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9"/>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lang w:val="en-US" w:eastAsia="zh-CN"/>
        </w:rPr>
      </w:pPr>
      <w:bookmarkStart w:id="0" w:name="_Toc22953395"/>
      <w:bookmarkEnd w:id="0"/>
      <w:bookmarkStart w:id="1" w:name="_Toc22804073"/>
      <w:bookmarkEnd w:id="1"/>
    </w:p>
    <w:p>
      <w:pPr>
        <w:pStyle w:val="19"/>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lang w:val="en-US" w:eastAsia="zh-CN"/>
        </w:rPr>
      </w:pPr>
      <w:r>
        <w:rPr>
          <w:rFonts w:hint="eastAsia" w:ascii="黑体" w:hAnsi="黑体" w:eastAsia="黑体" w:cs="宋体"/>
          <w:bCs/>
          <w:color w:val="auto"/>
          <w:kern w:val="0"/>
          <w:sz w:val="48"/>
          <w:szCs w:val="48"/>
          <w:u w:val="none"/>
          <w:lang w:val="en-US" w:eastAsia="zh-CN"/>
        </w:rPr>
        <w:t>驻马店市中心医院新发热门诊楼雨水驳接工程三次</w:t>
      </w:r>
    </w:p>
    <w:p>
      <w:pPr>
        <w:pStyle w:val="19"/>
        <w:bidi w:val="0"/>
        <w:jc w:val="center"/>
        <w:rPr>
          <w:rStyle w:val="43"/>
          <w:rFonts w:hint="eastAsia" w:ascii="宋体" w:hAnsi="宋体" w:eastAsia="宋体" w:cs="宋体"/>
          <w:b/>
          <w:bCs/>
          <w:color w:val="auto"/>
          <w:sz w:val="48"/>
          <w:szCs w:val="48"/>
        </w:rPr>
      </w:pPr>
    </w:p>
    <w:p>
      <w:pPr>
        <w:pStyle w:val="19"/>
        <w:bidi w:val="0"/>
        <w:jc w:val="center"/>
        <w:rPr>
          <w:rStyle w:val="43"/>
          <w:rFonts w:hint="eastAsia" w:ascii="宋体" w:hAnsi="宋体" w:eastAsia="宋体" w:cs="宋体"/>
          <w:b/>
          <w:bCs/>
          <w:color w:val="auto"/>
          <w:sz w:val="48"/>
          <w:szCs w:val="48"/>
        </w:rPr>
      </w:pPr>
    </w:p>
    <w:p>
      <w:pPr>
        <w:pStyle w:val="19"/>
        <w:bidi w:val="0"/>
        <w:jc w:val="center"/>
        <w:rPr>
          <w:rStyle w:val="43"/>
          <w:rFonts w:hint="eastAsia" w:ascii="宋体" w:hAnsi="宋体" w:eastAsia="宋体" w:cs="宋体"/>
          <w:b/>
          <w:bCs/>
          <w:color w:val="auto"/>
          <w:sz w:val="48"/>
          <w:szCs w:val="48"/>
        </w:rPr>
      </w:pPr>
    </w:p>
    <w:p>
      <w:pPr>
        <w:pStyle w:val="19"/>
        <w:bidi w:val="0"/>
        <w:jc w:val="center"/>
        <w:rPr>
          <w:rStyle w:val="43"/>
          <w:rFonts w:hint="eastAsia" w:ascii="宋体" w:hAnsi="宋体" w:eastAsia="宋体" w:cs="宋体"/>
          <w:b/>
          <w:bCs/>
          <w:color w:val="auto"/>
          <w:sz w:val="48"/>
          <w:szCs w:val="48"/>
        </w:rPr>
      </w:pPr>
    </w:p>
    <w:p>
      <w:pPr>
        <w:pStyle w:val="19"/>
        <w:bidi w:val="0"/>
        <w:jc w:val="center"/>
        <w:rPr>
          <w:rStyle w:val="43"/>
          <w:rFonts w:hint="eastAsia" w:ascii="宋体" w:hAnsi="宋体" w:eastAsia="宋体" w:cs="宋体"/>
          <w:b/>
          <w:bCs/>
          <w:color w:val="auto"/>
          <w:szCs w:val="44"/>
        </w:rPr>
      </w:pPr>
      <w:r>
        <w:rPr>
          <w:rStyle w:val="43"/>
          <w:rFonts w:hint="eastAsia" w:cs="宋体"/>
          <w:b/>
          <w:bCs/>
          <w:color w:val="auto"/>
          <w:sz w:val="72"/>
          <w:szCs w:val="72"/>
          <w:lang w:val="en-US" w:eastAsia="zh-CN"/>
        </w:rPr>
        <w:t>采购</w:t>
      </w:r>
      <w:r>
        <w:rPr>
          <w:rStyle w:val="43"/>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spacing w:val="-10"/>
          <w:sz w:val="34"/>
          <w:szCs w:val="34"/>
          <w:lang w:val="en-US" w:eastAsia="zh-CN"/>
        </w:rPr>
      </w:pPr>
    </w:p>
    <w:p>
      <w:pPr>
        <w:snapToGrid w:val="0"/>
        <w:spacing w:line="380" w:lineRule="exact"/>
        <w:jc w:val="center"/>
        <w:rPr>
          <w:rFonts w:hint="eastAsia" w:ascii="宋体" w:hAnsi="宋体" w:eastAsia="宋体" w:cs="宋体"/>
          <w:b/>
          <w:sz w:val="32"/>
          <w:szCs w:val="32"/>
        </w:rPr>
      </w:pPr>
    </w:p>
    <w:p>
      <w:pPr>
        <w:pStyle w:val="29"/>
        <w:rPr>
          <w:rFonts w:hint="eastAsia"/>
        </w:rPr>
      </w:pPr>
    </w:p>
    <w:p>
      <w:pPr>
        <w:pStyle w:val="57"/>
        <w:rPr>
          <w:rFonts w:hint="eastAsia" w:ascii="宋体" w:hAnsi="宋体" w:eastAsia="宋体" w:cs="宋体"/>
          <w:bCs/>
          <w:sz w:val="2"/>
          <w:szCs w:val="2"/>
        </w:rPr>
      </w:pPr>
    </w:p>
    <w:p>
      <w:pPr>
        <w:rPr>
          <w:rFonts w:hint="eastAsia" w:ascii="宋体" w:hAnsi="宋体" w:eastAsia="宋体" w:cs="宋体"/>
          <w:bCs/>
          <w:sz w:val="2"/>
          <w:szCs w:val="2"/>
        </w:rPr>
      </w:pPr>
    </w:p>
    <w:p>
      <w:pPr>
        <w:spacing w:line="20" w:lineRule="exact"/>
        <w:rPr>
          <w:rFonts w:hint="eastAsia" w:ascii="宋体" w:hAnsi="宋体" w:eastAsia="宋体" w:cs="宋体"/>
          <w:bCs/>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80"/>
          <w:sz w:val="34"/>
          <w:szCs w:val="34"/>
        </w:rPr>
      </w:pPr>
      <w:r>
        <w:rPr>
          <w:rFonts w:hint="eastAsia" w:ascii="宋体" w:hAnsi="宋体" w:eastAsia="宋体" w:cs="宋体"/>
          <w:b/>
          <w:bCs/>
          <w:spacing w:val="-10"/>
          <w:sz w:val="34"/>
          <w:szCs w:val="34"/>
          <w:lang w:val="en-US" w:eastAsia="zh-CN"/>
        </w:rPr>
        <w:t>采 购</w:t>
      </w:r>
      <w:r>
        <w:rPr>
          <w:rFonts w:hint="eastAsia" w:ascii="宋体" w:hAnsi="宋体" w:eastAsia="宋体" w:cs="宋体"/>
          <w:b/>
          <w:bCs/>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spacing w:val="40"/>
          <w:sz w:val="34"/>
          <w:szCs w:val="34"/>
          <w:lang w:val="en-US" w:eastAsia="zh-CN"/>
        </w:rPr>
        <w:t>2022</w:t>
      </w:r>
      <w:r>
        <w:rPr>
          <w:rFonts w:hint="eastAsia" w:ascii="宋体" w:hAnsi="宋体" w:eastAsia="宋体" w:cs="宋体"/>
          <w:b/>
          <w:bCs/>
          <w:spacing w:val="40"/>
          <w:sz w:val="34"/>
          <w:szCs w:val="34"/>
        </w:rPr>
        <w:t>年</w:t>
      </w:r>
      <w:r>
        <w:rPr>
          <w:rFonts w:hint="eastAsia" w:ascii="宋体" w:hAnsi="宋体" w:cs="宋体"/>
          <w:b/>
          <w:bCs/>
          <w:spacing w:val="40"/>
          <w:sz w:val="34"/>
          <w:szCs w:val="34"/>
          <w:lang w:val="en-US" w:eastAsia="zh-CN"/>
        </w:rPr>
        <w:t>08</w:t>
      </w:r>
      <w:r>
        <w:rPr>
          <w:rFonts w:hint="eastAsia" w:ascii="宋体" w:hAnsi="宋体" w:eastAsia="宋体" w:cs="宋体"/>
          <w:b/>
          <w:bCs/>
          <w:spacing w:val="40"/>
          <w:sz w:val="34"/>
          <w:szCs w:val="34"/>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1"/>
        <w:rPr>
          <w:color w:val="auto"/>
          <w:highlight w:val="none"/>
        </w:rPr>
      </w:pPr>
    </w:p>
    <w:p>
      <w:pPr>
        <w:pStyle w:val="23"/>
        <w:tabs>
          <w:tab w:val="right" w:leader="dot" w:pos="8958"/>
        </w:tabs>
        <w:snapToGrid w:val="0"/>
        <w:spacing w:line="480" w:lineRule="auto"/>
        <w:rPr>
          <w:rFonts w:ascii="宋体" w:hAnsi="宋体" w:cs="宋体"/>
          <w:color w:val="auto"/>
          <w:szCs w:val="21"/>
          <w:highlight w:val="none"/>
        </w:rPr>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color w:val="auto"/>
          <w:highlight w:val="none"/>
        </w:rPr>
        <w:fldChar w:fldCharType="begin"/>
      </w:r>
      <w:r>
        <w:rPr>
          <w:color w:val="auto"/>
          <w:highlight w:val="none"/>
        </w:rPr>
        <w:instrText xml:space="preserve"> HYPERLINK \l "_Toc9075" </w:instrText>
      </w:r>
      <w:r>
        <w:rPr>
          <w:color w:val="auto"/>
          <w:highlight w:val="none"/>
        </w:rPr>
        <w:fldChar w:fldCharType="separate"/>
      </w:r>
      <w:r>
        <w:rPr>
          <w:rFonts w:hint="eastAsia" w:ascii="宋体" w:hAnsi="宋体" w:cs="宋体"/>
          <w:color w:val="auto"/>
          <w:szCs w:val="21"/>
          <w:highlight w:val="none"/>
        </w:rPr>
        <w:t>第一章  招 标 公 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_Toc9075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"_Toc25063" </w:instrText>
      </w:r>
      <w:r>
        <w:rPr>
          <w:color w:val="auto"/>
          <w:highlight w:val="none"/>
        </w:rPr>
        <w:fldChar w:fldCharType="separate"/>
      </w:r>
      <w:r>
        <w:rPr>
          <w:rFonts w:hint="eastAsia" w:ascii="宋体" w:hAnsi="宋体" w:cs="宋体"/>
          <w:color w:val="auto"/>
          <w:szCs w:val="21"/>
          <w:highlight w:val="none"/>
        </w:rPr>
        <w:t xml:space="preserve">第二章  </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需求</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_Toc25063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"_Toc14504" </w:instrText>
      </w:r>
      <w:r>
        <w:rPr>
          <w:color w:val="auto"/>
          <w:highlight w:val="none"/>
        </w:rPr>
        <w:fldChar w:fldCharType="separate"/>
      </w:r>
      <w:r>
        <w:rPr>
          <w:rFonts w:hint="eastAsia" w:ascii="宋体" w:hAnsi="宋体" w:cs="宋体"/>
          <w:color w:val="auto"/>
          <w:szCs w:val="21"/>
          <w:highlight w:val="none"/>
        </w:rPr>
        <w:t>第三章  投标人须知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_Toc14504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5</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"_Toc9022" </w:instrText>
      </w:r>
      <w:r>
        <w:rPr>
          <w:color w:val="auto"/>
          <w:highlight w:val="none"/>
        </w:rPr>
        <w:fldChar w:fldCharType="separate"/>
      </w:r>
      <w:r>
        <w:rPr>
          <w:rFonts w:hint="eastAsia" w:ascii="宋体" w:hAnsi="宋体" w:cs="宋体"/>
          <w:color w:val="auto"/>
          <w:kern w:val="0"/>
          <w:szCs w:val="21"/>
          <w:highlight w:val="none"/>
        </w:rPr>
        <w:t>第四章  评标办法及评分标准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_Toc9022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15</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ascii="宋体" w:hAnsi="宋体" w:cs="宋体"/>
          <w:color w:val="auto"/>
          <w:szCs w:val="21"/>
          <w:highlight w:val="none"/>
        </w:rPr>
        <w:t>第五章  采购合同（主要条款）</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_Toc28988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16</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b/>
          <w:bCs/>
          <w:color w:val="auto"/>
          <w:sz w:val="32"/>
          <w:szCs w:val="32"/>
          <w:highlight w:val="none"/>
        </w:rPr>
      </w:pPr>
      <w:r>
        <w:rPr>
          <w:color w:val="auto"/>
          <w:highlight w:val="none"/>
        </w:rPr>
        <w:fldChar w:fldCharType="begin"/>
      </w:r>
      <w:r>
        <w:rPr>
          <w:color w:val="auto"/>
          <w:highlight w:val="none"/>
        </w:rPr>
        <w:instrText xml:space="preserve"> HYPERLINK \l "_Toc2638" </w:instrText>
      </w:r>
      <w:r>
        <w:rPr>
          <w:color w:val="auto"/>
          <w:highlight w:val="none"/>
        </w:rPr>
        <w:fldChar w:fldCharType="separate"/>
      </w:r>
      <w:r>
        <w:rPr>
          <w:rFonts w:hint="eastAsia" w:ascii="宋体" w:hAnsi="宋体" w:cs="宋体"/>
          <w:color w:val="auto"/>
          <w:szCs w:val="21"/>
          <w:highlight w:val="none"/>
        </w:rPr>
        <w:t>第六章  投标文件格式</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_Toc2638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81"/>
        <w:tabs>
          <w:tab w:val="right" w:leader="dot" w:pos="8300"/>
        </w:tabs>
        <w:snapToGrid w:val="0"/>
        <w:spacing w:line="480" w:lineRule="auto"/>
        <w:rPr>
          <w:rFonts w:ascii="宋体" w:hAnsi="宋体" w:cs="宋体"/>
          <w:color w:val="auto"/>
          <w:sz w:val="32"/>
          <w:szCs w:val="32"/>
          <w:highlight w:val="none"/>
        </w:rPr>
      </w:pPr>
      <w:r>
        <w:rPr>
          <w:rFonts w:hint="eastAsia" w:ascii="宋体" w:hAnsi="宋体" w:cs="宋体"/>
          <w:b/>
          <w:bCs/>
          <w:color w:val="auto"/>
          <w:sz w:val="32"/>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9075"/>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default" w:ascii="黑体" w:hAnsi="黑体" w:eastAsia="黑体" w:cs="宋体"/>
          <w:bCs/>
          <w:color w:val="auto"/>
          <w:kern w:val="0"/>
          <w:sz w:val="28"/>
          <w:szCs w:val="28"/>
          <w:u w:val="none"/>
          <w:lang w:val="en-US" w:eastAsia="zh-CN"/>
        </w:rPr>
      </w:pPr>
      <w:r>
        <w:rPr>
          <w:rFonts w:hint="eastAsia" w:ascii="黑体" w:hAnsi="黑体" w:eastAsia="黑体" w:cs="宋体"/>
          <w:bCs/>
          <w:color w:val="auto"/>
          <w:kern w:val="0"/>
          <w:sz w:val="28"/>
          <w:szCs w:val="28"/>
          <w:u w:val="none"/>
          <w:lang w:val="en-US" w:eastAsia="zh-CN"/>
        </w:rPr>
        <w:t>驻马店市中心医院新发热门诊楼雨水驳接工程三次</w:t>
      </w:r>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eastAsia" w:ascii="黑体" w:hAnsi="黑体" w:eastAsia="黑体" w:cs="宋体"/>
          <w:bCs/>
          <w:color w:val="auto"/>
          <w:kern w:val="0"/>
          <w:sz w:val="28"/>
          <w:szCs w:val="28"/>
        </w:rPr>
      </w:pPr>
      <w:r>
        <w:rPr>
          <w:rFonts w:hint="eastAsia" w:ascii="黑体" w:hAnsi="黑体" w:eastAsia="黑体" w:cs="宋体"/>
          <w:bCs/>
          <w:color w:val="auto"/>
          <w:kern w:val="0"/>
          <w:sz w:val="28"/>
          <w:szCs w:val="28"/>
          <w:u w:val="none"/>
          <w:lang w:val="en-US" w:eastAsia="zh-CN"/>
        </w:rPr>
        <w:t>竞争性磋商</w:t>
      </w:r>
      <w:r>
        <w:rPr>
          <w:rFonts w:hint="eastAsia" w:ascii="黑体" w:hAnsi="黑体" w:eastAsia="黑体" w:cs="宋体"/>
          <w:bCs/>
          <w:color w:val="auto"/>
          <w:kern w:val="0"/>
          <w:sz w:val="28"/>
          <w:szCs w:val="28"/>
        </w:rPr>
        <w:t>公告</w:t>
      </w:r>
    </w:p>
    <w:p>
      <w:pPr>
        <w:snapToGrid w:val="0"/>
        <w:spacing w:line="360" w:lineRule="auto"/>
        <w:ind w:firstLine="420" w:firstLineChars="200"/>
        <w:rPr>
          <w:rFonts w:ascii="宋体" w:hAnsi="宋体" w:eastAsia="宋体" w:cs="宋体"/>
          <w:color w:val="auto"/>
          <w:szCs w:val="21"/>
        </w:rPr>
      </w:pPr>
      <w:bookmarkStart w:id="78" w:name="_GoBack"/>
      <w:r>
        <w:rPr>
          <w:rFonts w:hint="eastAsia" w:ascii="宋体" w:hAnsi="宋体" w:eastAsia="宋体" w:cs="宋体"/>
          <w:color w:val="auto"/>
        </w:rPr>
        <w:t>驻马店市中心医院现对</w:t>
      </w:r>
      <w:r>
        <w:rPr>
          <w:rFonts w:hint="eastAsia" w:ascii="宋体" w:hAnsi="宋体" w:eastAsia="宋体" w:cs="宋体"/>
          <w:i w:val="0"/>
          <w:iCs w:val="0"/>
          <w:color w:val="auto"/>
          <w:u w:val="single"/>
          <w:lang w:val="en-US" w:eastAsia="zh-CN"/>
        </w:rPr>
        <w:t xml:space="preserve"> 新发热门诊楼雨水驳接工程</w:t>
      </w:r>
      <w:r>
        <w:rPr>
          <w:rFonts w:hint="eastAsia" w:ascii="宋体" w:hAnsi="宋体" w:cs="宋体"/>
          <w:i w:val="0"/>
          <w:iCs w:val="0"/>
          <w:color w:val="auto"/>
          <w:u w:val="single"/>
          <w:lang w:val="en-US" w:eastAsia="zh-CN"/>
        </w:rPr>
        <w:t>三次</w:t>
      </w:r>
      <w:r>
        <w:rPr>
          <w:rFonts w:hint="eastAsia" w:ascii="宋体" w:hAnsi="宋体" w:eastAsia="宋体" w:cs="宋体"/>
          <w:color w:val="auto"/>
          <w:u w:val="single"/>
          <w:lang w:val="en-US" w:eastAsia="zh-CN"/>
        </w:rPr>
        <w:t xml:space="preserve"> </w:t>
      </w:r>
      <w:r>
        <w:rPr>
          <w:rFonts w:hint="eastAsia" w:ascii="宋体" w:hAnsi="宋体" w:eastAsia="宋体" w:cs="宋体"/>
          <w:i w:val="0"/>
          <w:iCs w:val="0"/>
          <w:color w:val="auto"/>
          <w:u w:val="none"/>
          <w:lang w:val="en-US" w:eastAsia="zh-CN"/>
        </w:rPr>
        <w:t>项目</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cs="宋体"/>
          <w:color w:val="auto"/>
          <w:szCs w:val="21"/>
          <w:highlight w:val="none"/>
          <w:shd w:val="clear" w:color="auto" w:fill="FFFFFF"/>
          <w:lang w:val="en-US" w:eastAsia="zh-CN"/>
        </w:rPr>
        <w:t>驻马店市中心医院新发热门诊楼雨水驳接工程三次</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cs="宋体"/>
          <w:i w:val="0"/>
          <w:caps w:val="0"/>
          <w:color w:val="auto"/>
          <w:spacing w:val="0"/>
          <w:sz w:val="21"/>
          <w:szCs w:val="21"/>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、预算金额：</w:t>
      </w:r>
      <w:r>
        <w:rPr>
          <w:rFonts w:hint="eastAsia" w:ascii="宋体" w:hAnsi="宋体" w:eastAsia="宋体" w:cs="宋体"/>
          <w:color w:val="auto"/>
          <w:szCs w:val="21"/>
          <w:highlight w:val="none"/>
          <w:shd w:val="clear" w:color="auto" w:fill="FFFFFF"/>
          <w:lang w:val="en-US" w:eastAsia="zh-CN"/>
        </w:rPr>
        <w:t>54698</w:t>
      </w:r>
      <w:r>
        <w:rPr>
          <w:rFonts w:hint="eastAsia" w:ascii="宋体" w:hAnsi="宋体" w:cs="宋体"/>
          <w:color w:val="auto"/>
          <w:kern w:val="0"/>
          <w:szCs w:val="21"/>
          <w:highlight w:val="none"/>
          <w:u w:val="none"/>
          <w:lang w:val="en-US" w:eastAsia="zh-CN"/>
        </w:rPr>
        <w:t>.00</w:t>
      </w:r>
      <w:r>
        <w:rPr>
          <w:rFonts w:hint="eastAsia" w:ascii="宋体" w:hAnsi="宋体" w:eastAsia="宋体" w:cs="宋体"/>
          <w:color w:val="auto"/>
          <w:szCs w:val="21"/>
          <w:highlight w:val="none"/>
          <w:shd w:val="clear" w:color="auto" w:fill="FFFFFF"/>
        </w:rPr>
        <w:t>元</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lang w:val="en-US" w:eastAsia="zh-CN"/>
        </w:rPr>
        <w:t>自筹资金；</w:t>
      </w:r>
    </w:p>
    <w:p>
      <w:pPr>
        <w:widowControl/>
        <w:tabs>
          <w:tab w:val="left" w:pos="840"/>
        </w:tabs>
        <w:snapToGrid w:val="0"/>
        <w:spacing w:line="360" w:lineRule="auto"/>
        <w:ind w:firstLine="420" w:firstLineChars="200"/>
        <w:jc w:val="left"/>
        <w:rPr>
          <w:rFonts w:eastAsia="宋体"/>
          <w:color w:val="auto"/>
          <w:highlight w:val="none"/>
        </w:rPr>
      </w:pPr>
      <w:r>
        <w:rPr>
          <w:rFonts w:hint="eastAsia" w:ascii="宋体" w:hAnsi="宋体" w:eastAsia="宋体" w:cs="宋体"/>
          <w:color w:val="auto"/>
          <w:szCs w:val="21"/>
          <w:highlight w:val="none"/>
          <w:shd w:val="clear" w:color="auto" w:fill="FFFFFF"/>
        </w:rPr>
        <w:t>4、</w:t>
      </w:r>
      <w:r>
        <w:rPr>
          <w:rFonts w:hint="eastAsia" w:ascii="宋体" w:hAnsi="宋体" w:eastAsia="宋体" w:cs="宋体"/>
          <w:bCs/>
          <w:color w:val="auto"/>
          <w:szCs w:val="21"/>
          <w:highlight w:val="none"/>
          <w:shd w:val="clear" w:color="auto" w:fill="FFFFFF"/>
          <w:lang w:val="en-US" w:eastAsia="zh-CN"/>
        </w:rPr>
        <w:t>工期</w:t>
      </w:r>
      <w:r>
        <w:rPr>
          <w:rFonts w:hint="eastAsia" w:ascii="宋体" w:hAnsi="宋体" w:eastAsia="宋体" w:cs="宋体"/>
          <w:bCs/>
          <w:color w:val="auto"/>
          <w:szCs w:val="21"/>
          <w:highlight w:val="none"/>
          <w:shd w:val="clear" w:color="auto" w:fill="FFFFFF"/>
        </w:rPr>
        <w:t>：</w:t>
      </w:r>
      <w:r>
        <w:rPr>
          <w:rFonts w:hint="eastAsia" w:ascii="宋体" w:hAnsi="宋体" w:eastAsia="宋体" w:cs="宋体"/>
          <w:bCs/>
          <w:color w:val="auto"/>
          <w:szCs w:val="21"/>
          <w:highlight w:val="none"/>
          <w:shd w:val="clear" w:color="auto" w:fill="FFFFFF"/>
          <w:lang w:val="en-US" w:eastAsia="zh-CN"/>
        </w:rPr>
        <w:t>合同签订后7日内</w:t>
      </w:r>
      <w:r>
        <w:rPr>
          <w:rFonts w:hint="eastAsia" w:ascii="宋体" w:hAnsi="宋体" w:eastAsia="宋体" w:cs="宋体"/>
          <w:color w:val="auto"/>
          <w:szCs w:val="21"/>
          <w:highlight w:val="none"/>
          <w:shd w:val="clear" w:color="auto" w:fill="FFFFFF"/>
          <w:lang w:val="en-US" w:eastAsia="zh-CN"/>
        </w:rPr>
        <w:t>；</w:t>
      </w:r>
    </w:p>
    <w:p>
      <w:pPr>
        <w:widowControl/>
        <w:tabs>
          <w:tab w:val="left" w:pos="840"/>
        </w:tabs>
        <w:snapToGrid w:val="0"/>
        <w:spacing w:line="360" w:lineRule="auto"/>
        <w:ind w:firstLine="420" w:firstLineChars="200"/>
        <w:jc w:val="left"/>
        <w:rPr>
          <w:rFonts w:ascii="宋体" w:hAnsi="宋体" w:eastAsia="宋体" w:cs="宋体"/>
          <w:color w:val="auto"/>
          <w:szCs w:val="21"/>
          <w:highlight w:val="none"/>
          <w:shd w:val="clear" w:color="auto" w:fill="FFFFFF"/>
        </w:rPr>
      </w:pPr>
      <w:r>
        <w:rPr>
          <w:rFonts w:hint="eastAsia" w:ascii="宋体" w:hAnsi="宋体" w:cs="宋体"/>
          <w:bCs/>
          <w:color w:val="auto"/>
          <w:szCs w:val="21"/>
          <w:highlight w:val="none"/>
          <w:shd w:val="clear" w:color="auto" w:fill="FFFFFF"/>
          <w:lang w:val="en-US" w:eastAsia="zh-CN"/>
        </w:rPr>
        <w:t>5</w:t>
      </w:r>
      <w:r>
        <w:rPr>
          <w:rFonts w:hint="eastAsia" w:ascii="宋体" w:hAnsi="宋体" w:eastAsia="宋体" w:cs="宋体"/>
          <w:bCs/>
          <w:color w:val="auto"/>
          <w:szCs w:val="21"/>
          <w:highlight w:val="none"/>
          <w:shd w:val="clear" w:color="auto" w:fill="FFFFFF"/>
        </w:rPr>
        <w:t>、</w:t>
      </w:r>
      <w:r>
        <w:rPr>
          <w:rFonts w:hint="eastAsia" w:ascii="宋体" w:hAnsi="宋体" w:eastAsia="宋体" w:cs="宋体"/>
          <w:color w:val="auto"/>
          <w:szCs w:val="21"/>
          <w:highlight w:val="none"/>
          <w:shd w:val="clear" w:color="auto" w:fill="FFFFFF"/>
        </w:rPr>
        <w:t>质量要求：</w:t>
      </w:r>
      <w:r>
        <w:rPr>
          <w:rFonts w:hint="eastAsia" w:ascii="宋体" w:hAnsi="宋体" w:eastAsia="宋体" w:cs="宋体"/>
          <w:color w:val="auto"/>
          <w:szCs w:val="21"/>
          <w:highlight w:val="none"/>
          <w:shd w:val="clear" w:color="auto" w:fill="FFFFFF"/>
          <w:lang w:eastAsia="zh-CN"/>
        </w:rPr>
        <w:t>合格。</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bookmarkStart w:id="4" w:name="_Toc27704"/>
      <w:bookmarkStart w:id="5" w:name="_Toc23626"/>
      <w:bookmarkStart w:id="6" w:name="_Toc18607"/>
      <w:bookmarkStart w:id="7" w:name="_Toc16639"/>
      <w:r>
        <w:rPr>
          <w:rFonts w:hint="eastAsia" w:ascii="宋体" w:hAnsi="宋体" w:eastAsia="宋体" w:cs="宋体"/>
          <w:b/>
          <w:bCs/>
          <w:color w:val="auto"/>
          <w:kern w:val="2"/>
          <w:sz w:val="21"/>
          <w:szCs w:val="21"/>
          <w:shd w:val="clear" w:color="auto" w:fill="FFFFFF"/>
          <w:lang w:val="en-US" w:eastAsia="zh-CN" w:bidi="ar-SA"/>
        </w:rPr>
        <w:t>二、</w:t>
      </w:r>
      <w:bookmarkEnd w:id="3"/>
      <w:bookmarkEnd w:id="4"/>
      <w:bookmarkEnd w:id="5"/>
      <w:bookmarkEnd w:id="6"/>
      <w:bookmarkEnd w:id="7"/>
      <w:r>
        <w:rPr>
          <w:rFonts w:hint="eastAsia" w:ascii="宋体" w:hAnsi="宋体" w:eastAsia="宋体" w:cs="宋体"/>
          <w:b/>
          <w:bCs/>
          <w:color w:val="auto"/>
          <w:kern w:val="2"/>
          <w:sz w:val="21"/>
          <w:szCs w:val="21"/>
          <w:shd w:val="clear" w:color="auto" w:fill="FFFFFF"/>
          <w:lang w:val="en-US" w:eastAsia="zh-CN" w:bidi="ar-SA"/>
        </w:rPr>
        <w:t>供应商资格要求：</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2、供应商应提供</w:t>
      </w:r>
      <w:r>
        <w:rPr>
          <w:rFonts w:hint="eastAsia" w:ascii="宋体" w:hAnsi="宋体" w:cs="宋体"/>
          <w:color w:val="auto"/>
          <w:kern w:val="2"/>
          <w:sz w:val="21"/>
          <w:szCs w:val="24"/>
          <w:lang w:val="en-US" w:eastAsia="zh-CN" w:bidi="ar-SA"/>
        </w:rPr>
        <w:t>2021年度</w:t>
      </w:r>
      <w:r>
        <w:rPr>
          <w:rFonts w:hint="eastAsia" w:ascii="宋体" w:hAnsi="宋体" w:eastAsia="宋体" w:cs="宋体"/>
          <w:color w:val="auto"/>
          <w:kern w:val="2"/>
          <w:sz w:val="21"/>
          <w:szCs w:val="24"/>
          <w:lang w:val="en-US" w:eastAsia="zh-CN" w:bidi="ar-SA"/>
        </w:rPr>
        <w:t>经审计的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业从成立之日起计算）；</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3、具有履行合同所必需的设备和专业技术能力（提供书面声明函）；</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4、参加本采购活动前三年内，在经营活动中没有重大违法记录（提供书面声明函）；</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5、符合法律、行政法规规定的其他条件；</w:t>
      </w:r>
    </w:p>
    <w:p>
      <w:pPr>
        <w:widowControl w:val="0"/>
        <w:autoSpaceDE w:val="0"/>
        <w:autoSpaceDN w:val="0"/>
        <w:adjustRightInd w:val="0"/>
        <w:snapToGrid w:val="0"/>
        <w:spacing w:line="360" w:lineRule="auto"/>
        <w:ind w:firstLine="420" w:firstLineChars="200"/>
        <w:rPr>
          <w:rFonts w:hint="eastAsia"/>
          <w:color w:val="auto"/>
          <w:lang w:val="en-US" w:eastAsia="zh-CN"/>
        </w:rPr>
      </w:pPr>
      <w:r>
        <w:rPr>
          <w:rFonts w:hint="eastAsia"/>
          <w:color w:val="auto"/>
          <w:lang w:val="en-US" w:eastAsia="zh-CN"/>
        </w:rPr>
        <w:t>6、</w:t>
      </w:r>
      <w:r>
        <w:rPr>
          <w:rFonts w:hint="eastAsia" w:ascii="宋体" w:hAnsi="宋体" w:eastAsia="宋体" w:cs="宋体"/>
          <w:color w:val="auto"/>
          <w:kern w:val="2"/>
          <w:sz w:val="21"/>
          <w:szCs w:val="24"/>
          <w:lang w:val="en-US" w:eastAsia="zh-CN" w:bidi="ar-SA"/>
        </w:rPr>
        <w:t>供应商</w:t>
      </w:r>
      <w:r>
        <w:rPr>
          <w:rFonts w:hint="eastAsia"/>
          <w:color w:val="auto"/>
          <w:lang w:val="en-US" w:eastAsia="zh-CN"/>
        </w:rPr>
        <w:t>须具有合格有效的企业安全生产许可证；</w:t>
      </w:r>
    </w:p>
    <w:p>
      <w:pPr>
        <w:widowControl w:val="0"/>
        <w:autoSpaceDE w:val="0"/>
        <w:autoSpaceDN w:val="0"/>
        <w:adjustRightInd w:val="0"/>
        <w:snapToGrid w:val="0"/>
        <w:spacing w:line="360" w:lineRule="auto"/>
        <w:ind w:firstLine="420" w:firstLineChars="200"/>
        <w:rPr>
          <w:rFonts w:hint="eastAsia"/>
          <w:color w:val="auto"/>
          <w:lang w:val="en-US" w:eastAsia="zh-CN"/>
        </w:rPr>
      </w:pPr>
      <w:r>
        <w:rPr>
          <w:rFonts w:hint="eastAsia"/>
          <w:color w:val="auto"/>
          <w:lang w:val="en-US" w:eastAsia="zh-CN"/>
        </w:rPr>
        <w:t>7、根据《关于在政府采购活动中查询及使用信用记录有关问题的通知》（财库【2016】125号）的规定，对列入失信被执行人、税收违法黑名单、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widowControl w:val="0"/>
        <w:autoSpaceDE w:val="0"/>
        <w:autoSpaceDN w:val="0"/>
        <w:adjustRightInd w:val="0"/>
        <w:snapToGrid w:val="0"/>
        <w:spacing w:line="360" w:lineRule="auto"/>
        <w:ind w:firstLine="420" w:firstLineChars="200"/>
        <w:rPr>
          <w:rFonts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8、不接受联合体投标。</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4"/>
          <w:lang w:val="en-US" w:eastAsia="zh-CN" w:bidi="ar-SA"/>
        </w:rPr>
      </w:pPr>
      <w:bookmarkStart w:id="8" w:name="_Toc30643"/>
      <w:bookmarkStart w:id="9" w:name="_Toc23395"/>
      <w:bookmarkStart w:id="10" w:name="_Toc9562"/>
      <w:bookmarkStart w:id="11" w:name="_Toc30971"/>
      <w:bookmarkStart w:id="12" w:name="_Toc7823"/>
      <w:r>
        <w:rPr>
          <w:rFonts w:hint="eastAsia" w:ascii="宋体" w:hAnsi="宋体" w:eastAsia="宋体" w:cs="宋体"/>
          <w:b/>
          <w:bCs/>
          <w:color w:val="auto"/>
          <w:kern w:val="2"/>
          <w:sz w:val="21"/>
          <w:szCs w:val="24"/>
          <w:lang w:val="en-US" w:eastAsia="zh-CN" w:bidi="ar-SA"/>
        </w:rPr>
        <w:t>三、获取采购文件</w:t>
      </w:r>
      <w:bookmarkEnd w:id="8"/>
      <w:bookmarkEnd w:id="9"/>
      <w:bookmarkEnd w:id="10"/>
      <w:bookmarkEnd w:id="11"/>
      <w:bookmarkEnd w:id="12"/>
    </w:p>
    <w:p>
      <w:pPr>
        <w:widowControl/>
        <w:adjustRightInd w:val="0"/>
        <w:snapToGrid w:val="0"/>
        <w:spacing w:line="360" w:lineRule="auto"/>
        <w:ind w:firstLine="420" w:firstLineChars="200"/>
        <w:jc w:val="left"/>
        <w:rPr>
          <w:rFonts w:ascii="宋体" w:hAnsi="宋体" w:eastAsia="宋体" w:cs="宋体"/>
          <w:color w:val="auto"/>
          <w:szCs w:val="21"/>
          <w:highlight w:val="none"/>
          <w:shd w:val="clear" w:color="auto" w:fill="FFFFFF"/>
        </w:rPr>
      </w:pPr>
      <w:r>
        <w:rPr>
          <w:rFonts w:hint="eastAsia" w:ascii="宋体" w:hAnsi="宋体" w:eastAsia="宋体" w:cs="宋体"/>
          <w:color w:val="auto"/>
          <w:szCs w:val="21"/>
          <w:shd w:val="clear" w:color="auto" w:fill="FFFFFF"/>
        </w:rPr>
        <w:t>1</w:t>
      </w:r>
      <w:r>
        <w:rPr>
          <w:rFonts w:hint="eastAsia" w:ascii="宋体" w:hAnsi="宋体" w:cs="宋体"/>
          <w:color w:val="auto"/>
          <w:szCs w:val="21"/>
          <w:shd w:val="clear" w:color="auto" w:fill="FFFFFF"/>
          <w:lang w:val="en-US" w:eastAsia="zh-CN"/>
        </w:rPr>
        <w:t>报名</w:t>
      </w:r>
      <w:r>
        <w:rPr>
          <w:rFonts w:hint="eastAsia" w:ascii="宋体" w:hAnsi="宋体" w:eastAsia="宋体" w:cs="宋体"/>
          <w:color w:val="auto"/>
          <w:szCs w:val="21"/>
          <w:shd w:val="clear" w:color="auto" w:fill="FFFFFF"/>
        </w:rPr>
        <w:t>时间：202</w:t>
      </w:r>
      <w:r>
        <w:rPr>
          <w:rFonts w:hint="eastAsia" w:ascii="宋体" w:hAnsi="宋体" w:eastAsia="宋体" w:cs="宋体"/>
          <w:color w:val="auto"/>
          <w:szCs w:val="21"/>
          <w:shd w:val="clear" w:color="auto" w:fill="FFFFFF"/>
          <w:lang w:val="en-US" w:eastAsia="zh-CN"/>
        </w:rPr>
        <w:t>2</w:t>
      </w:r>
      <w:r>
        <w:rPr>
          <w:rFonts w:hint="eastAsia" w:ascii="宋体" w:hAnsi="宋体" w:eastAsia="宋体" w:cs="宋体"/>
          <w:color w:val="auto"/>
          <w:szCs w:val="21"/>
          <w:highlight w:val="none"/>
          <w:shd w:val="clear" w:color="auto" w:fill="FFFFFF"/>
        </w:rPr>
        <w:t>年</w:t>
      </w:r>
      <w:r>
        <w:rPr>
          <w:rFonts w:hint="eastAsia" w:ascii="宋体" w:hAnsi="宋体" w:cs="宋体"/>
          <w:color w:val="auto"/>
          <w:szCs w:val="21"/>
          <w:highlight w:val="none"/>
          <w:shd w:val="clear" w:color="auto" w:fill="FFFFFF"/>
          <w:lang w:val="en-US" w:eastAsia="zh-CN"/>
        </w:rPr>
        <w:t>08</w:t>
      </w:r>
      <w:r>
        <w:rPr>
          <w:rFonts w:hint="eastAsia" w:ascii="宋体" w:hAnsi="宋体" w:eastAsia="宋体" w:cs="宋体"/>
          <w:color w:val="auto"/>
          <w:szCs w:val="21"/>
          <w:highlight w:val="none"/>
          <w:shd w:val="clear" w:color="auto" w:fill="FFFFFF"/>
        </w:rPr>
        <w:t>月</w:t>
      </w:r>
      <w:r>
        <w:rPr>
          <w:rFonts w:hint="eastAsia" w:ascii="宋体" w:hAnsi="宋体" w:cs="宋体"/>
          <w:color w:val="auto"/>
          <w:szCs w:val="21"/>
          <w:highlight w:val="none"/>
          <w:shd w:val="clear" w:color="auto" w:fill="FFFFFF"/>
          <w:lang w:val="en-US" w:eastAsia="zh-CN"/>
        </w:rPr>
        <w:t xml:space="preserve">8 </w:t>
      </w:r>
      <w:r>
        <w:rPr>
          <w:rFonts w:hint="eastAsia" w:ascii="宋体" w:hAnsi="宋体" w:eastAsia="宋体" w:cs="宋体"/>
          <w:color w:val="auto"/>
          <w:szCs w:val="21"/>
          <w:highlight w:val="none"/>
          <w:shd w:val="clear" w:color="auto" w:fill="FFFFFF"/>
        </w:rPr>
        <w:t>日-202</w:t>
      </w:r>
      <w:r>
        <w:rPr>
          <w:rFonts w:hint="eastAsia" w:ascii="宋体" w:hAnsi="宋体" w:eastAsia="宋体" w:cs="宋体"/>
          <w:color w:val="auto"/>
          <w:szCs w:val="21"/>
          <w:highlight w:val="none"/>
          <w:shd w:val="clear" w:color="auto" w:fill="FFFFFF"/>
          <w:lang w:val="en-US" w:eastAsia="zh-CN"/>
        </w:rPr>
        <w:t>2</w:t>
      </w:r>
      <w:r>
        <w:rPr>
          <w:rFonts w:hint="eastAsia" w:ascii="宋体" w:hAnsi="宋体" w:eastAsia="宋体" w:cs="宋体"/>
          <w:color w:val="auto"/>
          <w:szCs w:val="21"/>
          <w:highlight w:val="none"/>
          <w:shd w:val="clear" w:color="auto" w:fill="FFFFFF"/>
        </w:rPr>
        <w:t>年</w:t>
      </w:r>
      <w:r>
        <w:rPr>
          <w:rFonts w:hint="eastAsia" w:ascii="宋体" w:hAnsi="宋体" w:cs="宋体"/>
          <w:color w:val="auto"/>
          <w:szCs w:val="21"/>
          <w:highlight w:val="none"/>
          <w:shd w:val="clear" w:color="auto" w:fill="FFFFFF"/>
          <w:lang w:val="en-US" w:eastAsia="zh-CN"/>
        </w:rPr>
        <w:t>08</w:t>
      </w:r>
      <w:r>
        <w:rPr>
          <w:rFonts w:hint="eastAsia" w:ascii="宋体" w:hAnsi="宋体" w:eastAsia="宋体" w:cs="宋体"/>
          <w:color w:val="auto"/>
          <w:szCs w:val="21"/>
          <w:highlight w:val="none"/>
          <w:shd w:val="clear" w:color="auto" w:fill="FFFFFF"/>
        </w:rPr>
        <w:t>月</w:t>
      </w:r>
      <w:r>
        <w:rPr>
          <w:rFonts w:hint="eastAsia" w:ascii="宋体" w:hAnsi="宋体" w:cs="宋体"/>
          <w:color w:val="auto"/>
          <w:szCs w:val="21"/>
          <w:highlight w:val="none"/>
          <w:shd w:val="clear" w:color="auto" w:fill="FFFFFF"/>
          <w:lang w:val="en-US" w:eastAsia="zh-CN"/>
        </w:rPr>
        <w:t xml:space="preserve">10 </w:t>
      </w:r>
      <w:r>
        <w:rPr>
          <w:rFonts w:hint="eastAsia" w:ascii="宋体" w:hAnsi="宋体" w:eastAsia="宋体" w:cs="宋体"/>
          <w:color w:val="auto"/>
          <w:szCs w:val="21"/>
          <w:highlight w:val="none"/>
          <w:shd w:val="clear" w:color="auto" w:fill="FFFFFF"/>
        </w:rPr>
        <w:t>日，上午8：30-11:30，下午14:30-17:30（北京时间，法定节假日除外）</w:t>
      </w:r>
      <w:r>
        <w:rPr>
          <w:rFonts w:hint="eastAsia" w:ascii="宋体" w:hAnsi="宋体" w:eastAsia="宋体" w:cs="宋体"/>
          <w:color w:val="auto"/>
          <w:szCs w:val="21"/>
          <w:highlight w:val="none"/>
          <w:shd w:val="clear" w:color="auto" w:fill="FFFFFF"/>
          <w:lang w:eastAsia="zh-CN"/>
        </w:rPr>
        <w:t>，</w:t>
      </w:r>
      <w:r>
        <w:rPr>
          <w:rFonts w:hint="eastAsia" w:ascii="宋体" w:hAnsi="宋体" w:cs="宋体"/>
          <w:color w:val="auto"/>
          <w:szCs w:val="21"/>
          <w:highlight w:val="none"/>
          <w:shd w:val="clear" w:color="auto" w:fill="FFFFFF"/>
          <w:lang w:val="en-US" w:eastAsia="zh-CN"/>
        </w:rPr>
        <w:t>报名费用</w:t>
      </w:r>
      <w:r>
        <w:rPr>
          <w:rFonts w:hint="eastAsia" w:ascii="宋体" w:hAnsi="宋体" w:eastAsia="宋体" w:cs="宋体"/>
          <w:color w:val="auto"/>
          <w:szCs w:val="21"/>
          <w:highlight w:val="none"/>
          <w:shd w:val="clear" w:color="auto" w:fill="FFFFFF"/>
          <w:lang w:val="en-US" w:eastAsia="zh-CN"/>
        </w:rPr>
        <w:t>：100元。</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 xml:space="preserve">2.每报名任何一个项目的供应商，需交纳2000元投标保证金。凡报名成功的供应商无故不来参与投标的，拒不退还投标保证金，并列入我院黑名单，一年内不得参与我院任何采购活动。凡未中标者，评审结束后三个工作日内凭收据无息退还。中标供应商缴纳相应服务费。 </w:t>
      </w:r>
    </w:p>
    <w:p>
      <w:pPr>
        <w:widowControl/>
        <w:wordWrap w:val="0"/>
        <w:snapToGrid w:val="0"/>
        <w:spacing w:before="0" w:beforeAutospacing="0" w:after="0" w:afterAutospacing="0" w:line="360" w:lineRule="auto"/>
        <w:ind w:left="0" w:leftChars="0" w:firstLine="420" w:firstLineChars="200"/>
        <w:jc w:val="left"/>
        <w:rPr>
          <w:rFonts w:ascii="宋体" w:hAnsi="宋体" w:eastAsia="宋体" w:cs="宋体"/>
          <w:color w:val="auto"/>
          <w:kern w:val="0"/>
          <w:sz w:val="21"/>
          <w:szCs w:val="21"/>
          <w:highlight w:val="none"/>
          <w:u w:val="singl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highlight w:val="none"/>
          <w:shd w:val="clear" w:color="auto" w:fill="FFFFFF"/>
          <w:lang w:val="en-US" w:eastAsia="zh-CN" w:bidi="ar-SA"/>
        </w:rPr>
        <w:fldChar w:fldCharType="begin"/>
      </w:r>
      <w:r>
        <w:rPr>
          <w:rFonts w:hint="eastAsia" w:ascii="宋体" w:hAnsi="宋体" w:eastAsia="宋体" w:cs="宋体"/>
          <w:color w:val="auto"/>
          <w:kern w:val="0"/>
          <w:sz w:val="21"/>
          <w:szCs w:val="21"/>
          <w:highlight w:val="none"/>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highlight w:val="none"/>
          <w:shd w:val="clear" w:color="auto" w:fill="FFFFFF"/>
          <w:lang w:val="en-US" w:eastAsia="zh-CN" w:bidi="ar-SA"/>
        </w:rPr>
        <w:fldChar w:fldCharType="separate"/>
      </w:r>
      <w:r>
        <w:rPr>
          <w:rFonts w:hint="eastAsia" w:ascii="宋体" w:hAnsi="宋体" w:eastAsia="宋体" w:cs="宋体"/>
          <w:color w:val="auto"/>
          <w:kern w:val="0"/>
          <w:sz w:val="21"/>
          <w:szCs w:val="21"/>
          <w:highlight w:val="none"/>
          <w:shd w:val="clear" w:color="auto" w:fill="FFFFFF"/>
          <w:lang w:val="en-US" w:eastAsia="zh-CN" w:bidi="ar-SA"/>
        </w:rPr>
        <w:t>2131538583@qq.com并标明</w:t>
      </w:r>
      <w:r>
        <w:rPr>
          <w:rFonts w:hint="eastAsia" w:ascii="宋体" w:hAnsi="宋体" w:eastAsia="宋体" w:cs="宋体"/>
          <w:highlight w:val="none"/>
        </w:rPr>
        <w:t>XX公司</w:t>
      </w:r>
      <w:r>
        <w:rPr>
          <w:rFonts w:hint="eastAsia" w:ascii="宋体" w:hAnsi="宋体" w:eastAsia="宋体" w:cs="宋体"/>
          <w:color w:val="auto"/>
          <w:kern w:val="0"/>
          <w:sz w:val="21"/>
          <w:szCs w:val="21"/>
          <w:highlight w:val="none"/>
          <w:shd w:val="clear" w:color="auto" w:fill="FFFFFF"/>
          <w:lang w:val="en-US" w:eastAsia="zh-CN" w:bidi="ar-SA"/>
        </w:rPr>
        <w:t>XX</w:t>
      </w:r>
      <w:r>
        <w:rPr>
          <w:rFonts w:hint="eastAsia" w:ascii="宋体" w:hAnsi="宋体" w:eastAsia="宋体" w:cs="宋体"/>
          <w:color w:val="auto"/>
          <w:kern w:val="0"/>
          <w:sz w:val="21"/>
          <w:szCs w:val="21"/>
          <w:highlight w:val="none"/>
          <w:shd w:val="clear" w:color="auto" w:fill="FFFFFF"/>
          <w:lang w:val="en-US" w:eastAsia="zh-CN" w:bidi="ar-SA"/>
        </w:rPr>
        <w:fldChar w:fldCharType="end"/>
      </w:r>
      <w:r>
        <w:rPr>
          <w:rFonts w:hint="eastAsia" w:ascii="宋体" w:hAnsi="宋体" w:eastAsia="宋体" w:cs="宋体"/>
          <w:color w:val="auto"/>
          <w:kern w:val="0"/>
          <w:sz w:val="21"/>
          <w:szCs w:val="21"/>
          <w:highlight w:val="none"/>
          <w:shd w:val="clear" w:color="auto" w:fill="FFFFFF"/>
          <w:lang w:val="en-US" w:eastAsia="zh-CN" w:bidi="ar-SA"/>
        </w:rPr>
        <w:t>项目报名资料；审核通过后按要求交纳</w:t>
      </w:r>
      <w:r>
        <w:rPr>
          <w:rFonts w:hint="eastAsia" w:ascii="宋体" w:hAnsi="宋体" w:cs="宋体"/>
          <w:color w:val="auto"/>
          <w:kern w:val="0"/>
          <w:sz w:val="21"/>
          <w:szCs w:val="21"/>
          <w:highlight w:val="none"/>
          <w:shd w:val="clear" w:color="auto" w:fill="FFFFFF"/>
          <w:lang w:val="en-US" w:eastAsia="zh-CN" w:bidi="ar-SA"/>
        </w:rPr>
        <w:t>报名费</w:t>
      </w:r>
      <w:r>
        <w:rPr>
          <w:rFonts w:hint="eastAsia" w:ascii="宋体" w:hAnsi="宋体" w:eastAsia="宋体" w:cs="宋体"/>
          <w:color w:val="auto"/>
          <w:kern w:val="0"/>
          <w:sz w:val="21"/>
          <w:szCs w:val="21"/>
          <w:highlight w:val="none"/>
          <w:shd w:val="clear" w:color="auto" w:fill="FFFFFF"/>
          <w:lang w:val="en-US" w:eastAsia="zh-CN" w:bidi="ar-SA"/>
        </w:rPr>
        <w:t>及投标保证金。</w:t>
      </w:r>
    </w:p>
    <w:p>
      <w:pPr>
        <w:widowControl/>
        <w:wordWrap w:val="0"/>
        <w:snapToGrid w:val="0"/>
        <w:spacing w:before="0" w:beforeAutospacing="0" w:after="0" w:afterAutospacing="0" w:line="360" w:lineRule="auto"/>
        <w:ind w:left="420" w:leftChars="200"/>
        <w:jc w:val="left"/>
        <w:rPr>
          <w:rFonts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4.报名登记表：请从附件中下载。</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highlight w:val="none"/>
          <w:lang w:val="en-US" w:eastAsia="zh-CN" w:bidi="ar-SA"/>
        </w:rPr>
      </w:pPr>
      <w:bookmarkStart w:id="13" w:name="_Toc25869"/>
      <w:bookmarkStart w:id="14" w:name="_Toc10738"/>
      <w:bookmarkStart w:id="15" w:name="_Toc27480"/>
      <w:bookmarkStart w:id="16" w:name="_Toc15135"/>
      <w:bookmarkStart w:id="17" w:name="_Toc15111"/>
      <w:r>
        <w:rPr>
          <w:rFonts w:hint="eastAsia" w:ascii="宋体" w:hAnsi="宋体" w:eastAsia="宋体" w:cs="宋体"/>
          <w:b/>
          <w:bCs/>
          <w:color w:val="auto"/>
          <w:kern w:val="2"/>
          <w:sz w:val="21"/>
          <w:szCs w:val="21"/>
          <w:highlight w:val="none"/>
          <w:shd w:val="clear" w:color="auto" w:fill="FFFFFF"/>
          <w:lang w:val="en-US" w:eastAsia="zh-CN" w:bidi="ar-SA"/>
        </w:rPr>
        <w:t>四、投标截止时间及地点</w:t>
      </w:r>
      <w:bookmarkEnd w:id="13"/>
      <w:bookmarkEnd w:id="14"/>
      <w:bookmarkEnd w:id="15"/>
      <w:bookmarkEnd w:id="16"/>
      <w:bookmarkEnd w:id="17"/>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1.时间：</w:t>
      </w:r>
      <w:r>
        <w:rPr>
          <w:rFonts w:hint="eastAsia" w:ascii="宋体" w:hAnsi="宋体" w:eastAsia="宋体" w:cs="宋体"/>
          <w:color w:val="auto"/>
          <w:sz w:val="21"/>
          <w:szCs w:val="21"/>
          <w:highlight w:val="none"/>
          <w:shd w:val="clear" w:color="auto" w:fill="auto"/>
          <w:lang w:val="en-US" w:eastAsia="zh-CN"/>
        </w:rPr>
        <w:t>详见采购文件</w:t>
      </w:r>
      <w:r>
        <w:rPr>
          <w:rFonts w:hint="eastAsia" w:ascii="宋体" w:hAnsi="宋体" w:eastAsia="宋体" w:cs="宋体"/>
          <w:color w:val="auto"/>
          <w:kern w:val="0"/>
          <w:sz w:val="21"/>
          <w:szCs w:val="21"/>
          <w:highlight w:val="none"/>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2.地点：</w:t>
      </w:r>
      <w:r>
        <w:rPr>
          <w:rFonts w:hint="eastAsia" w:ascii="宋体" w:hAnsi="宋体" w:eastAsia="宋体" w:cs="宋体"/>
          <w:color w:val="auto"/>
          <w:sz w:val="21"/>
          <w:szCs w:val="21"/>
          <w:highlight w:val="none"/>
          <w:shd w:val="clear" w:color="auto" w:fill="auto"/>
          <w:lang w:val="en-US" w:eastAsia="zh-CN"/>
        </w:rPr>
        <w:t>详见采购文件</w:t>
      </w:r>
      <w:r>
        <w:rPr>
          <w:rFonts w:hint="eastAsia" w:ascii="宋体" w:hAnsi="宋体" w:eastAsia="宋体" w:cs="宋体"/>
          <w:color w:val="auto"/>
          <w:kern w:val="0"/>
          <w:sz w:val="21"/>
          <w:szCs w:val="21"/>
          <w:highlight w:val="none"/>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shd w:val="clear" w:color="auto" w:fill="FFFFFF"/>
          <w:lang w:val="en-US" w:eastAsia="zh-CN" w:bidi="ar-SA"/>
        </w:rPr>
        <w:t>五、开标时间及地点</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1.时间：</w:t>
      </w:r>
      <w:r>
        <w:rPr>
          <w:rFonts w:hint="eastAsia" w:ascii="宋体" w:hAnsi="宋体" w:eastAsia="宋体" w:cs="宋体"/>
          <w:color w:val="auto"/>
          <w:sz w:val="21"/>
          <w:szCs w:val="21"/>
          <w:highlight w:val="none"/>
          <w:shd w:val="clear" w:color="auto" w:fill="auto"/>
          <w:lang w:val="en-US" w:eastAsia="zh-CN"/>
        </w:rPr>
        <w:t>详见采购文件</w:t>
      </w:r>
      <w:r>
        <w:rPr>
          <w:rFonts w:hint="eastAsia" w:ascii="宋体" w:hAnsi="宋体" w:eastAsia="宋体" w:cs="宋体"/>
          <w:color w:val="auto"/>
          <w:kern w:val="0"/>
          <w:sz w:val="21"/>
          <w:szCs w:val="21"/>
          <w:highlight w:val="none"/>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2.地点：</w:t>
      </w:r>
      <w:r>
        <w:rPr>
          <w:rFonts w:hint="eastAsia" w:ascii="宋体" w:hAnsi="宋体" w:eastAsia="宋体" w:cs="宋体"/>
          <w:color w:val="auto"/>
          <w:sz w:val="21"/>
          <w:szCs w:val="21"/>
          <w:highlight w:val="none"/>
          <w:shd w:val="clear" w:color="auto" w:fill="auto"/>
          <w:lang w:val="en-US" w:eastAsia="zh-CN"/>
        </w:rPr>
        <w:t>详见采购文件</w:t>
      </w:r>
      <w:r>
        <w:rPr>
          <w:rFonts w:hint="eastAsia" w:ascii="宋体" w:hAnsi="宋体" w:eastAsia="宋体" w:cs="宋体"/>
          <w:color w:val="auto"/>
          <w:kern w:val="0"/>
          <w:sz w:val="21"/>
          <w:szCs w:val="21"/>
          <w:highlight w:val="none"/>
          <w:u w:val="none"/>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highlight w:val="none"/>
          <w:lang w:val="en-US" w:eastAsia="zh-CN" w:bidi="ar-SA"/>
        </w:rPr>
      </w:pPr>
      <w:bookmarkStart w:id="18" w:name="_Toc30918"/>
      <w:bookmarkStart w:id="19" w:name="_Toc6523"/>
      <w:bookmarkStart w:id="20" w:name="_Toc20287"/>
      <w:bookmarkStart w:id="21" w:name="_Toc29784"/>
      <w:r>
        <w:rPr>
          <w:rFonts w:hint="eastAsia" w:ascii="宋体" w:hAnsi="宋体" w:eastAsia="宋体" w:cs="宋体"/>
          <w:b/>
          <w:bCs/>
          <w:color w:val="auto"/>
          <w:kern w:val="2"/>
          <w:sz w:val="21"/>
          <w:szCs w:val="21"/>
          <w:highlight w:val="none"/>
          <w:shd w:val="clear" w:color="auto" w:fill="FFFFFF"/>
          <w:lang w:val="en-US" w:eastAsia="zh-CN" w:bidi="ar-SA"/>
        </w:rPr>
        <w:t>六、发布公告的媒介及</w:t>
      </w:r>
      <w:r>
        <w:rPr>
          <w:rFonts w:hint="eastAsia" w:ascii="宋体" w:hAnsi="宋体" w:eastAsia="宋体" w:cs="宋体"/>
          <w:color w:val="auto"/>
          <w:sz w:val="21"/>
          <w:szCs w:val="21"/>
          <w:highlight w:val="none"/>
          <w:shd w:val="clear" w:color="auto" w:fill="auto"/>
          <w:lang w:val="en-US" w:eastAsia="zh-CN"/>
        </w:rPr>
        <w:t>采购</w:t>
      </w:r>
      <w:r>
        <w:rPr>
          <w:rFonts w:hint="eastAsia" w:ascii="宋体" w:hAnsi="宋体" w:eastAsia="宋体" w:cs="宋体"/>
          <w:b/>
          <w:bCs/>
          <w:color w:val="auto"/>
          <w:kern w:val="2"/>
          <w:sz w:val="21"/>
          <w:szCs w:val="21"/>
          <w:highlight w:val="none"/>
          <w:shd w:val="clear" w:color="auto" w:fill="FFFFFF"/>
          <w:lang w:val="en-US" w:eastAsia="zh-CN" w:bidi="ar-SA"/>
        </w:rPr>
        <w:t>公告期限</w:t>
      </w:r>
      <w:bookmarkEnd w:id="18"/>
      <w:bookmarkEnd w:id="19"/>
      <w:bookmarkEnd w:id="20"/>
      <w:bookmarkEnd w:id="21"/>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本次</w:t>
      </w:r>
      <w:r>
        <w:rPr>
          <w:rFonts w:hint="eastAsia" w:ascii="宋体" w:hAnsi="宋体" w:eastAsia="宋体" w:cs="宋体"/>
          <w:color w:val="auto"/>
          <w:sz w:val="21"/>
          <w:szCs w:val="21"/>
          <w:highlight w:val="none"/>
          <w:shd w:val="clear" w:color="auto" w:fill="auto"/>
          <w:lang w:val="en-US" w:eastAsia="zh-CN"/>
        </w:rPr>
        <w:t>采购</w:t>
      </w:r>
      <w:r>
        <w:rPr>
          <w:rFonts w:hint="eastAsia" w:ascii="宋体" w:hAnsi="宋体" w:eastAsia="宋体" w:cs="宋体"/>
          <w:color w:val="auto"/>
          <w:kern w:val="0"/>
          <w:sz w:val="21"/>
          <w:szCs w:val="21"/>
          <w:highlight w:val="none"/>
          <w:shd w:val="clear" w:color="auto" w:fill="FFFFFF"/>
          <w:lang w:val="en-US" w:eastAsia="zh-CN" w:bidi="ar-SA"/>
        </w:rPr>
        <w:t>公告在《驻马店市中心医院》</w:t>
      </w:r>
      <w:r>
        <w:rPr>
          <w:rFonts w:hint="eastAsia" w:ascii="宋体" w:hAnsi="宋体" w:cs="宋体"/>
          <w:color w:val="auto"/>
          <w:kern w:val="0"/>
          <w:sz w:val="21"/>
          <w:szCs w:val="21"/>
          <w:highlight w:val="none"/>
          <w:shd w:val="clear" w:color="auto" w:fill="FFFFFF"/>
          <w:lang w:val="en-US" w:eastAsia="zh-CN" w:bidi="ar-SA"/>
        </w:rPr>
        <w:t>院内</w:t>
      </w:r>
      <w:r>
        <w:rPr>
          <w:rFonts w:hint="eastAsia" w:ascii="宋体" w:hAnsi="宋体" w:eastAsia="宋体" w:cs="宋体"/>
          <w:color w:val="auto"/>
          <w:kern w:val="0"/>
          <w:sz w:val="21"/>
          <w:szCs w:val="21"/>
          <w:highlight w:val="none"/>
          <w:shd w:val="clear" w:color="auto" w:fill="FFFFFF"/>
          <w:lang w:val="en-US" w:eastAsia="zh-CN" w:bidi="ar-SA"/>
        </w:rPr>
        <w:t>网</w:t>
      </w:r>
      <w:r>
        <w:rPr>
          <w:rFonts w:hint="eastAsia" w:ascii="宋体" w:hAnsi="宋体" w:eastAsia="宋体" w:cs="宋体"/>
          <w:color w:val="auto"/>
          <w:sz w:val="21"/>
          <w:szCs w:val="21"/>
          <w:highlight w:val="none"/>
          <w:shd w:val="clear" w:color="auto" w:fill="auto"/>
        </w:rPr>
        <w:t>上发布</w:t>
      </w:r>
      <w:r>
        <w:rPr>
          <w:rFonts w:hint="eastAsia" w:ascii="宋体" w:hAnsi="宋体" w:cs="宋体"/>
          <w:color w:val="auto"/>
          <w:sz w:val="21"/>
          <w:szCs w:val="21"/>
          <w:highlight w:val="none"/>
          <w:shd w:val="clear" w:color="auto" w:fill="auto"/>
          <w:lang w:eastAsia="zh-CN"/>
        </w:rPr>
        <w:t>，</w:t>
      </w:r>
      <w:r>
        <w:rPr>
          <w:rFonts w:hint="eastAsia" w:ascii="宋体" w:hAnsi="宋体" w:eastAsia="宋体" w:cs="宋体"/>
          <w:color w:val="auto"/>
          <w:sz w:val="21"/>
          <w:szCs w:val="21"/>
          <w:highlight w:val="none"/>
          <w:shd w:val="clear" w:color="auto" w:fill="auto"/>
          <w:lang w:val="en-US" w:eastAsia="zh-CN"/>
        </w:rPr>
        <w:t>采购</w:t>
      </w:r>
      <w:r>
        <w:rPr>
          <w:rFonts w:hint="eastAsia" w:ascii="宋体" w:hAnsi="宋体" w:cs="宋体"/>
          <w:color w:val="auto"/>
          <w:sz w:val="21"/>
          <w:szCs w:val="21"/>
          <w:highlight w:val="none"/>
          <w:shd w:val="clear" w:color="auto" w:fill="auto"/>
          <w:lang w:eastAsia="zh-CN"/>
        </w:rPr>
        <w:t>公告期限为</w:t>
      </w:r>
      <w:r>
        <w:rPr>
          <w:rFonts w:hint="eastAsia" w:ascii="宋体" w:hAnsi="宋体" w:cs="宋体"/>
          <w:color w:val="auto"/>
          <w:sz w:val="21"/>
          <w:szCs w:val="21"/>
          <w:highlight w:val="none"/>
          <w:shd w:val="clear" w:color="auto" w:fill="auto"/>
          <w:lang w:val="en-US" w:eastAsia="zh-CN"/>
        </w:rPr>
        <w:t>三</w:t>
      </w:r>
      <w:r>
        <w:rPr>
          <w:rFonts w:hint="eastAsia" w:ascii="宋体" w:hAnsi="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2" w:name="_Toc35393626"/>
      <w:bookmarkStart w:id="23" w:name="_Toc35393795"/>
    </w:p>
    <w:bookmarkEnd w:id="22"/>
    <w:bookmarkEnd w:id="23"/>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highlight w:val="none"/>
          <w:lang w:val="en-US" w:eastAsia="zh-CN" w:bidi="ar-SA"/>
        </w:rPr>
      </w:pPr>
      <w:bookmarkStart w:id="24" w:name="_Toc24274"/>
      <w:bookmarkStart w:id="25" w:name="_Toc3604"/>
      <w:bookmarkStart w:id="26" w:name="_Toc31928"/>
      <w:bookmarkStart w:id="27" w:name="_Toc16291"/>
      <w:bookmarkStart w:id="28" w:name="_Toc27370"/>
      <w:r>
        <w:rPr>
          <w:rFonts w:hint="eastAsia" w:ascii="宋体" w:hAnsi="宋体" w:cs="宋体"/>
          <w:b/>
          <w:bCs/>
          <w:color w:val="auto"/>
          <w:kern w:val="2"/>
          <w:sz w:val="21"/>
          <w:szCs w:val="21"/>
          <w:highlight w:val="none"/>
          <w:shd w:val="clear" w:color="auto" w:fill="FFFFFF"/>
          <w:lang w:val="en-US" w:eastAsia="zh-CN" w:bidi="ar-SA"/>
        </w:rPr>
        <w:t>七</w:t>
      </w:r>
      <w:r>
        <w:rPr>
          <w:rFonts w:hint="eastAsia" w:ascii="宋体" w:hAnsi="宋体" w:eastAsia="宋体" w:cs="宋体"/>
          <w:b/>
          <w:bCs/>
          <w:color w:val="auto"/>
          <w:kern w:val="2"/>
          <w:sz w:val="21"/>
          <w:szCs w:val="21"/>
          <w:highlight w:val="none"/>
          <w:shd w:val="clear" w:color="auto" w:fill="FFFFFF"/>
          <w:lang w:val="en-US" w:eastAsia="zh-CN" w:bidi="ar-SA"/>
        </w:rPr>
        <w:t>、</w:t>
      </w:r>
      <w:bookmarkEnd w:id="24"/>
      <w:bookmarkEnd w:id="25"/>
      <w:bookmarkEnd w:id="26"/>
      <w:bookmarkEnd w:id="27"/>
      <w:bookmarkEnd w:id="28"/>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报名联系人：李先生</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联系电话：18595618752</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联系人：陈先生</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联系电话：0396-2726379</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联系邮箱：</w:t>
      </w:r>
      <w:r>
        <w:rPr>
          <w:rFonts w:hint="eastAsia" w:ascii="宋体" w:hAnsi="宋体" w:eastAsia="宋体" w:cs="宋体"/>
          <w:color w:val="auto"/>
          <w:kern w:val="0"/>
          <w:sz w:val="21"/>
          <w:szCs w:val="21"/>
          <w:highlight w:val="none"/>
          <w:shd w:val="clear" w:color="auto" w:fill="FFFFFF"/>
          <w:lang w:val="en-US" w:eastAsia="zh-CN" w:bidi="ar-SA"/>
        </w:rPr>
        <w:fldChar w:fldCharType="begin"/>
      </w:r>
      <w:r>
        <w:rPr>
          <w:rFonts w:hint="eastAsia" w:ascii="宋体" w:hAnsi="宋体" w:eastAsia="宋体" w:cs="宋体"/>
          <w:color w:val="auto"/>
          <w:kern w:val="0"/>
          <w:sz w:val="21"/>
          <w:szCs w:val="21"/>
          <w:highlight w:val="none"/>
          <w:shd w:val="clear" w:color="auto" w:fill="FFFFFF"/>
          <w:lang w:val="en-US" w:eastAsia="zh-CN" w:bidi="ar-SA"/>
        </w:rPr>
        <w:instrText xml:space="preserve"> HYPERLINK "mailto:zxyyjzcgbgs@163.com" </w:instrText>
      </w:r>
      <w:r>
        <w:rPr>
          <w:rFonts w:hint="eastAsia" w:ascii="宋体" w:hAnsi="宋体" w:eastAsia="宋体" w:cs="宋体"/>
          <w:color w:val="auto"/>
          <w:kern w:val="0"/>
          <w:sz w:val="21"/>
          <w:szCs w:val="21"/>
          <w:highlight w:val="none"/>
          <w:shd w:val="clear" w:color="auto" w:fill="FFFFFF"/>
          <w:lang w:val="en-US" w:eastAsia="zh-CN" w:bidi="ar-SA"/>
        </w:rPr>
        <w:fldChar w:fldCharType="separate"/>
      </w:r>
      <w:r>
        <w:rPr>
          <w:rFonts w:hint="eastAsia" w:ascii="宋体" w:hAnsi="宋体" w:eastAsia="宋体" w:cs="宋体"/>
          <w:color w:val="auto"/>
          <w:kern w:val="0"/>
          <w:sz w:val="21"/>
          <w:szCs w:val="21"/>
          <w:highlight w:val="none"/>
          <w:shd w:val="clear" w:color="auto" w:fill="FFFFFF"/>
          <w:lang w:val="en-US" w:eastAsia="zh-CN" w:bidi="ar-SA"/>
        </w:rPr>
        <w:t>zxyyjzcgbgs@163.com</w:t>
      </w:r>
      <w:r>
        <w:rPr>
          <w:rFonts w:hint="eastAsia" w:ascii="宋体" w:hAnsi="宋体" w:eastAsia="宋体" w:cs="宋体"/>
          <w:color w:val="auto"/>
          <w:kern w:val="0"/>
          <w:sz w:val="21"/>
          <w:szCs w:val="21"/>
          <w:highlight w:val="none"/>
          <w:shd w:val="clear" w:color="auto" w:fill="FFFFFF"/>
          <w:lang w:val="en-US" w:eastAsia="zh-CN" w:bidi="ar-SA"/>
        </w:rPr>
        <w:fldChar w:fldCharType="end"/>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监督部门：驻马店市中心医院纪检监察室</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监督电话：0396-2725435</w:t>
      </w:r>
    </w:p>
    <w:p>
      <w:pPr>
        <w:pStyle w:val="29"/>
        <w:rPr>
          <w:rFonts w:hint="eastAsia"/>
          <w:highlight w:val="none"/>
          <w:lang w:val="en-US" w:eastAsia="zh-CN"/>
        </w:rPr>
      </w:pPr>
    </w:p>
    <w:p>
      <w:pPr>
        <w:widowControl/>
        <w:snapToGrid w:val="0"/>
        <w:spacing w:before="0" w:beforeAutospacing="0" w:after="0" w:afterAutospacing="0" w:line="360" w:lineRule="auto"/>
        <w:ind w:firstLine="420" w:firstLineChars="200"/>
        <w:jc w:val="right"/>
        <w:rPr>
          <w:rFonts w:hint="eastAsia" w:ascii="宋体" w:hAnsi="宋体" w:eastAsia="宋体" w:cs="宋体"/>
          <w:kern w:val="0"/>
          <w:sz w:val="21"/>
          <w:szCs w:val="21"/>
          <w:highlight w:val="none"/>
          <w:shd w:val="clear" w:color="auto" w:fill="FFFFFF"/>
          <w:lang w:val="en-US" w:eastAsia="zh-CN" w:bidi="ar-SA"/>
        </w:rPr>
      </w:pPr>
      <w:r>
        <w:rPr>
          <w:rFonts w:hint="eastAsia" w:ascii="宋体" w:hAnsi="宋体" w:eastAsia="宋体" w:cs="宋体"/>
          <w:kern w:val="0"/>
          <w:sz w:val="21"/>
          <w:szCs w:val="21"/>
          <w:highlight w:val="none"/>
          <w:shd w:val="clear" w:color="auto" w:fill="FFFFFF"/>
          <w:lang w:val="en-US" w:eastAsia="zh-CN" w:bidi="ar-SA"/>
        </w:rPr>
        <w:t>驻马店市中心医院采购科</w:t>
      </w:r>
    </w:p>
    <w:p>
      <w:pPr>
        <w:pStyle w:val="27"/>
        <w:widowControl/>
        <w:snapToGrid w:val="0"/>
        <w:spacing w:before="0" w:beforeAutospacing="0" w:after="0" w:afterAutospacing="0" w:line="360" w:lineRule="auto"/>
        <w:ind w:firstLine="420" w:firstLineChars="200"/>
        <w:jc w:val="right"/>
        <w:rPr>
          <w:rFonts w:ascii="宋体" w:hAnsi="宋体" w:cs="宋体"/>
          <w:color w:val="auto"/>
          <w:sz w:val="21"/>
          <w:szCs w:val="21"/>
          <w:highlight w:val="none"/>
          <w:shd w:val="clear" w:color="auto" w:fill="FFFFFF"/>
        </w:rPr>
      </w:pPr>
      <w:r>
        <w:rPr>
          <w:rFonts w:hint="eastAsia" w:ascii="宋体" w:hAnsi="宋体" w:eastAsia="宋体" w:cs="宋体"/>
          <w:kern w:val="0"/>
          <w:sz w:val="21"/>
          <w:szCs w:val="21"/>
          <w:highlight w:val="none"/>
          <w:shd w:val="clear" w:color="auto" w:fill="FFFFFF"/>
          <w:lang w:val="en-US" w:eastAsia="zh-CN" w:bidi="ar-SA"/>
        </w:rPr>
        <w:t>2022年</w:t>
      </w:r>
      <w:r>
        <w:rPr>
          <w:rFonts w:hint="eastAsia" w:ascii="宋体" w:hAnsi="宋体" w:cs="宋体"/>
          <w:kern w:val="0"/>
          <w:sz w:val="21"/>
          <w:szCs w:val="21"/>
          <w:highlight w:val="none"/>
          <w:shd w:val="clear" w:color="auto" w:fill="FFFFFF"/>
          <w:lang w:val="en-US" w:eastAsia="zh-CN" w:bidi="ar-SA"/>
        </w:rPr>
        <w:t>8</w:t>
      </w:r>
      <w:r>
        <w:rPr>
          <w:rFonts w:hint="eastAsia" w:ascii="宋体" w:hAnsi="宋体" w:eastAsia="宋体" w:cs="宋体"/>
          <w:kern w:val="0"/>
          <w:sz w:val="21"/>
          <w:szCs w:val="21"/>
          <w:highlight w:val="none"/>
          <w:shd w:val="clear" w:color="auto" w:fill="FFFFFF"/>
          <w:lang w:val="en-US" w:eastAsia="zh-CN" w:bidi="ar-SA"/>
        </w:rPr>
        <w:t>月</w:t>
      </w:r>
      <w:r>
        <w:rPr>
          <w:rFonts w:hint="eastAsia" w:ascii="宋体" w:hAnsi="宋体" w:cs="宋体"/>
          <w:kern w:val="0"/>
          <w:sz w:val="21"/>
          <w:szCs w:val="21"/>
          <w:highlight w:val="none"/>
          <w:shd w:val="clear" w:color="auto" w:fill="FFFFFF"/>
          <w:lang w:val="en-US" w:eastAsia="zh-CN" w:bidi="ar-SA"/>
        </w:rPr>
        <w:t>5</w:t>
      </w:r>
      <w:r>
        <w:rPr>
          <w:rFonts w:hint="eastAsia" w:ascii="宋体" w:hAnsi="宋体" w:eastAsia="宋体" w:cs="宋体"/>
          <w:kern w:val="0"/>
          <w:sz w:val="21"/>
          <w:szCs w:val="21"/>
          <w:highlight w:val="none"/>
          <w:shd w:val="clear" w:color="auto" w:fill="FFFFFF"/>
          <w:lang w:val="en-US" w:eastAsia="zh-CN" w:bidi="ar-SA"/>
        </w:rPr>
        <w:t>日</w:t>
      </w:r>
    </w:p>
    <w:p>
      <w:pPr>
        <w:pStyle w:val="27"/>
        <w:widowControl/>
        <w:snapToGrid w:val="0"/>
        <w:spacing w:before="0" w:beforeAutospacing="0" w:after="0" w:afterAutospacing="0" w:line="360" w:lineRule="auto"/>
        <w:ind w:firstLine="420" w:firstLineChars="200"/>
        <w:rPr>
          <w:rFonts w:ascii="宋体" w:hAnsi="宋体" w:cs="宋体"/>
          <w:color w:val="auto"/>
          <w:sz w:val="21"/>
          <w:szCs w:val="21"/>
          <w:highlight w:val="none"/>
          <w:shd w:val="clear" w:color="auto" w:fill="FFFFFF"/>
        </w:rPr>
      </w:pPr>
    </w:p>
    <w:p>
      <w:pPr>
        <w:rPr>
          <w:b/>
          <w:bCs/>
          <w:color w:val="auto"/>
          <w:sz w:val="24"/>
          <w:highlight w:val="none"/>
        </w:rPr>
      </w:pPr>
      <w:r>
        <w:rPr>
          <w:rFonts w:hint="eastAsia"/>
          <w:b/>
          <w:bCs/>
          <w:color w:val="auto"/>
          <w:sz w:val="24"/>
          <w:highlight w:val="none"/>
        </w:rPr>
        <w:br w:type="page"/>
      </w:r>
    </w:p>
    <w:bookmarkEnd w:id="78"/>
    <w:p>
      <w:pPr>
        <w:keepNext w:val="0"/>
        <w:keepLines w:val="0"/>
        <w:pageBreakBefore w:val="0"/>
        <w:widowControl w:val="0"/>
        <w:kinsoku/>
        <w:wordWrap/>
        <w:overflowPunct/>
        <w:topLinePunct w:val="0"/>
        <w:autoSpaceDE/>
        <w:autoSpaceDN/>
        <w:bidi w:val="0"/>
        <w:adjustRightInd/>
        <w:snapToGrid w:val="0"/>
        <w:spacing w:after="161" w:afterLines="50" w:line="240" w:lineRule="auto"/>
        <w:jc w:val="center"/>
        <w:textAlignment w:val="auto"/>
        <w:outlineLvl w:val="0"/>
        <w:rPr>
          <w:rFonts w:ascii="宋体" w:hAnsi="宋体"/>
          <w:b/>
          <w:color w:val="auto"/>
          <w:sz w:val="32"/>
          <w:szCs w:val="32"/>
          <w:highlight w:val="none"/>
        </w:rPr>
      </w:pPr>
      <w:bookmarkStart w:id="29" w:name="_Toc25063"/>
      <w:bookmarkStart w:id="30" w:name="_Toc23793"/>
      <w:bookmarkStart w:id="31" w:name="_Toc29890"/>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29"/>
      <w:bookmarkStart w:id="32" w:name="_Toc9989"/>
      <w:bookmarkStart w:id="33" w:name="_Toc23610"/>
      <w:bookmarkStart w:id="34" w:name="_Toc31536"/>
    </w:p>
    <w:bookmarkEnd w:id="32"/>
    <w:bookmarkEnd w:id="33"/>
    <w:bookmarkEnd w:id="34"/>
    <w:p>
      <w:pPr>
        <w:widowControl/>
        <w:shd w:val="clear" w:color="auto" w:fill="FFFFFF"/>
        <w:spacing w:line="460" w:lineRule="atLeast"/>
        <w:jc w:val="left"/>
        <w:rPr>
          <w:rFonts w:hint="eastAsia" w:ascii="宋体" w:hAnsi="宋体" w:cs="宋体"/>
          <w:b w:val="0"/>
          <w:bCs w:val="0"/>
          <w:color w:val="000000"/>
          <w:kern w:val="0"/>
          <w:sz w:val="21"/>
          <w:szCs w:val="21"/>
          <w:highlight w:val="none"/>
          <w:lang w:val="en-US" w:eastAsia="zh-CN"/>
        </w:rPr>
      </w:pPr>
      <w:r>
        <w:rPr>
          <w:rFonts w:hint="eastAsia" w:ascii="宋体" w:hAnsi="宋体" w:cs="宋体"/>
          <w:b/>
          <w:bCs/>
          <w:color w:val="000000"/>
          <w:kern w:val="0"/>
          <w:sz w:val="21"/>
          <w:szCs w:val="21"/>
          <w:highlight w:val="none"/>
          <w:lang w:val="en-US" w:eastAsia="zh-CN"/>
        </w:rPr>
        <w:t>一、</w:t>
      </w:r>
      <w:r>
        <w:rPr>
          <w:rFonts w:hint="eastAsia" w:ascii="宋体" w:hAnsi="宋体" w:eastAsia="宋体" w:cs="宋体"/>
          <w:b/>
          <w:bCs/>
          <w:color w:val="000000"/>
          <w:kern w:val="0"/>
          <w:sz w:val="21"/>
          <w:szCs w:val="21"/>
          <w:highlight w:val="none"/>
          <w:lang w:val="en-US" w:eastAsia="zh-CN"/>
        </w:rPr>
        <w:t>项目名称、数量</w:t>
      </w:r>
      <w:r>
        <w:rPr>
          <w:rFonts w:ascii="宋体" w:hAnsi="宋体" w:cs="宋体"/>
          <w:b/>
          <w:bCs/>
          <w:color w:val="000000"/>
          <w:kern w:val="0"/>
          <w:sz w:val="21"/>
          <w:szCs w:val="21"/>
          <w:highlight w:val="none"/>
        </w:rPr>
        <w:t>：</w:t>
      </w:r>
      <w:r>
        <w:rPr>
          <w:rFonts w:hint="eastAsia" w:ascii="宋体" w:hAnsi="宋体" w:cs="宋体"/>
          <w:color w:val="auto"/>
          <w:szCs w:val="21"/>
          <w:highlight w:val="none"/>
          <w:shd w:val="clear" w:color="auto" w:fill="FFFFFF"/>
          <w:lang w:val="en-US" w:eastAsia="zh-CN"/>
        </w:rPr>
        <w:t>驻马店市中心医院新发热门诊楼雨水驳接工程三次</w:t>
      </w:r>
      <w:r>
        <w:rPr>
          <w:rFonts w:hint="eastAsia" w:ascii="宋体" w:hAnsi="宋体" w:cs="宋体"/>
          <w:b w:val="0"/>
          <w:bCs w:val="0"/>
          <w:color w:val="000000"/>
          <w:kern w:val="0"/>
          <w:sz w:val="21"/>
          <w:szCs w:val="21"/>
          <w:highlight w:val="none"/>
          <w:lang w:val="en-US" w:eastAsia="zh-CN"/>
        </w:rPr>
        <w:t>；</w:t>
      </w:r>
    </w:p>
    <w:p>
      <w:pPr>
        <w:widowControl/>
        <w:shd w:val="clear" w:color="auto" w:fill="FFFFFF"/>
        <w:spacing w:line="460" w:lineRule="atLeast"/>
        <w:ind w:firstLine="422" w:firstLineChars="200"/>
        <w:jc w:val="left"/>
        <w:rPr>
          <w:rFonts w:hint="eastAsia" w:ascii="宋体" w:hAnsi="宋体" w:cs="宋体"/>
          <w:b w:val="0"/>
          <w:bCs w:val="0"/>
          <w:color w:val="000000"/>
          <w:kern w:val="0"/>
          <w:sz w:val="21"/>
          <w:szCs w:val="21"/>
          <w:highlight w:val="none"/>
          <w:lang w:val="en-US" w:eastAsia="zh-CN"/>
        </w:rPr>
      </w:pPr>
      <w:r>
        <w:rPr>
          <w:rFonts w:hint="eastAsia" w:ascii="宋体" w:hAnsi="宋体" w:eastAsia="宋体" w:cs="宋体"/>
          <w:b/>
          <w:bCs/>
          <w:color w:val="000000"/>
          <w:kern w:val="0"/>
          <w:sz w:val="21"/>
          <w:szCs w:val="21"/>
          <w:highlight w:val="none"/>
          <w:lang w:val="en-US" w:eastAsia="zh-CN" w:bidi="ar-SA"/>
        </w:rPr>
        <w:t>采购内容：</w:t>
      </w:r>
      <w:r>
        <w:rPr>
          <w:rFonts w:hint="eastAsia" w:ascii="宋体" w:hAnsi="宋体" w:eastAsia="宋体" w:cs="宋体"/>
          <w:b w:val="0"/>
          <w:bCs w:val="0"/>
          <w:color w:val="000000"/>
          <w:kern w:val="0"/>
          <w:sz w:val="21"/>
          <w:szCs w:val="21"/>
          <w:lang w:val="en-US" w:eastAsia="zh-CN" w:bidi="ar-SA"/>
        </w:rPr>
        <w:t>本工程施工图纸(如有)、采购文件（含工程量清单）等包含的全部内容。</w:t>
      </w:r>
    </w:p>
    <w:p>
      <w:pPr>
        <w:numPr>
          <w:ilvl w:val="0"/>
          <w:numId w:val="0"/>
        </w:numPr>
        <w:autoSpaceDE w:val="0"/>
        <w:autoSpaceDN w:val="0"/>
        <w:adjustRightInd w:val="0"/>
        <w:snapToGrid w:val="0"/>
        <w:spacing w:line="500" w:lineRule="exact"/>
        <w:jc w:val="left"/>
        <w:rPr>
          <w:rFonts w:hint="eastAsia" w:ascii="Times New Roman" w:hAnsi="Times New Roman" w:eastAsia="宋体" w:cs="Times New Roman"/>
          <w:b/>
          <w:bCs/>
          <w:sz w:val="21"/>
          <w:szCs w:val="21"/>
        </w:rPr>
      </w:pPr>
      <w:r>
        <w:rPr>
          <w:rFonts w:hint="eastAsia" w:ascii="Times New Roman" w:hAnsi="Times New Roman" w:eastAsia="宋体" w:cs="Times New Roman"/>
          <w:b/>
          <w:bCs/>
          <w:sz w:val="21"/>
          <w:szCs w:val="21"/>
          <w:lang w:val="en-US" w:eastAsia="zh-CN"/>
        </w:rPr>
        <w:t>二</w:t>
      </w:r>
      <w:r>
        <w:rPr>
          <w:rFonts w:hint="eastAsia" w:ascii="Times New Roman" w:hAnsi="Times New Roman" w:eastAsia="宋体" w:cs="Times New Roman"/>
          <w:b/>
          <w:bCs/>
          <w:sz w:val="21"/>
          <w:szCs w:val="21"/>
        </w:rPr>
        <w:t>、</w:t>
      </w:r>
      <w:r>
        <w:rPr>
          <w:rFonts w:hint="eastAsia" w:cs="Times New Roman"/>
          <w:b/>
          <w:bCs/>
          <w:sz w:val="21"/>
          <w:szCs w:val="21"/>
          <w:lang w:val="en-US" w:eastAsia="zh-CN"/>
        </w:rPr>
        <w:t>采购项目清单</w:t>
      </w:r>
      <w:r>
        <w:rPr>
          <w:rFonts w:hint="eastAsia" w:ascii="Times New Roman" w:hAnsi="Times New Roman" w:eastAsia="宋体" w:cs="Times New Roman"/>
          <w:b/>
          <w:bCs/>
          <w:sz w:val="21"/>
          <w:szCs w:val="21"/>
        </w:rPr>
        <w:t>：</w:t>
      </w:r>
    </w:p>
    <w:tbl>
      <w:tblPr>
        <w:tblStyle w:val="32"/>
        <w:tblW w:w="9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3357"/>
        <w:gridCol w:w="1875"/>
        <w:gridCol w:w="1710"/>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133" w:type="dxa"/>
            <w:tcBorders>
              <w:bottom w:val="single" w:color="auto" w:sz="4" w:space="0"/>
              <w:right w:val="single" w:color="auto" w:sz="4" w:space="0"/>
            </w:tcBorders>
            <w:vAlign w:val="center"/>
          </w:tcPr>
          <w:p>
            <w:pPr>
              <w:pStyle w:val="14"/>
              <w:ind w:left="0" w:leftChars="0"/>
              <w:jc w:val="center"/>
              <w:rPr>
                <w:rFonts w:hint="eastAsia" w:ascii="宋体" w:hAnsi="宋体"/>
                <w:b/>
                <w:bCs/>
                <w:sz w:val="21"/>
                <w:szCs w:val="21"/>
              </w:rPr>
            </w:pPr>
            <w:r>
              <w:rPr>
                <w:rFonts w:hint="eastAsia" w:ascii="宋体" w:hAnsi="宋体"/>
                <w:b/>
                <w:bCs/>
                <w:sz w:val="21"/>
                <w:szCs w:val="21"/>
              </w:rPr>
              <w:t>序号</w:t>
            </w:r>
          </w:p>
        </w:tc>
        <w:tc>
          <w:tcPr>
            <w:tcW w:w="3357" w:type="dxa"/>
            <w:tcBorders>
              <w:left w:val="nil"/>
              <w:bottom w:val="single" w:color="auto" w:sz="4" w:space="0"/>
              <w:right w:val="single" w:color="auto" w:sz="4" w:space="0"/>
            </w:tcBorders>
            <w:vAlign w:val="center"/>
          </w:tcPr>
          <w:p>
            <w:pPr>
              <w:pStyle w:val="14"/>
              <w:ind w:left="0" w:leftChars="0"/>
              <w:jc w:val="center"/>
              <w:rPr>
                <w:rFonts w:hint="eastAsia" w:ascii="宋体" w:hAnsi="宋体"/>
                <w:b/>
                <w:bCs/>
                <w:sz w:val="21"/>
                <w:szCs w:val="21"/>
              </w:rPr>
            </w:pPr>
            <w:r>
              <w:rPr>
                <w:rFonts w:hint="eastAsia" w:ascii="宋体" w:hAnsi="宋体"/>
                <w:b/>
                <w:bCs/>
                <w:sz w:val="21"/>
                <w:szCs w:val="21"/>
              </w:rPr>
              <w:t>项目名称</w:t>
            </w:r>
          </w:p>
        </w:tc>
        <w:tc>
          <w:tcPr>
            <w:tcW w:w="1875" w:type="dxa"/>
            <w:tcBorders>
              <w:left w:val="nil"/>
              <w:bottom w:val="single" w:color="auto" w:sz="4" w:space="0"/>
              <w:right w:val="single" w:color="auto" w:sz="4" w:space="0"/>
            </w:tcBorders>
            <w:vAlign w:val="center"/>
          </w:tcPr>
          <w:p>
            <w:pPr>
              <w:pStyle w:val="14"/>
              <w:ind w:left="0" w:leftChars="0"/>
              <w:jc w:val="center"/>
              <w:rPr>
                <w:rFonts w:hint="eastAsia" w:ascii="宋体" w:hAnsi="宋体"/>
                <w:b/>
                <w:bCs/>
                <w:sz w:val="21"/>
                <w:szCs w:val="21"/>
              </w:rPr>
            </w:pPr>
            <w:r>
              <w:rPr>
                <w:rFonts w:hint="eastAsia" w:ascii="宋体" w:hAnsi="宋体"/>
                <w:b/>
                <w:bCs/>
                <w:sz w:val="21"/>
                <w:szCs w:val="21"/>
              </w:rPr>
              <w:t>数量或规模</w:t>
            </w:r>
          </w:p>
        </w:tc>
        <w:tc>
          <w:tcPr>
            <w:tcW w:w="1710" w:type="dxa"/>
            <w:tcBorders>
              <w:left w:val="nil"/>
              <w:bottom w:val="single" w:color="auto" w:sz="4" w:space="0"/>
            </w:tcBorders>
            <w:vAlign w:val="center"/>
          </w:tcPr>
          <w:p>
            <w:pPr>
              <w:pStyle w:val="14"/>
              <w:ind w:left="0" w:leftChars="0"/>
              <w:jc w:val="center"/>
              <w:rPr>
                <w:rFonts w:hint="eastAsia" w:ascii="宋体" w:hAnsi="宋体"/>
                <w:b/>
                <w:bCs/>
                <w:sz w:val="21"/>
                <w:szCs w:val="21"/>
              </w:rPr>
            </w:pPr>
            <w:r>
              <w:rPr>
                <w:rFonts w:hint="eastAsia" w:ascii="宋体" w:hAnsi="宋体"/>
                <w:b/>
                <w:bCs/>
                <w:sz w:val="21"/>
                <w:szCs w:val="21"/>
              </w:rPr>
              <w:t>资金预算</w:t>
            </w:r>
          </w:p>
        </w:tc>
        <w:tc>
          <w:tcPr>
            <w:tcW w:w="1664" w:type="dxa"/>
            <w:tcBorders>
              <w:left w:val="nil"/>
              <w:bottom w:val="single" w:color="auto" w:sz="4" w:space="0"/>
            </w:tcBorders>
            <w:vAlign w:val="center"/>
          </w:tcPr>
          <w:p>
            <w:pPr>
              <w:pStyle w:val="14"/>
              <w:ind w:left="0" w:leftChars="0"/>
              <w:jc w:val="center"/>
              <w:rPr>
                <w:rFonts w:hint="eastAsia" w:ascii="宋体" w:hAnsi="宋体"/>
                <w:b/>
                <w:bCs/>
                <w:sz w:val="21"/>
                <w:szCs w:val="21"/>
              </w:rPr>
            </w:pPr>
            <w:r>
              <w:rPr>
                <w:rFonts w:hint="eastAsia" w:ascii="宋体" w:hAnsi="宋体"/>
                <w:b/>
                <w:bCs/>
                <w:sz w:val="21"/>
                <w:szCs w:val="21"/>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33" w:type="dxa"/>
            <w:tcBorders>
              <w:top w:val="single" w:color="auto" w:sz="4" w:space="0"/>
              <w:right w:val="single" w:color="auto" w:sz="4" w:space="0"/>
            </w:tcBorders>
            <w:vAlign w:val="center"/>
          </w:tcPr>
          <w:p>
            <w:pPr>
              <w:pStyle w:val="14"/>
              <w:jc w:val="center"/>
              <w:rPr>
                <w:rFonts w:hint="eastAsia" w:eastAsia="宋体"/>
                <w:sz w:val="21"/>
                <w:szCs w:val="21"/>
                <w:lang w:val="en-US" w:eastAsia="zh-CN"/>
              </w:rPr>
            </w:pPr>
            <w:r>
              <w:rPr>
                <w:rFonts w:hint="eastAsia" w:ascii="宋体" w:hAnsi="宋体"/>
                <w:sz w:val="24"/>
                <w:szCs w:val="24"/>
                <w:lang w:val="en-US" w:eastAsia="zh-CN"/>
              </w:rPr>
              <w:t>1</w:t>
            </w:r>
          </w:p>
        </w:tc>
        <w:tc>
          <w:tcPr>
            <w:tcW w:w="3357" w:type="dxa"/>
            <w:tcBorders>
              <w:top w:val="single" w:color="auto" w:sz="4" w:space="0"/>
              <w:left w:val="nil"/>
              <w:right w:val="single" w:color="auto" w:sz="4" w:space="0"/>
            </w:tcBorders>
            <w:vAlign w:val="center"/>
          </w:tcPr>
          <w:p>
            <w:pPr>
              <w:pStyle w:val="14"/>
              <w:ind w:left="0" w:leftChars="0" w:firstLine="0" w:firstLineChars="0"/>
              <w:jc w:val="center"/>
              <w:rPr>
                <w:rFonts w:hint="default"/>
                <w:sz w:val="21"/>
                <w:szCs w:val="21"/>
                <w:lang w:val="en-US" w:eastAsia="zh-CN"/>
              </w:rPr>
            </w:pPr>
            <w:r>
              <w:rPr>
                <w:rFonts w:hint="eastAsia" w:ascii="宋体" w:hAnsi="宋体"/>
                <w:sz w:val="24"/>
                <w:szCs w:val="24"/>
                <w:lang w:val="en-US" w:eastAsia="zh-CN"/>
              </w:rPr>
              <w:t>新发热门诊楼雨水驳接工程</w:t>
            </w:r>
          </w:p>
        </w:tc>
        <w:tc>
          <w:tcPr>
            <w:tcW w:w="1875" w:type="dxa"/>
            <w:tcBorders>
              <w:top w:val="single" w:color="auto" w:sz="4" w:space="0"/>
              <w:left w:val="nil"/>
              <w:right w:val="single" w:color="auto" w:sz="4" w:space="0"/>
            </w:tcBorders>
            <w:vAlign w:val="center"/>
          </w:tcPr>
          <w:p>
            <w:pPr>
              <w:pStyle w:val="14"/>
              <w:jc w:val="center"/>
              <w:rPr>
                <w:rFonts w:hint="eastAsia"/>
                <w:bCs/>
                <w:sz w:val="21"/>
                <w:szCs w:val="21"/>
                <w:lang w:val="en-US" w:eastAsia="zh-CN"/>
              </w:rPr>
            </w:pPr>
            <w:r>
              <w:rPr>
                <w:rFonts w:hint="eastAsia" w:ascii="宋体" w:hAnsi="宋体"/>
                <w:sz w:val="24"/>
                <w:szCs w:val="24"/>
                <w:lang w:val="en-US" w:eastAsia="zh-CN"/>
              </w:rPr>
              <w:t>详见清单</w:t>
            </w:r>
          </w:p>
        </w:tc>
        <w:tc>
          <w:tcPr>
            <w:tcW w:w="1710" w:type="dxa"/>
            <w:tcBorders>
              <w:top w:val="single" w:color="auto" w:sz="4" w:space="0"/>
              <w:left w:val="nil"/>
            </w:tcBorders>
            <w:vAlign w:val="center"/>
          </w:tcPr>
          <w:p>
            <w:pPr>
              <w:pStyle w:val="14"/>
              <w:ind w:left="0" w:leftChars="0" w:firstLine="0" w:firstLineChars="0"/>
              <w:jc w:val="center"/>
              <w:rPr>
                <w:rFonts w:hint="eastAsia"/>
                <w:bCs/>
                <w:sz w:val="21"/>
                <w:szCs w:val="21"/>
              </w:rPr>
            </w:pPr>
            <w:r>
              <w:rPr>
                <w:rFonts w:hint="eastAsia" w:ascii="宋体" w:hAnsi="宋体"/>
                <w:sz w:val="24"/>
                <w:szCs w:val="24"/>
                <w:lang w:val="en-US" w:eastAsia="zh-CN"/>
              </w:rPr>
              <w:t>54698元</w:t>
            </w:r>
          </w:p>
        </w:tc>
        <w:tc>
          <w:tcPr>
            <w:tcW w:w="1664" w:type="dxa"/>
            <w:tcBorders>
              <w:top w:val="single" w:color="auto" w:sz="4" w:space="0"/>
              <w:left w:val="nil"/>
            </w:tcBorders>
            <w:vAlign w:val="center"/>
          </w:tcPr>
          <w:p>
            <w:pPr>
              <w:pStyle w:val="14"/>
              <w:jc w:val="center"/>
              <w:rPr>
                <w:rFonts w:hint="eastAsia" w:ascii="宋体" w:hAnsi="宋体"/>
                <w:sz w:val="24"/>
                <w:szCs w:val="24"/>
                <w:lang w:val="en-US" w:eastAsia="zh-CN"/>
              </w:rPr>
            </w:pPr>
            <w:r>
              <w:rPr>
                <w:rFonts w:hint="eastAsia" w:ascii="宋体" w:hAnsi="宋体"/>
                <w:sz w:val="24"/>
                <w:szCs w:val="24"/>
                <w:lang w:val="en-US" w:eastAsia="zh-CN"/>
              </w:rPr>
              <w:t>自筹</w:t>
            </w:r>
          </w:p>
        </w:tc>
      </w:tr>
    </w:tbl>
    <w:p>
      <w:pPr>
        <w:pStyle w:val="14"/>
        <w:keepNext w:val="0"/>
        <w:keepLines w:val="0"/>
        <w:pageBreakBefore w:val="0"/>
        <w:numPr>
          <w:ilvl w:val="0"/>
          <w:numId w:val="0"/>
        </w:numPr>
        <w:kinsoku/>
        <w:wordWrap/>
        <w:overflowPunct/>
        <w:topLinePunct w:val="0"/>
        <w:autoSpaceDE/>
        <w:autoSpaceDN/>
        <w:bidi w:val="0"/>
        <w:adjustRightInd/>
        <w:snapToGrid/>
        <w:spacing w:after="0" w:line="240" w:lineRule="auto"/>
        <w:jc w:val="left"/>
        <w:textAlignment w:val="auto"/>
        <w:rPr>
          <w:rFonts w:hint="eastAsia" w:ascii="宋体" w:hAnsi="宋体" w:eastAsia="宋体" w:cs="宋体"/>
          <w:b w:val="0"/>
          <w:bCs w:val="0"/>
          <w:color w:val="000000"/>
          <w:kern w:val="0"/>
          <w:sz w:val="21"/>
          <w:szCs w:val="21"/>
          <w:highlight w:val="none"/>
          <w:lang w:val="en-US" w:eastAsia="zh-CN" w:bidi="ar-SA"/>
        </w:rPr>
      </w:pPr>
      <w:r>
        <w:rPr>
          <w:rFonts w:hint="eastAsia" w:cs="宋体"/>
          <w:b/>
          <w:bCs/>
          <w:color w:val="000000"/>
          <w:kern w:val="0"/>
          <w:sz w:val="21"/>
          <w:szCs w:val="21"/>
          <w:highlight w:val="none"/>
          <w:lang w:val="en-US" w:eastAsia="zh-CN" w:bidi="ar-SA"/>
        </w:rPr>
        <w:t>三、</w:t>
      </w:r>
      <w:r>
        <w:rPr>
          <w:rFonts w:hint="eastAsia" w:ascii="宋体" w:hAnsi="宋体" w:eastAsia="宋体" w:cs="宋体"/>
          <w:b/>
          <w:bCs/>
          <w:color w:val="000000"/>
          <w:kern w:val="0"/>
          <w:sz w:val="21"/>
          <w:szCs w:val="21"/>
          <w:highlight w:val="none"/>
          <w:lang w:val="en-US" w:eastAsia="zh-CN" w:bidi="ar-SA"/>
        </w:rPr>
        <w:t>配置规格、附件及零配件（包括专用工具）：</w:t>
      </w:r>
      <w:r>
        <w:rPr>
          <w:rFonts w:hint="eastAsia" w:ascii="宋体" w:hAnsi="宋体" w:eastAsia="宋体" w:cs="宋体"/>
          <w:b w:val="0"/>
          <w:bCs w:val="0"/>
          <w:color w:val="000000"/>
          <w:kern w:val="0"/>
          <w:sz w:val="21"/>
          <w:szCs w:val="21"/>
          <w:highlight w:val="none"/>
          <w:lang w:val="en-US" w:eastAsia="zh-CN" w:bidi="ar-SA"/>
        </w:rPr>
        <w:t xml:space="preserve"> </w:t>
      </w:r>
    </w:p>
    <w:p>
      <w:pPr>
        <w:pStyle w:val="14"/>
        <w:keepNext w:val="0"/>
        <w:keepLines w:val="0"/>
        <w:pageBreakBefore w:val="0"/>
        <w:kinsoku/>
        <w:wordWrap/>
        <w:overflowPunct/>
        <w:topLinePunct w:val="0"/>
        <w:autoSpaceDE/>
        <w:autoSpaceDN/>
        <w:bidi w:val="0"/>
        <w:adjustRightInd/>
        <w:snapToGrid/>
        <w:spacing w:line="240" w:lineRule="auto"/>
        <w:jc w:val="left"/>
        <w:textAlignment w:val="auto"/>
        <w:rPr>
          <w:rFonts w:hint="default"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 xml:space="preserve">①、详情见后附工程量清单。②、工期：合同签订后7日内；。                                                                        </w:t>
      </w:r>
    </w:p>
    <w:p>
      <w:pPr>
        <w:pStyle w:val="14"/>
        <w:keepNext w:val="0"/>
        <w:keepLines w:val="0"/>
        <w:pageBreakBefore w:val="0"/>
        <w:numPr>
          <w:ilvl w:val="0"/>
          <w:numId w:val="0"/>
        </w:numPr>
        <w:kinsoku/>
        <w:wordWrap/>
        <w:overflowPunct/>
        <w:topLinePunct w:val="0"/>
        <w:autoSpaceDE/>
        <w:autoSpaceDN/>
        <w:bidi w:val="0"/>
        <w:adjustRightInd/>
        <w:snapToGrid/>
        <w:spacing w:after="0" w:line="240" w:lineRule="auto"/>
        <w:jc w:val="left"/>
        <w:textAlignment w:val="auto"/>
        <w:rPr>
          <w:rFonts w:hint="eastAsia" w:ascii="宋体" w:hAnsi="宋体" w:eastAsia="宋体" w:cs="宋体"/>
          <w:b/>
          <w:bCs/>
          <w:color w:val="000000"/>
          <w:kern w:val="0"/>
          <w:sz w:val="21"/>
          <w:szCs w:val="21"/>
          <w:highlight w:val="none"/>
          <w:lang w:val="en-US" w:eastAsia="zh-CN" w:bidi="ar-SA"/>
        </w:rPr>
      </w:pPr>
      <w:r>
        <w:rPr>
          <w:rFonts w:hint="eastAsia" w:cs="宋体"/>
          <w:b/>
          <w:bCs/>
          <w:color w:val="000000"/>
          <w:kern w:val="0"/>
          <w:sz w:val="21"/>
          <w:szCs w:val="21"/>
          <w:highlight w:val="none"/>
          <w:lang w:val="en-US" w:eastAsia="zh-CN" w:bidi="ar-SA"/>
        </w:rPr>
        <w:t>四、</w:t>
      </w:r>
      <w:r>
        <w:rPr>
          <w:rFonts w:hint="eastAsia" w:ascii="宋体" w:hAnsi="宋体" w:eastAsia="宋体" w:cs="宋体"/>
          <w:b/>
          <w:bCs/>
          <w:color w:val="000000"/>
          <w:kern w:val="0"/>
          <w:sz w:val="21"/>
          <w:szCs w:val="21"/>
          <w:highlight w:val="none"/>
          <w:lang w:val="en-US" w:eastAsia="zh-CN" w:bidi="ar-SA"/>
        </w:rPr>
        <w:t>售后服务条件及交货日期（或工期）：</w:t>
      </w:r>
    </w:p>
    <w:bookmarkEnd w:id="30"/>
    <w:bookmarkEnd w:id="31"/>
    <w:p>
      <w:pPr>
        <w:keepNext w:val="0"/>
        <w:keepLines w:val="0"/>
        <w:pageBreakBefore w:val="0"/>
        <w:kinsoku/>
        <w:wordWrap/>
        <w:overflowPunct/>
        <w:topLinePunct w:val="0"/>
        <w:autoSpaceDE/>
        <w:autoSpaceDN/>
        <w:bidi w:val="0"/>
        <w:adjustRightInd/>
        <w:snapToGrid w:val="0"/>
        <w:spacing w:line="360" w:lineRule="auto"/>
        <w:textAlignment w:val="auto"/>
        <w:rPr>
          <w:color w:val="auto"/>
          <w:sz w:val="32"/>
          <w:szCs w:val="32"/>
          <w:highlight w:val="none"/>
        </w:rPr>
      </w:pPr>
      <w:r>
        <w:rPr>
          <w:rFonts w:hint="eastAsia" w:ascii="宋体" w:hAnsi="宋体" w:eastAsia="宋体" w:cs="宋体"/>
          <w:b w:val="0"/>
          <w:bCs w:val="0"/>
          <w:color w:val="000000"/>
          <w:kern w:val="0"/>
          <w:sz w:val="21"/>
          <w:szCs w:val="21"/>
          <w:highlight w:val="none"/>
          <w:lang w:val="en-US" w:eastAsia="zh-CN" w:bidi="ar-SA"/>
        </w:rPr>
        <w:t xml:space="preserve"> 1、质保期壹年。2、工期：合同签订后7日内。 3、招标控制价及工程量清单的编制费用由成交方支付。</w:t>
      </w:r>
      <w:r>
        <w:rPr>
          <w:color w:val="auto"/>
          <w:sz w:val="32"/>
          <w:szCs w:val="32"/>
          <w:highlight w:val="none"/>
        </w:rPr>
        <w:br w:type="page"/>
      </w:r>
    </w:p>
    <w:p>
      <w:pPr>
        <w:rPr>
          <w:color w:val="auto"/>
          <w:highlight w:val="none"/>
        </w:rPr>
      </w:pPr>
    </w:p>
    <w:p>
      <w:pPr>
        <w:pStyle w:val="3"/>
        <w:spacing w:before="0" w:after="0" w:line="240" w:lineRule="atLeast"/>
        <w:jc w:val="center"/>
        <w:rPr>
          <w:color w:val="auto"/>
          <w:sz w:val="32"/>
          <w:szCs w:val="32"/>
          <w:highlight w:val="none"/>
        </w:rPr>
      </w:pPr>
      <w:bookmarkStart w:id="35" w:name="_Toc14504"/>
      <w:r>
        <w:rPr>
          <w:rFonts w:hint="eastAsia"/>
          <w:color w:val="auto"/>
          <w:sz w:val="32"/>
          <w:szCs w:val="32"/>
          <w:highlight w:val="none"/>
        </w:rPr>
        <w:t>第三章  投标人须知</w:t>
      </w:r>
      <w:bookmarkEnd w:id="35"/>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2"/>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eastAsia="宋体"/>
                <w:color w:val="auto"/>
                <w:highlight w:val="none"/>
                <w:lang w:eastAsia="zh-CN"/>
              </w:rPr>
            </w:pPr>
            <w:r>
              <w:rPr>
                <w:rFonts w:hint="eastAsia"/>
                <w:color w:val="auto"/>
                <w:highlight w:val="none"/>
              </w:rPr>
              <w:t>1.1 项目名称：</w:t>
            </w:r>
            <w:r>
              <w:rPr>
                <w:rFonts w:hint="eastAsia"/>
                <w:color w:val="auto"/>
                <w:highlight w:val="none"/>
                <w:lang w:val="en-US" w:eastAsia="zh-CN"/>
              </w:rPr>
              <w:t xml:space="preserve"> </w:t>
            </w:r>
            <w:r>
              <w:rPr>
                <w:rFonts w:hint="eastAsia" w:ascii="宋体" w:hAnsi="宋体" w:cs="宋体"/>
                <w:color w:val="auto"/>
                <w:szCs w:val="21"/>
                <w:highlight w:val="none"/>
                <w:shd w:val="clear" w:color="auto" w:fill="FFFFFF"/>
                <w:lang w:val="en-US" w:eastAsia="zh-CN"/>
              </w:rPr>
              <w:t>驻马店市中心医院新发热门诊楼雨水驳接工程</w:t>
            </w:r>
          </w:p>
          <w:p>
            <w:pPr>
              <w:widowControl/>
              <w:snapToGrid w:val="0"/>
              <w:spacing w:line="440" w:lineRule="exact"/>
              <w:jc w:val="left"/>
              <w:outlineLvl w:val="0"/>
              <w:rPr>
                <w:color w:val="auto"/>
                <w:highlight w:val="none"/>
              </w:rPr>
            </w:pPr>
            <w:r>
              <w:rPr>
                <w:rFonts w:hint="eastAsia"/>
                <w:color w:val="auto"/>
                <w:highlight w:val="none"/>
              </w:rPr>
              <w:t>1.2 采购人名称：</w:t>
            </w:r>
            <w:r>
              <w:rPr>
                <w:rFonts w:hint="eastAsia" w:ascii="宋体" w:hAnsi="宋体" w:eastAsia="宋体" w:cs="宋体"/>
              </w:rPr>
              <w:t>驻马店市中心医院</w:t>
            </w:r>
          </w:p>
          <w:p>
            <w:pPr>
              <w:widowControl/>
              <w:snapToGrid w:val="0"/>
              <w:spacing w:line="440" w:lineRule="exact"/>
              <w:jc w:val="left"/>
              <w:outlineLvl w:val="0"/>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合格投标人：具备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采购预算（最高投标限价）：</w:t>
            </w:r>
            <w:r>
              <w:rPr>
                <w:rFonts w:hint="eastAsia" w:ascii="宋体" w:hAnsi="宋体" w:cs="宋体"/>
                <w:color w:val="auto"/>
                <w:kern w:val="0"/>
                <w:szCs w:val="21"/>
                <w:highlight w:val="none"/>
                <w:lang w:val="en-US" w:eastAsia="zh-CN"/>
              </w:rPr>
              <w:t>54698.00</w:t>
            </w:r>
            <w:r>
              <w:rPr>
                <w:rFonts w:hint="eastAsia" w:ascii="宋体" w:hAnsi="宋体" w:cs="宋体"/>
                <w:color w:val="auto"/>
                <w:kern w:val="0"/>
                <w:szCs w:val="21"/>
                <w:highlight w:val="none"/>
              </w:rPr>
              <w:t>元</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pPr>
            <w:r>
              <w:rPr>
                <w:rFonts w:hint="eastAsia"/>
              </w:rPr>
              <w:t>投标文件组成：纸质投标文件正本1份</w:t>
            </w:r>
            <w:r>
              <w:rPr>
                <w:rFonts w:hint="eastAsia"/>
                <w:lang w:eastAsia="zh-CN"/>
              </w:rPr>
              <w:t>、</w:t>
            </w:r>
            <w:r>
              <w:rPr>
                <w:rFonts w:hint="eastAsia"/>
                <w:lang w:val="en-US" w:eastAsia="zh-CN"/>
              </w:rPr>
              <w:t>副本2份</w:t>
            </w:r>
            <w:r>
              <w:rPr>
                <w:rFonts w:hint="eastAsia"/>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评审委员会成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中标公告及中标通知书：由采购人授权评标委员会确定一名中标人并推荐两名中标候选人。评审结束后</w:t>
            </w:r>
            <w:r>
              <w:rPr>
                <w:rFonts w:hint="eastAsia" w:ascii="宋体" w:hAnsi="宋体" w:cs="宋体"/>
                <w:color w:val="auto"/>
                <w:kern w:val="0"/>
                <w:szCs w:val="21"/>
                <w:highlight w:val="none"/>
                <w:lang w:val="en-US" w:eastAsia="zh-CN"/>
              </w:rPr>
              <w:t>在</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驻马店市中心医院网</w:t>
            </w:r>
            <w:r>
              <w:rPr>
                <w:rFonts w:hint="eastAsia" w:ascii="宋体" w:hAnsi="宋体" w:cs="宋体"/>
                <w:color w:val="auto"/>
                <w:kern w:val="0"/>
                <w:szCs w:val="21"/>
                <w:highlight w:val="none"/>
                <w:lang w:eastAsia="zh-CN"/>
              </w:rPr>
              <w:t>》</w:t>
            </w:r>
            <w:r>
              <w:rPr>
                <w:rFonts w:hint="eastAsia" w:ascii="宋体" w:hAnsi="宋体" w:cs="Arial"/>
                <w:color w:val="auto"/>
                <w:kern w:val="0"/>
                <w:szCs w:val="21"/>
                <w:highlight w:val="none"/>
              </w:rPr>
              <w:t>上</w:t>
            </w:r>
            <w:r>
              <w:rPr>
                <w:rFonts w:hint="eastAsia" w:ascii="宋体" w:hAnsi="宋体" w:cs="宋体"/>
                <w:color w:val="auto"/>
                <w:kern w:val="0"/>
                <w:szCs w:val="21"/>
                <w:highlight w:val="none"/>
              </w:rPr>
              <w:t>发布中标公告，</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w:t>
            </w:r>
            <w:r>
              <w:rPr>
                <w:rFonts w:hint="eastAsia" w:ascii="宋体" w:hAnsi="宋体" w:cs="宋体"/>
                <w:color w:val="auto"/>
                <w:kern w:val="0"/>
                <w:szCs w:val="21"/>
                <w:highlight w:val="none"/>
              </w:rPr>
              <w:t>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FF0000"/>
                <w:kern w:val="0"/>
                <w:szCs w:val="21"/>
                <w:highlight w:val="none"/>
              </w:rPr>
            </w:pPr>
            <w:r>
              <w:rPr>
                <w:rFonts w:hint="eastAsia" w:ascii="宋体" w:hAnsi="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FF0000"/>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val="en-US"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color w:val="auto"/>
                <w:highlight w:val="none"/>
              </w:rPr>
            </w:pPr>
            <w:r>
              <w:rPr>
                <w:rFonts w:hint="eastAsia"/>
                <w:color w:val="auto"/>
                <w:highlight w:val="none"/>
              </w:rPr>
              <w:t>解释：1、构成本</w:t>
            </w:r>
            <w:r>
              <w:rPr>
                <w:rFonts w:hint="eastAsia"/>
                <w:color w:val="auto"/>
                <w:highlight w:val="none"/>
                <w:lang w:val="en-US" w:eastAsia="zh-CN"/>
              </w:rPr>
              <w:t>采购</w:t>
            </w:r>
            <w:r>
              <w:rPr>
                <w:rFonts w:hint="eastAsia"/>
                <w:color w:val="auto"/>
                <w:highlight w:val="none"/>
              </w:rPr>
              <w:t>文件的各个组成文件应互为解释，互为说明；如有不明确或不一致，构成合同文件组成内容的，以合同文件约定内容为准；除</w:t>
            </w:r>
            <w:r>
              <w:rPr>
                <w:rFonts w:hint="eastAsia"/>
                <w:color w:val="auto"/>
                <w:highlight w:val="none"/>
                <w:lang w:val="en-US" w:eastAsia="zh-CN"/>
              </w:rPr>
              <w:t>采购</w:t>
            </w:r>
            <w:r>
              <w:rPr>
                <w:rFonts w:hint="eastAsia"/>
                <w:color w:val="auto"/>
                <w:highlight w:val="none"/>
              </w:rPr>
              <w:t>文件中有特殊规定外，仅适用于招标投标阶段的规定，按</w:t>
            </w:r>
            <w:r>
              <w:rPr>
                <w:rFonts w:hint="eastAsia"/>
                <w:color w:val="auto"/>
                <w:highlight w:val="none"/>
                <w:lang w:val="en-US" w:eastAsia="zh-CN"/>
              </w:rPr>
              <w:t>采购</w:t>
            </w:r>
            <w:r>
              <w:rPr>
                <w:rFonts w:hint="eastAsia"/>
                <w:color w:val="auto"/>
                <w:highlight w:val="none"/>
              </w:rPr>
              <w:t>公告、供应商须知、评标办法、投标文件格式的先后顺序解释；同一组成文件中就同一事项的规定或约定不一致的，以编排顺序在后者为准；当</w:t>
            </w:r>
            <w:r>
              <w:rPr>
                <w:rFonts w:hint="eastAsia"/>
                <w:color w:val="auto"/>
                <w:highlight w:val="none"/>
                <w:lang w:val="en-US" w:eastAsia="zh-CN"/>
              </w:rPr>
              <w:t>采购</w:t>
            </w:r>
            <w:r>
              <w:rPr>
                <w:rFonts w:hint="eastAsia"/>
                <w:color w:val="auto"/>
                <w:highlight w:val="none"/>
              </w:rPr>
              <w:t>文件与</w:t>
            </w:r>
            <w:r>
              <w:rPr>
                <w:rFonts w:hint="eastAsia"/>
                <w:color w:val="auto"/>
                <w:highlight w:val="none"/>
                <w:lang w:val="en-US" w:eastAsia="zh-CN"/>
              </w:rPr>
              <w:t>采购</w:t>
            </w:r>
            <w:r>
              <w:rPr>
                <w:rFonts w:hint="eastAsia"/>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color w:val="auto"/>
                <w:highlight w:val="none"/>
              </w:rPr>
              <w:t>2、本</w:t>
            </w:r>
            <w:r>
              <w:rPr>
                <w:rFonts w:hint="eastAsia"/>
                <w:color w:val="auto"/>
                <w:highlight w:val="none"/>
                <w:lang w:val="en-US" w:eastAsia="zh-CN"/>
              </w:rPr>
              <w:t>采购</w:t>
            </w:r>
            <w:r>
              <w:rPr>
                <w:rFonts w:hint="eastAsia"/>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ind w:firstLine="2760"/>
        <w:jc w:val="left"/>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公告中所叙述项目的采购。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 “采购人”系指本次采购项目的业主方。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2.2 “投标人”系指</w:t>
      </w:r>
      <w:r>
        <w:rPr>
          <w:rFonts w:hint="eastAsia" w:ascii="宋体" w:hAnsi="宋体" w:cs="宋体"/>
          <w:color w:val="auto"/>
          <w:kern w:val="0"/>
          <w:szCs w:val="21"/>
          <w:highlight w:val="none"/>
          <w:lang w:val="en-US" w:eastAsia="zh-CN"/>
        </w:rPr>
        <w:t>领取</w:t>
      </w:r>
      <w:r>
        <w:rPr>
          <w:rFonts w:hint="eastAsia" w:ascii="宋体" w:hAnsi="宋体" w:cs="宋体"/>
          <w:color w:val="auto"/>
          <w:kern w:val="0"/>
          <w:szCs w:val="21"/>
          <w:highlight w:val="none"/>
        </w:rPr>
        <w:t>了本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文件，且已经提交本次投标文件的投标人。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 “投标人代表”系指代表投标人参加本次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2.4 “工程”系指供应商按竞争性谈判文件规定向采购人提供的一切工作内容。</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3.本次采购预算（最高限价）为</w:t>
      </w:r>
      <w:r>
        <w:rPr>
          <w:rFonts w:hint="eastAsia" w:ascii="宋体" w:hAnsi="宋体" w:cs="宋体"/>
          <w:b/>
          <w:bCs/>
          <w:color w:val="auto"/>
          <w:kern w:val="0"/>
          <w:szCs w:val="21"/>
          <w:highlight w:val="none"/>
          <w:lang w:val="en-US" w:eastAsia="zh-CN"/>
        </w:rPr>
        <w:t>54698.00</w:t>
      </w:r>
      <w:r>
        <w:rPr>
          <w:rFonts w:hint="eastAsia" w:ascii="宋体" w:hAnsi="宋体" w:cs="宋体"/>
          <w:b/>
          <w:bCs/>
          <w:color w:val="auto"/>
          <w:kern w:val="0"/>
          <w:szCs w:val="21"/>
          <w:highlight w:val="none"/>
        </w:rPr>
        <w:t>元</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4.投标人应提交的证明文件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4.1 </w:t>
      </w:r>
      <w:r>
        <w:rPr>
          <w:rFonts w:hint="eastAsia" w:ascii="宋体" w:hAnsi="宋体" w:cs="宋体"/>
          <w:color w:val="auto"/>
          <w:szCs w:val="21"/>
          <w:highlight w:val="none"/>
          <w:lang w:eastAsia="zh-CN"/>
        </w:rPr>
        <w:t>供应商应为注册在中华人民共和国境内的，且具有独立承担民事责任能力，</w:t>
      </w:r>
      <w:r>
        <w:rPr>
          <w:rFonts w:hint="eastAsia" w:ascii="宋体" w:hAnsi="宋体" w:cs="宋体"/>
          <w:color w:val="auto"/>
          <w:szCs w:val="21"/>
          <w:highlight w:val="none"/>
        </w:rPr>
        <w:t>提供法人或者其他组织的营业执照等证明文件</w:t>
      </w:r>
      <w:r>
        <w:rPr>
          <w:rFonts w:hint="eastAsia" w:ascii="宋体" w:hAnsi="宋体" w:cs="宋体"/>
          <w:color w:val="auto"/>
          <w:szCs w:val="21"/>
          <w:highlight w:val="none"/>
          <w:lang w:eastAsia="zh-CN"/>
        </w:rPr>
        <w:t>。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4.2 </w:t>
      </w:r>
      <w:r>
        <w:rPr>
          <w:rFonts w:hint="eastAsia" w:ascii="宋体" w:hAnsi="宋体" w:eastAsia="宋体" w:cs="宋体"/>
          <w:color w:val="auto"/>
          <w:kern w:val="2"/>
          <w:sz w:val="21"/>
          <w:szCs w:val="24"/>
          <w:lang w:val="en-US" w:eastAsia="zh-CN" w:bidi="ar-SA"/>
        </w:rPr>
        <w:t>供应商应提供</w:t>
      </w:r>
      <w:r>
        <w:rPr>
          <w:rFonts w:hint="eastAsia" w:ascii="宋体" w:hAnsi="宋体" w:cs="宋体"/>
          <w:color w:val="auto"/>
          <w:kern w:val="2"/>
          <w:sz w:val="21"/>
          <w:szCs w:val="24"/>
          <w:lang w:val="en-US" w:eastAsia="zh-CN" w:bidi="ar-SA"/>
        </w:rPr>
        <w:t>2021年度</w:t>
      </w:r>
      <w:r>
        <w:rPr>
          <w:rFonts w:hint="eastAsia" w:ascii="宋体" w:hAnsi="宋体" w:eastAsia="宋体" w:cs="宋体"/>
          <w:color w:val="auto"/>
          <w:kern w:val="2"/>
          <w:sz w:val="21"/>
          <w:szCs w:val="24"/>
          <w:lang w:val="en-US" w:eastAsia="zh-CN" w:bidi="ar-SA"/>
        </w:rPr>
        <w:t>经审计的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业从成立之日起计算）</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4.3 </w:t>
      </w:r>
      <w:r>
        <w:rPr>
          <w:rFonts w:hint="eastAsia" w:ascii="宋体" w:hAnsi="宋体" w:eastAsia="宋体" w:cs="宋体"/>
          <w:color w:val="auto"/>
          <w:kern w:val="2"/>
          <w:sz w:val="21"/>
          <w:szCs w:val="24"/>
          <w:lang w:val="en-US" w:eastAsia="zh-CN" w:bidi="ar-SA"/>
        </w:rPr>
        <w:t>参加本采购活动前三年内，在经营活动中没有重大违法记录</w:t>
      </w:r>
      <w:r>
        <w:rPr>
          <w:rFonts w:hint="eastAsia" w:ascii="宋体" w:hAnsi="宋体" w:cs="宋体"/>
          <w:color w:val="auto"/>
          <w:szCs w:val="21"/>
          <w:highlight w:val="none"/>
        </w:rPr>
        <w:t>的书面声明函；</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4.4 具备履行合同所必需的设备和专业技术能力的书面声明函；</w:t>
      </w:r>
    </w:p>
    <w:p>
      <w:pPr>
        <w:keepNext w:val="0"/>
        <w:keepLines w:val="0"/>
        <w:pageBreakBefore w:val="0"/>
        <w:widowControl/>
        <w:kinsoku/>
        <w:wordWrap/>
        <w:overflowPunct/>
        <w:topLinePunct w:val="0"/>
        <w:bidi w:val="0"/>
        <w:snapToGrid w:val="0"/>
        <w:spacing w:line="360" w:lineRule="auto"/>
        <w:ind w:firstLine="420" w:firstLineChars="200"/>
        <w:jc w:val="left"/>
        <w:rPr>
          <w:rFonts w:hint="default" w:ascii="宋体" w:hAnsi="宋体" w:cs="宋体"/>
          <w:color w:val="auto"/>
          <w:szCs w:val="21"/>
          <w:highlight w:val="none"/>
          <w:lang w:val="en-US"/>
        </w:rPr>
      </w:pPr>
      <w:r>
        <w:rPr>
          <w:rFonts w:hint="eastAsia" w:ascii="宋体" w:hAnsi="宋体" w:cs="宋体"/>
          <w:color w:val="auto"/>
          <w:szCs w:val="21"/>
          <w:highlight w:val="none"/>
        </w:rPr>
        <w:t>4.</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 xml:space="preserve"> </w:t>
      </w:r>
      <w:r>
        <w:rPr>
          <w:rFonts w:hint="eastAsia" w:ascii="宋体" w:hAnsi="宋体" w:eastAsia="宋体" w:cs="宋体"/>
          <w:color w:val="auto"/>
          <w:kern w:val="2"/>
          <w:sz w:val="21"/>
          <w:szCs w:val="24"/>
          <w:lang w:val="en-US" w:eastAsia="zh-CN" w:bidi="ar-SA"/>
        </w:rPr>
        <w:t>供应商</w:t>
      </w:r>
      <w:r>
        <w:rPr>
          <w:rFonts w:hint="eastAsia"/>
          <w:color w:val="auto"/>
          <w:lang w:val="en-US" w:eastAsia="zh-CN"/>
        </w:rPr>
        <w:t>须具有合格有效的企业安全生产许可证</w:t>
      </w:r>
      <w:r>
        <w:rPr>
          <w:rFonts w:hint="eastAsia" w:ascii="宋体" w:hAnsi="宋体" w:eastAsia="宋体" w:cs="宋体"/>
          <w:color w:val="auto"/>
          <w:kern w:val="2"/>
          <w:sz w:val="21"/>
          <w:szCs w:val="24"/>
          <w:lang w:val="en-US" w:eastAsia="zh-CN" w:bidi="ar-SA"/>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
          <w:bCs/>
          <w:color w:val="auto"/>
          <w:kern w:val="0"/>
          <w:szCs w:val="21"/>
          <w:highlight w:val="none"/>
        </w:rPr>
      </w:pPr>
      <w:r>
        <w:rPr>
          <w:rFonts w:hint="eastAsia" w:ascii="宋体" w:hAnsi="宋体" w:eastAsia="宋体" w:cs="宋体"/>
          <w:color w:val="auto"/>
          <w:szCs w:val="21"/>
          <w:highlight w:val="none"/>
          <w:lang w:val="en-US" w:eastAsia="zh-CN"/>
        </w:rPr>
        <w:t xml:space="preserve">4.6 </w:t>
      </w:r>
      <w:r>
        <w:rPr>
          <w:rFonts w:hint="eastAsia"/>
          <w:lang w:val="en-US" w:eastAsia="zh-CN"/>
        </w:rPr>
        <w:t>根据《关于在政府采购活动中查询及使用信用记录有关问题的通知》（财库【2016】125号）的规定，对列入失信被执行人、税收违法黑名单、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 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val="en-US"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文件、招标过程和中标结果中使自己合法权益受到损害的实质性内容，提供相关事实、依据和证据及其来源或线索，便于有关单位调查、答复和处理。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投标人没有按照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文件要求提供全部资料，或者投标人没有对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投标人须知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通知所有潜在投标人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2229" w:firstLineChars="694"/>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14.1 投标人应仔细阅读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14.2 投标人应完整签署投标文件格式附件中《投标书》和《抵制商业贿赂承诺》，不得增减或修改内容。否则视为对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1投标文件封面（格式）</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2 投标书（格式）</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3 开标一览表（格式）</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4 法定代表人身份证明（格式）</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5</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法定代表人授权书（格式）</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6 已标价的工程量清单</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7</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证明文件</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8</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供应商承诺书（格式）</w:t>
      </w:r>
    </w:p>
    <w:p>
      <w:pPr>
        <w:keepNext w:val="0"/>
        <w:keepLines w:val="0"/>
        <w:pageBreakBefore w:val="0"/>
        <w:widowControl/>
        <w:kinsoku/>
        <w:wordWrap/>
        <w:overflowPunct/>
        <w:topLinePunct w:val="0"/>
        <w:bidi w:val="0"/>
        <w:snapToGrid w:val="0"/>
        <w:spacing w:line="360" w:lineRule="auto"/>
        <w:ind w:firstLine="480"/>
        <w:jc w:val="left"/>
        <w:rPr>
          <w:color w:val="auto"/>
          <w:sz w:val="21"/>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9 采购项目承诺书</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rPr>
        <w:t>投标人须知前附表</w:t>
      </w:r>
      <w:r>
        <w:rPr>
          <w:rFonts w:hint="eastAsia" w:ascii="宋体" w:hAnsi="宋体" w:cs="宋体"/>
          <w:color w:val="auto"/>
          <w:kern w:val="0"/>
          <w:szCs w:val="21"/>
          <w:highlight w:val="none"/>
        </w:rPr>
        <w:t>第16项所规定的期限内保持有效。有效期不足将导致其投标文件被拒绝。中标人的投标文件有效期至合同完全履行止。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可于投标有效期满之前书面要求投标人同意延长有效期，投标人应在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18.2 </w:t>
      </w:r>
      <w:r>
        <w:rPr>
          <w:rFonts w:hint="eastAsia" w:ascii="宋体" w:hAnsi="宋体" w:eastAsia="宋体" w:cs="宋体"/>
          <w:color w:val="000000"/>
          <w:kern w:val="0"/>
          <w:sz w:val="21"/>
          <w:szCs w:val="21"/>
        </w:rPr>
        <w:t>供应商要按初次报价一览表、工程量清单的内容填写</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18.4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 xml:space="preserve">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.2 投标文件应当对</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文件有关服务期、投标有效期、质量要求、技术标准和要求、</w:t>
      </w:r>
      <w:r>
        <w:rPr>
          <w:rFonts w:hint="eastAsia" w:ascii="宋体" w:hAnsi="宋体" w:cs="宋体"/>
          <w:color w:val="auto"/>
          <w:kern w:val="0"/>
          <w:szCs w:val="21"/>
          <w:highlight w:val="none"/>
          <w:lang w:eastAsia="zh-CN"/>
        </w:rPr>
        <w:t>采购</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21.1投标文件的正本与副本应分开包装，加贴封条，并在封套的封口处加盖投标人单位公章。</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21.2 投标文件的封套上应清楚地标记“正本”或“副本”字样，封套上应写明的其他内容见投标人须知前附表</w:t>
      </w:r>
      <w:r>
        <w:rPr>
          <w:rFonts w:hint="eastAsia" w:ascii="宋体" w:hAnsi="宋体" w:cs="宋体"/>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lang w:eastAsia="zh-CN"/>
        </w:rPr>
      </w:pPr>
      <w:r>
        <w:rPr>
          <w:rFonts w:hint="eastAsia"/>
          <w:lang w:eastAsia="zh-CN"/>
        </w:rPr>
        <w:t>2</w:t>
      </w:r>
      <w:r>
        <w:rPr>
          <w:rFonts w:hint="eastAsia"/>
          <w:lang w:val="en-US" w:eastAsia="zh-CN"/>
        </w:rPr>
        <w:t>1</w:t>
      </w:r>
      <w:r>
        <w:rPr>
          <w:rFonts w:hint="eastAsia"/>
          <w:lang w:eastAsia="zh-CN"/>
        </w:rPr>
        <w:t>.3 未按本章第2</w:t>
      </w:r>
      <w:r>
        <w:rPr>
          <w:rFonts w:hint="eastAsia"/>
          <w:lang w:val="en-US" w:eastAsia="zh-CN"/>
        </w:rPr>
        <w:t>1</w:t>
      </w:r>
      <w:r>
        <w:rPr>
          <w:rFonts w:hint="eastAsia"/>
          <w:lang w:eastAsia="zh-CN"/>
        </w:rPr>
        <w:t>.1项或第2</w:t>
      </w:r>
      <w:r>
        <w:rPr>
          <w:rFonts w:hint="eastAsia"/>
          <w:lang w:val="en-US" w:eastAsia="zh-CN"/>
        </w:rPr>
        <w:t>1</w:t>
      </w:r>
      <w:r>
        <w:rPr>
          <w:rFonts w:hint="eastAsia"/>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 投标人应在规定的投标截止时间前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23.1 投标人在投标截止时间前，可以对所提交的投标文件进行补充、修改或者撤回，并书面通知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组建评标委员会</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评标委员会由采购人代表和评审专家组成。成员由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.2评标委员会成员要依法独立评审，并对评审意见承担个人责任。</w:t>
      </w:r>
      <w:r>
        <w:rPr>
          <w:rFonts w:hint="eastAsia" w:ascii="宋体" w:hAnsi="宋体" w:cs="宋体"/>
          <w:color w:val="auto"/>
          <w:szCs w:val="21"/>
          <w:highlight w:val="none"/>
        </w:rPr>
        <w:t>评标委员会成员对需要共同认定的事项存在争议的，按照少数服从多数的原则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出结论。持不同意见的评标委员会成员应当在评标报告上签署不同意见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.1对所有投标人的评估，都采用相同的程序和标准。评标过程将严格按照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文件的规定，在对投标文件详细评估之前，采购人将依据投标人提交的投标文件按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文件第三章4.投标人应提交的证明文件所述的资格标准对投标人进行资格审查,以确定其是否具备投标资格。如果投标人不具备投标资格、不满足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在审查过程中，采购人有权要求投标人按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文件的规定，评标委员会将从投标文件的有效性、完整性和对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（4）投标有效期、</w:t>
      </w:r>
      <w:r>
        <w:rPr>
          <w:rFonts w:hint="eastAsia" w:ascii="宋体" w:hAnsi="宋体"/>
          <w:color w:val="auto"/>
          <w:szCs w:val="21"/>
          <w:highlight w:val="none"/>
          <w:lang w:val="en-US" w:eastAsia="zh-CN"/>
        </w:rPr>
        <w:t>工期</w:t>
      </w:r>
      <w:r>
        <w:rPr>
          <w:rFonts w:hint="eastAsia" w:ascii="宋体" w:hAnsi="宋体"/>
          <w:color w:val="auto"/>
          <w:szCs w:val="21"/>
          <w:highlight w:val="none"/>
        </w:rPr>
        <w:t>、质保期等不满足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对资格性检查和符合性检查不合格的投标人，将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不同投标人的投标文件制作机器码一致；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.5.9 评标委员会认定的其他串通投标情形。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.1 评标委员会将按本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36"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36"/>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本项目由采购人授权评标委员会确定一名中标人并推荐两名中标候选人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中标通知书及中标公告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yellow"/>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人将中标候选人的情况在本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.1.2投标人的报价均超过了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1"/>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37"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采购人、中标人自中标通知书发出之日起，在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文件第三章《投标人须知前附表》规定的时间内，根据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文件确定的事项和中标人投标文件签订合同。双方所签订的合同不得对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文件的修改文件、中标人的投标文件、补充或修改的文件及澄清或承诺文件等，均为双方签订合同的组成部分，并与合同一并作为本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.3 中标人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按照评标委员会提出的中标候选</w:t>
      </w:r>
      <w:r>
        <w:rPr>
          <w:rFonts w:hint="eastAsia" w:ascii="宋体" w:hAnsi="宋体" w:cs="宋体"/>
          <w:color w:val="auto"/>
          <w:kern w:val="0"/>
          <w:szCs w:val="21"/>
          <w:highlight w:val="none"/>
        </w:rPr>
        <w:t>人</w:t>
      </w:r>
      <w:r>
        <w:rPr>
          <w:rFonts w:hint="eastAsia" w:cs="宋体"/>
          <w:color w:val="auto"/>
          <w:kern w:val="0"/>
          <w:szCs w:val="21"/>
          <w:highlight w:val="none"/>
        </w:rPr>
        <w:t>名单排序依次确定其他中标候选</w:t>
      </w:r>
      <w:r>
        <w:rPr>
          <w:rFonts w:hint="eastAsia" w:ascii="宋体" w:hAnsi="宋体" w:cs="宋体"/>
          <w:color w:val="auto"/>
          <w:kern w:val="0"/>
          <w:szCs w:val="21"/>
          <w:highlight w:val="none"/>
        </w:rPr>
        <w:t>人</w:t>
      </w:r>
      <w:r>
        <w:rPr>
          <w:rFonts w:hint="eastAsia" w:cs="宋体"/>
          <w:color w:val="auto"/>
          <w:kern w:val="0"/>
          <w:szCs w:val="21"/>
          <w:highlight w:val="none"/>
        </w:rPr>
        <w:t>为中标</w:t>
      </w:r>
      <w:r>
        <w:rPr>
          <w:rFonts w:hint="eastAsia" w:ascii="宋体" w:hAnsi="宋体" w:cs="宋体"/>
          <w:color w:val="auto"/>
          <w:kern w:val="0"/>
          <w:szCs w:val="21"/>
          <w:highlight w:val="none"/>
        </w:rPr>
        <w:t>人</w:t>
      </w:r>
      <w:r>
        <w:rPr>
          <w:rFonts w:hint="eastAsia" w:cs="宋体"/>
          <w:color w:val="auto"/>
          <w:kern w:val="0"/>
          <w:szCs w:val="21"/>
          <w:highlight w:val="none"/>
        </w:rPr>
        <w:t>，也可以重新招标。</w:t>
      </w:r>
    </w:p>
    <w:bookmarkEnd w:id="37"/>
    <w:p>
      <w:pPr>
        <w:rPr>
          <w:color w:val="auto"/>
          <w:highlight w:val="none"/>
        </w:rPr>
      </w:pPr>
      <w:bookmarkStart w:id="38" w:name="_Toc4700"/>
      <w:bookmarkStart w:id="39" w:name="_Toc16669"/>
      <w:r>
        <w:rPr>
          <w:color w:val="auto"/>
          <w:highlight w:val="none"/>
        </w:rPr>
        <w:br w:type="page"/>
      </w:r>
    </w:p>
    <w:p>
      <w:pPr>
        <w:rPr>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40" w:name="_Toc9022"/>
      <w:r>
        <w:rPr>
          <w:rFonts w:hint="eastAsia" w:ascii="黑体" w:hAnsi="宋体" w:eastAsia="黑体" w:cs="宋体"/>
          <w:b/>
          <w:bCs/>
          <w:color w:val="auto"/>
          <w:kern w:val="0"/>
          <w:sz w:val="32"/>
          <w:szCs w:val="32"/>
          <w:highlight w:val="none"/>
        </w:rPr>
        <w:t>第四章  评标办法及评分标准</w:t>
      </w:r>
      <w:bookmarkEnd w:id="38"/>
      <w:bookmarkEnd w:id="40"/>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按照“公平、公正”的原则对待所有投标人</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2．评标委员会按照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2"/>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2"/>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(30分)</w:t>
            </w:r>
          </w:p>
        </w:tc>
        <w:tc>
          <w:tcPr>
            <w:tcW w:w="8243" w:type="dxa"/>
            <w:gridSpan w:val="2"/>
            <w:noWrap w:val="0"/>
            <w:vAlign w:val="center"/>
          </w:tcPr>
          <w:p>
            <w:pPr>
              <w:pStyle w:val="48"/>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48"/>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hAnsi="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48"/>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投标报价得分=（评标基准价/有效投标报价）×30分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工程质量</w:t>
            </w:r>
          </w:p>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w:t>
            </w:r>
            <w:r>
              <w:rPr>
                <w:rFonts w:hint="eastAsia" w:ascii="宋体" w:hAnsi="宋体" w:cs="宋体"/>
                <w:i w:val="0"/>
                <w:iCs w:val="0"/>
                <w:color w:val="000000"/>
                <w:kern w:val="0"/>
                <w:sz w:val="21"/>
                <w:szCs w:val="21"/>
                <w:u w:val="none"/>
                <w:lang w:val="en-US" w:eastAsia="zh-CN" w:bidi="ar"/>
              </w:rPr>
              <w:t>40</w:t>
            </w:r>
            <w:r>
              <w:rPr>
                <w:rFonts w:hint="eastAsia" w:ascii="宋体" w:hAnsi="宋体" w:eastAsia="宋体" w:cs="宋体"/>
                <w:i w:val="0"/>
                <w:iCs w:val="0"/>
                <w:color w:val="000000"/>
                <w:kern w:val="0"/>
                <w:sz w:val="21"/>
                <w:szCs w:val="21"/>
                <w:u w:val="none"/>
                <w:lang w:val="en-US" w:eastAsia="zh-CN" w:bidi="ar"/>
              </w:rPr>
              <w:t>分）</w:t>
            </w:r>
          </w:p>
        </w:tc>
        <w:tc>
          <w:tcPr>
            <w:tcW w:w="214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施工方案、技术标准、质量管理、安全管理、文明施工管理、工程进度管理等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color w:val="auto"/>
                <w:sz w:val="21"/>
                <w:szCs w:val="21"/>
                <w:highlight w:val="none"/>
                <w:lang w:val="en-US" w:eastAsia="zh-CN"/>
              </w:rPr>
              <w:t>根据投标人所附主要施工方案及技术措施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质量管理体系与措施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安全管理体系与措施</w:t>
            </w:r>
            <w:r>
              <w:rPr>
                <w:rFonts w:hint="eastAsia" w:ascii="宋体" w:hAnsi="宋体" w:eastAsia="宋体" w:cs="宋体"/>
                <w:color w:val="auto"/>
                <w:sz w:val="21"/>
                <w:szCs w:val="21"/>
                <w:highlight w:val="none"/>
                <w:lang w:eastAsia="zh-CN"/>
              </w:rPr>
              <w:t>、</w:t>
            </w:r>
            <w:r>
              <w:rPr>
                <w:rFonts w:hint="eastAsia" w:ascii="宋体" w:hAnsi="宋体" w:eastAsia="宋体" w:cs="宋体"/>
                <w:i w:val="0"/>
                <w:iCs w:val="0"/>
                <w:color w:val="000000"/>
                <w:kern w:val="0"/>
                <w:sz w:val="21"/>
                <w:szCs w:val="21"/>
                <w:u w:val="none"/>
                <w:lang w:val="en-US" w:eastAsia="zh-CN" w:bidi="ar"/>
              </w:rPr>
              <w:t>工程进度管理、</w:t>
            </w:r>
            <w:r>
              <w:rPr>
                <w:rFonts w:hint="eastAsia" w:ascii="宋体" w:hAnsi="宋体" w:eastAsia="宋体" w:cs="宋体"/>
                <w:color w:val="auto"/>
                <w:sz w:val="21"/>
                <w:szCs w:val="21"/>
                <w:highlight w:val="none"/>
              </w:rPr>
              <w:t>工期保证措施</w:t>
            </w:r>
            <w:r>
              <w:rPr>
                <w:rFonts w:hint="eastAsia" w:ascii="宋体" w:hAnsi="宋体" w:eastAsia="宋体" w:cs="宋体"/>
                <w:color w:val="auto"/>
                <w:sz w:val="21"/>
                <w:szCs w:val="21"/>
                <w:highlight w:val="none"/>
                <w:lang w:val="en-US" w:eastAsia="zh-CN"/>
              </w:rPr>
              <w:t>等相关内容进行打分</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商务</w:t>
            </w:r>
            <w:r>
              <w:rPr>
                <w:rFonts w:hint="eastAsia" w:ascii="宋体" w:hAnsi="宋体" w:eastAsia="宋体" w:cs="宋体"/>
                <w:b w:val="0"/>
                <w:bCs w:val="0"/>
                <w:color w:val="auto"/>
                <w:sz w:val="21"/>
                <w:szCs w:val="21"/>
                <w:highlight w:val="none"/>
              </w:rPr>
              <w:t>部分（</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0分）</w:t>
            </w:r>
          </w:p>
        </w:tc>
        <w:tc>
          <w:tcPr>
            <w:tcW w:w="2140" w:type="dxa"/>
            <w:tcBorders>
              <w:top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资质等级、证书、类似业绩、专业技术人员水平</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根据投标人提供相关证书、业绩及人员证件的复印件等资料进行打分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分)</w:t>
            </w:r>
          </w:p>
        </w:tc>
        <w:tc>
          <w:tcPr>
            <w:tcW w:w="2140" w:type="dxa"/>
            <w:noWrap w:val="0"/>
            <w:vAlign w:val="center"/>
          </w:tcPr>
          <w:p>
            <w:pPr>
              <w:pStyle w:val="48"/>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kern w:val="2"/>
                <w:sz w:val="21"/>
                <w:szCs w:val="21"/>
                <w:highlight w:val="none"/>
                <w:lang w:val="en-US" w:eastAsia="zh-CN"/>
              </w:rPr>
            </w:pPr>
            <w:r>
              <w:rPr>
                <w:rFonts w:hint="eastAsia" w:ascii="宋体" w:hAnsi="宋体" w:eastAsia="宋体" w:cs="宋体"/>
                <w:b w:val="0"/>
                <w:bCs w:val="0"/>
                <w:color w:val="auto"/>
                <w:kern w:val="2"/>
                <w:sz w:val="21"/>
                <w:szCs w:val="21"/>
                <w:highlight w:val="none"/>
                <w:lang w:val="en-US" w:eastAsia="zh-CN"/>
              </w:rPr>
              <w:t>服务承诺</w:t>
            </w:r>
          </w:p>
        </w:tc>
        <w:tc>
          <w:tcPr>
            <w:tcW w:w="6103" w:type="dxa"/>
            <w:noWrap w:val="0"/>
            <w:vAlign w:val="center"/>
          </w:tcPr>
          <w:p>
            <w:pPr>
              <w:shd w:val="clear" w:color="auto" w:fill="auto"/>
              <w:spacing w:line="400" w:lineRule="exact"/>
              <w:rPr>
                <w:rFonts w:hint="eastAsia" w:ascii="宋体" w:hAnsi="宋体" w:eastAsia="宋体" w:cs="宋体"/>
                <w:b w:val="0"/>
                <w:bCs w:val="0"/>
                <w:color w:val="auto"/>
                <w:kern w:val="2"/>
                <w:sz w:val="21"/>
                <w:szCs w:val="21"/>
                <w:highlight w:val="none"/>
              </w:rPr>
            </w:pPr>
            <w:r>
              <w:rPr>
                <w:rFonts w:hint="eastAsia" w:hAnsi="宋体" w:cs="宋体"/>
                <w:sz w:val="21"/>
                <w:szCs w:val="21"/>
              </w:rPr>
              <w:t>协调周边关系，资金、技术、机械设备投入等方面的服务承诺</w:t>
            </w:r>
            <w:r>
              <w:rPr>
                <w:rFonts w:hint="eastAsia" w:hAnsi="宋体" w:cs="宋体"/>
                <w:sz w:val="21"/>
                <w:szCs w:val="21"/>
                <w:lang w:eastAsia="zh-CN"/>
              </w:rPr>
              <w:t>，</w:t>
            </w:r>
            <w:r>
              <w:rPr>
                <w:rFonts w:hint="eastAsia" w:hAnsi="宋体" w:cs="宋体"/>
                <w:sz w:val="21"/>
                <w:szCs w:val="21"/>
              </w:rPr>
              <w:t>投标人保修期内的服务承诺</w:t>
            </w:r>
            <w:r>
              <w:rPr>
                <w:rFonts w:hint="eastAsia" w:hAnsi="宋体" w:cs="宋体"/>
                <w:sz w:val="21"/>
                <w:szCs w:val="21"/>
                <w:lang w:eastAsia="zh-CN"/>
              </w:rPr>
              <w:t>，</w:t>
            </w:r>
            <w:r>
              <w:rPr>
                <w:rFonts w:hint="eastAsia" w:hAnsi="宋体" w:cs="宋体"/>
                <w:sz w:val="21"/>
                <w:szCs w:val="21"/>
              </w:rPr>
              <w:t>满足招标文件要求并提供其他优惠条件的</w:t>
            </w:r>
            <w:r>
              <w:rPr>
                <w:rFonts w:hint="eastAsia"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spacing w:line="500" w:lineRule="exact"/>
        <w:ind w:firstLine="420" w:firstLineChars="200"/>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39"/>
    <w:p>
      <w:pPr>
        <w:rPr>
          <w:color w:val="auto"/>
          <w:highlight w:val="none"/>
        </w:rPr>
      </w:pPr>
      <w:bookmarkStart w:id="41" w:name="_Toc1482"/>
      <w:bookmarkStart w:id="42" w:name="_Toc1947"/>
      <w:bookmarkStart w:id="43" w:name="_Toc256519703"/>
      <w:bookmarkStart w:id="44" w:name="_Toc326786897"/>
    </w:p>
    <w:p>
      <w:pPr>
        <w:pStyle w:val="3"/>
        <w:snapToGrid w:val="0"/>
        <w:spacing w:before="0" w:after="0" w:line="480" w:lineRule="auto"/>
        <w:jc w:val="center"/>
        <w:rPr>
          <w:color w:val="auto"/>
          <w:sz w:val="28"/>
          <w:szCs w:val="28"/>
          <w:highlight w:val="yellow"/>
        </w:rPr>
      </w:pPr>
      <w:bookmarkStart w:id="45" w:name="_Toc28988"/>
      <w:r>
        <w:rPr>
          <w:rFonts w:hint="eastAsia"/>
          <w:color w:val="auto"/>
          <w:sz w:val="28"/>
          <w:szCs w:val="28"/>
          <w:highlight w:val="none"/>
        </w:rPr>
        <w:t>第五章  采购合同</w:t>
      </w:r>
      <w:bookmarkEnd w:id="45"/>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以实际合同为准</w:t>
      </w:r>
      <w:r>
        <w:rPr>
          <w:rFonts w:hint="eastAsia" w:ascii="宋体" w:hAnsi="宋体"/>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29"/>
      </w:pPr>
    </w:p>
    <w:p>
      <w:pPr>
        <w:pStyle w:val="3"/>
        <w:jc w:val="center"/>
        <w:rPr>
          <w:rFonts w:ascii="宋体" w:hAnsi="宋体" w:cs="宋体"/>
          <w:color w:val="auto"/>
          <w:kern w:val="0"/>
          <w:highlight w:val="none"/>
        </w:rPr>
      </w:pPr>
      <w:bookmarkStart w:id="46" w:name="_Toc2638"/>
      <w:r>
        <w:rPr>
          <w:rFonts w:hint="eastAsia"/>
          <w:color w:val="auto"/>
          <w:sz w:val="32"/>
          <w:szCs w:val="32"/>
          <w:highlight w:val="none"/>
        </w:rPr>
        <w:t>第六章  投标文件格式</w:t>
      </w:r>
      <w:bookmarkEnd w:id="41"/>
      <w:bookmarkEnd w:id="42"/>
      <w:bookmarkEnd w:id="46"/>
    </w:p>
    <w:p>
      <w:pPr>
        <w:spacing w:line="440" w:lineRule="exact"/>
        <w:rPr>
          <w:color w:val="auto"/>
          <w:sz w:val="24"/>
          <w:highlight w:val="none"/>
        </w:rPr>
      </w:pPr>
    </w:p>
    <w:p>
      <w:pPr>
        <w:jc w:val="center"/>
        <w:rPr>
          <w:b/>
          <w:bCs/>
          <w:color w:val="auto"/>
          <w:sz w:val="32"/>
          <w:szCs w:val="32"/>
          <w:highlight w:val="none"/>
        </w:rPr>
      </w:pPr>
      <w:bookmarkStart w:id="47" w:name="_Toc13604"/>
      <w:r>
        <w:rPr>
          <w:rFonts w:hint="eastAsia"/>
          <w:b/>
          <w:bCs/>
          <w:color w:val="auto"/>
          <w:sz w:val="32"/>
          <w:szCs w:val="32"/>
          <w:highlight w:val="none"/>
        </w:rPr>
        <w:t>目    录</w:t>
      </w:r>
      <w:bookmarkEnd w:id="47"/>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48" w:name="_Toc11308"/>
      <w:r>
        <w:rPr>
          <w:rFonts w:hint="eastAsia"/>
          <w:color w:val="auto"/>
          <w:sz w:val="24"/>
          <w:highlight w:val="none"/>
        </w:rPr>
        <w:t>附件1投标文件封面（格式）</w:t>
      </w:r>
      <w:bookmarkEnd w:id="48"/>
    </w:p>
    <w:p>
      <w:pPr>
        <w:snapToGrid w:val="0"/>
        <w:spacing w:line="360" w:lineRule="auto"/>
        <w:ind w:firstLine="480" w:firstLineChars="200"/>
        <w:rPr>
          <w:color w:val="auto"/>
          <w:sz w:val="24"/>
          <w:highlight w:val="none"/>
        </w:rPr>
      </w:pPr>
      <w:bookmarkStart w:id="49" w:name="_Toc25345"/>
      <w:r>
        <w:rPr>
          <w:rFonts w:hint="eastAsia"/>
          <w:color w:val="auto"/>
          <w:sz w:val="24"/>
          <w:highlight w:val="none"/>
        </w:rPr>
        <w:t>附件2 投标书（格式）</w:t>
      </w:r>
      <w:bookmarkEnd w:id="49"/>
    </w:p>
    <w:p>
      <w:pPr>
        <w:snapToGrid w:val="0"/>
        <w:spacing w:line="360" w:lineRule="auto"/>
        <w:ind w:firstLine="480" w:firstLineChars="200"/>
        <w:rPr>
          <w:color w:val="auto"/>
          <w:sz w:val="24"/>
          <w:highlight w:val="none"/>
        </w:rPr>
      </w:pPr>
      <w:bookmarkStart w:id="50" w:name="_Toc10217"/>
      <w:r>
        <w:rPr>
          <w:rFonts w:hint="eastAsia"/>
          <w:color w:val="auto"/>
          <w:sz w:val="24"/>
          <w:highlight w:val="none"/>
        </w:rPr>
        <w:t>附件3 开标一览表（格式）</w:t>
      </w:r>
      <w:bookmarkEnd w:id="50"/>
    </w:p>
    <w:p>
      <w:pPr>
        <w:snapToGrid w:val="0"/>
        <w:spacing w:line="360" w:lineRule="auto"/>
        <w:ind w:firstLine="480" w:firstLineChars="200"/>
        <w:rPr>
          <w:color w:val="auto"/>
          <w:sz w:val="24"/>
          <w:highlight w:val="none"/>
        </w:rPr>
      </w:pPr>
      <w:bookmarkStart w:id="51" w:name="_Toc9579"/>
      <w:r>
        <w:rPr>
          <w:rFonts w:hint="eastAsia"/>
          <w:color w:val="auto"/>
          <w:sz w:val="24"/>
          <w:highlight w:val="none"/>
        </w:rPr>
        <w:t xml:space="preserve">附件4 </w:t>
      </w:r>
      <w:bookmarkEnd w:id="51"/>
      <w:r>
        <w:rPr>
          <w:rFonts w:hint="eastAsia"/>
          <w:color w:val="auto"/>
          <w:sz w:val="24"/>
          <w:highlight w:val="none"/>
        </w:rPr>
        <w:t>法定代表人身份证明（格式）</w:t>
      </w:r>
    </w:p>
    <w:p>
      <w:pPr>
        <w:snapToGrid w:val="0"/>
        <w:spacing w:line="360" w:lineRule="auto"/>
        <w:ind w:firstLine="480" w:firstLineChars="200"/>
        <w:rPr>
          <w:color w:val="auto"/>
          <w:sz w:val="24"/>
          <w:highlight w:val="none"/>
        </w:rPr>
      </w:pPr>
      <w:bookmarkStart w:id="52" w:name="_Toc28392"/>
      <w:r>
        <w:rPr>
          <w:rFonts w:hint="eastAsia"/>
          <w:color w:val="auto"/>
          <w:sz w:val="24"/>
          <w:highlight w:val="none"/>
        </w:rPr>
        <w:t>附件5</w:t>
      </w:r>
      <w:bookmarkEnd w:id="52"/>
      <w:r>
        <w:rPr>
          <w:rFonts w:hint="eastAsia"/>
          <w:color w:val="auto"/>
          <w:sz w:val="24"/>
          <w:highlight w:val="none"/>
          <w:lang w:val="en-US" w:eastAsia="zh-CN"/>
        </w:rPr>
        <w:t xml:space="preserve"> </w:t>
      </w:r>
      <w:r>
        <w:rPr>
          <w:rFonts w:hint="eastAsia"/>
          <w:color w:val="auto"/>
          <w:sz w:val="24"/>
          <w:highlight w:val="none"/>
        </w:rPr>
        <w:t>法定代表人授权书（格式）</w:t>
      </w:r>
    </w:p>
    <w:p>
      <w:pPr>
        <w:snapToGrid w:val="0"/>
        <w:spacing w:line="360" w:lineRule="auto"/>
        <w:ind w:firstLine="480" w:firstLineChars="200"/>
        <w:rPr>
          <w:color w:val="auto"/>
          <w:sz w:val="24"/>
          <w:highlight w:val="none"/>
        </w:rPr>
      </w:pPr>
      <w:bookmarkStart w:id="53" w:name="_Toc6234"/>
      <w:r>
        <w:rPr>
          <w:rFonts w:hint="eastAsia"/>
          <w:color w:val="auto"/>
          <w:sz w:val="24"/>
          <w:highlight w:val="none"/>
        </w:rPr>
        <w:t xml:space="preserve">附件6 </w:t>
      </w:r>
      <w:bookmarkEnd w:id="53"/>
      <w:r>
        <w:rPr>
          <w:rFonts w:hint="eastAsia"/>
          <w:color w:val="auto"/>
          <w:sz w:val="24"/>
          <w:highlight w:val="none"/>
        </w:rPr>
        <w:t>已标价的工程量清单</w:t>
      </w:r>
    </w:p>
    <w:p>
      <w:pPr>
        <w:snapToGrid w:val="0"/>
        <w:spacing w:line="360" w:lineRule="auto"/>
        <w:ind w:firstLine="480" w:firstLineChars="200"/>
        <w:rPr>
          <w:color w:val="auto"/>
          <w:sz w:val="24"/>
          <w:highlight w:val="none"/>
        </w:rPr>
      </w:pPr>
      <w:bookmarkStart w:id="54" w:name="_Toc26231"/>
      <w:r>
        <w:rPr>
          <w:rFonts w:hint="eastAsia"/>
          <w:color w:val="auto"/>
          <w:sz w:val="24"/>
          <w:highlight w:val="none"/>
        </w:rPr>
        <w:t>附件7</w:t>
      </w:r>
      <w:r>
        <w:rPr>
          <w:rFonts w:hint="eastAsia"/>
          <w:color w:val="auto"/>
          <w:sz w:val="24"/>
          <w:highlight w:val="none"/>
          <w:lang w:val="en-US" w:eastAsia="zh-CN"/>
        </w:rPr>
        <w:t xml:space="preserve"> </w:t>
      </w:r>
      <w:bookmarkEnd w:id="54"/>
      <w:r>
        <w:rPr>
          <w:rFonts w:hint="eastAsia"/>
          <w:color w:val="auto"/>
          <w:sz w:val="24"/>
          <w:highlight w:val="none"/>
        </w:rPr>
        <w:t>证明文件</w:t>
      </w:r>
    </w:p>
    <w:p>
      <w:pPr>
        <w:snapToGrid w:val="0"/>
        <w:spacing w:line="360" w:lineRule="auto"/>
        <w:ind w:firstLine="480" w:firstLineChars="200"/>
        <w:rPr>
          <w:color w:val="auto"/>
          <w:sz w:val="24"/>
          <w:highlight w:val="none"/>
        </w:rPr>
      </w:pPr>
      <w:bookmarkStart w:id="55" w:name="_Toc18484"/>
      <w:r>
        <w:rPr>
          <w:rFonts w:hint="eastAsia"/>
          <w:color w:val="auto"/>
          <w:sz w:val="24"/>
          <w:highlight w:val="none"/>
        </w:rPr>
        <w:t>附件8</w:t>
      </w:r>
      <w:r>
        <w:rPr>
          <w:rFonts w:hint="eastAsia"/>
          <w:color w:val="auto"/>
          <w:sz w:val="24"/>
          <w:highlight w:val="none"/>
          <w:lang w:val="en-US" w:eastAsia="zh-CN"/>
        </w:rPr>
        <w:t xml:space="preserve"> </w:t>
      </w:r>
      <w:bookmarkEnd w:id="55"/>
      <w:r>
        <w:rPr>
          <w:rFonts w:hint="eastAsia"/>
          <w:color w:val="auto"/>
          <w:sz w:val="24"/>
          <w:highlight w:val="none"/>
        </w:rPr>
        <w:t>供应商承诺书（格式）</w:t>
      </w: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12"/>
        <w:rPr>
          <w:rFonts w:ascii="宋体" w:hAnsi="宋体" w:cs="宋体"/>
          <w:b/>
          <w:bCs/>
          <w:color w:val="auto"/>
          <w:kern w:val="0"/>
          <w:sz w:val="24"/>
          <w:highlight w:val="none"/>
        </w:rPr>
      </w:pPr>
    </w:p>
    <w:p>
      <w:pPr>
        <w:pStyle w:val="48"/>
        <w:rPr>
          <w:rFonts w:hAnsi="宋体"/>
          <w:b/>
          <w:bCs/>
          <w:color w:val="auto"/>
          <w:highlight w:val="none"/>
        </w:rPr>
      </w:pPr>
    </w:p>
    <w:p>
      <w:pPr>
        <w:pStyle w:val="48"/>
        <w:rPr>
          <w:rFonts w:hAnsi="宋体"/>
          <w:b/>
          <w:bCs/>
          <w:color w:val="auto"/>
          <w:highlight w:val="none"/>
        </w:rPr>
      </w:pPr>
    </w:p>
    <w:p>
      <w:pPr>
        <w:rPr>
          <w:color w:val="auto"/>
          <w:highlight w:val="none"/>
        </w:rPr>
      </w:pPr>
      <w:r>
        <w:rPr>
          <w:rFonts w:hint="eastAsia"/>
          <w:color w:val="auto"/>
          <w:highlight w:val="none"/>
        </w:rPr>
        <w:br w:type="page"/>
      </w:r>
    </w:p>
    <w:p>
      <w:pPr>
        <w:pStyle w:val="13"/>
        <w:rPr>
          <w:color w:val="auto"/>
          <w:highlight w:val="none"/>
        </w:rPr>
      </w:pPr>
    </w:p>
    <w:p>
      <w:pPr>
        <w:pStyle w:val="4"/>
        <w:rPr>
          <w:color w:val="auto"/>
          <w:highlight w:val="none"/>
        </w:rPr>
      </w:pPr>
      <w:bookmarkStart w:id="56" w:name="_Toc24743"/>
      <w:bookmarkStart w:id="57" w:name="_Toc31798"/>
      <w:r>
        <w:rPr>
          <w:rFonts w:hint="eastAsia"/>
          <w:color w:val="auto"/>
          <w:highlight w:val="none"/>
        </w:rPr>
        <w:t>附件1               投标文件封面（格式）</w:t>
      </w:r>
      <w:bookmarkEnd w:id="56"/>
      <w:bookmarkEnd w:id="57"/>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eastAsia" w:ascii="宋体" w:hAnsi="宋体" w:eastAsia="宋体" w:cs="宋体"/>
          <w:b/>
          <w:color w:val="auto"/>
          <w:spacing w:val="90"/>
          <w:sz w:val="52"/>
          <w:szCs w:val="52"/>
          <w:highlight w:val="none"/>
          <w:u w:val="none"/>
          <w:lang w:val="en-US" w:eastAsia="zh-CN"/>
        </w:rPr>
      </w:pPr>
      <w:r>
        <w:rPr>
          <w:rFonts w:hint="eastAsia" w:ascii="宋体" w:hAnsi="宋体" w:cs="宋体"/>
          <w:b/>
          <w:snapToGrid w:val="0"/>
          <w:color w:val="auto"/>
          <w:spacing w:val="0"/>
          <w:kern w:val="0"/>
          <w:sz w:val="44"/>
          <w:szCs w:val="44"/>
          <w:highlight w:val="none"/>
          <w:u w:val="none"/>
          <w:lang w:val="en-US" w:eastAsia="zh-CN"/>
        </w:rPr>
        <w:t>驻马店市中心医院新发热门诊楼雨水驳接工程三次</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48"/>
        <w:spacing w:line="360" w:lineRule="auto"/>
        <w:rPr>
          <w:rFonts w:hint="eastAsia" w:ascii="宋体" w:hAnsi="宋体" w:eastAsia="宋体" w:cs="宋体"/>
          <w:color w:val="auto"/>
          <w:highlight w:val="none"/>
        </w:rPr>
      </w:pPr>
    </w:p>
    <w:p>
      <w:pPr>
        <w:pStyle w:val="48"/>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12"/>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4"/>
        <w:rPr>
          <w:color w:val="auto"/>
          <w:highlight w:val="none"/>
        </w:rPr>
      </w:pPr>
      <w:bookmarkStart w:id="58" w:name="_Toc14560"/>
      <w:bookmarkStart w:id="59" w:name="_Toc8818"/>
      <w:r>
        <w:rPr>
          <w:rFonts w:hint="eastAsia"/>
          <w:color w:val="auto"/>
          <w:highlight w:val="none"/>
        </w:rPr>
        <w:t>附件2               投  标  书（格式）</w:t>
      </w:r>
      <w:bookmarkEnd w:id="58"/>
      <w:bookmarkEnd w:id="59"/>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eastAsia="宋体" w:cs="宋体"/>
          <w:kern w:val="0"/>
          <w:sz w:val="21"/>
          <w:szCs w:val="21"/>
          <w:highlight w:val="none"/>
        </w:rPr>
        <w:t>已标价的工程量清单</w:t>
      </w:r>
      <w:r>
        <w:rPr>
          <w:rFonts w:hint="eastAsia" w:ascii="宋体" w:hAnsi="宋体" w:cs="宋体"/>
          <w:color w:val="auto"/>
          <w:kern w:val="0"/>
          <w:szCs w:val="21"/>
          <w:highlight w:val="none"/>
        </w:rPr>
        <w:t>。</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文件中规定的参加政府采购活动的投标人应当具备的条件。我方愿意向贵方提供任何与本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5、我方保证尊重评标委员会的评标结果，完全理解本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13、如果被确定为中标供应商，我方同意在领取中标通知书之日起</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14、我方最近3年内的被公开披露或查处的违法违规行为有：</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投标人代表签字：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投标人：（全称并加盖公章）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4"/>
        <w:spacing w:before="20" w:after="20"/>
        <w:rPr>
          <w:color w:val="auto"/>
          <w:highlight w:val="none"/>
        </w:rPr>
      </w:pPr>
      <w:bookmarkStart w:id="60" w:name="_Toc7838"/>
      <w:r>
        <w:rPr>
          <w:rFonts w:hint="eastAsia"/>
          <w:color w:val="auto"/>
          <w:highlight w:val="none"/>
        </w:rPr>
        <w:t>附件3               开标一览表</w:t>
      </w:r>
      <w:bookmarkEnd w:id="60"/>
    </w:p>
    <w:p>
      <w:pPr>
        <w:spacing w:line="239" w:lineRule="auto"/>
        <w:jc w:val="right"/>
        <w:rPr>
          <w:rFonts w:ascii="宋体" w:hAnsi="宋体"/>
          <w:color w:val="auto"/>
          <w:sz w:val="24"/>
          <w:highlight w:val="none"/>
        </w:rPr>
      </w:pPr>
      <w:r>
        <w:rPr>
          <w:rFonts w:ascii="宋体" w:hAnsi="宋体"/>
          <w:color w:val="auto"/>
          <w:sz w:val="24"/>
          <w:highlight w:val="none"/>
        </w:rPr>
        <w:t>单位：人民币元</w:t>
      </w:r>
    </w:p>
    <w:p>
      <w:pPr>
        <w:rPr>
          <w:color w:val="auto"/>
          <w:highlight w:val="none"/>
        </w:rPr>
      </w:pPr>
    </w:p>
    <w:tbl>
      <w:tblPr>
        <w:tblStyle w:val="3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投标人名称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大写：        元</w:t>
            </w:r>
          </w:p>
          <w:p>
            <w:pP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小写：        元（详见已标价工程量清单）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autoSpaceDE w:val="0"/>
              <w:autoSpaceDN w:val="0"/>
              <w:jc w:val="center"/>
              <w:rPr>
                <w:rFonts w:hint="default" w:ascii="宋体" w:hAnsi="宋体" w:eastAsia="宋体"/>
                <w:color w:val="auto"/>
                <w:szCs w:val="21"/>
                <w:highlight w:val="none"/>
                <w:lang w:val="en-US" w:eastAsia="zh-CN"/>
              </w:rPr>
            </w:pPr>
            <w:r>
              <w:rPr>
                <w:rFonts w:hint="eastAsia" w:ascii="宋体" w:hAnsi="宋体" w:eastAsia="宋体" w:cs="宋体"/>
                <w:sz w:val="21"/>
                <w:szCs w:val="21"/>
              </w:rPr>
              <w:t>工期</w:t>
            </w:r>
          </w:p>
        </w:tc>
        <w:tc>
          <w:tcPr>
            <w:tcW w:w="7708" w:type="dxa"/>
            <w:noWrap/>
            <w:vAlign w:val="center"/>
          </w:tcPr>
          <w:p>
            <w:pPr>
              <w:autoSpaceDE w:val="0"/>
              <w:autoSpaceDN w:val="0"/>
              <w:jc w:val="left"/>
              <w:rPr>
                <w:rFonts w:ascii="宋体" w:hAnsi="宋体"/>
                <w:color w:val="auto"/>
                <w:szCs w:val="21"/>
                <w:highlight w:val="none"/>
              </w:rPr>
            </w:pPr>
            <w:r>
              <w:rPr>
                <w:rFonts w:hint="eastAsia" w:ascii="宋体" w:hAnsi="宋体" w:eastAsia="宋体" w:cs="宋体"/>
                <w:sz w:val="21"/>
                <w:szCs w:val="21"/>
              </w:rPr>
              <w:t>合同签订后</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autoSpaceDE w:val="0"/>
              <w:autoSpaceDN w:val="0"/>
              <w:jc w:val="center"/>
              <w:rPr>
                <w:rFonts w:ascii="宋体" w:hAnsi="宋体"/>
                <w:color w:val="auto"/>
                <w:szCs w:val="21"/>
                <w:highlight w:val="none"/>
              </w:rPr>
            </w:pPr>
            <w:r>
              <w:rPr>
                <w:rFonts w:hint="eastAsia" w:ascii="宋体" w:hAnsi="宋体" w:eastAsia="宋体" w:cs="宋体"/>
                <w:sz w:val="21"/>
                <w:szCs w:val="21"/>
              </w:rPr>
              <w:t>质量</w:t>
            </w:r>
          </w:p>
        </w:tc>
        <w:tc>
          <w:tcPr>
            <w:tcW w:w="7708" w:type="dxa"/>
            <w:noWrap/>
            <w:vAlign w:val="top"/>
          </w:tcPr>
          <w:p>
            <w:pPr>
              <w:autoSpaceDE w:val="0"/>
              <w:autoSpaceDN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投标有效期</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20"/>
              <w:ind w:left="0" w:leftChars="0"/>
              <w:rPr>
                <w:color w:val="auto"/>
                <w:sz w:val="21"/>
                <w:szCs w:val="21"/>
                <w:highlight w:val="none"/>
              </w:rPr>
            </w:pPr>
          </w:p>
        </w:tc>
      </w:tr>
    </w:tbl>
    <w:p>
      <w:pPr>
        <w:rPr>
          <w:color w:val="auto"/>
          <w:highlight w:val="none"/>
        </w:rPr>
      </w:pP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1、报价一经涂改，应在涂改处加盖单位公章或投标人代表签字或盖章，否则其投标作无效标处理。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w:t>
      </w:r>
      <w:r>
        <w:rPr>
          <w:rFonts w:hint="eastAsia" w:ascii="宋体" w:hAnsi="宋体" w:cs="宋体"/>
          <w:color w:val="auto"/>
          <w:kern w:val="0"/>
          <w:szCs w:val="21"/>
          <w:highlight w:val="none"/>
          <w:lang w:val="en-US" w:eastAsia="zh-CN"/>
        </w:rPr>
        <w:t>已标价的工程量清单</w:t>
      </w:r>
      <w:r>
        <w:rPr>
          <w:rFonts w:hint="eastAsia" w:ascii="宋体" w:hAnsi="宋体" w:cs="宋体"/>
          <w:color w:val="auto"/>
          <w:kern w:val="0"/>
          <w:szCs w:val="21"/>
          <w:highlight w:val="none"/>
        </w:rPr>
        <w:t>”中的报价相一致。</w:t>
      </w:r>
    </w:p>
    <w:p>
      <w:pPr>
        <w:spacing w:line="360" w:lineRule="auto"/>
        <w:ind w:firstLine="420" w:firstLineChars="200"/>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3、凡认为所投产品符合价格折扣条件的，在相应的产品的“备注”栏内注明符合何种折扣条件。</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、投标人按格式填列，不得自行更改。否则引起的不利后果由投标人承担。</w:t>
      </w:r>
    </w:p>
    <w:p>
      <w:pPr>
        <w:spacing w:line="360" w:lineRule="auto"/>
        <w:ind w:firstLine="480" w:firstLineChars="200"/>
        <w:rPr>
          <w:rFonts w:ascii="宋体" w:hAnsi="宋体" w:cs="宋体"/>
          <w:color w:val="auto"/>
          <w:kern w:val="0"/>
          <w:sz w:val="24"/>
          <w:highlight w:val="none"/>
        </w:rPr>
      </w:pPr>
    </w:p>
    <w:p>
      <w:pPr>
        <w:rPr>
          <w:color w:val="auto"/>
          <w:highlight w:val="none"/>
        </w:rPr>
      </w:pPr>
    </w:p>
    <w:p>
      <w:pPr>
        <w:rPr>
          <w:color w:val="auto"/>
          <w:highlight w:val="none"/>
        </w:rPr>
      </w:pPr>
    </w:p>
    <w:p>
      <w:pPr>
        <w:spacing w:line="360" w:lineRule="auto"/>
        <w:ind w:firstLine="420" w:firstLineChars="200"/>
        <w:jc w:val="center"/>
        <w:rPr>
          <w:rFonts w:ascii="宋体" w:hAnsi="宋体"/>
          <w:color w:val="auto"/>
          <w:szCs w:val="21"/>
          <w:highlight w:val="none"/>
        </w:rPr>
      </w:pPr>
      <w:bookmarkStart w:id="61" w:name="_Toc11620"/>
      <w:bookmarkStart w:id="62" w:name="_Toc20877"/>
      <w:r>
        <w:rPr>
          <w:rFonts w:hint="eastAsia" w:ascii="宋体" w:hAnsi="宋体"/>
          <w:color w:val="auto"/>
          <w:szCs w:val="21"/>
          <w:highlight w:val="none"/>
        </w:rPr>
        <w:t>投标人（全称并加盖公章）：</w:t>
      </w:r>
      <w:bookmarkEnd w:id="61"/>
      <w:bookmarkEnd w:id="62"/>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u w:val="single"/>
        </w:rPr>
      </w:pPr>
      <w:bookmarkStart w:id="63" w:name="_Toc625"/>
      <w:bookmarkStart w:id="64" w:name="_Toc12222"/>
      <w:r>
        <w:rPr>
          <w:rFonts w:hint="eastAsia" w:ascii="宋体" w:hAnsi="宋体"/>
          <w:color w:val="auto"/>
          <w:szCs w:val="21"/>
          <w:highlight w:val="none"/>
        </w:rPr>
        <w:t>法定代表人或其委托代理人（签字）：</w:t>
      </w:r>
      <w:bookmarkEnd w:id="63"/>
      <w:bookmarkEnd w:id="64"/>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rPr>
      </w:pPr>
      <w:bookmarkStart w:id="65" w:name="_Toc9950"/>
      <w:bookmarkStart w:id="66" w:name="_Toc1330"/>
      <w:r>
        <w:rPr>
          <w:rFonts w:hint="eastAsia" w:ascii="宋体" w:hAnsi="宋体"/>
          <w:color w:val="auto"/>
          <w:szCs w:val="21"/>
          <w:highlight w:val="none"/>
        </w:rPr>
        <w:t>年  月  日</w:t>
      </w:r>
      <w:bookmarkEnd w:id="65"/>
      <w:bookmarkEnd w:id="66"/>
    </w:p>
    <w:p>
      <w:pPr>
        <w:rPr>
          <w:color w:val="auto"/>
          <w:highlight w:val="none"/>
        </w:rPr>
      </w:pPr>
      <w:r>
        <w:rPr>
          <w:color w:val="auto"/>
          <w:highlight w:val="none"/>
        </w:rPr>
        <w:br w:type="page"/>
      </w:r>
    </w:p>
    <w:bookmarkEnd w:id="43"/>
    <w:bookmarkEnd w:id="44"/>
    <w:p>
      <w:pPr>
        <w:pStyle w:val="29"/>
        <w:ind w:left="0" w:leftChars="0" w:firstLine="0" w:firstLineChars="0"/>
      </w:pPr>
    </w:p>
    <w:p>
      <w:pPr>
        <w:widowControl/>
        <w:wordWrap w:val="0"/>
        <w:spacing w:line="460" w:lineRule="exact"/>
        <w:jc w:val="left"/>
        <w:outlineLvl w:val="0"/>
        <w:rPr>
          <w:rFonts w:ascii="Arial" w:hAnsi="Arial" w:eastAsia="新宋体"/>
          <w:b/>
          <w:color w:val="auto"/>
          <w:sz w:val="28"/>
          <w:highlight w:val="none"/>
        </w:rPr>
      </w:pPr>
      <w:bookmarkStart w:id="67" w:name="_Toc28621"/>
      <w:bookmarkStart w:id="68" w:name="_Toc31526"/>
      <w:r>
        <w:rPr>
          <w:rFonts w:hint="eastAsia" w:ascii="Arial" w:hAnsi="Arial" w:eastAsia="新宋体"/>
          <w:b/>
          <w:color w:val="auto"/>
          <w:sz w:val="28"/>
          <w:highlight w:val="none"/>
        </w:rPr>
        <w:t>附件</w:t>
      </w:r>
      <w:r>
        <w:rPr>
          <w:rFonts w:hint="eastAsia" w:ascii="Arial" w:hAnsi="Arial" w:eastAsia="新宋体"/>
          <w:b/>
          <w:color w:val="auto"/>
          <w:sz w:val="28"/>
          <w:highlight w:val="none"/>
          <w:lang w:val="en-US" w:eastAsia="zh-CN"/>
        </w:rPr>
        <w:t>4</w:t>
      </w:r>
      <w:r>
        <w:rPr>
          <w:rFonts w:hint="eastAsia" w:ascii="Arial" w:hAnsi="Arial" w:eastAsia="新宋体"/>
          <w:b/>
          <w:color w:val="auto"/>
          <w:sz w:val="28"/>
          <w:highlight w:val="none"/>
        </w:rPr>
        <w:t xml:space="preserve">               法定代表人身份证明（格式）</w:t>
      </w:r>
      <w:bookmarkEnd w:id="67"/>
      <w:bookmarkEnd w:id="68"/>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2"/>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1"/>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69" w:name="_Toc13976"/>
      <w:bookmarkStart w:id="70" w:name="_Toc30519"/>
      <w:r>
        <w:rPr>
          <w:rFonts w:hint="eastAsia" w:ascii="Arial" w:hAnsi="Arial" w:eastAsia="新宋体"/>
          <w:b/>
          <w:color w:val="auto"/>
          <w:sz w:val="28"/>
          <w:highlight w:val="none"/>
        </w:rPr>
        <w:t>附件</w:t>
      </w:r>
      <w:r>
        <w:rPr>
          <w:rFonts w:hint="eastAsia" w:ascii="Arial" w:hAnsi="Arial" w:eastAsia="新宋体"/>
          <w:b/>
          <w:color w:val="auto"/>
          <w:sz w:val="28"/>
          <w:highlight w:val="none"/>
          <w:lang w:val="en-US" w:eastAsia="zh-CN"/>
        </w:rPr>
        <w:t>5</w:t>
      </w:r>
      <w:r>
        <w:rPr>
          <w:rFonts w:hint="eastAsia" w:ascii="Arial" w:hAnsi="Arial" w:eastAsia="新宋体"/>
          <w:b/>
          <w:color w:val="auto"/>
          <w:sz w:val="28"/>
          <w:highlight w:val="none"/>
        </w:rPr>
        <w:t xml:space="preserve">               法定代表人授权书（格式）</w:t>
      </w:r>
      <w:bookmarkEnd w:id="69"/>
      <w:bookmarkEnd w:id="70"/>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2"/>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hint="default" w:ascii="宋体" w:hAnsi="宋体" w:eastAsia="新宋体" w:cs="宋体"/>
          <w:b/>
          <w:color w:val="auto"/>
          <w:kern w:val="0"/>
          <w:sz w:val="24"/>
          <w:highlight w:val="none"/>
          <w:lang w:val="en-US" w:eastAsia="zh-CN"/>
        </w:rPr>
      </w:pPr>
      <w:r>
        <w:rPr>
          <w:rFonts w:hint="eastAsia" w:ascii="Arial" w:hAnsi="Arial" w:eastAsia="新宋体"/>
          <w:b/>
          <w:color w:val="auto"/>
          <w:sz w:val="28"/>
          <w:highlight w:val="none"/>
        </w:rPr>
        <w:t>附件</w:t>
      </w:r>
      <w:r>
        <w:rPr>
          <w:rFonts w:hint="eastAsia" w:ascii="Arial" w:hAnsi="Arial" w:eastAsia="新宋体"/>
          <w:b/>
          <w:color w:val="auto"/>
          <w:sz w:val="28"/>
          <w:highlight w:val="none"/>
          <w:lang w:val="en-US" w:eastAsia="zh-CN"/>
        </w:rPr>
        <w:t>6</w:t>
      </w:r>
      <w:r>
        <w:rPr>
          <w:rFonts w:hint="eastAsia" w:ascii="Arial" w:hAnsi="Arial" w:eastAsia="新宋体"/>
          <w:b/>
          <w:color w:val="auto"/>
          <w:sz w:val="28"/>
          <w:highlight w:val="none"/>
        </w:rPr>
        <w:t xml:space="preserve">        </w:t>
      </w:r>
      <w:r>
        <w:rPr>
          <w:rFonts w:hint="eastAsia" w:ascii="Arial" w:hAnsi="Arial" w:eastAsia="新宋体"/>
          <w:b/>
          <w:color w:val="auto"/>
          <w:sz w:val="28"/>
          <w:highlight w:val="none"/>
          <w:lang w:val="en-US" w:eastAsia="zh-CN"/>
        </w:rPr>
        <w:t xml:space="preserve">  </w:t>
      </w:r>
      <w:r>
        <w:rPr>
          <w:rFonts w:hint="eastAsia" w:ascii="Arial" w:hAnsi="Arial" w:eastAsia="新宋体"/>
          <w:b/>
          <w:color w:val="auto"/>
          <w:sz w:val="28"/>
          <w:highlight w:val="none"/>
        </w:rPr>
        <w:t xml:space="preserve">       </w:t>
      </w:r>
      <w:r>
        <w:rPr>
          <w:rFonts w:hint="eastAsia" w:ascii="Arial" w:hAnsi="Arial" w:eastAsia="新宋体"/>
          <w:b/>
          <w:color w:val="auto"/>
          <w:sz w:val="28"/>
          <w:highlight w:val="none"/>
          <w:lang w:val="en-US" w:eastAsia="zh-CN"/>
        </w:rPr>
        <w:t>已标价的工程量清单</w:t>
      </w:r>
    </w:p>
    <w:p>
      <w:pPr>
        <w:pStyle w:val="48"/>
        <w:rPr>
          <w:rFonts w:ascii="宋体" w:hAnsi="宋体" w:cs="宋体"/>
          <w:b/>
          <w:color w:val="auto"/>
          <w:kern w:val="0"/>
          <w:sz w:val="24"/>
          <w:highlight w:val="none"/>
        </w:rPr>
      </w:pPr>
    </w:p>
    <w:p>
      <w:pPr>
        <w:pStyle w:val="49"/>
        <w:rPr>
          <w:rFonts w:ascii="宋体" w:hAnsi="宋体" w:cs="宋体"/>
          <w:b/>
          <w:color w:val="auto"/>
          <w:kern w:val="0"/>
          <w:sz w:val="24"/>
          <w:highlight w:val="none"/>
        </w:rPr>
      </w:pPr>
    </w:p>
    <w:p>
      <w:pPr>
        <w:pStyle w:val="30"/>
        <w:rPr>
          <w:rFonts w:ascii="宋体" w:hAnsi="宋体" w:cs="宋体"/>
          <w:b/>
          <w:color w:val="auto"/>
          <w:kern w:val="0"/>
          <w:sz w:val="24"/>
          <w:highlight w:val="none"/>
        </w:rPr>
      </w:pPr>
    </w:p>
    <w:p>
      <w:pPr>
        <w:pStyle w:val="48"/>
        <w:rPr>
          <w:rFonts w:ascii="宋体" w:hAnsi="宋体" w:cs="宋体"/>
          <w:b/>
          <w:color w:val="auto"/>
          <w:kern w:val="0"/>
          <w:sz w:val="24"/>
          <w:highlight w:val="none"/>
        </w:rPr>
      </w:pPr>
    </w:p>
    <w:p>
      <w:pPr>
        <w:pStyle w:val="49"/>
        <w:rPr>
          <w:rFonts w:ascii="宋体" w:hAnsi="宋体" w:cs="宋体"/>
          <w:b/>
          <w:color w:val="auto"/>
          <w:kern w:val="0"/>
          <w:sz w:val="24"/>
          <w:highlight w:val="none"/>
        </w:rPr>
      </w:pPr>
    </w:p>
    <w:p>
      <w:pPr>
        <w:pStyle w:val="30"/>
        <w:rPr>
          <w:rFonts w:ascii="宋体" w:hAnsi="宋体" w:cs="宋体"/>
          <w:b/>
          <w:color w:val="auto"/>
          <w:kern w:val="0"/>
          <w:sz w:val="24"/>
          <w:highlight w:val="none"/>
        </w:rPr>
      </w:pPr>
    </w:p>
    <w:p>
      <w:pPr>
        <w:pStyle w:val="31"/>
        <w:rPr>
          <w:rFonts w:ascii="宋体" w:hAnsi="宋体" w:cs="宋体"/>
          <w:b/>
          <w:color w:val="auto"/>
          <w:kern w:val="0"/>
          <w:sz w:val="24"/>
          <w:highlight w:val="none"/>
        </w:rPr>
      </w:pPr>
    </w:p>
    <w:p>
      <w:pPr>
        <w:rPr>
          <w:rFonts w:ascii="宋体" w:hAnsi="宋体" w:cs="宋体"/>
          <w:b/>
          <w:color w:val="auto"/>
          <w:kern w:val="0"/>
          <w:sz w:val="24"/>
          <w:highlight w:val="none"/>
        </w:rPr>
      </w:pPr>
    </w:p>
    <w:p>
      <w:pPr>
        <w:pStyle w:val="48"/>
      </w:pPr>
    </w:p>
    <w:p>
      <w:pPr>
        <w:widowControl/>
        <w:snapToGrid w:val="0"/>
        <w:spacing w:before="156" w:after="156" w:line="360" w:lineRule="auto"/>
        <w:jc w:val="left"/>
        <w:outlineLvl w:val="0"/>
        <w:rPr>
          <w:rFonts w:ascii="宋体" w:hAnsi="宋体" w:cs="宋体"/>
          <w:b/>
          <w:color w:val="auto"/>
          <w:kern w:val="0"/>
          <w:sz w:val="24"/>
          <w:highlight w:val="none"/>
        </w:rPr>
      </w:pPr>
      <w:bookmarkStart w:id="71" w:name="_Toc24693"/>
      <w:bookmarkStart w:id="72" w:name="_Toc18105"/>
      <w:r>
        <w:rPr>
          <w:rFonts w:hint="eastAsia" w:ascii="Arial" w:hAnsi="Arial" w:eastAsia="新宋体"/>
          <w:b/>
          <w:color w:val="auto"/>
          <w:sz w:val="28"/>
          <w:highlight w:val="none"/>
        </w:rPr>
        <w:t>附件</w:t>
      </w:r>
      <w:r>
        <w:rPr>
          <w:rFonts w:hint="eastAsia" w:ascii="Arial" w:hAnsi="Arial" w:eastAsia="新宋体"/>
          <w:b/>
          <w:color w:val="auto"/>
          <w:sz w:val="28"/>
          <w:highlight w:val="none"/>
          <w:lang w:val="en-US" w:eastAsia="zh-CN"/>
        </w:rPr>
        <w:t>7</w:t>
      </w:r>
      <w:r>
        <w:rPr>
          <w:rFonts w:hint="eastAsia" w:ascii="Arial" w:hAnsi="Arial" w:eastAsia="新宋体"/>
          <w:b/>
          <w:color w:val="auto"/>
          <w:sz w:val="28"/>
          <w:highlight w:val="none"/>
        </w:rPr>
        <w:t xml:space="preserve">               证明文件</w:t>
      </w:r>
      <w:bookmarkEnd w:id="71"/>
      <w:bookmarkEnd w:id="72"/>
    </w:p>
    <w:p>
      <w:pPr>
        <w:pStyle w:val="8"/>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1</w:t>
      </w:r>
      <w:r>
        <w:rPr>
          <w:rFonts w:hint="eastAsia"/>
          <w:bCs/>
          <w:color w:val="auto"/>
          <w:sz w:val="21"/>
          <w:szCs w:val="21"/>
          <w:highlight w:val="none"/>
          <w:lang w:val="en-US" w:eastAsia="zh-CN"/>
        </w:rPr>
        <w:t>、</w:t>
      </w:r>
      <w:r>
        <w:rPr>
          <w:rFonts w:hint="eastAsia"/>
          <w:bCs/>
          <w:color w:val="auto"/>
          <w:sz w:val="21"/>
          <w:szCs w:val="21"/>
          <w:highlight w:val="none"/>
        </w:rPr>
        <w:t>资格审查资料</w:t>
      </w:r>
    </w:p>
    <w:p>
      <w:pPr>
        <w:pStyle w:val="8"/>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2</w:t>
      </w:r>
      <w:r>
        <w:rPr>
          <w:rFonts w:hint="eastAsia"/>
          <w:bCs/>
          <w:color w:val="auto"/>
          <w:sz w:val="21"/>
          <w:szCs w:val="21"/>
          <w:highlight w:val="none"/>
          <w:lang w:val="en-US" w:eastAsia="zh-CN"/>
        </w:rPr>
        <w:t>、</w:t>
      </w:r>
      <w:r>
        <w:rPr>
          <w:rFonts w:hint="eastAsia"/>
          <w:bCs/>
          <w:color w:val="auto"/>
          <w:sz w:val="21"/>
          <w:szCs w:val="21"/>
          <w:highlight w:val="none"/>
        </w:rPr>
        <w:t>技术方案</w:t>
      </w:r>
    </w:p>
    <w:p>
      <w:pPr>
        <w:pStyle w:val="8"/>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3</w:t>
      </w:r>
      <w:r>
        <w:rPr>
          <w:rFonts w:hint="eastAsia"/>
          <w:bCs/>
          <w:color w:val="auto"/>
          <w:sz w:val="21"/>
          <w:szCs w:val="21"/>
          <w:highlight w:val="none"/>
          <w:lang w:val="en-US" w:eastAsia="zh-CN"/>
        </w:rPr>
        <w:t>、</w:t>
      </w:r>
      <w:r>
        <w:rPr>
          <w:rFonts w:hint="eastAsia"/>
          <w:bCs/>
          <w:color w:val="auto"/>
          <w:sz w:val="21"/>
          <w:szCs w:val="21"/>
          <w:highlight w:val="none"/>
        </w:rPr>
        <w:t>其他需要提供的证明材料</w:t>
      </w:r>
      <w:bookmarkStart w:id="73" w:name="_Toc17966"/>
    </w:p>
    <w:p>
      <w:pPr>
        <w:pStyle w:val="8"/>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lang w:val="en-US" w:eastAsia="zh-CN"/>
        </w:rPr>
        <w:t>4、</w:t>
      </w:r>
      <w:r>
        <w:rPr>
          <w:rFonts w:hint="eastAsia"/>
          <w:bCs/>
          <w:color w:val="auto"/>
          <w:sz w:val="21"/>
          <w:szCs w:val="21"/>
          <w:highlight w:val="none"/>
        </w:rPr>
        <w:t>其他证明材料。</w:t>
      </w:r>
    </w:p>
    <w:p>
      <w:pPr>
        <w:pStyle w:val="8"/>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8"/>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74" w:name="_Toc13726"/>
      <w:bookmarkStart w:id="75" w:name="_Toc12888"/>
      <w:r>
        <w:rPr>
          <w:rFonts w:hint="eastAsia" w:ascii="宋体" w:hAnsi="宋体" w:cs="Lucida Sans Unicode"/>
          <w:b/>
          <w:color w:val="auto"/>
          <w:kern w:val="0"/>
          <w:sz w:val="28"/>
          <w:szCs w:val="28"/>
          <w:highlight w:val="none"/>
        </w:rPr>
        <w:t>附件</w:t>
      </w:r>
      <w:r>
        <w:rPr>
          <w:rFonts w:hint="eastAsia" w:ascii="宋体" w:hAnsi="宋体" w:cs="Lucida Sans Unicode"/>
          <w:b/>
          <w:color w:val="auto"/>
          <w:kern w:val="0"/>
          <w:sz w:val="28"/>
          <w:szCs w:val="28"/>
          <w:highlight w:val="none"/>
          <w:lang w:val="en-US" w:eastAsia="zh-CN"/>
        </w:rPr>
        <w:t>8</w:t>
      </w:r>
      <w:r>
        <w:rPr>
          <w:rFonts w:hint="eastAsia" w:ascii="宋体" w:hAnsi="宋体" w:cs="Lucida Sans Unicode"/>
          <w:b/>
          <w:color w:val="auto"/>
          <w:kern w:val="0"/>
          <w:sz w:val="28"/>
          <w:szCs w:val="28"/>
          <w:highlight w:val="none"/>
        </w:rPr>
        <w:t xml:space="preserve">       </w:t>
      </w:r>
      <w:bookmarkEnd w:id="73"/>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74"/>
      <w:bookmarkEnd w:id="75"/>
    </w:p>
    <w:p>
      <w:pPr>
        <w:bidi w:val="0"/>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lang w:val="en-US" w:eastAsia="zh-CN"/>
        </w:rPr>
        <w:t>公司名称</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sz w:val="28"/>
          <w:szCs w:val="28"/>
        </w:rPr>
      </w:pPr>
      <w:r>
        <w:rPr>
          <w:rFonts w:hint="eastAsia" w:ascii="宋体" w:hAnsi="宋体" w:eastAsia="宋体" w:cs="宋体"/>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spacing w:line="360" w:lineRule="auto"/>
        <w:rPr>
          <w:color w:val="auto"/>
          <w:highlight w:val="none"/>
        </w:rPr>
      </w:pPr>
    </w:p>
    <w:p>
      <w:pPr>
        <w:rPr>
          <w:color w:val="auto"/>
          <w:highlight w:val="none"/>
        </w:rPr>
      </w:pPr>
      <w:r>
        <w:rPr>
          <w:color w:val="auto"/>
          <w:highlight w:val="none"/>
        </w:rPr>
        <w:br w:type="page"/>
      </w:r>
    </w:p>
    <w:p>
      <w:pPr>
        <w:pStyle w:val="31"/>
      </w:pPr>
    </w:p>
    <w:p>
      <w:pPr>
        <w:widowControl/>
        <w:snapToGrid w:val="0"/>
        <w:spacing w:line="360" w:lineRule="auto"/>
        <w:jc w:val="center"/>
        <w:outlineLvl w:val="0"/>
        <w:rPr>
          <w:rFonts w:ascii="宋体" w:hAnsi="宋体" w:cs="Lucida Sans Unicode"/>
          <w:b/>
          <w:color w:val="auto"/>
          <w:kern w:val="0"/>
          <w:sz w:val="24"/>
          <w:highlight w:val="none"/>
        </w:rPr>
      </w:pPr>
      <w:bookmarkStart w:id="76" w:name="_Toc23394"/>
      <w:bookmarkStart w:id="77" w:name="_Toc25094"/>
      <w:r>
        <w:rPr>
          <w:rFonts w:hint="eastAsia" w:ascii="宋体" w:hAnsi="宋体" w:cs="Lucida Sans Unicode"/>
          <w:b/>
          <w:color w:val="auto"/>
          <w:kern w:val="0"/>
          <w:sz w:val="24"/>
          <w:highlight w:val="none"/>
        </w:rPr>
        <w:t>投标人认为有必要的其他资料</w:t>
      </w:r>
      <w:bookmarkEnd w:id="76"/>
      <w:bookmarkEnd w:id="77"/>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pPr>
    <w:r>
      <w:rPr>
        <w:rFonts w:hint="eastAsia" w:ascii="宋体" w:hAnsi="宋体" w:cs="宋体"/>
        <w:color w:val="auto"/>
        <w:szCs w:val="21"/>
        <w:highlight w:val="none"/>
        <w:shd w:val="clear" w:color="auto" w:fill="FFFFFF"/>
        <w:lang w:val="en-US" w:eastAsia="zh-CN"/>
      </w:rPr>
      <w:t>驻马店市中心医院新发热门诊楼雨水驳接工程三次</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rPr>
        <w:rFonts w:hint="eastAsia"/>
      </w:rPr>
    </w:pPr>
    <w:r>
      <w:rPr>
        <w:rFonts w:hint="eastAsia"/>
      </w:rPr>
      <w:t xml:space="preserve">                           </w:t>
    </w:r>
    <w:r>
      <w:rPr>
        <w:rFonts w:hint="eastAsia" w:ascii="宋体" w:hAnsi="宋体" w:cs="宋体"/>
        <w:color w:val="auto"/>
        <w:szCs w:val="21"/>
        <w:highlight w:val="none"/>
        <w:shd w:val="clear" w:color="auto" w:fill="FFFFFF"/>
        <w:lang w:val="en-US" w:eastAsia="zh-CN"/>
      </w:rPr>
      <w:t>驻马店市中心医院新发热门诊楼雨水驳接工程三次</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59B6410A"/>
    <w:multiLevelType w:val="singleLevel"/>
    <w:tmpl w:val="59B6410A"/>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jRmYTY4OTJhZjc1NTA1MGQwNDc0NzZhNTkwMm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C3DC8"/>
    <w:rsid w:val="01525212"/>
    <w:rsid w:val="01564054"/>
    <w:rsid w:val="017E6D95"/>
    <w:rsid w:val="01D715BE"/>
    <w:rsid w:val="01EB45BC"/>
    <w:rsid w:val="01FA63A5"/>
    <w:rsid w:val="02011C7D"/>
    <w:rsid w:val="02035523"/>
    <w:rsid w:val="021C6E40"/>
    <w:rsid w:val="02222FF2"/>
    <w:rsid w:val="02384FF4"/>
    <w:rsid w:val="023F67A9"/>
    <w:rsid w:val="025235B1"/>
    <w:rsid w:val="0262674D"/>
    <w:rsid w:val="02747B01"/>
    <w:rsid w:val="027734BA"/>
    <w:rsid w:val="02890D36"/>
    <w:rsid w:val="02D92EF7"/>
    <w:rsid w:val="02DA4665"/>
    <w:rsid w:val="02F40325"/>
    <w:rsid w:val="031126C4"/>
    <w:rsid w:val="036A009A"/>
    <w:rsid w:val="03844805"/>
    <w:rsid w:val="03845791"/>
    <w:rsid w:val="03A011E9"/>
    <w:rsid w:val="03AE7F27"/>
    <w:rsid w:val="03BD2BCD"/>
    <w:rsid w:val="042308BC"/>
    <w:rsid w:val="04416C20"/>
    <w:rsid w:val="046F7BA2"/>
    <w:rsid w:val="047968B1"/>
    <w:rsid w:val="04870542"/>
    <w:rsid w:val="05545DD3"/>
    <w:rsid w:val="056E2AD6"/>
    <w:rsid w:val="05806815"/>
    <w:rsid w:val="058251D3"/>
    <w:rsid w:val="05945CCE"/>
    <w:rsid w:val="059D05A4"/>
    <w:rsid w:val="059D5E17"/>
    <w:rsid w:val="05AB0A28"/>
    <w:rsid w:val="05AB0F81"/>
    <w:rsid w:val="05B93D6B"/>
    <w:rsid w:val="05D53002"/>
    <w:rsid w:val="05D75738"/>
    <w:rsid w:val="061E7D14"/>
    <w:rsid w:val="06560AED"/>
    <w:rsid w:val="066469C9"/>
    <w:rsid w:val="066646A1"/>
    <w:rsid w:val="06983B20"/>
    <w:rsid w:val="069A3B66"/>
    <w:rsid w:val="06B91765"/>
    <w:rsid w:val="06CA2AD2"/>
    <w:rsid w:val="06CE3071"/>
    <w:rsid w:val="06D33DBA"/>
    <w:rsid w:val="06E13F9F"/>
    <w:rsid w:val="06FB0AC5"/>
    <w:rsid w:val="070D2D5D"/>
    <w:rsid w:val="07111B8D"/>
    <w:rsid w:val="074A5B92"/>
    <w:rsid w:val="075E3193"/>
    <w:rsid w:val="078E18EB"/>
    <w:rsid w:val="07B10EA5"/>
    <w:rsid w:val="07CE3FA1"/>
    <w:rsid w:val="07EC2ECB"/>
    <w:rsid w:val="07FE66CB"/>
    <w:rsid w:val="080B4D47"/>
    <w:rsid w:val="08321601"/>
    <w:rsid w:val="083622CC"/>
    <w:rsid w:val="083D5C91"/>
    <w:rsid w:val="0847191F"/>
    <w:rsid w:val="08591DC3"/>
    <w:rsid w:val="086D4B57"/>
    <w:rsid w:val="087C4541"/>
    <w:rsid w:val="087E5595"/>
    <w:rsid w:val="08C52D6F"/>
    <w:rsid w:val="08EF0201"/>
    <w:rsid w:val="08F41DE8"/>
    <w:rsid w:val="09214F8E"/>
    <w:rsid w:val="09737462"/>
    <w:rsid w:val="099156C3"/>
    <w:rsid w:val="09A53F39"/>
    <w:rsid w:val="09A60E13"/>
    <w:rsid w:val="09D206F0"/>
    <w:rsid w:val="0A321AC2"/>
    <w:rsid w:val="0A343D4E"/>
    <w:rsid w:val="0A3E6D2E"/>
    <w:rsid w:val="0AD13A85"/>
    <w:rsid w:val="0B091954"/>
    <w:rsid w:val="0B637D77"/>
    <w:rsid w:val="0BAC324F"/>
    <w:rsid w:val="0BF72F1E"/>
    <w:rsid w:val="0C3957A5"/>
    <w:rsid w:val="0C626DA7"/>
    <w:rsid w:val="0C6876AE"/>
    <w:rsid w:val="0C720EC8"/>
    <w:rsid w:val="0C942042"/>
    <w:rsid w:val="0C9D50DC"/>
    <w:rsid w:val="0CA5271D"/>
    <w:rsid w:val="0CAC4D10"/>
    <w:rsid w:val="0CC72121"/>
    <w:rsid w:val="0CEE5A21"/>
    <w:rsid w:val="0D0646E7"/>
    <w:rsid w:val="0D0C38CA"/>
    <w:rsid w:val="0DC577E0"/>
    <w:rsid w:val="0DDC6319"/>
    <w:rsid w:val="0E0C0D4C"/>
    <w:rsid w:val="0E115DA1"/>
    <w:rsid w:val="0E162D6D"/>
    <w:rsid w:val="0E541CA2"/>
    <w:rsid w:val="0E594756"/>
    <w:rsid w:val="0E66770C"/>
    <w:rsid w:val="0E95596D"/>
    <w:rsid w:val="0EAE6205"/>
    <w:rsid w:val="0EAE6579"/>
    <w:rsid w:val="0EAF71BF"/>
    <w:rsid w:val="0ECE6257"/>
    <w:rsid w:val="0EE4129D"/>
    <w:rsid w:val="0F171032"/>
    <w:rsid w:val="0F335E69"/>
    <w:rsid w:val="0F3D59C9"/>
    <w:rsid w:val="0F516D5A"/>
    <w:rsid w:val="0F565B36"/>
    <w:rsid w:val="0F821E7D"/>
    <w:rsid w:val="0FE7592C"/>
    <w:rsid w:val="0FFD20F0"/>
    <w:rsid w:val="103E6E57"/>
    <w:rsid w:val="1041497B"/>
    <w:rsid w:val="10425FF6"/>
    <w:rsid w:val="109010E6"/>
    <w:rsid w:val="10B271F4"/>
    <w:rsid w:val="10C8275C"/>
    <w:rsid w:val="10E03539"/>
    <w:rsid w:val="10E82D1F"/>
    <w:rsid w:val="10EE5C94"/>
    <w:rsid w:val="10FA0E64"/>
    <w:rsid w:val="113329E7"/>
    <w:rsid w:val="113F294C"/>
    <w:rsid w:val="11437C85"/>
    <w:rsid w:val="1166372C"/>
    <w:rsid w:val="11700D10"/>
    <w:rsid w:val="1178125A"/>
    <w:rsid w:val="1196056D"/>
    <w:rsid w:val="11D34654"/>
    <w:rsid w:val="12010480"/>
    <w:rsid w:val="120E707F"/>
    <w:rsid w:val="127A7D1C"/>
    <w:rsid w:val="12836D8B"/>
    <w:rsid w:val="12984039"/>
    <w:rsid w:val="12AB0349"/>
    <w:rsid w:val="12CD57F1"/>
    <w:rsid w:val="12CE7AFA"/>
    <w:rsid w:val="12D67466"/>
    <w:rsid w:val="13272A5D"/>
    <w:rsid w:val="13493108"/>
    <w:rsid w:val="13733928"/>
    <w:rsid w:val="139C16C9"/>
    <w:rsid w:val="13B63CE1"/>
    <w:rsid w:val="13BC6684"/>
    <w:rsid w:val="13C72B3A"/>
    <w:rsid w:val="13DF575E"/>
    <w:rsid w:val="13EE3A98"/>
    <w:rsid w:val="142123F7"/>
    <w:rsid w:val="142A11D8"/>
    <w:rsid w:val="144B544C"/>
    <w:rsid w:val="145B7B45"/>
    <w:rsid w:val="14717443"/>
    <w:rsid w:val="148D52E3"/>
    <w:rsid w:val="14992B90"/>
    <w:rsid w:val="14AF1856"/>
    <w:rsid w:val="14AF19A3"/>
    <w:rsid w:val="14B53957"/>
    <w:rsid w:val="14C53ECE"/>
    <w:rsid w:val="14E002E6"/>
    <w:rsid w:val="14FC36BD"/>
    <w:rsid w:val="151E3A0F"/>
    <w:rsid w:val="1557566D"/>
    <w:rsid w:val="15811F1B"/>
    <w:rsid w:val="15A30135"/>
    <w:rsid w:val="15A34015"/>
    <w:rsid w:val="15E2236F"/>
    <w:rsid w:val="161D09ED"/>
    <w:rsid w:val="162323A3"/>
    <w:rsid w:val="162F30B1"/>
    <w:rsid w:val="16510F12"/>
    <w:rsid w:val="166448F9"/>
    <w:rsid w:val="1677211D"/>
    <w:rsid w:val="167954F9"/>
    <w:rsid w:val="16A060BA"/>
    <w:rsid w:val="16A57EAF"/>
    <w:rsid w:val="16AC6E3F"/>
    <w:rsid w:val="16D54FA3"/>
    <w:rsid w:val="16D84D9F"/>
    <w:rsid w:val="16E94D3E"/>
    <w:rsid w:val="170D06E0"/>
    <w:rsid w:val="17223B46"/>
    <w:rsid w:val="17332185"/>
    <w:rsid w:val="17475951"/>
    <w:rsid w:val="179F2E61"/>
    <w:rsid w:val="17C227C0"/>
    <w:rsid w:val="18097740"/>
    <w:rsid w:val="185D3C42"/>
    <w:rsid w:val="185F38AF"/>
    <w:rsid w:val="189118CC"/>
    <w:rsid w:val="18AD1BEB"/>
    <w:rsid w:val="18B3004A"/>
    <w:rsid w:val="18B96080"/>
    <w:rsid w:val="18F67868"/>
    <w:rsid w:val="190B2D88"/>
    <w:rsid w:val="190E6B63"/>
    <w:rsid w:val="19123928"/>
    <w:rsid w:val="19194264"/>
    <w:rsid w:val="19420786"/>
    <w:rsid w:val="19427EC0"/>
    <w:rsid w:val="195711D7"/>
    <w:rsid w:val="195D2A3F"/>
    <w:rsid w:val="198310E9"/>
    <w:rsid w:val="198D747A"/>
    <w:rsid w:val="19A15638"/>
    <w:rsid w:val="1A125525"/>
    <w:rsid w:val="1A562AB7"/>
    <w:rsid w:val="1A5F4342"/>
    <w:rsid w:val="1A8C5D82"/>
    <w:rsid w:val="1A994988"/>
    <w:rsid w:val="1A9B546C"/>
    <w:rsid w:val="1AA3511F"/>
    <w:rsid w:val="1AAE3B54"/>
    <w:rsid w:val="1AB81616"/>
    <w:rsid w:val="1AC10987"/>
    <w:rsid w:val="1AEE5218"/>
    <w:rsid w:val="1B0C5B32"/>
    <w:rsid w:val="1B0D3E82"/>
    <w:rsid w:val="1B1652AB"/>
    <w:rsid w:val="1B181CD5"/>
    <w:rsid w:val="1B265306"/>
    <w:rsid w:val="1B4F2450"/>
    <w:rsid w:val="1B8C18B7"/>
    <w:rsid w:val="1B8D3293"/>
    <w:rsid w:val="1BA126B9"/>
    <w:rsid w:val="1BB73AE1"/>
    <w:rsid w:val="1BDA6D68"/>
    <w:rsid w:val="1C555978"/>
    <w:rsid w:val="1C6554A1"/>
    <w:rsid w:val="1C7971B7"/>
    <w:rsid w:val="1CD402EC"/>
    <w:rsid w:val="1CF02333"/>
    <w:rsid w:val="1D0C33A2"/>
    <w:rsid w:val="1D113E6E"/>
    <w:rsid w:val="1D114E5E"/>
    <w:rsid w:val="1D1A7DC4"/>
    <w:rsid w:val="1D1F0050"/>
    <w:rsid w:val="1D2222DC"/>
    <w:rsid w:val="1D5B3CDE"/>
    <w:rsid w:val="1D6E2950"/>
    <w:rsid w:val="1D98209B"/>
    <w:rsid w:val="1DA23746"/>
    <w:rsid w:val="1DAA14B9"/>
    <w:rsid w:val="1DD04513"/>
    <w:rsid w:val="1E656063"/>
    <w:rsid w:val="1E6B06A5"/>
    <w:rsid w:val="1E7F7D9E"/>
    <w:rsid w:val="1E840DA4"/>
    <w:rsid w:val="1EA5444C"/>
    <w:rsid w:val="1EB350EF"/>
    <w:rsid w:val="1EC21749"/>
    <w:rsid w:val="1EEB7C4E"/>
    <w:rsid w:val="1F171B83"/>
    <w:rsid w:val="1F2D491A"/>
    <w:rsid w:val="1F7369C7"/>
    <w:rsid w:val="1F94547B"/>
    <w:rsid w:val="1FAF308C"/>
    <w:rsid w:val="1FC11109"/>
    <w:rsid w:val="1FEF08C8"/>
    <w:rsid w:val="1FF72E6A"/>
    <w:rsid w:val="201B3ED4"/>
    <w:rsid w:val="20310B02"/>
    <w:rsid w:val="206F0406"/>
    <w:rsid w:val="20784063"/>
    <w:rsid w:val="207E346A"/>
    <w:rsid w:val="208E12C3"/>
    <w:rsid w:val="209502A3"/>
    <w:rsid w:val="210F579E"/>
    <w:rsid w:val="212550B5"/>
    <w:rsid w:val="21592B62"/>
    <w:rsid w:val="21673B6E"/>
    <w:rsid w:val="21747CD2"/>
    <w:rsid w:val="219E5782"/>
    <w:rsid w:val="21E72B0B"/>
    <w:rsid w:val="221F2D96"/>
    <w:rsid w:val="22246DB1"/>
    <w:rsid w:val="22440067"/>
    <w:rsid w:val="225A6017"/>
    <w:rsid w:val="227A5532"/>
    <w:rsid w:val="22843A03"/>
    <w:rsid w:val="22A338AB"/>
    <w:rsid w:val="22AD37A2"/>
    <w:rsid w:val="22B31E8A"/>
    <w:rsid w:val="22C735BD"/>
    <w:rsid w:val="23122833"/>
    <w:rsid w:val="23223458"/>
    <w:rsid w:val="23225D32"/>
    <w:rsid w:val="23357BE6"/>
    <w:rsid w:val="2342574E"/>
    <w:rsid w:val="2377331D"/>
    <w:rsid w:val="237D43DE"/>
    <w:rsid w:val="23940114"/>
    <w:rsid w:val="23B57016"/>
    <w:rsid w:val="23D4764B"/>
    <w:rsid w:val="23EC3718"/>
    <w:rsid w:val="24044EF2"/>
    <w:rsid w:val="2407139D"/>
    <w:rsid w:val="240B04F4"/>
    <w:rsid w:val="242A0646"/>
    <w:rsid w:val="243117CB"/>
    <w:rsid w:val="2435301D"/>
    <w:rsid w:val="243D6E1A"/>
    <w:rsid w:val="24607F91"/>
    <w:rsid w:val="246C581B"/>
    <w:rsid w:val="247C52A2"/>
    <w:rsid w:val="24CC106B"/>
    <w:rsid w:val="24D00598"/>
    <w:rsid w:val="24D725E9"/>
    <w:rsid w:val="25045F70"/>
    <w:rsid w:val="25056E93"/>
    <w:rsid w:val="25092EBA"/>
    <w:rsid w:val="25241020"/>
    <w:rsid w:val="257572C3"/>
    <w:rsid w:val="25790E85"/>
    <w:rsid w:val="25972C60"/>
    <w:rsid w:val="259D1676"/>
    <w:rsid w:val="25A353EB"/>
    <w:rsid w:val="25B87B65"/>
    <w:rsid w:val="25CB78C3"/>
    <w:rsid w:val="25D54390"/>
    <w:rsid w:val="261879A7"/>
    <w:rsid w:val="264B0BA4"/>
    <w:rsid w:val="268C5256"/>
    <w:rsid w:val="268E455B"/>
    <w:rsid w:val="26912B30"/>
    <w:rsid w:val="269772F0"/>
    <w:rsid w:val="26A30712"/>
    <w:rsid w:val="26AC0C27"/>
    <w:rsid w:val="26C807A6"/>
    <w:rsid w:val="26DB67BA"/>
    <w:rsid w:val="26E311CD"/>
    <w:rsid w:val="26EF24ED"/>
    <w:rsid w:val="26F1408A"/>
    <w:rsid w:val="26FD6520"/>
    <w:rsid w:val="27015370"/>
    <w:rsid w:val="270B421F"/>
    <w:rsid w:val="274E2228"/>
    <w:rsid w:val="27517A93"/>
    <w:rsid w:val="276658E8"/>
    <w:rsid w:val="277E30D2"/>
    <w:rsid w:val="27803F2A"/>
    <w:rsid w:val="27893DAB"/>
    <w:rsid w:val="279A1B15"/>
    <w:rsid w:val="27A34941"/>
    <w:rsid w:val="283C23DF"/>
    <w:rsid w:val="284C16F5"/>
    <w:rsid w:val="28570AB5"/>
    <w:rsid w:val="28C2534B"/>
    <w:rsid w:val="28C5525A"/>
    <w:rsid w:val="28D14B96"/>
    <w:rsid w:val="29020C46"/>
    <w:rsid w:val="290240C7"/>
    <w:rsid w:val="29274EE0"/>
    <w:rsid w:val="2969197F"/>
    <w:rsid w:val="29736AD1"/>
    <w:rsid w:val="29746E87"/>
    <w:rsid w:val="297C03C2"/>
    <w:rsid w:val="299573AB"/>
    <w:rsid w:val="29BE5BD0"/>
    <w:rsid w:val="29C01572"/>
    <w:rsid w:val="29E74CE2"/>
    <w:rsid w:val="2A306A36"/>
    <w:rsid w:val="2A5372C6"/>
    <w:rsid w:val="2A5B03D8"/>
    <w:rsid w:val="2A6F6D07"/>
    <w:rsid w:val="2A882500"/>
    <w:rsid w:val="2AB63ABC"/>
    <w:rsid w:val="2B003D00"/>
    <w:rsid w:val="2B074D5E"/>
    <w:rsid w:val="2B100BA9"/>
    <w:rsid w:val="2B1E3AFC"/>
    <w:rsid w:val="2B9E4F56"/>
    <w:rsid w:val="2BDB5A88"/>
    <w:rsid w:val="2BE91C37"/>
    <w:rsid w:val="2BEC3F72"/>
    <w:rsid w:val="2C083572"/>
    <w:rsid w:val="2C185F94"/>
    <w:rsid w:val="2C1F1AC4"/>
    <w:rsid w:val="2C3F3A41"/>
    <w:rsid w:val="2C4431C4"/>
    <w:rsid w:val="2C62059F"/>
    <w:rsid w:val="2C64212F"/>
    <w:rsid w:val="2C6634FA"/>
    <w:rsid w:val="2CAC022C"/>
    <w:rsid w:val="2CC11807"/>
    <w:rsid w:val="2CF16074"/>
    <w:rsid w:val="2CF81D1B"/>
    <w:rsid w:val="2D3F2453"/>
    <w:rsid w:val="2D835174"/>
    <w:rsid w:val="2DD90B7B"/>
    <w:rsid w:val="2DDD3FC1"/>
    <w:rsid w:val="2DF701D8"/>
    <w:rsid w:val="2DF970A1"/>
    <w:rsid w:val="2E085834"/>
    <w:rsid w:val="2E1034F8"/>
    <w:rsid w:val="2E505773"/>
    <w:rsid w:val="2E742F70"/>
    <w:rsid w:val="2EDC2A13"/>
    <w:rsid w:val="2EE1094C"/>
    <w:rsid w:val="2EE16803"/>
    <w:rsid w:val="2EFD7DB9"/>
    <w:rsid w:val="2F1A081D"/>
    <w:rsid w:val="2F1E3DC0"/>
    <w:rsid w:val="2F3112DE"/>
    <w:rsid w:val="2F3B6922"/>
    <w:rsid w:val="2F506C6D"/>
    <w:rsid w:val="2F51291F"/>
    <w:rsid w:val="2F55758A"/>
    <w:rsid w:val="2F7F15AE"/>
    <w:rsid w:val="2FA54796"/>
    <w:rsid w:val="2FA674E2"/>
    <w:rsid w:val="2FDB4C72"/>
    <w:rsid w:val="2FFE7D49"/>
    <w:rsid w:val="302A5C42"/>
    <w:rsid w:val="30333096"/>
    <w:rsid w:val="30BF439A"/>
    <w:rsid w:val="30CF6A37"/>
    <w:rsid w:val="30D250CF"/>
    <w:rsid w:val="31002970"/>
    <w:rsid w:val="311016AD"/>
    <w:rsid w:val="3136622A"/>
    <w:rsid w:val="3139422E"/>
    <w:rsid w:val="31700E4B"/>
    <w:rsid w:val="3172683C"/>
    <w:rsid w:val="31A359FC"/>
    <w:rsid w:val="31AD0D61"/>
    <w:rsid w:val="31CD73BD"/>
    <w:rsid w:val="31D66571"/>
    <w:rsid w:val="31DB4220"/>
    <w:rsid w:val="31E63B94"/>
    <w:rsid w:val="32120A89"/>
    <w:rsid w:val="32176602"/>
    <w:rsid w:val="322A7699"/>
    <w:rsid w:val="322B25C6"/>
    <w:rsid w:val="32422E70"/>
    <w:rsid w:val="3275698A"/>
    <w:rsid w:val="32B943EC"/>
    <w:rsid w:val="32DC63A0"/>
    <w:rsid w:val="32E429C1"/>
    <w:rsid w:val="334A3B2A"/>
    <w:rsid w:val="3365592E"/>
    <w:rsid w:val="336F6533"/>
    <w:rsid w:val="337E5E2F"/>
    <w:rsid w:val="3384610D"/>
    <w:rsid w:val="33AA5979"/>
    <w:rsid w:val="33C03E90"/>
    <w:rsid w:val="33C96649"/>
    <w:rsid w:val="33CC3D88"/>
    <w:rsid w:val="33FD722F"/>
    <w:rsid w:val="3400362D"/>
    <w:rsid w:val="340B09C5"/>
    <w:rsid w:val="341E4CAB"/>
    <w:rsid w:val="34584EE2"/>
    <w:rsid w:val="347D373F"/>
    <w:rsid w:val="34956481"/>
    <w:rsid w:val="34A35871"/>
    <w:rsid w:val="34C06C9D"/>
    <w:rsid w:val="34DF24AE"/>
    <w:rsid w:val="351C4931"/>
    <w:rsid w:val="351D4C26"/>
    <w:rsid w:val="35361A77"/>
    <w:rsid w:val="35461A22"/>
    <w:rsid w:val="35483CC9"/>
    <w:rsid w:val="35A815CB"/>
    <w:rsid w:val="35AA1B9C"/>
    <w:rsid w:val="35DB09A6"/>
    <w:rsid w:val="369B4CF0"/>
    <w:rsid w:val="36D62629"/>
    <w:rsid w:val="36D76172"/>
    <w:rsid w:val="36E833BB"/>
    <w:rsid w:val="36EB1E1B"/>
    <w:rsid w:val="36F17F0D"/>
    <w:rsid w:val="3735197D"/>
    <w:rsid w:val="373756A2"/>
    <w:rsid w:val="375E0DA6"/>
    <w:rsid w:val="378B61A6"/>
    <w:rsid w:val="37CD3F98"/>
    <w:rsid w:val="37DF75BA"/>
    <w:rsid w:val="37E148E2"/>
    <w:rsid w:val="38304889"/>
    <w:rsid w:val="38382675"/>
    <w:rsid w:val="3851700B"/>
    <w:rsid w:val="385246B6"/>
    <w:rsid w:val="38A53DB7"/>
    <w:rsid w:val="38BF3388"/>
    <w:rsid w:val="38CC268D"/>
    <w:rsid w:val="38EC2960"/>
    <w:rsid w:val="392536E2"/>
    <w:rsid w:val="39465F15"/>
    <w:rsid w:val="396453C5"/>
    <w:rsid w:val="39922CCF"/>
    <w:rsid w:val="39A65327"/>
    <w:rsid w:val="39A65C9B"/>
    <w:rsid w:val="39B72FDF"/>
    <w:rsid w:val="39BC5ED6"/>
    <w:rsid w:val="39EB39E0"/>
    <w:rsid w:val="39EF02D4"/>
    <w:rsid w:val="3A11342A"/>
    <w:rsid w:val="3A153110"/>
    <w:rsid w:val="3A2507C0"/>
    <w:rsid w:val="3A64203E"/>
    <w:rsid w:val="3A663D00"/>
    <w:rsid w:val="3A7428D0"/>
    <w:rsid w:val="3A923AE4"/>
    <w:rsid w:val="3AA50E25"/>
    <w:rsid w:val="3AC566E3"/>
    <w:rsid w:val="3AD6747A"/>
    <w:rsid w:val="3B3D0FF2"/>
    <w:rsid w:val="3B521A18"/>
    <w:rsid w:val="3B923660"/>
    <w:rsid w:val="3BCA44BE"/>
    <w:rsid w:val="3C061F3A"/>
    <w:rsid w:val="3C495480"/>
    <w:rsid w:val="3C6F0167"/>
    <w:rsid w:val="3C71667B"/>
    <w:rsid w:val="3C914F3B"/>
    <w:rsid w:val="3CC17F13"/>
    <w:rsid w:val="3CC95DA2"/>
    <w:rsid w:val="3CE320A3"/>
    <w:rsid w:val="3CE9196C"/>
    <w:rsid w:val="3CF15105"/>
    <w:rsid w:val="3D0C04B9"/>
    <w:rsid w:val="3D1414C5"/>
    <w:rsid w:val="3D1C763E"/>
    <w:rsid w:val="3D201AA5"/>
    <w:rsid w:val="3D2B37EA"/>
    <w:rsid w:val="3D2F7FF3"/>
    <w:rsid w:val="3D3D1507"/>
    <w:rsid w:val="3D62085B"/>
    <w:rsid w:val="3D7B4622"/>
    <w:rsid w:val="3D942E29"/>
    <w:rsid w:val="3DB54E0C"/>
    <w:rsid w:val="3DB900C1"/>
    <w:rsid w:val="3DE91725"/>
    <w:rsid w:val="3DF159B1"/>
    <w:rsid w:val="3E1A106E"/>
    <w:rsid w:val="3E36303B"/>
    <w:rsid w:val="3E431791"/>
    <w:rsid w:val="3E526044"/>
    <w:rsid w:val="3E7E4AAC"/>
    <w:rsid w:val="3E8C5311"/>
    <w:rsid w:val="3E8E7E55"/>
    <w:rsid w:val="3EB61473"/>
    <w:rsid w:val="3F270A51"/>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765D15"/>
    <w:rsid w:val="407F2DE9"/>
    <w:rsid w:val="408A188B"/>
    <w:rsid w:val="40991379"/>
    <w:rsid w:val="409B3C3D"/>
    <w:rsid w:val="40F701DF"/>
    <w:rsid w:val="40FD480A"/>
    <w:rsid w:val="412A32F8"/>
    <w:rsid w:val="417F433E"/>
    <w:rsid w:val="41B7239D"/>
    <w:rsid w:val="41FF3845"/>
    <w:rsid w:val="421104A9"/>
    <w:rsid w:val="42143B88"/>
    <w:rsid w:val="42164586"/>
    <w:rsid w:val="425B5DD1"/>
    <w:rsid w:val="4260300C"/>
    <w:rsid w:val="42800B9B"/>
    <w:rsid w:val="42A06B6C"/>
    <w:rsid w:val="42EA5650"/>
    <w:rsid w:val="431408DA"/>
    <w:rsid w:val="4331401E"/>
    <w:rsid w:val="435A0DF2"/>
    <w:rsid w:val="43652C57"/>
    <w:rsid w:val="436C42E1"/>
    <w:rsid w:val="437C210F"/>
    <w:rsid w:val="43847F02"/>
    <w:rsid w:val="438F113C"/>
    <w:rsid w:val="439E7EFB"/>
    <w:rsid w:val="43B1568A"/>
    <w:rsid w:val="43D412B2"/>
    <w:rsid w:val="43D43ECA"/>
    <w:rsid w:val="43DD452F"/>
    <w:rsid w:val="43DE6CD4"/>
    <w:rsid w:val="43E51150"/>
    <w:rsid w:val="43EF28BB"/>
    <w:rsid w:val="43EF56D3"/>
    <w:rsid w:val="440A6FD2"/>
    <w:rsid w:val="444946CA"/>
    <w:rsid w:val="444B3F54"/>
    <w:rsid w:val="4476661F"/>
    <w:rsid w:val="447E3AC5"/>
    <w:rsid w:val="44A90BAA"/>
    <w:rsid w:val="44B24A20"/>
    <w:rsid w:val="44BC0BEE"/>
    <w:rsid w:val="44FB1C9C"/>
    <w:rsid w:val="454F1836"/>
    <w:rsid w:val="45887B45"/>
    <w:rsid w:val="458B66DF"/>
    <w:rsid w:val="45940F0E"/>
    <w:rsid w:val="45C647AF"/>
    <w:rsid w:val="45DD529D"/>
    <w:rsid w:val="45E57886"/>
    <w:rsid w:val="46003076"/>
    <w:rsid w:val="46177E29"/>
    <w:rsid w:val="46205B7F"/>
    <w:rsid w:val="465D501C"/>
    <w:rsid w:val="466367DB"/>
    <w:rsid w:val="46686D18"/>
    <w:rsid w:val="46C3037C"/>
    <w:rsid w:val="46FF15E0"/>
    <w:rsid w:val="4700581C"/>
    <w:rsid w:val="4702516A"/>
    <w:rsid w:val="473E61A6"/>
    <w:rsid w:val="474A4B33"/>
    <w:rsid w:val="47665A15"/>
    <w:rsid w:val="47677941"/>
    <w:rsid w:val="477F1660"/>
    <w:rsid w:val="4788232A"/>
    <w:rsid w:val="478B0398"/>
    <w:rsid w:val="478F5D0B"/>
    <w:rsid w:val="47B8724E"/>
    <w:rsid w:val="47ED7BCA"/>
    <w:rsid w:val="48016F34"/>
    <w:rsid w:val="480556DB"/>
    <w:rsid w:val="48185C56"/>
    <w:rsid w:val="48450F81"/>
    <w:rsid w:val="484E729D"/>
    <w:rsid w:val="485A23C2"/>
    <w:rsid w:val="48A16B62"/>
    <w:rsid w:val="48BC6222"/>
    <w:rsid w:val="48C245E9"/>
    <w:rsid w:val="48DB312A"/>
    <w:rsid w:val="48DF49D9"/>
    <w:rsid w:val="492108CC"/>
    <w:rsid w:val="493014BE"/>
    <w:rsid w:val="498D1239"/>
    <w:rsid w:val="49E862B8"/>
    <w:rsid w:val="4A05334F"/>
    <w:rsid w:val="4A244932"/>
    <w:rsid w:val="4A2922C8"/>
    <w:rsid w:val="4A4117B2"/>
    <w:rsid w:val="4A7A4350"/>
    <w:rsid w:val="4A7E2497"/>
    <w:rsid w:val="4A896826"/>
    <w:rsid w:val="4ABF5E17"/>
    <w:rsid w:val="4AE01A66"/>
    <w:rsid w:val="4AED707B"/>
    <w:rsid w:val="4B0B7979"/>
    <w:rsid w:val="4B520DF4"/>
    <w:rsid w:val="4B603107"/>
    <w:rsid w:val="4B9802B0"/>
    <w:rsid w:val="4B9E65BE"/>
    <w:rsid w:val="4B9F33A8"/>
    <w:rsid w:val="4BA80AFD"/>
    <w:rsid w:val="4BB033BA"/>
    <w:rsid w:val="4BB469AD"/>
    <w:rsid w:val="4BC06040"/>
    <w:rsid w:val="4BF441D2"/>
    <w:rsid w:val="4C1C2A09"/>
    <w:rsid w:val="4C694192"/>
    <w:rsid w:val="4C7964D9"/>
    <w:rsid w:val="4CC84335"/>
    <w:rsid w:val="4CE9350A"/>
    <w:rsid w:val="4D297BF3"/>
    <w:rsid w:val="4D2D0EAF"/>
    <w:rsid w:val="4D7F0082"/>
    <w:rsid w:val="4D952FD9"/>
    <w:rsid w:val="4D970662"/>
    <w:rsid w:val="4DB33393"/>
    <w:rsid w:val="4DCF1E0D"/>
    <w:rsid w:val="4DD632D9"/>
    <w:rsid w:val="4DE05DF9"/>
    <w:rsid w:val="4DE44800"/>
    <w:rsid w:val="4DEE0709"/>
    <w:rsid w:val="4DFC14EA"/>
    <w:rsid w:val="4DFF6815"/>
    <w:rsid w:val="4E0A3427"/>
    <w:rsid w:val="4E304B5D"/>
    <w:rsid w:val="4E530BD3"/>
    <w:rsid w:val="4E682F8C"/>
    <w:rsid w:val="4E6A7BB7"/>
    <w:rsid w:val="4F0773B4"/>
    <w:rsid w:val="4F307BB1"/>
    <w:rsid w:val="4F3D562D"/>
    <w:rsid w:val="4F5C4EE0"/>
    <w:rsid w:val="4F6E1972"/>
    <w:rsid w:val="4F943166"/>
    <w:rsid w:val="4FBA02A1"/>
    <w:rsid w:val="4FE7106E"/>
    <w:rsid w:val="50053943"/>
    <w:rsid w:val="50550E55"/>
    <w:rsid w:val="509F43E4"/>
    <w:rsid w:val="50A54D3E"/>
    <w:rsid w:val="50F1402B"/>
    <w:rsid w:val="50FD2AD9"/>
    <w:rsid w:val="51097D9A"/>
    <w:rsid w:val="51237D2E"/>
    <w:rsid w:val="51996737"/>
    <w:rsid w:val="51B408B8"/>
    <w:rsid w:val="51CC0868"/>
    <w:rsid w:val="51D5340F"/>
    <w:rsid w:val="52382F2A"/>
    <w:rsid w:val="52386E3D"/>
    <w:rsid w:val="523A7DD1"/>
    <w:rsid w:val="5271774C"/>
    <w:rsid w:val="52DE008D"/>
    <w:rsid w:val="52EE341E"/>
    <w:rsid w:val="52F37FE6"/>
    <w:rsid w:val="52FC1CAF"/>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42E2BC2"/>
    <w:rsid w:val="54352A96"/>
    <w:rsid w:val="54447390"/>
    <w:rsid w:val="545E1D01"/>
    <w:rsid w:val="54935B8F"/>
    <w:rsid w:val="54CC6227"/>
    <w:rsid w:val="54D00A6A"/>
    <w:rsid w:val="54D10F9B"/>
    <w:rsid w:val="551D586C"/>
    <w:rsid w:val="55200298"/>
    <w:rsid w:val="55335E1B"/>
    <w:rsid w:val="554B7EF0"/>
    <w:rsid w:val="556F3D99"/>
    <w:rsid w:val="55860894"/>
    <w:rsid w:val="55B02DF1"/>
    <w:rsid w:val="55DC290C"/>
    <w:rsid w:val="55F01FA1"/>
    <w:rsid w:val="56990B7C"/>
    <w:rsid w:val="569E1126"/>
    <w:rsid w:val="56B80DEB"/>
    <w:rsid w:val="56E06E61"/>
    <w:rsid w:val="56F653FE"/>
    <w:rsid w:val="575B7AFD"/>
    <w:rsid w:val="57660D3F"/>
    <w:rsid w:val="57D1153D"/>
    <w:rsid w:val="57FA3774"/>
    <w:rsid w:val="58084A3C"/>
    <w:rsid w:val="585D2975"/>
    <w:rsid w:val="587E3341"/>
    <w:rsid w:val="58B5077F"/>
    <w:rsid w:val="58CF56D8"/>
    <w:rsid w:val="58D31010"/>
    <w:rsid w:val="58D6741E"/>
    <w:rsid w:val="58EA3D0E"/>
    <w:rsid w:val="58F71269"/>
    <w:rsid w:val="58FE045E"/>
    <w:rsid w:val="59561946"/>
    <w:rsid w:val="59670F51"/>
    <w:rsid w:val="596A44F9"/>
    <w:rsid w:val="596C19BB"/>
    <w:rsid w:val="59790BDB"/>
    <w:rsid w:val="598653AC"/>
    <w:rsid w:val="59AC3C86"/>
    <w:rsid w:val="59D42FDA"/>
    <w:rsid w:val="59DA4E01"/>
    <w:rsid w:val="59F64E82"/>
    <w:rsid w:val="5A10435C"/>
    <w:rsid w:val="5A323A44"/>
    <w:rsid w:val="5A395E66"/>
    <w:rsid w:val="5A484352"/>
    <w:rsid w:val="5A5321A5"/>
    <w:rsid w:val="5A8734AF"/>
    <w:rsid w:val="5A9C1C5F"/>
    <w:rsid w:val="5A9D3E45"/>
    <w:rsid w:val="5AA4101D"/>
    <w:rsid w:val="5AB17576"/>
    <w:rsid w:val="5ABD68E6"/>
    <w:rsid w:val="5ABF73D2"/>
    <w:rsid w:val="5ACB3D8A"/>
    <w:rsid w:val="5AE1508F"/>
    <w:rsid w:val="5AF80256"/>
    <w:rsid w:val="5B110CC9"/>
    <w:rsid w:val="5B1F7B5D"/>
    <w:rsid w:val="5B585171"/>
    <w:rsid w:val="5B585B78"/>
    <w:rsid w:val="5B9A2B59"/>
    <w:rsid w:val="5BC0085A"/>
    <w:rsid w:val="5BF03D58"/>
    <w:rsid w:val="5C1A6BB2"/>
    <w:rsid w:val="5C5355FE"/>
    <w:rsid w:val="5C6F4105"/>
    <w:rsid w:val="5CBB7F6F"/>
    <w:rsid w:val="5D7C3F11"/>
    <w:rsid w:val="5D9D49E0"/>
    <w:rsid w:val="5DDF1821"/>
    <w:rsid w:val="5DEA2F91"/>
    <w:rsid w:val="5E3146A3"/>
    <w:rsid w:val="5E442F62"/>
    <w:rsid w:val="5E6C2C5B"/>
    <w:rsid w:val="5E7251A2"/>
    <w:rsid w:val="5E7C3591"/>
    <w:rsid w:val="5E9D0E18"/>
    <w:rsid w:val="5EA341D7"/>
    <w:rsid w:val="5EA755DE"/>
    <w:rsid w:val="5ED35F0E"/>
    <w:rsid w:val="5EFC1390"/>
    <w:rsid w:val="5EFC3EB6"/>
    <w:rsid w:val="5F0327FE"/>
    <w:rsid w:val="5F03335D"/>
    <w:rsid w:val="5F0368C7"/>
    <w:rsid w:val="5F1544E7"/>
    <w:rsid w:val="5F3C4923"/>
    <w:rsid w:val="5F9A65E6"/>
    <w:rsid w:val="5F9B2627"/>
    <w:rsid w:val="5F9F379F"/>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B3C50"/>
    <w:rsid w:val="608B6567"/>
    <w:rsid w:val="60FF21D9"/>
    <w:rsid w:val="613253FD"/>
    <w:rsid w:val="61421F29"/>
    <w:rsid w:val="61712185"/>
    <w:rsid w:val="61A90D68"/>
    <w:rsid w:val="621775E2"/>
    <w:rsid w:val="621B3D9F"/>
    <w:rsid w:val="622F7552"/>
    <w:rsid w:val="6250406E"/>
    <w:rsid w:val="627D6831"/>
    <w:rsid w:val="62811B1C"/>
    <w:rsid w:val="62A20409"/>
    <w:rsid w:val="62B54B44"/>
    <w:rsid w:val="62E045DA"/>
    <w:rsid w:val="62E454A1"/>
    <w:rsid w:val="62F36E4C"/>
    <w:rsid w:val="62F47F8F"/>
    <w:rsid w:val="62F7233F"/>
    <w:rsid w:val="6340438B"/>
    <w:rsid w:val="6353238E"/>
    <w:rsid w:val="63612AB8"/>
    <w:rsid w:val="637D0978"/>
    <w:rsid w:val="638968B0"/>
    <w:rsid w:val="638A282C"/>
    <w:rsid w:val="63A85E90"/>
    <w:rsid w:val="63A962DB"/>
    <w:rsid w:val="63AB1A91"/>
    <w:rsid w:val="63EE4692"/>
    <w:rsid w:val="63FD622D"/>
    <w:rsid w:val="643F32F9"/>
    <w:rsid w:val="64582686"/>
    <w:rsid w:val="64673C87"/>
    <w:rsid w:val="64A251DD"/>
    <w:rsid w:val="650242F0"/>
    <w:rsid w:val="65542778"/>
    <w:rsid w:val="655829AF"/>
    <w:rsid w:val="656B70C3"/>
    <w:rsid w:val="658F4798"/>
    <w:rsid w:val="659B1EBA"/>
    <w:rsid w:val="65B461E9"/>
    <w:rsid w:val="65BE39A8"/>
    <w:rsid w:val="65FB3FBE"/>
    <w:rsid w:val="66247D11"/>
    <w:rsid w:val="66736112"/>
    <w:rsid w:val="667F5B5B"/>
    <w:rsid w:val="6694262A"/>
    <w:rsid w:val="66990381"/>
    <w:rsid w:val="66B31B01"/>
    <w:rsid w:val="66CE1E80"/>
    <w:rsid w:val="66E362F9"/>
    <w:rsid w:val="66E47FD9"/>
    <w:rsid w:val="67071922"/>
    <w:rsid w:val="673B73C0"/>
    <w:rsid w:val="67437437"/>
    <w:rsid w:val="675608B6"/>
    <w:rsid w:val="67754402"/>
    <w:rsid w:val="677D54ED"/>
    <w:rsid w:val="67B25E27"/>
    <w:rsid w:val="67C4383B"/>
    <w:rsid w:val="67D35E1A"/>
    <w:rsid w:val="67F35317"/>
    <w:rsid w:val="680201B7"/>
    <w:rsid w:val="68362BFB"/>
    <w:rsid w:val="683F1130"/>
    <w:rsid w:val="684456A1"/>
    <w:rsid w:val="685E1363"/>
    <w:rsid w:val="688E1089"/>
    <w:rsid w:val="68A026F3"/>
    <w:rsid w:val="68AF6C13"/>
    <w:rsid w:val="690E07C7"/>
    <w:rsid w:val="69236A65"/>
    <w:rsid w:val="692E469B"/>
    <w:rsid w:val="69305DC8"/>
    <w:rsid w:val="69315C48"/>
    <w:rsid w:val="694019EC"/>
    <w:rsid w:val="69584DB4"/>
    <w:rsid w:val="696C3D80"/>
    <w:rsid w:val="698A5EE4"/>
    <w:rsid w:val="69C811ED"/>
    <w:rsid w:val="69D33070"/>
    <w:rsid w:val="69E97E75"/>
    <w:rsid w:val="69FB5D9E"/>
    <w:rsid w:val="6A1A3007"/>
    <w:rsid w:val="6A1E645E"/>
    <w:rsid w:val="6A417049"/>
    <w:rsid w:val="6A7903E5"/>
    <w:rsid w:val="6AA03032"/>
    <w:rsid w:val="6AA86FEC"/>
    <w:rsid w:val="6ADA6AC4"/>
    <w:rsid w:val="6ADB11D6"/>
    <w:rsid w:val="6B1A2C3C"/>
    <w:rsid w:val="6B31644D"/>
    <w:rsid w:val="6B486C86"/>
    <w:rsid w:val="6B554C72"/>
    <w:rsid w:val="6B847AD7"/>
    <w:rsid w:val="6B9A2DF9"/>
    <w:rsid w:val="6BAC4619"/>
    <w:rsid w:val="6BCD2823"/>
    <w:rsid w:val="6BDD15DD"/>
    <w:rsid w:val="6BDF2966"/>
    <w:rsid w:val="6BE86A5F"/>
    <w:rsid w:val="6C234DED"/>
    <w:rsid w:val="6C29198B"/>
    <w:rsid w:val="6C3A67D1"/>
    <w:rsid w:val="6C3D2D5C"/>
    <w:rsid w:val="6C4800AA"/>
    <w:rsid w:val="6C4D28F8"/>
    <w:rsid w:val="6C573E9C"/>
    <w:rsid w:val="6C6D1126"/>
    <w:rsid w:val="6CA35B3A"/>
    <w:rsid w:val="6CA41A5D"/>
    <w:rsid w:val="6CAF588C"/>
    <w:rsid w:val="6CB4638E"/>
    <w:rsid w:val="6CBF3C6A"/>
    <w:rsid w:val="6CBF5306"/>
    <w:rsid w:val="6CE70FA1"/>
    <w:rsid w:val="6CFA6351"/>
    <w:rsid w:val="6CFC3C40"/>
    <w:rsid w:val="6D480984"/>
    <w:rsid w:val="6DB13E57"/>
    <w:rsid w:val="6DC71662"/>
    <w:rsid w:val="6DCD5126"/>
    <w:rsid w:val="6DDB6CB0"/>
    <w:rsid w:val="6DE52ACD"/>
    <w:rsid w:val="6DFC0B44"/>
    <w:rsid w:val="6E020A65"/>
    <w:rsid w:val="6E0458E7"/>
    <w:rsid w:val="6E212037"/>
    <w:rsid w:val="6E3B221B"/>
    <w:rsid w:val="6E475779"/>
    <w:rsid w:val="6E7764EF"/>
    <w:rsid w:val="6EAD447C"/>
    <w:rsid w:val="6EBC0C12"/>
    <w:rsid w:val="6ECD7F59"/>
    <w:rsid w:val="6EED7C80"/>
    <w:rsid w:val="6EF773A4"/>
    <w:rsid w:val="6EFC3450"/>
    <w:rsid w:val="6F2F2D9E"/>
    <w:rsid w:val="6F3C3F50"/>
    <w:rsid w:val="6F4147D9"/>
    <w:rsid w:val="6F947E4B"/>
    <w:rsid w:val="6FA30BDA"/>
    <w:rsid w:val="6FB80698"/>
    <w:rsid w:val="6FCA6443"/>
    <w:rsid w:val="7024611F"/>
    <w:rsid w:val="70637B96"/>
    <w:rsid w:val="70797317"/>
    <w:rsid w:val="708327EA"/>
    <w:rsid w:val="7099044B"/>
    <w:rsid w:val="709D518F"/>
    <w:rsid w:val="70C759D3"/>
    <w:rsid w:val="70CF2B23"/>
    <w:rsid w:val="710952C1"/>
    <w:rsid w:val="71452CD8"/>
    <w:rsid w:val="7158683A"/>
    <w:rsid w:val="715B2F52"/>
    <w:rsid w:val="71764F23"/>
    <w:rsid w:val="71946576"/>
    <w:rsid w:val="71967E84"/>
    <w:rsid w:val="71A61873"/>
    <w:rsid w:val="71AF4936"/>
    <w:rsid w:val="71D75D0F"/>
    <w:rsid w:val="721919B3"/>
    <w:rsid w:val="721A6098"/>
    <w:rsid w:val="72310D1A"/>
    <w:rsid w:val="725D6B54"/>
    <w:rsid w:val="72A17C99"/>
    <w:rsid w:val="72A23511"/>
    <w:rsid w:val="72AC074C"/>
    <w:rsid w:val="72AF6F7E"/>
    <w:rsid w:val="73047904"/>
    <w:rsid w:val="734C1A6A"/>
    <w:rsid w:val="735C5949"/>
    <w:rsid w:val="73737DA5"/>
    <w:rsid w:val="73887B3E"/>
    <w:rsid w:val="73892412"/>
    <w:rsid w:val="73EE4A6E"/>
    <w:rsid w:val="741048BC"/>
    <w:rsid w:val="742E78D4"/>
    <w:rsid w:val="74676A28"/>
    <w:rsid w:val="747E40B6"/>
    <w:rsid w:val="74AC3224"/>
    <w:rsid w:val="74BB2C83"/>
    <w:rsid w:val="74DE4E5F"/>
    <w:rsid w:val="74EB54AB"/>
    <w:rsid w:val="74FF6D43"/>
    <w:rsid w:val="750201A2"/>
    <w:rsid w:val="751A76AF"/>
    <w:rsid w:val="75250574"/>
    <w:rsid w:val="7550443E"/>
    <w:rsid w:val="755F0BCC"/>
    <w:rsid w:val="756F17F9"/>
    <w:rsid w:val="75825461"/>
    <w:rsid w:val="758B74C3"/>
    <w:rsid w:val="759926FC"/>
    <w:rsid w:val="75A24276"/>
    <w:rsid w:val="75AA231D"/>
    <w:rsid w:val="75E8633A"/>
    <w:rsid w:val="763F09AA"/>
    <w:rsid w:val="764F3FCC"/>
    <w:rsid w:val="7650339F"/>
    <w:rsid w:val="76603C9A"/>
    <w:rsid w:val="76BB1CAB"/>
    <w:rsid w:val="76C04050"/>
    <w:rsid w:val="76E65049"/>
    <w:rsid w:val="77076007"/>
    <w:rsid w:val="77413F7E"/>
    <w:rsid w:val="77835654"/>
    <w:rsid w:val="7797109C"/>
    <w:rsid w:val="779A2A38"/>
    <w:rsid w:val="77B4450A"/>
    <w:rsid w:val="77B46E73"/>
    <w:rsid w:val="77BB7F74"/>
    <w:rsid w:val="77D23088"/>
    <w:rsid w:val="77E37A12"/>
    <w:rsid w:val="77FE3468"/>
    <w:rsid w:val="78546F0C"/>
    <w:rsid w:val="78EE1C79"/>
    <w:rsid w:val="797239CC"/>
    <w:rsid w:val="79831473"/>
    <w:rsid w:val="7999527A"/>
    <w:rsid w:val="79AF76C5"/>
    <w:rsid w:val="79C25EE1"/>
    <w:rsid w:val="79CE2967"/>
    <w:rsid w:val="79EA664C"/>
    <w:rsid w:val="7A2F459A"/>
    <w:rsid w:val="7A517022"/>
    <w:rsid w:val="7A6F5001"/>
    <w:rsid w:val="7AA2343E"/>
    <w:rsid w:val="7ADA73A4"/>
    <w:rsid w:val="7AE66B99"/>
    <w:rsid w:val="7B0A3BCA"/>
    <w:rsid w:val="7B4048C1"/>
    <w:rsid w:val="7B73082F"/>
    <w:rsid w:val="7BC62E00"/>
    <w:rsid w:val="7BE35E2A"/>
    <w:rsid w:val="7BFA1CC7"/>
    <w:rsid w:val="7BFB70B3"/>
    <w:rsid w:val="7C0251DA"/>
    <w:rsid w:val="7C1052F2"/>
    <w:rsid w:val="7C2668D9"/>
    <w:rsid w:val="7C32497F"/>
    <w:rsid w:val="7C3C69AE"/>
    <w:rsid w:val="7C417CE1"/>
    <w:rsid w:val="7C691974"/>
    <w:rsid w:val="7C8A6570"/>
    <w:rsid w:val="7C8B7390"/>
    <w:rsid w:val="7C9B0D0E"/>
    <w:rsid w:val="7C9B4A25"/>
    <w:rsid w:val="7CA42B03"/>
    <w:rsid w:val="7CD2318A"/>
    <w:rsid w:val="7CD2702A"/>
    <w:rsid w:val="7CD34C42"/>
    <w:rsid w:val="7CDE3FF9"/>
    <w:rsid w:val="7CE26EBF"/>
    <w:rsid w:val="7CEE3130"/>
    <w:rsid w:val="7D1F6674"/>
    <w:rsid w:val="7D480B34"/>
    <w:rsid w:val="7D9005BC"/>
    <w:rsid w:val="7D9D43BC"/>
    <w:rsid w:val="7D9F0AD0"/>
    <w:rsid w:val="7DD12BB7"/>
    <w:rsid w:val="7DFF0955"/>
    <w:rsid w:val="7E0B750E"/>
    <w:rsid w:val="7E2822EA"/>
    <w:rsid w:val="7E355A7B"/>
    <w:rsid w:val="7E6E3E85"/>
    <w:rsid w:val="7E9C184B"/>
    <w:rsid w:val="7EA72948"/>
    <w:rsid w:val="7EB31EDB"/>
    <w:rsid w:val="7EE70CC0"/>
    <w:rsid w:val="7EEB48DB"/>
    <w:rsid w:val="7EF27444"/>
    <w:rsid w:val="7F265C58"/>
    <w:rsid w:val="7F582CF2"/>
    <w:rsid w:val="7F951B40"/>
    <w:rsid w:val="7FBF10B0"/>
    <w:rsid w:val="7FD3567E"/>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line="360" w:lineRule="auto"/>
      <w:outlineLvl w:val="3"/>
    </w:pPr>
    <w:rPr>
      <w:rFonts w:ascii="Arial" w:hAnsi="Arial"/>
      <w:b/>
      <w:bCs/>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7">
    <w:name w:val="List Number"/>
    <w:basedOn w:val="1"/>
    <w:qFormat/>
    <w:uiPriority w:val="0"/>
    <w:pPr>
      <w:widowControl/>
      <w:spacing w:beforeAutospacing="1" w:afterAutospacing="1"/>
      <w:jc w:val="left"/>
    </w:pPr>
    <w:rPr>
      <w:rFonts w:ascii="宋体" w:hAnsi="宋体" w:cs="宋体"/>
      <w:kern w:val="0"/>
      <w:sz w:val="24"/>
    </w:rPr>
  </w:style>
  <w:style w:type="paragraph" w:styleId="8">
    <w:name w:val="Normal Indent"/>
    <w:basedOn w:val="1"/>
    <w:qFormat/>
    <w:uiPriority w:val="0"/>
    <w:pPr>
      <w:widowControl/>
      <w:spacing w:beforeAutospacing="1" w:afterAutospacing="1"/>
      <w:jc w:val="left"/>
    </w:pPr>
    <w:rPr>
      <w:rFonts w:ascii="宋体" w:hAnsi="宋体" w:cs="宋体"/>
      <w:kern w:val="0"/>
      <w:sz w:val="24"/>
    </w:rPr>
  </w:style>
  <w:style w:type="paragraph" w:styleId="9">
    <w:name w:val="Document Map"/>
    <w:basedOn w:val="1"/>
    <w:link w:val="74"/>
    <w:qFormat/>
    <w:uiPriority w:val="0"/>
    <w:rPr>
      <w:rFonts w:ascii="宋体" w:hAnsi="Calibri"/>
      <w:sz w:val="18"/>
      <w:szCs w:val="18"/>
    </w:rPr>
  </w:style>
  <w:style w:type="paragraph" w:styleId="10">
    <w:name w:val="annotation text"/>
    <w:basedOn w:val="1"/>
    <w:qFormat/>
    <w:uiPriority w:val="0"/>
    <w:pPr>
      <w:jc w:val="left"/>
    </w:pPr>
  </w:style>
  <w:style w:type="paragraph" w:styleId="11">
    <w:name w:val="Body Text 3"/>
    <w:basedOn w:val="1"/>
    <w:qFormat/>
    <w:uiPriority w:val="0"/>
    <w:rPr>
      <w:sz w:val="16"/>
      <w:szCs w:val="16"/>
    </w:rPr>
  </w:style>
  <w:style w:type="paragraph" w:styleId="12">
    <w:name w:val="Body Text"/>
    <w:basedOn w:val="1"/>
    <w:next w:val="13"/>
    <w:link w:val="72"/>
    <w:qFormat/>
    <w:uiPriority w:val="0"/>
  </w:style>
  <w:style w:type="paragraph" w:styleId="13">
    <w:name w:val="Body Text 2"/>
    <w:basedOn w:val="1"/>
    <w:next w:val="12"/>
    <w:qFormat/>
    <w:uiPriority w:val="0"/>
    <w:pPr>
      <w:spacing w:line="480" w:lineRule="auto"/>
    </w:pPr>
  </w:style>
  <w:style w:type="paragraph" w:styleId="14">
    <w:name w:val="Body Text Indent"/>
    <w:basedOn w:val="1"/>
    <w:next w:val="15"/>
    <w:qFormat/>
    <w:uiPriority w:val="0"/>
    <w:pPr>
      <w:widowControl/>
      <w:spacing w:beforeAutospacing="1" w:afterAutospacing="1"/>
      <w:jc w:val="left"/>
    </w:pPr>
    <w:rPr>
      <w:rFonts w:ascii="宋体" w:hAnsi="宋体" w:cs="宋体"/>
      <w:kern w:val="0"/>
      <w:sz w:val="24"/>
    </w:rPr>
  </w:style>
  <w:style w:type="paragraph" w:styleId="15">
    <w:name w:val="envelope return"/>
    <w:basedOn w:val="1"/>
    <w:unhideWhenUsed/>
    <w:qFormat/>
    <w:uiPriority w:val="99"/>
    <w:pPr>
      <w:snapToGrid w:val="0"/>
    </w:pPr>
    <w:rPr>
      <w:rFonts w:ascii="Arial" w:hAnsi="Arial"/>
    </w:rPr>
  </w:style>
  <w:style w:type="paragraph" w:styleId="16">
    <w:name w:val="List 2"/>
    <w:basedOn w:val="1"/>
    <w:qFormat/>
    <w:uiPriority w:val="0"/>
    <w:pPr>
      <w:ind w:left="100" w:leftChars="200" w:hanging="200" w:hangingChars="200"/>
    </w:pPr>
  </w:style>
  <w:style w:type="paragraph" w:styleId="17">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8">
    <w:name w:val="toc 3"/>
    <w:basedOn w:val="1"/>
    <w:next w:val="1"/>
    <w:qFormat/>
    <w:uiPriority w:val="0"/>
    <w:pPr>
      <w:tabs>
        <w:tab w:val="left" w:pos="709"/>
        <w:tab w:val="right" w:leader="dot" w:pos="8789"/>
      </w:tabs>
      <w:spacing w:line="400" w:lineRule="atLeast"/>
    </w:pPr>
    <w:rPr>
      <w:rFonts w:ascii="宋体"/>
      <w:kern w:val="0"/>
      <w:szCs w:val="20"/>
    </w:rPr>
  </w:style>
  <w:style w:type="paragraph" w:styleId="19">
    <w:name w:val="Plain Text"/>
    <w:basedOn w:val="1"/>
    <w:qFormat/>
    <w:uiPriority w:val="0"/>
    <w:pPr>
      <w:widowControl/>
      <w:spacing w:beforeAutospacing="1" w:afterAutospacing="1"/>
      <w:jc w:val="left"/>
    </w:pPr>
    <w:rPr>
      <w:rFonts w:ascii="宋体" w:hAnsi="宋体" w:cs="宋体"/>
      <w:kern w:val="0"/>
      <w:sz w:val="24"/>
    </w:rPr>
  </w:style>
  <w:style w:type="paragraph" w:styleId="20">
    <w:name w:val="Date"/>
    <w:basedOn w:val="1"/>
    <w:next w:val="1"/>
    <w:qFormat/>
    <w:uiPriority w:val="0"/>
    <w:pPr>
      <w:ind w:left="100" w:leftChars="2500"/>
    </w:pPr>
    <w:rPr>
      <w:rFonts w:ascii="宋体" w:hAnsi="宋体"/>
      <w:sz w:val="28"/>
    </w:r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style>
  <w:style w:type="paragraph" w:styleId="24">
    <w:name w:val="List"/>
    <w:basedOn w:val="1"/>
    <w:qFormat/>
    <w:uiPriority w:val="0"/>
    <w:pPr>
      <w:ind w:left="200" w:hanging="200" w:hangingChars="200"/>
    </w:pPr>
  </w:style>
  <w:style w:type="paragraph" w:styleId="25">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7">
    <w:name w:val="Normal (Web)"/>
    <w:basedOn w:val="1"/>
    <w:qFormat/>
    <w:uiPriority w:val="99"/>
    <w:pPr>
      <w:spacing w:before="100" w:beforeAutospacing="1" w:after="100" w:afterAutospacing="1"/>
      <w:jc w:val="left"/>
    </w:pPr>
    <w:rPr>
      <w:kern w:val="0"/>
      <w:sz w:val="24"/>
    </w:rPr>
  </w:style>
  <w:style w:type="paragraph" w:styleId="28">
    <w:name w:val="Title"/>
    <w:basedOn w:val="1"/>
    <w:qFormat/>
    <w:uiPriority w:val="0"/>
    <w:pPr>
      <w:jc w:val="center"/>
      <w:outlineLvl w:val="0"/>
    </w:pPr>
    <w:rPr>
      <w:rFonts w:ascii="Arial" w:hAnsi="Arial" w:cs="Arial"/>
      <w:b/>
      <w:bCs/>
      <w:sz w:val="32"/>
      <w:szCs w:val="32"/>
    </w:rPr>
  </w:style>
  <w:style w:type="paragraph" w:styleId="29">
    <w:name w:val="Body Text First Indent"/>
    <w:basedOn w:val="12"/>
    <w:next w:val="1"/>
    <w:qFormat/>
    <w:uiPriority w:val="0"/>
    <w:pPr>
      <w:spacing w:line="360" w:lineRule="auto"/>
      <w:ind w:firstLine="420" w:firstLineChars="100"/>
    </w:pPr>
    <w:rPr>
      <w:szCs w:val="21"/>
    </w:rPr>
  </w:style>
  <w:style w:type="paragraph" w:styleId="30">
    <w:name w:val="Body Text First Indent 2"/>
    <w:basedOn w:val="14"/>
    <w:next w:val="31"/>
    <w:qFormat/>
    <w:uiPriority w:val="0"/>
    <w:pPr>
      <w:ind w:firstLine="420" w:firstLineChars="200"/>
    </w:pPr>
  </w:style>
  <w:style w:type="paragraph" w:customStyle="1" w:styleId="31">
    <w:name w:val="样式 正文首行缩进 2 + Arial"/>
    <w:basedOn w:val="1"/>
    <w:next w:val="1"/>
    <w:qFormat/>
    <w:uiPriority w:val="0"/>
    <w:pPr>
      <w:spacing w:after="120" w:line="320" w:lineRule="atLeast"/>
      <w:ind w:firstLine="200" w:firstLineChars="200"/>
    </w:pPr>
    <w:rPr>
      <w:rFonts w:ascii="Arial" w:hAnsi="Arial"/>
      <w:kern w:val="0"/>
    </w:rPr>
  </w:style>
  <w:style w:type="table" w:styleId="33">
    <w:name w:val="Table Grid"/>
    <w:basedOn w:val="3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qFormat/>
    <w:uiPriority w:val="0"/>
    <w:rPr>
      <w:b/>
      <w:bCs/>
      <w:szCs w:val="24"/>
    </w:rPr>
  </w:style>
  <w:style w:type="character" w:styleId="36">
    <w:name w:val="page number"/>
    <w:basedOn w:val="34"/>
    <w:qFormat/>
    <w:uiPriority w:val="0"/>
  </w:style>
  <w:style w:type="character" w:styleId="37">
    <w:name w:val="FollowedHyperlink"/>
    <w:qFormat/>
    <w:uiPriority w:val="0"/>
    <w:rPr>
      <w:color w:val="333333"/>
      <w:szCs w:val="24"/>
      <w:u w:val="none"/>
    </w:rPr>
  </w:style>
  <w:style w:type="character" w:styleId="38">
    <w:name w:val="Emphasis"/>
    <w:basedOn w:val="34"/>
    <w:qFormat/>
    <w:uiPriority w:val="0"/>
  </w:style>
  <w:style w:type="character" w:styleId="39">
    <w:name w:val="HTML Definition"/>
    <w:basedOn w:val="34"/>
    <w:qFormat/>
    <w:uiPriority w:val="0"/>
  </w:style>
  <w:style w:type="character" w:styleId="40">
    <w:name w:val="HTML Typewriter"/>
    <w:basedOn w:val="34"/>
    <w:qFormat/>
    <w:uiPriority w:val="0"/>
    <w:rPr>
      <w:rFonts w:hint="default" w:ascii="monospace" w:hAnsi="monospace" w:eastAsia="monospace" w:cs="monospace"/>
      <w:sz w:val="20"/>
    </w:rPr>
  </w:style>
  <w:style w:type="character" w:styleId="41">
    <w:name w:val="HTML Acronym"/>
    <w:basedOn w:val="34"/>
    <w:qFormat/>
    <w:uiPriority w:val="0"/>
  </w:style>
  <w:style w:type="character" w:styleId="42">
    <w:name w:val="HTML Variable"/>
    <w:basedOn w:val="34"/>
    <w:qFormat/>
    <w:uiPriority w:val="0"/>
  </w:style>
  <w:style w:type="character" w:styleId="43">
    <w:name w:val="Hyperlink"/>
    <w:basedOn w:val="34"/>
    <w:qFormat/>
    <w:uiPriority w:val="0"/>
    <w:rPr>
      <w:color w:val="333333"/>
      <w:szCs w:val="24"/>
      <w:u w:val="none"/>
    </w:rPr>
  </w:style>
  <w:style w:type="character" w:styleId="44">
    <w:name w:val="HTML Code"/>
    <w:basedOn w:val="34"/>
    <w:qFormat/>
    <w:uiPriority w:val="0"/>
    <w:rPr>
      <w:rFonts w:ascii="monospace" w:hAnsi="monospace" w:eastAsia="monospace" w:cs="monospace"/>
      <w:sz w:val="20"/>
    </w:rPr>
  </w:style>
  <w:style w:type="character" w:styleId="45">
    <w:name w:val="HTML Cite"/>
    <w:basedOn w:val="34"/>
    <w:qFormat/>
    <w:uiPriority w:val="0"/>
  </w:style>
  <w:style w:type="character" w:styleId="46">
    <w:name w:val="HTML Keyboard"/>
    <w:basedOn w:val="34"/>
    <w:qFormat/>
    <w:uiPriority w:val="0"/>
    <w:rPr>
      <w:rFonts w:hint="default" w:ascii="monospace" w:hAnsi="monospace" w:eastAsia="monospace" w:cs="monospace"/>
      <w:sz w:val="20"/>
    </w:rPr>
  </w:style>
  <w:style w:type="character" w:styleId="47">
    <w:name w:val="HTML Sample"/>
    <w:basedOn w:val="34"/>
    <w:qFormat/>
    <w:uiPriority w:val="0"/>
    <w:rPr>
      <w:rFonts w:hint="default" w:ascii="monospace" w:hAnsi="monospace" w:eastAsia="monospace" w:cs="monospace"/>
    </w:rPr>
  </w:style>
  <w:style w:type="paragraph" w:customStyle="1" w:styleId="48">
    <w:name w:val="Default"/>
    <w:next w:val="49"/>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9">
    <w:name w:val="大标题"/>
    <w:basedOn w:val="1"/>
    <w:next w:val="30"/>
    <w:qFormat/>
    <w:uiPriority w:val="0"/>
    <w:pPr>
      <w:jc w:val="center"/>
    </w:pPr>
    <w:rPr>
      <w:rFonts w:ascii="Arial" w:hAnsi="Arial"/>
      <w:b/>
      <w:sz w:val="28"/>
    </w:rPr>
  </w:style>
  <w:style w:type="paragraph" w:customStyle="1" w:styleId="50">
    <w:name w:val="No Spacing1"/>
    <w:basedOn w:val="1"/>
    <w:qFormat/>
    <w:uiPriority w:val="0"/>
    <w:pPr>
      <w:spacing w:line="400" w:lineRule="exact"/>
    </w:pPr>
    <w:rPr>
      <w:sz w:val="24"/>
    </w:rPr>
  </w:style>
  <w:style w:type="paragraph" w:customStyle="1" w:styleId="51">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2">
    <w:name w:val="Char"/>
    <w:basedOn w:val="1"/>
    <w:qFormat/>
    <w:uiPriority w:val="0"/>
  </w:style>
  <w:style w:type="paragraph" w:customStyle="1" w:styleId="53">
    <w:name w:val="正文缩进1"/>
    <w:basedOn w:val="1"/>
    <w:qFormat/>
    <w:uiPriority w:val="0"/>
    <w:pPr>
      <w:widowControl/>
      <w:ind w:firstLine="420"/>
      <w:jc w:val="left"/>
    </w:pPr>
    <w:rPr>
      <w:kern w:val="0"/>
      <w:szCs w:val="20"/>
    </w:rPr>
  </w:style>
  <w:style w:type="paragraph" w:customStyle="1" w:styleId="54">
    <w:name w:val="列出段落2"/>
    <w:basedOn w:val="1"/>
    <w:qFormat/>
    <w:uiPriority w:val="34"/>
    <w:pPr>
      <w:ind w:firstLine="420" w:firstLineChars="200"/>
    </w:pPr>
  </w:style>
  <w:style w:type="paragraph" w:customStyle="1" w:styleId="55">
    <w:name w:val="plaintext"/>
    <w:basedOn w:val="1"/>
    <w:qFormat/>
    <w:uiPriority w:val="0"/>
    <w:pPr>
      <w:widowControl/>
      <w:spacing w:beforeAutospacing="1" w:afterAutospacing="1"/>
      <w:jc w:val="left"/>
    </w:pPr>
    <w:rPr>
      <w:rFonts w:ascii="宋体" w:hAnsi="宋体" w:cs="宋体"/>
      <w:kern w:val="0"/>
      <w:sz w:val="24"/>
    </w:rPr>
  </w:style>
  <w:style w:type="paragraph" w:customStyle="1" w:styleId="56">
    <w:name w:val="1"/>
    <w:basedOn w:val="1"/>
    <w:qFormat/>
    <w:uiPriority w:val="0"/>
    <w:pPr>
      <w:widowControl/>
      <w:spacing w:beforeAutospacing="1" w:afterAutospacing="1"/>
      <w:jc w:val="left"/>
    </w:pPr>
    <w:rPr>
      <w:rFonts w:ascii="宋体" w:hAnsi="宋体" w:cs="宋体"/>
      <w:kern w:val="0"/>
      <w:sz w:val="24"/>
    </w:rPr>
  </w:style>
  <w:style w:type="paragraph" w:styleId="57">
    <w:name w:val="No Spacing"/>
    <w:qFormat/>
    <w:uiPriority w:val="1"/>
    <w:rPr>
      <w:rFonts w:ascii="Calibri" w:hAnsi="Calibri" w:eastAsia="宋体" w:cs="Times New Roman"/>
      <w:sz w:val="22"/>
      <w:szCs w:val="22"/>
      <w:lang w:val="en-US" w:eastAsia="zh-CN" w:bidi="ar-SA"/>
    </w:rPr>
  </w:style>
  <w:style w:type="paragraph" w:customStyle="1" w:styleId="58">
    <w:name w:val="_Style 2"/>
    <w:basedOn w:val="1"/>
    <w:qFormat/>
    <w:uiPriority w:val="34"/>
    <w:pPr>
      <w:ind w:firstLine="420" w:firstLineChars="200"/>
    </w:pPr>
    <w:rPr>
      <w:rFonts w:ascii="Calibri" w:hAnsi="Calibri"/>
    </w:rPr>
  </w:style>
  <w:style w:type="paragraph" w:customStyle="1" w:styleId="59">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0">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1">
    <w:name w:val="Char1"/>
    <w:basedOn w:val="1"/>
    <w:qFormat/>
    <w:uiPriority w:val="0"/>
  </w:style>
  <w:style w:type="paragraph" w:customStyle="1" w:styleId="62">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3">
    <w:name w:val="Table Paragraph"/>
    <w:basedOn w:val="1"/>
    <w:qFormat/>
    <w:uiPriority w:val="1"/>
    <w:pPr>
      <w:jc w:val="left"/>
    </w:pPr>
    <w:rPr>
      <w:rFonts w:ascii="宋体" w:hAnsi="宋体" w:cs="宋体"/>
      <w:kern w:val="0"/>
      <w:sz w:val="22"/>
      <w:szCs w:val="22"/>
      <w:lang w:eastAsia="en-US"/>
    </w:rPr>
  </w:style>
  <w:style w:type="paragraph" w:customStyle="1" w:styleId="64">
    <w:name w:val="无间隔1"/>
    <w:basedOn w:val="1"/>
    <w:qFormat/>
    <w:uiPriority w:val="1"/>
    <w:pPr>
      <w:spacing w:line="400" w:lineRule="exact"/>
    </w:pPr>
    <w:rPr>
      <w:sz w:val="24"/>
    </w:rPr>
  </w:style>
  <w:style w:type="paragraph" w:customStyle="1" w:styleId="65">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6">
    <w:name w:val="3"/>
    <w:basedOn w:val="1"/>
    <w:qFormat/>
    <w:uiPriority w:val="0"/>
    <w:pPr>
      <w:widowControl/>
      <w:spacing w:beforeAutospacing="1" w:afterAutospacing="1"/>
      <w:jc w:val="left"/>
    </w:pPr>
    <w:rPr>
      <w:rFonts w:ascii="宋体" w:hAnsi="宋体" w:cs="宋体"/>
      <w:kern w:val="0"/>
      <w:sz w:val="24"/>
    </w:rPr>
  </w:style>
  <w:style w:type="paragraph" w:customStyle="1" w:styleId="67">
    <w:name w:val="列出段落1"/>
    <w:basedOn w:val="1"/>
    <w:qFormat/>
    <w:uiPriority w:val="34"/>
    <w:pPr>
      <w:ind w:firstLine="420" w:firstLineChars="200"/>
    </w:pPr>
  </w:style>
  <w:style w:type="paragraph" w:customStyle="1" w:styleId="68">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69">
    <w:name w:val="a0"/>
    <w:basedOn w:val="1"/>
    <w:qFormat/>
    <w:uiPriority w:val="0"/>
    <w:pPr>
      <w:widowControl/>
      <w:spacing w:beforeAutospacing="1" w:afterAutospacing="1"/>
      <w:jc w:val="left"/>
    </w:pPr>
    <w:rPr>
      <w:rFonts w:ascii="宋体" w:hAnsi="宋体" w:cs="宋体"/>
      <w:kern w:val="0"/>
      <w:sz w:val="24"/>
    </w:rPr>
  </w:style>
  <w:style w:type="paragraph" w:customStyle="1" w:styleId="70">
    <w:name w:val="default"/>
    <w:basedOn w:val="1"/>
    <w:qFormat/>
    <w:uiPriority w:val="0"/>
    <w:pPr>
      <w:widowControl/>
      <w:spacing w:beforeAutospacing="1" w:afterAutospacing="1"/>
      <w:jc w:val="left"/>
    </w:pPr>
    <w:rPr>
      <w:rFonts w:ascii="宋体" w:hAnsi="宋体" w:cs="宋体"/>
      <w:kern w:val="0"/>
      <w:sz w:val="24"/>
    </w:rPr>
  </w:style>
  <w:style w:type="paragraph" w:customStyle="1" w:styleId="71">
    <w:name w:val="列出段落11"/>
    <w:basedOn w:val="1"/>
    <w:qFormat/>
    <w:uiPriority w:val="0"/>
    <w:pPr>
      <w:ind w:firstLine="420" w:firstLineChars="200"/>
    </w:pPr>
    <w:rPr>
      <w:rFonts w:ascii="Calibri" w:hAnsi="Calibri"/>
      <w:szCs w:val="22"/>
    </w:rPr>
  </w:style>
  <w:style w:type="character" w:customStyle="1" w:styleId="72">
    <w:name w:val="正文文本 Char"/>
    <w:basedOn w:val="34"/>
    <w:link w:val="12"/>
    <w:qFormat/>
    <w:uiPriority w:val="0"/>
  </w:style>
  <w:style w:type="character" w:customStyle="1" w:styleId="73">
    <w:name w:val="apple-converted-space"/>
    <w:basedOn w:val="34"/>
    <w:qFormat/>
    <w:uiPriority w:val="0"/>
  </w:style>
  <w:style w:type="character" w:customStyle="1" w:styleId="74">
    <w:name w:val="文档结构图 Char"/>
    <w:link w:val="9"/>
    <w:qFormat/>
    <w:uiPriority w:val="0"/>
    <w:rPr>
      <w:rFonts w:ascii="宋体"/>
      <w:kern w:val="2"/>
      <w:sz w:val="18"/>
      <w:szCs w:val="18"/>
    </w:rPr>
  </w:style>
  <w:style w:type="character" w:customStyle="1" w:styleId="75">
    <w:name w:val="不明显强调1"/>
    <w:qFormat/>
    <w:uiPriority w:val="19"/>
    <w:rPr>
      <w:i/>
      <w:iCs/>
      <w:color w:val="7F7F7F"/>
      <w:szCs w:val="24"/>
    </w:rPr>
  </w:style>
  <w:style w:type="character" w:customStyle="1" w:styleId="76">
    <w:name w:val="font71"/>
    <w:qFormat/>
    <w:uiPriority w:val="0"/>
    <w:rPr>
      <w:rFonts w:hint="eastAsia" w:ascii="宋体" w:hAnsi="宋体" w:eastAsia="宋体" w:cs="宋体"/>
      <w:color w:val="000000"/>
      <w:sz w:val="28"/>
      <w:szCs w:val="28"/>
      <w:u w:val="none"/>
    </w:rPr>
  </w:style>
  <w:style w:type="character" w:customStyle="1" w:styleId="77">
    <w:name w:val="font21"/>
    <w:qFormat/>
    <w:uiPriority w:val="0"/>
    <w:rPr>
      <w:rFonts w:hint="default" w:ascii="Calibri" w:hAnsi="Calibri" w:cs="Calibri"/>
      <w:color w:val="000000"/>
      <w:sz w:val="28"/>
      <w:szCs w:val="28"/>
      <w:u w:val="none"/>
    </w:rPr>
  </w:style>
  <w:style w:type="character" w:customStyle="1" w:styleId="78">
    <w:name w:val="17"/>
    <w:qFormat/>
    <w:uiPriority w:val="0"/>
    <w:rPr>
      <w:rFonts w:hint="eastAsia" w:ascii="宋体" w:hAnsi="宋体" w:eastAsia="宋体"/>
      <w:color w:val="000000"/>
    </w:rPr>
  </w:style>
  <w:style w:type="character" w:customStyle="1" w:styleId="79">
    <w:name w:val="font91"/>
    <w:qFormat/>
    <w:uiPriority w:val="0"/>
    <w:rPr>
      <w:rFonts w:hint="eastAsia" w:ascii="宋体" w:hAnsi="宋体" w:eastAsia="宋体" w:cs="宋体"/>
      <w:color w:val="FF0000"/>
      <w:sz w:val="28"/>
      <w:szCs w:val="28"/>
      <w:u w:val="none"/>
    </w:rPr>
  </w:style>
  <w:style w:type="paragraph" w:customStyle="1" w:styleId="80">
    <w:name w:val="p"/>
    <w:basedOn w:val="1"/>
    <w:qFormat/>
    <w:uiPriority w:val="0"/>
    <w:pPr>
      <w:widowControl/>
      <w:spacing w:line="432" w:lineRule="auto"/>
      <w:jc w:val="left"/>
    </w:pPr>
    <w:rPr>
      <w:rFonts w:ascii="宋体" w:hAnsi="宋体" w:cs="宋体"/>
      <w:kern w:val="0"/>
      <w:sz w:val="24"/>
    </w:rPr>
  </w:style>
  <w:style w:type="paragraph" w:customStyle="1" w:styleId="81">
    <w:name w:val="WPSOffice手动目录 1"/>
    <w:qFormat/>
    <w:uiPriority w:val="0"/>
    <w:rPr>
      <w:rFonts w:ascii="Times New Roman" w:hAnsi="Times New Roman" w:eastAsia="宋体" w:cs="Times New Roman"/>
      <w:lang w:val="en-US" w:eastAsia="zh-CN" w:bidi="ar-SA"/>
    </w:rPr>
  </w:style>
  <w:style w:type="paragraph" w:customStyle="1" w:styleId="82">
    <w:name w:val="*正文_1"/>
    <w:basedOn w:val="1"/>
    <w:next w:val="1"/>
    <w:qFormat/>
    <w:uiPriority w:val="0"/>
    <w:pPr>
      <w:widowControl/>
      <w:ind w:firstLine="482"/>
    </w:pPr>
    <w:rPr>
      <w:rFonts w:ascii="微软雅黑" w:hAnsi="微软雅黑" w:eastAsia="微软雅黑"/>
      <w:kern w:val="0"/>
      <w:szCs w:val="20"/>
    </w:rPr>
  </w:style>
  <w:style w:type="paragraph" w:customStyle="1" w:styleId="83">
    <w:name w:val="表格文字"/>
    <w:basedOn w:val="1"/>
    <w:next w:val="12"/>
    <w:qFormat/>
    <w:uiPriority w:val="0"/>
    <w:pPr>
      <w:adjustRightInd w:val="0"/>
      <w:spacing w:line="420" w:lineRule="atLeast"/>
      <w:jc w:val="left"/>
      <w:textAlignment w:val="baseline"/>
    </w:pPr>
    <w:rPr>
      <w:kern w:val="0"/>
      <w:szCs w:val="20"/>
    </w:rPr>
  </w:style>
  <w:style w:type="character" w:customStyle="1" w:styleId="84">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85">
    <w:name w:val="列表段落1"/>
    <w:basedOn w:val="1"/>
    <w:qFormat/>
    <w:uiPriority w:val="34"/>
    <w:pPr>
      <w:widowControl/>
      <w:ind w:firstLine="420"/>
      <w:jc w:val="left"/>
    </w:pPr>
    <w:rPr>
      <w:kern w:val="0"/>
    </w:rPr>
  </w:style>
  <w:style w:type="paragraph" w:styleId="86">
    <w:name w:val="List Paragraph"/>
    <w:basedOn w:val="1"/>
    <w:qFormat/>
    <w:uiPriority w:val="34"/>
    <w:pPr>
      <w:ind w:firstLine="420" w:firstLineChars="200"/>
    </w:pPr>
  </w:style>
  <w:style w:type="character" w:customStyle="1" w:styleId="87">
    <w:name w:val="hover18"/>
    <w:basedOn w:val="34"/>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27</Pages>
  <Words>13058</Words>
  <Characters>13706</Characters>
  <Lines>50</Lines>
  <Paragraphs>68</Paragraphs>
  <TotalTime>5</TotalTime>
  <ScaleCrop>false</ScaleCrop>
  <LinksUpToDate>false</LinksUpToDate>
  <CharactersWithSpaces>14513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2022-08-05T00:50:35Z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562A285641654D2EA086C4325B3B203C</vt:lpwstr>
  </property>
</Properties>
</file>