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w:t>
      </w:r>
      <w:r>
        <w:rPr>
          <w:rFonts w:hint="default" w:ascii="宋体" w:hAnsi="宋体" w:eastAsia="宋体" w:cs="宋体"/>
          <w:b/>
          <w:bCs/>
          <w:sz w:val="48"/>
          <w:szCs w:val="48"/>
          <w:lang w:val="en-US" w:eastAsia="zh-CN"/>
        </w:rPr>
        <w:t>妇儿院区安装</w:t>
      </w:r>
      <w:r>
        <w:rPr>
          <w:rFonts w:hint="eastAsia" w:ascii="宋体" w:hAnsi="宋体" w:eastAsia="宋体" w:cs="宋体"/>
          <w:b/>
          <w:bCs/>
          <w:sz w:val="48"/>
          <w:szCs w:val="48"/>
          <w:lang w:val="en-US" w:eastAsia="zh-CN"/>
        </w:rPr>
        <w:t>两</w:t>
      </w:r>
      <w:r>
        <w:rPr>
          <w:rFonts w:hint="default" w:ascii="宋体" w:hAnsi="宋体" w:eastAsia="宋体" w:cs="宋体"/>
          <w:b/>
          <w:bCs/>
          <w:sz w:val="48"/>
          <w:szCs w:val="48"/>
          <w:lang w:val="en-US" w:eastAsia="zh-CN"/>
        </w:rPr>
        <w:t>套钢结构保温执勤岗亭采购</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w:t>
      </w:r>
      <w:r>
        <w:rPr>
          <w:rFonts w:hint="default" w:ascii="黑体" w:hAnsi="黑体" w:eastAsia="黑体" w:cs="宋体"/>
          <w:bCs/>
          <w:color w:val="auto"/>
          <w:kern w:val="0"/>
          <w:sz w:val="28"/>
          <w:szCs w:val="28"/>
          <w:u w:val="none"/>
          <w:lang w:val="en-US" w:eastAsia="zh-CN"/>
        </w:rPr>
        <w:t>妇儿院区安装</w:t>
      </w:r>
      <w:r>
        <w:rPr>
          <w:rFonts w:hint="eastAsia" w:ascii="黑体" w:hAnsi="黑体" w:eastAsia="黑体" w:cs="宋体"/>
          <w:bCs/>
          <w:color w:val="auto"/>
          <w:kern w:val="0"/>
          <w:sz w:val="28"/>
          <w:szCs w:val="28"/>
          <w:u w:val="none"/>
          <w:lang w:val="en-US" w:eastAsia="zh-CN"/>
        </w:rPr>
        <w:t>两</w:t>
      </w:r>
      <w:r>
        <w:rPr>
          <w:rFonts w:hint="default" w:ascii="黑体" w:hAnsi="黑体" w:eastAsia="黑体" w:cs="宋体"/>
          <w:bCs/>
          <w:color w:val="auto"/>
          <w:kern w:val="0"/>
          <w:sz w:val="28"/>
          <w:szCs w:val="28"/>
          <w:u w:val="none"/>
          <w:lang w:val="en-US" w:eastAsia="zh-CN"/>
        </w:rPr>
        <w:t>套钢结构保温执勤岗亭采购</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w:t>
      </w:r>
      <w:r>
        <w:rPr>
          <w:rFonts w:hint="default" w:ascii="宋体" w:hAnsi="宋体" w:eastAsia="宋体" w:cs="宋体"/>
          <w:color w:val="auto"/>
          <w:u w:val="single"/>
          <w:lang w:val="en-US" w:eastAsia="zh-CN"/>
        </w:rPr>
        <w:t>妇儿院区安装</w:t>
      </w:r>
      <w:r>
        <w:rPr>
          <w:rFonts w:hint="eastAsia" w:ascii="宋体" w:hAnsi="宋体" w:eastAsia="宋体" w:cs="宋体"/>
          <w:color w:val="auto"/>
          <w:u w:val="single"/>
          <w:lang w:val="en-US" w:eastAsia="zh-CN"/>
        </w:rPr>
        <w:t>两</w:t>
      </w:r>
      <w:r>
        <w:rPr>
          <w:rFonts w:hint="default" w:ascii="宋体" w:hAnsi="宋体" w:eastAsia="宋体" w:cs="宋体"/>
          <w:color w:val="auto"/>
          <w:u w:val="single"/>
          <w:lang w:val="en-US" w:eastAsia="zh-CN"/>
        </w:rPr>
        <w:t>套钢结构保温执勤岗亭采购</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default" w:ascii="宋体" w:hAnsi="宋体" w:eastAsia="宋体" w:cs="宋体"/>
          <w:color w:val="auto"/>
          <w:lang w:val="en-US" w:eastAsia="zh-CN"/>
        </w:rPr>
        <w:t>妇儿院区安装</w:t>
      </w:r>
      <w:r>
        <w:rPr>
          <w:rFonts w:hint="eastAsia" w:ascii="宋体" w:hAnsi="宋体" w:eastAsia="宋体" w:cs="宋体"/>
          <w:color w:val="auto"/>
          <w:lang w:val="en-US" w:eastAsia="zh-CN"/>
        </w:rPr>
        <w:t>两</w:t>
      </w:r>
      <w:r>
        <w:rPr>
          <w:rFonts w:hint="default" w:ascii="宋体" w:hAnsi="宋体" w:eastAsia="宋体" w:cs="宋体"/>
          <w:color w:val="auto"/>
          <w:lang w:val="en-US" w:eastAsia="zh-CN"/>
        </w:rPr>
        <w:t>套钢结构保温执勤岗亭采购</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54000.00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15日历</w:t>
      </w:r>
      <w:r>
        <w:rPr>
          <w:rFonts w:hint="eastAsia" w:ascii="宋体" w:hAnsi="宋体" w:eastAsia="宋体" w:cs="宋体"/>
          <w:bCs/>
          <w:color w:val="auto"/>
          <w:szCs w:val="21"/>
          <w:highlight w:val="none"/>
          <w:shd w:val="clear" w:color="auto" w:fill="FFFFFF"/>
          <w:lang w:val="en-US" w:eastAsia="zh-CN"/>
        </w:rPr>
        <w:t>天</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4" w:name="_Toc27704"/>
      <w:bookmarkStart w:id="5" w:name="_Toc16639"/>
      <w:bookmarkStart w:id="6" w:name="_Toc18607"/>
      <w:bookmarkStart w:id="7"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bookmarkStart w:id="79" w:name="_GoBack"/>
      <w:bookmarkEnd w:id="79"/>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8" w:name="_Toc30643"/>
      <w:bookmarkStart w:id="9" w:name="_Toc23395"/>
      <w:bookmarkStart w:id="10" w:name="_Toc9562"/>
      <w:bookmarkStart w:id="11" w:name="_Toc30971"/>
      <w:bookmarkStart w:id="12" w:name="_Toc7823"/>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16</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：100元。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15135"/>
      <w:bookmarkStart w:id="14" w:name="_Toc25869"/>
      <w:bookmarkStart w:id="15" w:name="_Toc10738"/>
      <w:bookmarkStart w:id="16" w:name="_Toc15111"/>
      <w:bookmarkStart w:id="17"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9784"/>
      <w:bookmarkStart w:id="19" w:name="_Toc20287"/>
      <w:bookmarkStart w:id="20" w:name="_Toc30918"/>
      <w:bookmarkStart w:id="21"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7370"/>
      <w:bookmarkStart w:id="25" w:name="_Toc31928"/>
      <w:bookmarkStart w:id="26" w:name="_Toc16291"/>
      <w:bookmarkStart w:id="27" w:name="_Toc24274"/>
      <w:bookmarkStart w:id="28" w:name="_Toc3604"/>
      <w:r>
        <w:rPr>
          <w:rFonts w:hint="eastAsia" w:ascii="宋体" w:hAnsi="宋体" w:eastAsia="宋体" w:cs="宋体"/>
          <w:b/>
          <w:bCs/>
          <w:color w:val="auto"/>
          <w:kern w:val="2"/>
          <w:sz w:val="21"/>
          <w:szCs w:val="21"/>
          <w:shd w:val="clear" w:color="auto" w:fill="FFFFFF"/>
          <w:lang w:val="en-US" w:eastAsia="zh-CN" w:bidi="ar-SA"/>
        </w:rPr>
        <w:t>八、</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15</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9" w:name="_Toc25063"/>
      <w:bookmarkStart w:id="30" w:name="_Toc23793"/>
      <w:bookmarkStart w:id="31"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31536"/>
      <w:bookmarkStart w:id="33" w:name="_Toc9989"/>
      <w:bookmarkStart w:id="34" w:name="_Toc23610"/>
    </w:p>
    <w:bookmarkEnd w:id="32"/>
    <w:bookmarkEnd w:id="33"/>
    <w:bookmarkEnd w:id="34"/>
    <w:p>
      <w:pPr>
        <w:numPr>
          <w:ilvl w:val="0"/>
          <w:numId w:val="0"/>
        </w:numPr>
        <w:autoSpaceDE w:val="0"/>
        <w:autoSpaceDN w:val="0"/>
        <w:adjustRightInd w:val="0"/>
        <w:snapToGrid w:val="0"/>
        <w:spacing w:line="500" w:lineRule="exact"/>
        <w:jc w:val="left"/>
        <w:rPr>
          <w:rFonts w:hint="eastAsia" w:ascii="宋体" w:hAnsi="宋体" w:cs="宋体"/>
          <w:sz w:val="21"/>
          <w:szCs w:val="21"/>
        </w:rPr>
      </w:pPr>
      <w:r>
        <w:rPr>
          <w:rFonts w:hint="eastAsia"/>
          <w:b/>
          <w:bCs/>
          <w:sz w:val="21"/>
          <w:szCs w:val="21"/>
          <w:lang w:val="en-US" w:eastAsia="zh-CN"/>
        </w:rPr>
        <w:t>一、</w:t>
      </w:r>
      <w:r>
        <w:rPr>
          <w:rFonts w:hint="eastAsia"/>
          <w:b/>
          <w:bCs/>
          <w:sz w:val="21"/>
          <w:szCs w:val="21"/>
        </w:rPr>
        <w:t>项目内容：</w:t>
      </w:r>
    </w:p>
    <w:p>
      <w:pPr>
        <w:widowControl/>
        <w:shd w:val="clear" w:color="auto" w:fill="FFFFFF"/>
        <w:spacing w:line="460" w:lineRule="atLeast"/>
        <w:jc w:val="left"/>
        <w:rPr>
          <w:rFonts w:hint="eastAsia" w:ascii="宋体" w:hAnsi="宋体" w:cs="宋体"/>
          <w:b w:val="0"/>
          <w:bCs w:val="0"/>
          <w:color w:val="000000"/>
          <w:kern w:val="0"/>
          <w:sz w:val="21"/>
          <w:szCs w:val="21"/>
          <w:highlight w:val="none"/>
          <w:lang w:val="en-US" w:eastAsia="zh-CN"/>
        </w:rPr>
      </w:pPr>
      <w:r>
        <w:rPr>
          <w:rFonts w:ascii="宋体" w:hAnsi="宋体" w:cs="宋体"/>
          <w:b w:val="0"/>
          <w:bCs w:val="0"/>
          <w:color w:val="000000"/>
          <w:kern w:val="0"/>
          <w:sz w:val="21"/>
          <w:szCs w:val="21"/>
          <w:highlight w:val="none"/>
        </w:rPr>
        <w:t>项目名称：</w:t>
      </w:r>
      <w:r>
        <w:rPr>
          <w:rFonts w:hint="eastAsia" w:ascii="宋体" w:hAnsi="宋体" w:cs="宋体"/>
          <w:b w:val="0"/>
          <w:bCs w:val="0"/>
          <w:color w:val="000000"/>
          <w:kern w:val="0"/>
          <w:sz w:val="21"/>
          <w:szCs w:val="21"/>
          <w:highlight w:val="none"/>
        </w:rPr>
        <w:t>妇儿院区安装两套钢结构保温执勤岗亭采购</w:t>
      </w:r>
      <w:r>
        <w:rPr>
          <w:rFonts w:hint="eastAsia" w:ascii="宋体" w:hAnsi="宋体" w:cs="宋体"/>
          <w:b w:val="0"/>
          <w:bCs w:val="0"/>
          <w:color w:val="000000"/>
          <w:kern w:val="0"/>
          <w:sz w:val="21"/>
          <w:szCs w:val="21"/>
          <w:highlight w:val="none"/>
          <w:lang w:val="en-US" w:eastAsia="zh-CN"/>
        </w:rPr>
        <w:t>；</w:t>
      </w:r>
    </w:p>
    <w:p>
      <w:pPr>
        <w:pStyle w:val="48"/>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highlight w:val="none"/>
          <w:lang w:val="en-US" w:eastAsia="zh-CN" w:bidi="ar-SA"/>
        </w:rPr>
        <w:t>采购内容：</w:t>
      </w:r>
      <w:r>
        <w:rPr>
          <w:rFonts w:hint="eastAsia" w:ascii="宋体" w:hAnsi="宋体" w:eastAsia="宋体" w:cs="宋体"/>
          <w:b w:val="0"/>
          <w:bCs w:val="0"/>
          <w:color w:val="000000"/>
          <w:kern w:val="0"/>
          <w:sz w:val="21"/>
          <w:szCs w:val="21"/>
          <w:lang w:val="en-US" w:eastAsia="zh-CN" w:bidi="ar-SA"/>
        </w:rPr>
        <w:t>本工程施工图纸、采购文件（含工程量清单）等包含的全部内容。</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二</w:t>
      </w:r>
      <w:r>
        <w:rPr>
          <w:rFonts w:hint="eastAsia" w:ascii="Times New Roman" w:hAnsi="Times New Roman" w:eastAsia="宋体" w:cs="Times New Roman"/>
          <w:b/>
          <w:bCs/>
          <w:sz w:val="21"/>
          <w:szCs w:val="21"/>
        </w:rPr>
        <w:t>、</w:t>
      </w:r>
      <w:r>
        <w:rPr>
          <w:rFonts w:hint="eastAsia" w:cs="Times New Roman"/>
          <w:b/>
          <w:bCs/>
          <w:sz w:val="21"/>
          <w:szCs w:val="21"/>
          <w:lang w:val="en-US" w:eastAsia="zh-CN"/>
        </w:rPr>
        <w:t>采购项目清单</w:t>
      </w:r>
      <w:r>
        <w:rPr>
          <w:rFonts w:hint="eastAsia" w:ascii="Times New Roman" w:hAnsi="Times New Roman" w:eastAsia="宋体" w:cs="Times New Roman"/>
          <w:b/>
          <w:bCs/>
          <w:sz w:val="21"/>
          <w:szCs w:val="21"/>
        </w:rPr>
        <w:t>：</w:t>
      </w:r>
    </w:p>
    <w:tbl>
      <w:tblPr>
        <w:tblStyle w:val="32"/>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625"/>
        <w:gridCol w:w="1770"/>
        <w:gridCol w:w="189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bCs/>
                <w:sz w:val="24"/>
                <w:szCs w:val="24"/>
              </w:rPr>
            </w:pPr>
            <w:r>
              <w:rPr>
                <w:rFonts w:hint="eastAsia" w:ascii="宋体" w:hAnsi="宋体"/>
                <w:b/>
                <w:bCs/>
                <w:sz w:val="24"/>
                <w:szCs w:val="24"/>
              </w:rPr>
              <w:t>序号</w:t>
            </w:r>
          </w:p>
        </w:tc>
        <w:tc>
          <w:tcPr>
            <w:tcW w:w="2625"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bCs/>
                <w:sz w:val="24"/>
                <w:szCs w:val="24"/>
              </w:rPr>
            </w:pPr>
            <w:r>
              <w:rPr>
                <w:rFonts w:hint="eastAsia" w:ascii="宋体" w:hAnsi="宋体"/>
                <w:b/>
                <w:bCs/>
                <w:sz w:val="24"/>
                <w:szCs w:val="24"/>
              </w:rPr>
              <w:t>项目名称</w:t>
            </w:r>
          </w:p>
        </w:tc>
        <w:tc>
          <w:tcPr>
            <w:tcW w:w="1770"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bCs/>
                <w:sz w:val="24"/>
                <w:szCs w:val="24"/>
              </w:rPr>
            </w:pPr>
            <w:r>
              <w:rPr>
                <w:rFonts w:hint="eastAsia" w:ascii="宋体" w:hAnsi="宋体"/>
                <w:b/>
                <w:bCs/>
                <w:sz w:val="24"/>
                <w:szCs w:val="24"/>
              </w:rPr>
              <w:t>数量或规模</w:t>
            </w:r>
          </w:p>
        </w:tc>
        <w:tc>
          <w:tcPr>
            <w:tcW w:w="1890"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bCs/>
                <w:sz w:val="24"/>
                <w:szCs w:val="24"/>
              </w:rPr>
            </w:pPr>
            <w:r>
              <w:rPr>
                <w:rFonts w:hint="eastAsia" w:ascii="宋体" w:hAnsi="宋体"/>
                <w:b/>
                <w:bCs/>
                <w:sz w:val="24"/>
                <w:szCs w:val="24"/>
              </w:rPr>
              <w:t>资金预算</w:t>
            </w:r>
          </w:p>
        </w:tc>
        <w:tc>
          <w:tcPr>
            <w:tcW w:w="1800"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bCs/>
                <w:sz w:val="24"/>
                <w:szCs w:val="24"/>
              </w:rPr>
            </w:pPr>
            <w:r>
              <w:rPr>
                <w:rFonts w:hint="eastAsia" w:ascii="宋体" w:hAnsi="宋体"/>
                <w:b/>
                <w:bCs/>
                <w:sz w:val="24"/>
                <w:szCs w:val="24"/>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24" w:type="dxa"/>
            <w:tcBorders>
              <w:top w:val="single" w:color="auto" w:sz="4" w:space="0"/>
              <w:left w:val="single" w:color="auto" w:sz="4" w:space="0"/>
              <w:bottom w:val="single" w:color="auto" w:sz="4" w:space="0"/>
              <w:right w:val="single" w:color="auto" w:sz="4" w:space="0"/>
            </w:tcBorders>
            <w:vAlign w:val="top"/>
          </w:tcPr>
          <w:p>
            <w:pPr>
              <w:pStyle w:val="13"/>
              <w:rPr>
                <w:rFonts w:hint="eastAsia"/>
                <w:bCs/>
                <w:sz w:val="24"/>
                <w:szCs w:val="24"/>
              </w:rPr>
            </w:pPr>
            <w:r>
              <w:rPr>
                <w:rFonts w:hint="eastAsia" w:ascii="宋体" w:hAnsi="宋体"/>
                <w:sz w:val="24"/>
                <w:szCs w:val="24"/>
              </w:rPr>
              <w:t>1</w:t>
            </w:r>
          </w:p>
        </w:tc>
        <w:tc>
          <w:tcPr>
            <w:tcW w:w="2625" w:type="dxa"/>
            <w:tcBorders>
              <w:top w:val="single" w:color="auto" w:sz="4" w:space="0"/>
              <w:left w:val="nil"/>
              <w:bottom w:val="single" w:color="auto" w:sz="4" w:space="0"/>
              <w:right w:val="single" w:color="auto" w:sz="4" w:space="0"/>
            </w:tcBorders>
            <w:vAlign w:val="top"/>
          </w:tcPr>
          <w:p>
            <w:pPr>
              <w:pStyle w:val="13"/>
              <w:ind w:left="0" w:leftChars="0"/>
              <w:jc w:val="left"/>
              <w:rPr>
                <w:rFonts w:hint="eastAsia"/>
                <w:bCs/>
                <w:sz w:val="24"/>
                <w:szCs w:val="24"/>
              </w:rPr>
            </w:pPr>
            <w:r>
              <w:rPr>
                <w:rFonts w:hint="eastAsia" w:asciiTheme="minorEastAsia" w:hAnsiTheme="minorEastAsia"/>
                <w:sz w:val="24"/>
                <w:szCs w:val="24"/>
              </w:rPr>
              <w:t>妇儿院区安装两套钢结构保温执勤岗亭采购</w:t>
            </w:r>
          </w:p>
        </w:tc>
        <w:tc>
          <w:tcPr>
            <w:tcW w:w="1770" w:type="dxa"/>
            <w:tcBorders>
              <w:top w:val="single" w:color="auto" w:sz="4" w:space="0"/>
              <w:left w:val="nil"/>
              <w:bottom w:val="single" w:color="auto" w:sz="4" w:space="0"/>
              <w:right w:val="single" w:color="auto" w:sz="4" w:space="0"/>
            </w:tcBorders>
            <w:vAlign w:val="top"/>
          </w:tcPr>
          <w:p>
            <w:pPr>
              <w:pStyle w:val="13"/>
              <w:ind w:left="0" w:leftChars="0"/>
              <w:rPr>
                <w:rFonts w:hint="eastAsia"/>
                <w:bCs/>
                <w:sz w:val="24"/>
                <w:szCs w:val="24"/>
              </w:rPr>
            </w:pPr>
          </w:p>
        </w:tc>
        <w:tc>
          <w:tcPr>
            <w:tcW w:w="1890" w:type="dxa"/>
            <w:tcBorders>
              <w:top w:val="single" w:color="auto" w:sz="4" w:space="0"/>
              <w:left w:val="nil"/>
              <w:bottom w:val="single" w:color="auto" w:sz="4" w:space="0"/>
              <w:right w:val="single" w:color="auto" w:sz="4" w:space="0"/>
            </w:tcBorders>
            <w:vAlign w:val="top"/>
          </w:tcPr>
          <w:p>
            <w:pPr>
              <w:pStyle w:val="13"/>
              <w:ind w:left="0" w:leftChars="0"/>
              <w:jc w:val="center"/>
              <w:rPr>
                <w:rFonts w:hint="eastAsia"/>
                <w:bCs/>
                <w:sz w:val="24"/>
                <w:szCs w:val="24"/>
                <w:lang w:val="en-US" w:eastAsia="zh-CN"/>
              </w:rPr>
            </w:pPr>
            <w:r>
              <w:rPr>
                <w:rFonts w:hint="eastAsia" w:ascii="宋体" w:hAnsi="宋体"/>
                <w:sz w:val="24"/>
                <w:szCs w:val="24"/>
                <w:lang w:val="en-US" w:eastAsia="zh-CN"/>
              </w:rPr>
              <w:t>5.4万元</w:t>
            </w:r>
          </w:p>
        </w:tc>
        <w:tc>
          <w:tcPr>
            <w:tcW w:w="1800" w:type="dxa"/>
            <w:tcBorders>
              <w:top w:val="single" w:color="auto" w:sz="4" w:space="0"/>
              <w:left w:val="nil"/>
              <w:bottom w:val="single" w:color="auto" w:sz="4" w:space="0"/>
              <w:right w:val="single" w:color="auto" w:sz="4" w:space="0"/>
            </w:tcBorders>
            <w:vAlign w:val="top"/>
          </w:tcPr>
          <w:p>
            <w:pPr>
              <w:pStyle w:val="13"/>
              <w:ind w:left="0" w:leftChars="0"/>
              <w:jc w:val="center"/>
              <w:rPr>
                <w:rFonts w:hint="eastAsia"/>
                <w:bCs/>
                <w:sz w:val="24"/>
                <w:szCs w:val="24"/>
              </w:rPr>
            </w:pPr>
            <w:r>
              <w:rPr>
                <w:rFonts w:hint="eastAsia" w:ascii="宋体" w:hAnsi="宋体"/>
                <w:sz w:val="24"/>
                <w:szCs w:val="24"/>
              </w:rPr>
              <w:t>自筹</w:t>
            </w:r>
          </w:p>
        </w:tc>
      </w:tr>
    </w:tbl>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bCs/>
          <w:sz w:val="21"/>
          <w:szCs w:val="21"/>
        </w:rPr>
      </w:pPr>
      <w:r>
        <w:rPr>
          <w:rFonts w:hint="eastAsia"/>
          <w:bCs/>
          <w:sz w:val="21"/>
          <w:szCs w:val="21"/>
        </w:rPr>
        <w:t>材料、施工工艺和本工程都应依照本工程规范和技术说明以及相关国家规范、规程和标准的最新版本；或把最新版本的要求当作对供应商工作的最起码要求，而执行更高的标准。</w:t>
      </w:r>
    </w:p>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textAlignment w:val="auto"/>
        <w:rPr>
          <w:rFonts w:hint="eastAsia" w:ascii="Times New Roman" w:hAnsi="Times New Roman" w:eastAsia="宋体" w:cs="Times New Roman"/>
          <w:bCs/>
          <w:kern w:val="0"/>
          <w:sz w:val="21"/>
          <w:szCs w:val="21"/>
          <w:lang w:val="en-US" w:eastAsia="zh-CN" w:bidi="ar-SA"/>
        </w:rPr>
      </w:pPr>
      <w:r>
        <w:rPr>
          <w:rFonts w:hint="eastAsia" w:ascii="Times New Roman" w:hAnsi="Times New Roman" w:eastAsia="宋体" w:cs="Times New Roman"/>
          <w:b/>
          <w:bCs w:val="0"/>
          <w:kern w:val="0"/>
          <w:sz w:val="21"/>
          <w:szCs w:val="21"/>
          <w:lang w:val="en-US" w:eastAsia="zh-CN" w:bidi="ar-SA"/>
        </w:rPr>
        <w:t xml:space="preserve">配置规格、附件及零配件（包括专用工具）：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Times New Roman" w:hAnsi="Times New Roman" w:eastAsia="宋体" w:cs="Times New Roman"/>
          <w:bCs/>
          <w:kern w:val="0"/>
          <w:sz w:val="21"/>
          <w:szCs w:val="21"/>
          <w:lang w:val="en-US" w:eastAsia="zh-CN" w:bidi="ar-SA"/>
        </w:rPr>
        <w:t>安装钢结构保温执勤岗亭两套，规格：2m×2m×2.7m和2m×2.5m×2.7m。漆面：氟碳漆防腐防锈处理。门：钢结构焊接一体门（含五金材料）。</w:t>
      </w:r>
      <w:r>
        <w:rPr>
          <w:rFonts w:hint="eastAsia" w:ascii="宋体" w:hAnsi="宋体" w:eastAsia="宋体" w:cs="宋体"/>
          <w:b w:val="0"/>
          <w:bCs w:val="0"/>
          <w:color w:val="000000"/>
          <w:kern w:val="0"/>
          <w:sz w:val="21"/>
          <w:szCs w:val="21"/>
          <w:highlight w:val="none"/>
          <w:lang w:val="en-US" w:eastAsia="zh-CN" w:bidi="ar-SA"/>
        </w:rPr>
        <w:t xml:space="preserve">框架：龙骨采用80×80，1.0mm厚镀锌方管，辅材采用40×80、40×40镀锌方管焊接，焊口做防腐防锈处理。顶部：防锈镀锌方管+防滑镀锌板做防锈处理+防水密封胶。外墙：金属雕花保温板、1.0mm镀锌钢板封面外喷氟碳漆。内墙：3cm压缩保温板。吊顶：选用优质PVC扣板+镀锌防锈方管支架。底部：防锈镀锌方管+防滑镀锌板。窗：铝合金推拉窗，5mm透明玻璃。标配配置：漏电保护器1个、灯具开关1个、5孔插座1只，LED吸顶灯1个，冷暖空调一台（含空调架及空调孔，工作平台一个）。②、此价格含岗亭价格含安装费用含税。③、工期为15日历天。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售后服务条件及交货日期（或工期）：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①、质量承诺（包括质保期）；②、响应院方工期要求，若承诺的工期不能按时完成，按合同约定进行处罚；③、施工中做好施工组织，保证安全生产，防止人为的对场区管网的损坏。如有安全事故或对场区管网损坏，其造成的伤害事故及一切经济损失，由施工方承担全责；④、合同外增项按原招标优惠比率结算；⑤、招标控制价及工程量清单的编制费用由中标方支付。</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eastAsia" w:ascii="宋体" w:hAnsi="宋体" w:cs="宋体"/>
          <w:b/>
          <w:bCs/>
          <w:kern w:val="0"/>
          <w:sz w:val="21"/>
          <w:szCs w:val="21"/>
        </w:rPr>
      </w:pPr>
      <w:r>
        <w:rPr>
          <w:rFonts w:hint="eastAsia" w:ascii="宋体" w:hAnsi="宋体" w:cs="宋体"/>
          <w:b/>
          <w:bCs/>
          <w:kern w:val="0"/>
          <w:sz w:val="21"/>
          <w:szCs w:val="21"/>
          <w:lang w:val="en-US" w:eastAsia="zh-CN"/>
        </w:rPr>
        <w:t>三</w:t>
      </w:r>
      <w:r>
        <w:rPr>
          <w:rFonts w:hint="eastAsia" w:ascii="宋体" w:hAnsi="宋体" w:cs="宋体"/>
          <w:b/>
          <w:bCs/>
          <w:kern w:val="0"/>
          <w:sz w:val="21"/>
          <w:szCs w:val="21"/>
        </w:rPr>
        <w:t>、</w:t>
      </w:r>
      <w:r>
        <w:rPr>
          <w:rFonts w:hint="eastAsia" w:ascii="宋体" w:hAnsi="宋体" w:cs="宋体"/>
          <w:b/>
          <w:bCs/>
          <w:kern w:val="0"/>
          <w:sz w:val="21"/>
          <w:szCs w:val="21"/>
          <w:lang w:val="en-US" w:eastAsia="zh-CN"/>
        </w:rPr>
        <w:t>商务</w:t>
      </w:r>
      <w:r>
        <w:rPr>
          <w:rFonts w:hint="eastAsia" w:ascii="宋体" w:hAnsi="宋体" w:cs="宋体"/>
          <w:b/>
          <w:bCs/>
          <w:kern w:val="0"/>
          <w:sz w:val="21"/>
          <w:szCs w:val="21"/>
        </w:rPr>
        <w:t>要求</w:t>
      </w:r>
    </w:p>
    <w:tbl>
      <w:tblPr>
        <w:tblStyle w:val="32"/>
        <w:tblW w:w="9196" w:type="dxa"/>
        <w:jc w:val="center"/>
        <w:shd w:val="clear" w:color="auto" w:fill="FFFFFF"/>
        <w:tblLayout w:type="fixed"/>
        <w:tblCellMar>
          <w:top w:w="0" w:type="dxa"/>
          <w:left w:w="0" w:type="dxa"/>
          <w:bottom w:w="0" w:type="dxa"/>
          <w:right w:w="0" w:type="dxa"/>
        </w:tblCellMar>
      </w:tblPr>
      <w:tblGrid>
        <w:gridCol w:w="1760"/>
        <w:gridCol w:w="7436"/>
      </w:tblGrid>
      <w:tr>
        <w:tblPrEx>
          <w:shd w:val="clear" w:color="auto" w:fill="FFFFFF"/>
          <w:tblCellMar>
            <w:top w:w="0" w:type="dxa"/>
            <w:left w:w="0" w:type="dxa"/>
            <w:bottom w:w="0" w:type="dxa"/>
            <w:right w:w="0" w:type="dxa"/>
          </w:tblCellMar>
        </w:tblPrEx>
        <w:trPr>
          <w:trHeight w:val="90"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项目验收</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工程竣工后，施工方应按照</w:t>
            </w:r>
            <w:r>
              <w:rPr>
                <w:rFonts w:hint="eastAsia" w:cs="Times New Roman"/>
                <w:sz w:val="21"/>
                <w:szCs w:val="21"/>
                <w:lang w:val="en-US" w:eastAsia="zh-CN"/>
              </w:rPr>
              <w:t>采购</w:t>
            </w:r>
            <w:r>
              <w:rPr>
                <w:rFonts w:hint="eastAsia" w:ascii="Times New Roman" w:hAnsi="Times New Roman" w:eastAsia="宋体" w:cs="Times New Roman"/>
                <w:sz w:val="21"/>
                <w:szCs w:val="21"/>
                <w:lang w:val="en-US" w:eastAsia="zh-CN"/>
              </w:rPr>
              <w:t>文件及合同约定向采购人报送竣工书面的验收申请报告，</w:t>
            </w:r>
            <w:r>
              <w:rPr>
                <w:rFonts w:hint="eastAsia" w:ascii="宋体" w:hAnsi="宋体" w:cs="宋体"/>
                <w:color w:val="auto"/>
                <w:kern w:val="0"/>
                <w:szCs w:val="21"/>
                <w:highlight w:val="none"/>
              </w:rPr>
              <w:t>由采购人按照有关规定组织验收</w:t>
            </w:r>
            <w:r>
              <w:rPr>
                <w:rFonts w:hint="eastAsia" w:ascii="Times New Roman" w:hAnsi="Times New Roman" w:eastAsia="宋体" w:cs="Times New Roman"/>
                <w:sz w:val="21"/>
                <w:szCs w:val="21"/>
                <w:lang w:val="en-US" w:eastAsia="zh-CN"/>
              </w:rPr>
              <w:t>。</w:t>
            </w:r>
          </w:p>
        </w:tc>
      </w:tr>
      <w:tr>
        <w:tblPrEx>
          <w:shd w:val="clear" w:color="auto" w:fill="FFFFFF"/>
          <w:tblCellMar>
            <w:top w:w="0" w:type="dxa"/>
            <w:left w:w="0" w:type="dxa"/>
            <w:bottom w:w="0" w:type="dxa"/>
            <w:right w:w="0" w:type="dxa"/>
          </w:tblCellMar>
        </w:tblPrEx>
        <w:trPr>
          <w:trHeight w:val="813"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服务要求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供应商必须提供详尽的服务，配备工作人员不得变动，严格按本章所列采购要求进行服务和工作，否则采购人有权解除合同、并要求赔偿损失。</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cs="宋体"/>
                <w:kern w:val="0"/>
                <w:sz w:val="21"/>
                <w:szCs w:val="21"/>
              </w:rPr>
            </w:pPr>
            <w:r>
              <w:rPr>
                <w:rFonts w:hint="eastAsia" w:ascii="宋体" w:hAnsi="宋体" w:cs="宋体"/>
                <w:kern w:val="0"/>
                <w:sz w:val="21"/>
                <w:szCs w:val="21"/>
              </w:rPr>
              <w:t>工期</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kern w:val="0"/>
                <w:sz w:val="21"/>
                <w:szCs w:val="21"/>
              </w:rPr>
            </w:pPr>
            <w:r>
              <w:rPr>
                <w:rFonts w:hint="eastAsia" w:ascii="宋体" w:hAnsi="宋体" w:cs="宋体"/>
                <w:kern w:val="0"/>
                <w:sz w:val="21"/>
                <w:szCs w:val="21"/>
              </w:rPr>
              <w:t>合同签订</w:t>
            </w:r>
            <w:r>
              <w:rPr>
                <w:rFonts w:hint="eastAsia" w:ascii="Times New Roman" w:hAnsi="Times New Roman" w:eastAsia="宋体" w:cs="Times New Roman"/>
                <w:sz w:val="21"/>
                <w:szCs w:val="21"/>
                <w:lang w:val="en-US" w:eastAsia="zh-CN"/>
              </w:rPr>
              <w:t>后 15 日</w:t>
            </w:r>
            <w:r>
              <w:rPr>
                <w:rFonts w:hint="eastAsia" w:ascii="宋体" w:hAnsi="宋体" w:cs="宋体"/>
                <w:kern w:val="0"/>
                <w:sz w:val="21"/>
                <w:szCs w:val="21"/>
              </w:rPr>
              <w:t>历天</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kern w:val="0"/>
                <w:sz w:val="21"/>
                <w:szCs w:val="21"/>
              </w:rPr>
            </w:pPr>
            <w:r>
              <w:rPr>
                <w:rFonts w:hint="eastAsia" w:ascii="宋体" w:hAnsi="宋体"/>
                <w:kern w:val="0"/>
                <w:sz w:val="21"/>
                <w:szCs w:val="21"/>
              </w:rPr>
              <w:t>合同签订时间</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0"/>
                <w:sz w:val="21"/>
                <w:szCs w:val="21"/>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CellMar>
            <w:top w:w="0" w:type="dxa"/>
            <w:left w:w="0" w:type="dxa"/>
            <w:bottom w:w="0" w:type="dxa"/>
            <w:right w:w="0" w:type="dxa"/>
          </w:tblCellMar>
        </w:tblPrEx>
        <w:trPr>
          <w:trHeight w:val="49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付款方式</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以合同签订为准。</w:t>
            </w:r>
          </w:p>
        </w:tc>
      </w:tr>
      <w:tr>
        <w:tblPrEx>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yellow"/>
              </w:rPr>
            </w:pPr>
            <w:r>
              <w:rPr>
                <w:rFonts w:hint="eastAsia" w:ascii="宋体" w:hAnsi="宋体" w:cs="宋体"/>
                <w:color w:val="auto"/>
                <w:kern w:val="0"/>
                <w:szCs w:val="21"/>
                <w:highlight w:val="none"/>
              </w:rPr>
              <w:t>质量要求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yellow"/>
              </w:rPr>
            </w:pPr>
            <w:r>
              <w:rPr>
                <w:rFonts w:hint="eastAsia" w:ascii="宋体" w:hAnsi="宋体" w:cs="宋体"/>
                <w:sz w:val="21"/>
                <w:szCs w:val="21"/>
                <w:highlight w:val="none"/>
              </w:rPr>
              <w:t>合格</w:t>
            </w:r>
          </w:p>
        </w:tc>
      </w:tr>
      <w:tr>
        <w:tblPrEx>
          <w:tblCellMar>
            <w:top w:w="0" w:type="dxa"/>
            <w:left w:w="0" w:type="dxa"/>
            <w:bottom w:w="0" w:type="dxa"/>
            <w:right w:w="0" w:type="dxa"/>
          </w:tblCellMar>
        </w:tblPrEx>
        <w:trPr>
          <w:trHeight w:val="157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售后服务</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none"/>
              </w:rPr>
            </w:pPr>
            <w:r>
              <w:rPr>
                <w:rFonts w:hint="eastAsia" w:ascii="宋体" w:hAnsi="宋体" w:cs="宋体"/>
                <w:sz w:val="21"/>
                <w:szCs w:val="21"/>
                <w:highlight w:val="none"/>
              </w:rPr>
              <w:t>①、质量承诺（包括质保期）；②、响应院方工期要求，若承诺的工期不能按时完成，</w:t>
            </w:r>
            <w:r>
              <w:rPr>
                <w:rFonts w:hint="eastAsia" w:ascii="宋体" w:hAnsi="宋体" w:cs="宋体"/>
                <w:sz w:val="21"/>
                <w:szCs w:val="21"/>
                <w:highlight w:val="none"/>
                <w:lang w:val="en-US" w:eastAsia="zh-CN"/>
              </w:rPr>
              <w:t>按合同约定进行处罚</w:t>
            </w:r>
            <w:r>
              <w:rPr>
                <w:rFonts w:hint="eastAsia" w:ascii="宋体" w:hAnsi="宋体" w:cs="宋体"/>
                <w:sz w:val="21"/>
                <w:szCs w:val="21"/>
                <w:highlight w:val="none"/>
              </w:rPr>
              <w:t>；③、施工中做好施工组织，保证安全生产，防止人为的对场区管网的损坏。如有安全事故或对场区管网损坏，其造成的伤害事故及一切经济损失，由施工</w:t>
            </w:r>
            <w:r>
              <w:rPr>
                <w:rFonts w:hint="eastAsia" w:ascii="宋体" w:hAnsi="宋体" w:cs="宋体"/>
                <w:sz w:val="21"/>
                <w:szCs w:val="21"/>
                <w:highlight w:val="none"/>
                <w:lang w:val="en-US" w:eastAsia="zh-CN"/>
              </w:rPr>
              <w:t>方</w:t>
            </w:r>
            <w:r>
              <w:rPr>
                <w:rFonts w:hint="eastAsia" w:ascii="宋体" w:hAnsi="宋体" w:cs="宋体"/>
                <w:sz w:val="21"/>
                <w:szCs w:val="21"/>
                <w:highlight w:val="none"/>
              </w:rPr>
              <w:t>承担全责</w:t>
            </w:r>
            <w:r>
              <w:rPr>
                <w:rFonts w:hint="eastAsia" w:ascii="宋体" w:hAnsi="宋体" w:cs="宋体"/>
                <w:sz w:val="21"/>
                <w:szCs w:val="21"/>
                <w:highlight w:val="none"/>
                <w:lang w:eastAsia="zh-CN"/>
              </w:rPr>
              <w:t>；</w:t>
            </w:r>
            <w:r>
              <w:rPr>
                <w:rFonts w:hint="eastAsia" w:ascii="宋体" w:hAnsi="宋体" w:cs="宋体"/>
                <w:sz w:val="21"/>
                <w:szCs w:val="21"/>
                <w:highlight w:val="none"/>
              </w:rPr>
              <w:t>④、</w:t>
            </w:r>
            <w:r>
              <w:rPr>
                <w:rFonts w:hint="eastAsia" w:ascii="宋体" w:hAnsi="宋体" w:cs="宋体"/>
                <w:sz w:val="21"/>
                <w:szCs w:val="21"/>
                <w:highlight w:val="none"/>
                <w:lang w:val="en-US" w:eastAsia="zh-CN"/>
              </w:rPr>
              <w:t>合同外增项按原招标优惠比率</w:t>
            </w:r>
            <w:r>
              <w:rPr>
                <w:rFonts w:hint="eastAsia" w:ascii="宋体" w:hAnsi="宋体" w:cs="宋体"/>
                <w:sz w:val="21"/>
                <w:szCs w:val="21"/>
                <w:highlight w:val="none"/>
              </w:rPr>
              <w:t>结算</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⑤、招标控制价及工程量清单的编制费用由中标方支付</w:t>
            </w:r>
            <w:r>
              <w:rPr>
                <w:rFonts w:hint="eastAsia" w:ascii="宋体" w:hAnsi="宋体" w:cs="宋体"/>
                <w:sz w:val="21"/>
                <w:szCs w:val="21"/>
                <w:highlight w:val="none"/>
              </w:rPr>
              <w:t>。</w:t>
            </w:r>
          </w:p>
        </w:tc>
      </w:tr>
    </w:tbl>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auto"/>
        <w:rPr>
          <w:b/>
          <w:color w:val="000000"/>
          <w:sz w:val="21"/>
          <w:szCs w:val="21"/>
        </w:rPr>
      </w:pP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default" w:ascii="宋体" w:hAnsi="宋体" w:eastAsia="宋体" w:cs="宋体"/>
          <w:kern w:val="0"/>
          <w:sz w:val="21"/>
          <w:szCs w:val="21"/>
          <w:lang w:val="en-US" w:eastAsia="zh-CN"/>
        </w:rPr>
      </w:pPr>
      <w:r>
        <w:rPr>
          <w:rFonts w:hint="eastAsia" w:ascii="宋体" w:hAnsi="宋体" w:cs="宋体"/>
          <w:b/>
          <w:bCs/>
          <w:kern w:val="0"/>
          <w:sz w:val="21"/>
          <w:szCs w:val="21"/>
          <w:lang w:val="en-US" w:eastAsia="zh-CN"/>
        </w:rPr>
        <w:t>四</w:t>
      </w:r>
      <w:r>
        <w:rPr>
          <w:rFonts w:hint="eastAsia" w:ascii="宋体" w:hAnsi="宋体" w:cs="宋体"/>
          <w:b/>
          <w:bCs/>
          <w:kern w:val="0"/>
          <w:sz w:val="21"/>
          <w:szCs w:val="21"/>
        </w:rPr>
        <w:t>、</w:t>
      </w:r>
      <w:r>
        <w:rPr>
          <w:rFonts w:hint="eastAsia" w:ascii="宋体" w:hAnsi="宋体" w:cs="宋体"/>
          <w:b/>
          <w:bCs/>
          <w:kern w:val="0"/>
          <w:sz w:val="21"/>
          <w:szCs w:val="21"/>
          <w:lang w:val="en-US" w:eastAsia="zh-CN"/>
        </w:rPr>
        <w:t>工程量清单</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cs="宋体"/>
          <w:b/>
          <w:kern w:val="0"/>
          <w:sz w:val="21"/>
          <w:szCs w:val="21"/>
          <w:lang w:val="en-US" w:eastAsia="zh-CN"/>
        </w:rPr>
        <w:t xml:space="preserve">    详见附件</w:t>
      </w:r>
      <w:r>
        <w:rPr>
          <w:rFonts w:hint="eastAsia" w:ascii="宋体" w:hAnsi="宋体" w:cs="宋体"/>
          <w:color w:val="auto"/>
          <w:szCs w:val="21"/>
          <w:highlight w:val="none"/>
        </w:rPr>
        <w:t>。</w:t>
      </w:r>
    </w:p>
    <w:bookmarkEnd w:id="30"/>
    <w:bookmarkEnd w:id="31"/>
    <w:p>
      <w:pPr>
        <w:pStyle w:val="13"/>
        <w:numPr>
          <w:ilvl w:val="0"/>
          <w:numId w:val="0"/>
        </w:numPr>
        <w:spacing w:after="0"/>
        <w:jc w:val="left"/>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35" w:name="_Toc14504"/>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妇儿院区安装两套钢结构保温执勤岗亭采购</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 xml:space="preserve">54000.00 </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54000.00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947"/>
      <w:bookmarkStart w:id="42" w:name="_Toc1482"/>
      <w:bookmarkStart w:id="43" w:name="_Toc326786897"/>
      <w:bookmarkStart w:id="44" w:name="_Toc256519703"/>
    </w:p>
    <w:p>
      <w:pPr>
        <w:pStyle w:val="3"/>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 xml:space="preserve">附件9 </w:t>
      </w:r>
      <w:bookmarkEnd w:id="56"/>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57" w:name="_Toc31798"/>
      <w:bookmarkStart w:id="58" w:name="_Toc24743"/>
      <w:r>
        <w:rPr>
          <w:rFonts w:hint="eastAsia"/>
          <w:color w:val="auto"/>
          <w:highlight w:val="none"/>
        </w:rPr>
        <w:t>附件1               投标文件封面（格式）</w:t>
      </w:r>
      <w:bookmarkEnd w:id="57"/>
      <w:bookmarkEnd w:id="58"/>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59" w:name="_Toc8818"/>
      <w:bookmarkStart w:id="60" w:name="_Toc14560"/>
      <w:r>
        <w:rPr>
          <w:rFonts w:hint="eastAsia"/>
          <w:color w:val="auto"/>
          <w:highlight w:val="none"/>
        </w:rPr>
        <w:t>附件2               投  标  书（格式）</w:t>
      </w:r>
      <w:bookmarkEnd w:id="59"/>
      <w:bookmarkEnd w:id="60"/>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1" w:name="_Toc7838"/>
      <w:r>
        <w:rPr>
          <w:rFonts w:hint="eastAsia"/>
          <w:color w:val="auto"/>
          <w:highlight w:val="none"/>
        </w:rPr>
        <w:t>附件3               开标一览表</w:t>
      </w:r>
      <w:bookmarkEnd w:id="61"/>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2" w:name="_Toc11620"/>
      <w:bookmarkStart w:id="63" w:name="_Toc20877"/>
      <w:r>
        <w:rPr>
          <w:rFonts w:hint="eastAsia" w:ascii="宋体" w:hAnsi="宋体"/>
          <w:color w:val="auto"/>
          <w:szCs w:val="21"/>
          <w:highlight w:val="none"/>
        </w:rPr>
        <w:t>投标人（全称并加盖公章）：</w:t>
      </w:r>
      <w:bookmarkEnd w:id="62"/>
      <w:bookmarkEnd w:id="6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4" w:name="_Toc625"/>
      <w:bookmarkStart w:id="65" w:name="_Toc12222"/>
      <w:r>
        <w:rPr>
          <w:rFonts w:hint="eastAsia" w:ascii="宋体" w:hAnsi="宋体"/>
          <w:color w:val="auto"/>
          <w:szCs w:val="21"/>
          <w:highlight w:val="none"/>
        </w:rPr>
        <w:t>法定代表人或其委托代理人（签字）：</w:t>
      </w:r>
      <w:bookmarkEnd w:id="64"/>
      <w:bookmarkEnd w:id="65"/>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6" w:name="_Toc1330"/>
      <w:bookmarkStart w:id="67" w:name="_Toc9950"/>
      <w:r>
        <w:rPr>
          <w:rFonts w:hint="eastAsia" w:ascii="宋体" w:hAnsi="宋体"/>
          <w:color w:val="auto"/>
          <w:szCs w:val="21"/>
          <w:highlight w:val="none"/>
        </w:rPr>
        <w:t>年  月  日</w:t>
      </w:r>
      <w:bookmarkEnd w:id="66"/>
      <w:bookmarkEnd w:id="67"/>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8" w:name="_Toc31526"/>
      <w:bookmarkStart w:id="69" w:name="_Toc28621"/>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8"/>
      <w:bookmarkEnd w:id="69"/>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0" w:name="_Toc13976"/>
      <w:bookmarkStart w:id="71" w:name="_Toc30519"/>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70"/>
      <w:bookmarkEnd w:id="71"/>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2" w:name="_Toc24693"/>
      <w:bookmarkStart w:id="73" w:name="_Toc18105"/>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2"/>
      <w:bookmarkEnd w:id="73"/>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74"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5" w:name="_Toc12888"/>
      <w:bookmarkStart w:id="76" w:name="_Toc13726"/>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4"/>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5"/>
      <w:bookmarkEnd w:id="76"/>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1、我方承诺已经具备</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文件中规定的供应商应当具备的条件。我方愿意向贵方提供任何与本竞争性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项目有关的数据、情况和技术资料，并根据需要提供一切承诺的证明材料，并保证其真实、合法、有效。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2、我方承诺在竞争性</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谈判活动中提供的各种材料真实有效。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3、我方同意在</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文件有效期内遵守本响应性文件中的承诺且在此期限期满之前均具有约束力。如果我方成交，响应性文件有效期与合同履行期相同。</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4、我方已详细审查全部竞争性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文件，包括修改文件（如有的话）和有关附件，将自行承担因对全部竞争性谈判文件理解不正确或误解而产生的相应后果。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5、我方保证尊重</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小组的评审结果，完全理解本采购项目最低报价不作为成交的保证。</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6、我方理解并遵守竞争性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文件的全部规定。</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7、如果被确定为成交供应商，我方同意按竞争性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文件的规定领取成交通知书并缴纳服务费。否则，视为我方成交后自动放弃成交资格，承担由此引起的一切后果。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8、如果被确定为成交供应商，按照</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文件的规定与采购人签订采购合同。否则，视为我方成交后无正当理由不与采购人签订合同并承担相应法律责任。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9、以上事项如有虚假或隐瞒，我方愿意承担一切后果和责任。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7" w:name="_Toc25094"/>
      <w:bookmarkStart w:id="78" w:name="_Toc23394"/>
      <w:r>
        <w:rPr>
          <w:rFonts w:hint="eastAsia" w:ascii="宋体" w:hAnsi="宋体" w:cs="Lucida Sans Unicode"/>
          <w:b/>
          <w:color w:val="auto"/>
          <w:kern w:val="0"/>
          <w:sz w:val="24"/>
          <w:highlight w:val="none"/>
        </w:rPr>
        <w:t>投标人认为有必要的其他资料</w:t>
      </w:r>
      <w:bookmarkEnd w:id="77"/>
      <w:bookmarkEnd w:id="78"/>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default" w:ascii="宋体" w:hAnsi="宋体" w:eastAsia="宋体" w:cs="宋体"/>
        <w:color w:val="auto"/>
        <w:lang w:val="en-US" w:eastAsia="zh-CN"/>
      </w:rPr>
      <w:t>妇儿院区安装</w:t>
    </w:r>
    <w:r>
      <w:rPr>
        <w:rFonts w:hint="eastAsia" w:ascii="宋体" w:hAnsi="宋体" w:eastAsia="宋体" w:cs="宋体"/>
        <w:color w:val="auto"/>
        <w:lang w:val="en-US" w:eastAsia="zh-CN"/>
      </w:rPr>
      <w:t>两</w:t>
    </w:r>
    <w:r>
      <w:rPr>
        <w:rFonts w:hint="default" w:ascii="宋体" w:hAnsi="宋体" w:eastAsia="宋体" w:cs="宋体"/>
        <w:color w:val="auto"/>
        <w:lang w:val="en-US" w:eastAsia="zh-CN"/>
      </w:rPr>
      <w:t>套钢结构保温执勤岗亭</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default" w:ascii="宋体" w:hAnsi="宋体" w:eastAsia="宋体" w:cs="宋体"/>
        <w:color w:val="auto"/>
        <w:lang w:val="en-US" w:eastAsia="zh-CN"/>
      </w:rPr>
      <w:t>妇儿院区安装</w:t>
    </w:r>
    <w:r>
      <w:rPr>
        <w:rFonts w:hint="eastAsia" w:ascii="宋体" w:hAnsi="宋体" w:eastAsia="宋体" w:cs="宋体"/>
        <w:color w:val="auto"/>
        <w:lang w:val="en-US" w:eastAsia="zh-CN"/>
      </w:rPr>
      <w:t>两</w:t>
    </w:r>
    <w:r>
      <w:rPr>
        <w:rFonts w:hint="default" w:ascii="宋体" w:hAnsi="宋体" w:eastAsia="宋体" w:cs="宋体"/>
        <w:color w:val="auto"/>
        <w:lang w:val="en-US" w:eastAsia="zh-CN"/>
      </w:rPr>
      <w:t>套钢结构保温执勤岗亭</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2DAE4EF0"/>
    <w:multiLevelType w:val="singleLevel"/>
    <w:tmpl w:val="2DAE4EF0"/>
    <w:lvl w:ilvl="0" w:tentative="0">
      <w:start w:val="1"/>
      <w:numFmt w:val="decimalEnclosedCircleChinese"/>
      <w:suff w:val="nothing"/>
      <w:lvlText w:val="%1、"/>
      <w:lvlJc w:val="left"/>
      <w:rPr>
        <w:rFonts w:hint="eastAsia"/>
      </w:rPr>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13BBA"/>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984039"/>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C10987"/>
    <w:rsid w:val="1AEE5218"/>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126445"/>
    <w:rsid w:val="212550B5"/>
    <w:rsid w:val="21592B62"/>
    <w:rsid w:val="21673B6E"/>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E1094C"/>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8D1239"/>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FD239B"/>
    <w:rsid w:val="4F0773B4"/>
    <w:rsid w:val="4F307BB1"/>
    <w:rsid w:val="4F3D562D"/>
    <w:rsid w:val="4F5C4EE0"/>
    <w:rsid w:val="4F6E1972"/>
    <w:rsid w:val="4F943166"/>
    <w:rsid w:val="4FBA02A1"/>
    <w:rsid w:val="4FE7106E"/>
    <w:rsid w:val="50053943"/>
    <w:rsid w:val="502F4C40"/>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1B3D9F"/>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20A65"/>
    <w:rsid w:val="6E0458E7"/>
    <w:rsid w:val="6E212037"/>
    <w:rsid w:val="6E3B221B"/>
    <w:rsid w:val="6E475779"/>
    <w:rsid w:val="6E7764EF"/>
    <w:rsid w:val="6EAD447C"/>
    <w:rsid w:val="6EBC0C12"/>
    <w:rsid w:val="6ECD7F59"/>
    <w:rsid w:val="6EED7C80"/>
    <w:rsid w:val="6EF773A4"/>
    <w:rsid w:val="6EFC3450"/>
    <w:rsid w:val="6F2F2D9E"/>
    <w:rsid w:val="6F4147D9"/>
    <w:rsid w:val="6F600A38"/>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23511"/>
    <w:rsid w:val="72AC074C"/>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DF12AE"/>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3</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2022-03-15T08:52:56Z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