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驻马店市中心医院三号楼和四号楼加装</w:t>
      </w:r>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门禁系统</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default"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驻马店市中心医院三号楼和四号楼加装门禁系统项目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三号楼和四号楼加装门禁系统</w:t>
      </w:r>
      <w:r>
        <w:rPr>
          <w:rFonts w:hint="eastAsia" w:ascii="宋体" w:hAnsi="宋体" w:eastAsia="宋体" w:cs="宋体"/>
          <w:color w:val="auto"/>
          <w:u w:val="single"/>
          <w:lang w:val="en-US" w:eastAsia="zh-CN"/>
        </w:rPr>
        <w:t xml:space="preserve">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三号楼和四号楼加装门禁系统</w:t>
      </w:r>
      <w:r>
        <w:rPr>
          <w:rFonts w:hint="eastAsia" w:ascii="宋体" w:hAnsi="宋体" w:cs="宋体"/>
          <w:color w:val="auto"/>
          <w:lang w:val="en-US" w:eastAsia="zh-CN"/>
        </w:rPr>
        <w:t>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34.55万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eastAsia="宋体"/>
          <w:color w:val="auto"/>
          <w:highlight w:val="none"/>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lang w:val="en-US" w:eastAsia="zh-CN"/>
        </w:rPr>
        <w:t>工期</w:t>
      </w:r>
      <w:r>
        <w:rPr>
          <w:rFonts w:hint="eastAsia" w:ascii="宋体" w:hAnsi="宋体" w:eastAsia="宋体" w:cs="宋体"/>
          <w:color w:val="auto"/>
        </w:rPr>
        <w:t>：合同签订后</w:t>
      </w:r>
      <w:r>
        <w:rPr>
          <w:rFonts w:hint="eastAsia" w:ascii="宋体" w:hAnsi="宋体" w:eastAsia="宋体" w:cs="宋体"/>
          <w:color w:val="auto"/>
          <w:lang w:val="en-US" w:eastAsia="zh-CN"/>
        </w:rPr>
        <w:t>30日历天</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cs="宋体"/>
          <w:bCs/>
          <w:color w:val="auto"/>
          <w:szCs w:val="21"/>
          <w:highlight w:val="none"/>
          <w:shd w:val="clear" w:color="auto" w:fill="FFFFFF"/>
          <w:lang w:val="en-US" w:eastAsia="zh-CN"/>
        </w:rPr>
        <w:t>5</w:t>
      </w:r>
      <w:r>
        <w:rPr>
          <w:rFonts w:hint="eastAsia" w:ascii="宋体" w:hAnsi="宋体" w:eastAsia="宋体" w:cs="宋体"/>
          <w:bCs/>
          <w:color w:val="auto"/>
          <w:szCs w:val="21"/>
          <w:highlight w:val="none"/>
          <w:shd w:val="clear" w:color="auto" w:fill="FFFFFF"/>
        </w:rPr>
        <w:t>、</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4" w:name="_Toc23626"/>
      <w:bookmarkStart w:id="5" w:name="_Toc16639"/>
      <w:bookmarkStart w:id="6" w:name="_Toc18607"/>
      <w:bookmarkStart w:id="7"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6、</w:t>
      </w:r>
      <w:r>
        <w:rPr>
          <w:rFonts w:hint="eastAsia" w:ascii="宋体" w:hAnsi="宋体" w:eastAsia="宋体" w:cs="宋体"/>
          <w:color w:val="auto"/>
          <w:kern w:val="2"/>
          <w:sz w:val="21"/>
          <w:szCs w:val="24"/>
          <w:lang w:val="en-US" w:eastAsia="zh-CN" w:bidi="ar-SA"/>
        </w:rPr>
        <w:t>须具有建设行政主管部门颁发的电子与智能化工程专业承包二级及以上资质，具有合格有效的企业安全生产许可证；拟派项目经理须具有贰级或贰级以上机电工程专业注册建造师资格，且具备有效的安全生产考核合格证书，且未担任其他在建工程。</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8" w:name="_Toc9562"/>
      <w:bookmarkStart w:id="9" w:name="_Toc30971"/>
      <w:bookmarkStart w:id="10" w:name="_Toc30643"/>
      <w:bookmarkStart w:id="11" w:name="_Toc7823"/>
      <w:bookmarkStart w:id="12" w:name="_Toc23395"/>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16</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18</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3" w:name="_Toc10738"/>
      <w:bookmarkStart w:id="14" w:name="_Toc15111"/>
      <w:bookmarkStart w:id="15" w:name="_Toc27480"/>
      <w:bookmarkStart w:id="16" w:name="_Toc25869"/>
      <w:bookmarkStart w:id="17" w:name="_Toc15135"/>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9784"/>
      <w:bookmarkStart w:id="19" w:name="_Toc6523"/>
      <w:bookmarkStart w:id="20" w:name="_Toc30918"/>
      <w:bookmarkStart w:id="21" w:name="_Toc20287"/>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24274"/>
      <w:bookmarkStart w:id="25" w:name="_Toc16291"/>
      <w:bookmarkStart w:id="26" w:name="_Toc31928"/>
      <w:bookmarkStart w:id="27" w:name="_Toc27370"/>
      <w:bookmarkStart w:id="28" w:name="_Toc3604"/>
      <w:r>
        <w:rPr>
          <w:rFonts w:hint="eastAsia" w:ascii="宋体" w:hAnsi="宋体" w:eastAsia="宋体" w:cs="宋体"/>
          <w:b/>
          <w:bCs/>
          <w:color w:val="auto"/>
          <w:kern w:val="2"/>
          <w:sz w:val="21"/>
          <w:szCs w:val="21"/>
          <w:shd w:val="clear" w:color="auto" w:fill="FFFFFF"/>
          <w:lang w:val="en-US" w:eastAsia="zh-CN" w:bidi="ar-SA"/>
        </w:rPr>
        <w:t>八、</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r>
        <w:rPr>
          <w:rFonts w:hint="eastAsia" w:ascii="宋体" w:hAnsi="宋体" w:cs="宋体"/>
          <w:color w:val="auto"/>
          <w:kern w:val="0"/>
          <w:sz w:val="21"/>
          <w:szCs w:val="21"/>
          <w:shd w:val="clear" w:color="auto" w:fill="FFFFFF"/>
          <w:lang w:val="en-US" w:eastAsia="zh-CN" w:bidi="ar-SA"/>
        </w:rPr>
        <w:t>5</w:t>
      </w:r>
      <w:bookmarkStart w:id="79" w:name="_GoBack"/>
      <w:bookmarkEnd w:id="79"/>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2022年03月</w:t>
      </w:r>
      <w:r>
        <w:rPr>
          <w:rFonts w:hint="eastAsia" w:ascii="宋体" w:hAnsi="宋体" w:cs="宋体"/>
          <w:kern w:val="0"/>
          <w:sz w:val="21"/>
          <w:szCs w:val="21"/>
          <w:highlight w:val="none"/>
          <w:shd w:val="clear" w:color="auto" w:fill="FFFFFF"/>
          <w:lang w:val="en-US" w:eastAsia="zh-CN" w:bidi="ar-SA"/>
        </w:rPr>
        <w:t>15</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29" w:name="_Toc25063"/>
      <w:bookmarkStart w:id="30" w:name="_Toc29890"/>
      <w:bookmarkStart w:id="31"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23610"/>
      <w:bookmarkStart w:id="33" w:name="_Toc9989"/>
      <w:bookmarkStart w:id="34" w:name="_Toc31536"/>
    </w:p>
    <w:bookmarkEnd w:id="32"/>
    <w:bookmarkEnd w:id="33"/>
    <w:bookmarkEnd w:id="34"/>
    <w:p>
      <w:pPr>
        <w:numPr>
          <w:ilvl w:val="0"/>
          <w:numId w:val="0"/>
        </w:numPr>
        <w:autoSpaceDE w:val="0"/>
        <w:autoSpaceDN w:val="0"/>
        <w:adjustRightInd w:val="0"/>
        <w:snapToGrid w:val="0"/>
        <w:spacing w:line="500" w:lineRule="exact"/>
        <w:jc w:val="left"/>
        <w:rPr>
          <w:rFonts w:hint="eastAsia" w:ascii="宋体" w:hAnsi="宋体" w:cs="宋体"/>
          <w:sz w:val="21"/>
          <w:szCs w:val="21"/>
        </w:rPr>
      </w:pPr>
      <w:r>
        <w:rPr>
          <w:rFonts w:hint="eastAsia"/>
          <w:b/>
          <w:bCs/>
          <w:sz w:val="21"/>
          <w:szCs w:val="21"/>
          <w:lang w:val="en-US" w:eastAsia="zh-CN"/>
        </w:rPr>
        <w:t>一、</w:t>
      </w:r>
      <w:r>
        <w:rPr>
          <w:rFonts w:hint="eastAsia"/>
          <w:b/>
          <w:bCs/>
          <w:sz w:val="21"/>
          <w:szCs w:val="21"/>
        </w:rPr>
        <w:t>项目内容：</w:t>
      </w:r>
    </w:p>
    <w:p>
      <w:pPr>
        <w:widowControl/>
        <w:shd w:val="clear" w:color="auto" w:fill="FFFFFF"/>
        <w:spacing w:line="460" w:lineRule="atLeast"/>
        <w:jc w:val="left"/>
        <w:rPr>
          <w:rFonts w:hint="eastAsia" w:ascii="宋体" w:hAnsi="宋体" w:cs="宋体"/>
          <w:b w:val="0"/>
          <w:bCs w:val="0"/>
          <w:color w:val="000000"/>
          <w:kern w:val="0"/>
          <w:sz w:val="21"/>
          <w:szCs w:val="21"/>
          <w:highlight w:val="none"/>
          <w:lang w:val="en-US" w:eastAsia="zh-CN"/>
        </w:rPr>
      </w:pPr>
      <w:r>
        <w:rPr>
          <w:rFonts w:ascii="宋体" w:hAnsi="宋体" w:cs="宋体"/>
          <w:b w:val="0"/>
          <w:bCs w:val="0"/>
          <w:color w:val="000000"/>
          <w:kern w:val="0"/>
          <w:sz w:val="21"/>
          <w:szCs w:val="21"/>
          <w:highlight w:val="none"/>
        </w:rPr>
        <w:t>项目名称：</w:t>
      </w:r>
      <w:r>
        <w:rPr>
          <w:rFonts w:hint="eastAsia" w:ascii="宋体" w:hAnsi="宋体" w:eastAsia="宋体" w:cs="宋体"/>
          <w:color w:val="auto"/>
          <w:highlight w:val="none"/>
        </w:rPr>
        <w:t>驻马店市中心</w:t>
      </w:r>
      <w:r>
        <w:rPr>
          <w:rFonts w:hint="eastAsia" w:ascii="宋体" w:hAnsi="宋体" w:eastAsia="宋体" w:cs="宋体"/>
          <w:color w:val="auto"/>
          <w:highlight w:val="none"/>
          <w:lang w:val="en-US" w:eastAsia="zh-CN"/>
        </w:rPr>
        <w:t>医院</w:t>
      </w:r>
      <w:r>
        <w:rPr>
          <w:rFonts w:hint="eastAsia" w:ascii="宋体" w:hAnsi="宋体" w:eastAsia="宋体" w:cs="宋体"/>
          <w:color w:val="auto"/>
          <w:highlight w:val="none"/>
        </w:rPr>
        <w:t>三号楼和四号楼加装门禁系统</w:t>
      </w:r>
      <w:r>
        <w:rPr>
          <w:rFonts w:hint="eastAsia" w:ascii="宋体" w:hAnsi="宋体" w:cs="宋体"/>
          <w:color w:val="auto"/>
          <w:highlight w:val="none"/>
          <w:lang w:val="en-US" w:eastAsia="zh-CN"/>
        </w:rPr>
        <w:t>项目</w:t>
      </w:r>
      <w:r>
        <w:rPr>
          <w:rFonts w:hint="eastAsia" w:ascii="宋体" w:hAnsi="宋体" w:cs="宋体"/>
          <w:b w:val="0"/>
          <w:bCs w:val="0"/>
          <w:color w:val="000000"/>
          <w:kern w:val="0"/>
          <w:sz w:val="21"/>
          <w:szCs w:val="21"/>
          <w:highlight w:val="none"/>
          <w:lang w:val="en-US" w:eastAsia="zh-CN"/>
        </w:rPr>
        <w:t>；</w:t>
      </w:r>
    </w:p>
    <w:p>
      <w:pPr>
        <w:pStyle w:val="48"/>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highlight w:val="none"/>
          <w:lang w:val="en-US" w:eastAsia="zh-CN" w:bidi="ar-SA"/>
        </w:rPr>
        <w:t>采购内容：</w:t>
      </w:r>
      <w:r>
        <w:rPr>
          <w:rFonts w:hint="eastAsia" w:ascii="宋体" w:hAnsi="宋体" w:eastAsia="宋体" w:cs="宋体"/>
          <w:b w:val="0"/>
          <w:bCs w:val="0"/>
          <w:color w:val="000000"/>
          <w:kern w:val="0"/>
          <w:sz w:val="21"/>
          <w:szCs w:val="21"/>
          <w:lang w:val="en-US" w:eastAsia="zh-CN" w:bidi="ar-SA"/>
        </w:rPr>
        <w:t>本工程施工图纸、采购文件（含工程量清单）等包含的全部内容。</w:t>
      </w:r>
    </w:p>
    <w:p>
      <w:pPr>
        <w:numPr>
          <w:ilvl w:val="0"/>
          <w:numId w:val="0"/>
        </w:numPr>
        <w:autoSpaceDE w:val="0"/>
        <w:autoSpaceDN w:val="0"/>
        <w:adjustRightInd w:val="0"/>
        <w:snapToGrid w:val="0"/>
        <w:spacing w:line="500" w:lineRule="exact"/>
        <w:jc w:val="left"/>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二</w:t>
      </w:r>
      <w:r>
        <w:rPr>
          <w:rFonts w:hint="eastAsia" w:ascii="Times New Roman" w:hAnsi="Times New Roman" w:eastAsia="宋体" w:cs="Times New Roman"/>
          <w:b/>
          <w:bCs/>
          <w:sz w:val="21"/>
          <w:szCs w:val="21"/>
        </w:rPr>
        <w:t>、</w:t>
      </w:r>
      <w:r>
        <w:rPr>
          <w:rFonts w:hint="eastAsia" w:cs="Times New Roman"/>
          <w:b/>
          <w:bCs/>
          <w:sz w:val="21"/>
          <w:szCs w:val="21"/>
          <w:lang w:val="en-US" w:eastAsia="zh-CN"/>
        </w:rPr>
        <w:t>采购项目清单</w:t>
      </w:r>
      <w:r>
        <w:rPr>
          <w:rFonts w:hint="eastAsia" w:ascii="Times New Roman" w:hAnsi="Times New Roman" w:eastAsia="宋体" w:cs="Times New Roman"/>
          <w:b/>
          <w:bCs/>
          <w:sz w:val="21"/>
          <w:szCs w:val="21"/>
        </w:rPr>
        <w:t>：</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625"/>
        <w:gridCol w:w="1770"/>
        <w:gridCol w:w="164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r>
              <w:rPr>
                <w:rFonts w:hint="eastAsia"/>
                <w:bCs/>
                <w:sz w:val="21"/>
                <w:szCs w:val="21"/>
              </w:rPr>
              <w:t>序号</w:t>
            </w:r>
          </w:p>
        </w:tc>
        <w:tc>
          <w:tcPr>
            <w:tcW w:w="2625"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r>
              <w:rPr>
                <w:rFonts w:hint="eastAsia"/>
                <w:bCs/>
                <w:sz w:val="21"/>
                <w:szCs w:val="21"/>
              </w:rPr>
              <w:t>项目名称</w:t>
            </w:r>
          </w:p>
        </w:tc>
        <w:tc>
          <w:tcPr>
            <w:tcW w:w="177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r>
              <w:rPr>
                <w:rFonts w:hint="eastAsia"/>
                <w:bCs/>
                <w:sz w:val="21"/>
                <w:szCs w:val="21"/>
              </w:rPr>
              <w:t>数量或规模</w:t>
            </w:r>
          </w:p>
        </w:tc>
        <w:tc>
          <w:tcPr>
            <w:tcW w:w="1649"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r>
              <w:rPr>
                <w:rFonts w:hint="eastAsia"/>
                <w:bCs/>
                <w:sz w:val="21"/>
                <w:szCs w:val="21"/>
              </w:rPr>
              <w:t>资金预算</w:t>
            </w:r>
          </w:p>
        </w:tc>
        <w:tc>
          <w:tcPr>
            <w:tcW w:w="1554"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r>
              <w:rPr>
                <w:rFonts w:hint="eastAsia"/>
                <w:bCs/>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24" w:type="dxa"/>
            <w:tcBorders>
              <w:top w:val="single" w:color="auto" w:sz="4" w:space="0"/>
              <w:left w:val="single" w:color="auto" w:sz="4" w:space="0"/>
              <w:bottom w:val="single" w:color="auto" w:sz="4" w:space="0"/>
              <w:right w:val="single" w:color="auto" w:sz="4" w:space="0"/>
            </w:tcBorders>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r>
              <w:rPr>
                <w:rFonts w:hint="eastAsia"/>
                <w:bCs/>
                <w:sz w:val="21"/>
                <w:szCs w:val="21"/>
              </w:rPr>
              <w:t>1</w:t>
            </w:r>
          </w:p>
        </w:tc>
        <w:tc>
          <w:tcPr>
            <w:tcW w:w="2625" w:type="dxa"/>
            <w:tcBorders>
              <w:top w:val="single" w:color="auto" w:sz="4" w:space="0"/>
              <w:left w:val="nil"/>
              <w:bottom w:val="single" w:color="auto" w:sz="4" w:space="0"/>
              <w:right w:val="single" w:color="auto" w:sz="4" w:space="0"/>
            </w:tcBorders>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r>
              <w:rPr>
                <w:rFonts w:hint="eastAsia"/>
                <w:bCs/>
                <w:sz w:val="21"/>
                <w:szCs w:val="21"/>
              </w:rPr>
              <w:t>三号楼和四号楼加装门禁系统</w:t>
            </w:r>
          </w:p>
        </w:tc>
        <w:tc>
          <w:tcPr>
            <w:tcW w:w="1770" w:type="dxa"/>
            <w:tcBorders>
              <w:top w:val="single" w:color="auto" w:sz="4" w:space="0"/>
              <w:left w:val="nil"/>
              <w:bottom w:val="single" w:color="auto" w:sz="4" w:space="0"/>
              <w:right w:val="single" w:color="auto" w:sz="4" w:space="0"/>
            </w:tcBorders>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p>
        </w:tc>
        <w:tc>
          <w:tcPr>
            <w:tcW w:w="1649"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lang w:val="en-US" w:eastAsia="zh-CN"/>
              </w:rPr>
            </w:pPr>
            <w:r>
              <w:rPr>
                <w:rFonts w:hint="eastAsia"/>
                <w:bCs/>
                <w:sz w:val="21"/>
                <w:szCs w:val="21"/>
                <w:lang w:val="en-US" w:eastAsia="zh-CN"/>
              </w:rPr>
              <w:t>34.55万元</w:t>
            </w:r>
          </w:p>
        </w:tc>
        <w:tc>
          <w:tcPr>
            <w:tcW w:w="1554"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r>
              <w:rPr>
                <w:rFonts w:hint="eastAsia"/>
                <w:bCs/>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24" w:type="dxa"/>
            <w:tcBorders>
              <w:top w:val="single" w:color="auto" w:sz="4" w:space="0"/>
              <w:left w:val="single" w:color="auto" w:sz="4" w:space="0"/>
              <w:bottom w:val="single" w:color="auto" w:sz="4" w:space="0"/>
              <w:right w:val="single" w:color="auto" w:sz="4" w:space="0"/>
            </w:tcBorders>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p>
        </w:tc>
        <w:tc>
          <w:tcPr>
            <w:tcW w:w="2625" w:type="dxa"/>
            <w:tcBorders>
              <w:top w:val="single" w:color="auto" w:sz="4" w:space="0"/>
              <w:left w:val="nil"/>
              <w:bottom w:val="single" w:color="auto" w:sz="4" w:space="0"/>
              <w:right w:val="single" w:color="auto" w:sz="4" w:space="0"/>
            </w:tcBorders>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p>
        </w:tc>
        <w:tc>
          <w:tcPr>
            <w:tcW w:w="1770" w:type="dxa"/>
            <w:tcBorders>
              <w:top w:val="single" w:color="auto" w:sz="4" w:space="0"/>
              <w:left w:val="nil"/>
              <w:bottom w:val="single" w:color="auto" w:sz="4" w:space="0"/>
              <w:right w:val="single" w:color="auto" w:sz="4" w:space="0"/>
            </w:tcBorders>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p>
        </w:tc>
        <w:tc>
          <w:tcPr>
            <w:tcW w:w="1649" w:type="dxa"/>
            <w:tcBorders>
              <w:top w:val="single" w:color="auto" w:sz="4" w:space="0"/>
              <w:left w:val="nil"/>
              <w:bottom w:val="single" w:color="auto" w:sz="4" w:space="0"/>
              <w:right w:val="single" w:color="auto" w:sz="4" w:space="0"/>
            </w:tcBorders>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p>
        </w:tc>
        <w:tc>
          <w:tcPr>
            <w:tcW w:w="1554" w:type="dxa"/>
            <w:tcBorders>
              <w:top w:val="single" w:color="auto" w:sz="4" w:space="0"/>
              <w:left w:val="nil"/>
              <w:bottom w:val="single" w:color="auto" w:sz="4" w:space="0"/>
              <w:right w:val="single" w:color="auto" w:sz="4" w:space="0"/>
            </w:tcBorders>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24" w:type="dxa"/>
            <w:tcBorders>
              <w:top w:val="single" w:color="auto" w:sz="4" w:space="0"/>
              <w:left w:val="single" w:color="auto" w:sz="4" w:space="0"/>
              <w:bottom w:val="single" w:color="auto" w:sz="4" w:space="0"/>
              <w:right w:val="single" w:color="auto" w:sz="4" w:space="0"/>
            </w:tcBorders>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r>
              <w:rPr>
                <w:rFonts w:hint="eastAsia"/>
                <w:bCs/>
                <w:sz w:val="21"/>
                <w:szCs w:val="21"/>
              </w:rPr>
              <w:t>合计</w:t>
            </w:r>
          </w:p>
        </w:tc>
        <w:tc>
          <w:tcPr>
            <w:tcW w:w="2625" w:type="dxa"/>
            <w:tcBorders>
              <w:top w:val="single" w:color="auto" w:sz="4" w:space="0"/>
              <w:left w:val="nil"/>
              <w:bottom w:val="single" w:color="auto" w:sz="4" w:space="0"/>
              <w:right w:val="single" w:color="auto" w:sz="4" w:space="0"/>
            </w:tcBorders>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p>
        </w:tc>
        <w:tc>
          <w:tcPr>
            <w:tcW w:w="1770" w:type="dxa"/>
            <w:tcBorders>
              <w:top w:val="single" w:color="auto" w:sz="4" w:space="0"/>
              <w:left w:val="nil"/>
              <w:bottom w:val="single" w:color="auto" w:sz="4" w:space="0"/>
              <w:right w:val="single" w:color="auto" w:sz="4" w:space="0"/>
            </w:tcBorders>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p>
        </w:tc>
        <w:tc>
          <w:tcPr>
            <w:tcW w:w="1649" w:type="dxa"/>
            <w:tcBorders>
              <w:top w:val="single" w:color="auto" w:sz="4" w:space="0"/>
              <w:left w:val="nil"/>
              <w:bottom w:val="single" w:color="auto" w:sz="4" w:space="0"/>
              <w:right w:val="single" w:color="auto" w:sz="4" w:space="0"/>
            </w:tcBorders>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p>
        </w:tc>
        <w:tc>
          <w:tcPr>
            <w:tcW w:w="1554" w:type="dxa"/>
            <w:tcBorders>
              <w:top w:val="single" w:color="auto" w:sz="4" w:space="0"/>
              <w:left w:val="nil"/>
              <w:bottom w:val="single" w:color="auto" w:sz="4" w:space="0"/>
              <w:right w:val="single" w:color="auto" w:sz="4" w:space="0"/>
            </w:tcBorders>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24" w:type="dxa"/>
            <w:tcBorders>
              <w:top w:val="single" w:color="auto" w:sz="4" w:space="0"/>
              <w:left w:val="single" w:color="auto" w:sz="4" w:space="0"/>
              <w:bottom w:val="single" w:color="auto" w:sz="4" w:space="0"/>
              <w:right w:val="single" w:color="auto" w:sz="4" w:space="0"/>
            </w:tcBorders>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rPr>
            </w:pPr>
            <w:r>
              <w:rPr>
                <w:rFonts w:hint="eastAsia"/>
                <w:bCs/>
                <w:sz w:val="21"/>
                <w:szCs w:val="21"/>
              </w:rPr>
              <w:t>备注</w:t>
            </w:r>
          </w:p>
        </w:tc>
        <w:tc>
          <w:tcPr>
            <w:tcW w:w="7598" w:type="dxa"/>
            <w:gridSpan w:val="4"/>
            <w:tcBorders>
              <w:top w:val="single" w:color="auto" w:sz="4" w:space="0"/>
              <w:left w:val="nil"/>
              <w:bottom w:val="single" w:color="auto" w:sz="4" w:space="0"/>
              <w:right w:val="single" w:color="auto" w:sz="4" w:space="0"/>
            </w:tcBorders>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1" w:leftChars="-9" w:hanging="18" w:hangingChars="9"/>
              <w:jc w:val="center"/>
              <w:textAlignment w:val="auto"/>
              <w:rPr>
                <w:rFonts w:hint="eastAsia"/>
                <w:bCs/>
                <w:sz w:val="21"/>
                <w:szCs w:val="21"/>
                <w:lang w:val="en-US" w:eastAsia="zh-CN"/>
              </w:rPr>
            </w:pPr>
          </w:p>
        </w:tc>
      </w:tr>
    </w:tbl>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bCs/>
          <w:sz w:val="21"/>
          <w:szCs w:val="21"/>
        </w:rPr>
      </w:pP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hint="eastAsia" w:ascii="宋体" w:hAnsi="宋体" w:cs="宋体"/>
          <w:b/>
          <w:bCs/>
          <w:kern w:val="0"/>
          <w:sz w:val="21"/>
          <w:szCs w:val="21"/>
        </w:rPr>
      </w:pPr>
      <w:r>
        <w:rPr>
          <w:rFonts w:hint="eastAsia" w:ascii="宋体" w:hAnsi="宋体" w:cs="宋体"/>
          <w:b/>
          <w:bCs/>
          <w:kern w:val="0"/>
          <w:sz w:val="21"/>
          <w:szCs w:val="21"/>
          <w:lang w:val="en-US" w:eastAsia="zh-CN"/>
        </w:rPr>
        <w:t>三</w:t>
      </w:r>
      <w:r>
        <w:rPr>
          <w:rFonts w:hint="eastAsia" w:ascii="宋体" w:hAnsi="宋体" w:cs="宋体"/>
          <w:b/>
          <w:bCs/>
          <w:kern w:val="0"/>
          <w:sz w:val="21"/>
          <w:szCs w:val="21"/>
        </w:rPr>
        <w:t>、</w:t>
      </w:r>
      <w:r>
        <w:rPr>
          <w:rFonts w:hint="eastAsia" w:ascii="宋体" w:hAnsi="宋体" w:cs="宋体"/>
          <w:b/>
          <w:bCs/>
          <w:kern w:val="0"/>
          <w:sz w:val="21"/>
          <w:szCs w:val="21"/>
          <w:lang w:val="en-US" w:eastAsia="zh-CN"/>
        </w:rPr>
        <w:t>商务</w:t>
      </w:r>
      <w:r>
        <w:rPr>
          <w:rFonts w:hint="eastAsia" w:ascii="宋体" w:hAnsi="宋体" w:cs="宋体"/>
          <w:b/>
          <w:bCs/>
          <w:kern w:val="0"/>
          <w:sz w:val="21"/>
          <w:szCs w:val="21"/>
        </w:rPr>
        <w:t>要求</w:t>
      </w:r>
    </w:p>
    <w:tbl>
      <w:tblPr>
        <w:tblStyle w:val="32"/>
        <w:tblW w:w="8930" w:type="dxa"/>
        <w:jc w:val="center"/>
        <w:shd w:val="clear" w:color="auto" w:fill="FFFFFF"/>
        <w:tblLayout w:type="fixed"/>
        <w:tblCellMar>
          <w:top w:w="0" w:type="dxa"/>
          <w:left w:w="0" w:type="dxa"/>
          <w:bottom w:w="0" w:type="dxa"/>
          <w:right w:w="0" w:type="dxa"/>
        </w:tblCellMar>
      </w:tblPr>
      <w:tblGrid>
        <w:gridCol w:w="1760"/>
        <w:gridCol w:w="7170"/>
      </w:tblGrid>
      <w:tr>
        <w:tblPrEx>
          <w:shd w:val="clear" w:color="auto" w:fill="FFFFFF"/>
          <w:tblCellMar>
            <w:top w:w="0" w:type="dxa"/>
            <w:left w:w="0" w:type="dxa"/>
            <w:bottom w:w="0" w:type="dxa"/>
            <w:right w:w="0" w:type="dxa"/>
          </w:tblCellMar>
        </w:tblPrEx>
        <w:trPr>
          <w:trHeight w:val="90"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kern w:val="0"/>
                <w:sz w:val="21"/>
                <w:szCs w:val="21"/>
              </w:rPr>
            </w:pPr>
            <w:r>
              <w:rPr>
                <w:rFonts w:hint="eastAsia" w:ascii="宋体" w:hAnsi="宋体" w:cs="宋体"/>
                <w:kern w:val="0"/>
                <w:sz w:val="21"/>
                <w:szCs w:val="21"/>
              </w:rPr>
              <w:t>项目验收</w:t>
            </w:r>
          </w:p>
        </w:tc>
        <w:tc>
          <w:tcPr>
            <w:tcW w:w="7170"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工程竣工后，施工方应按照</w:t>
            </w:r>
            <w:r>
              <w:rPr>
                <w:rFonts w:hint="eastAsia" w:cs="Times New Roman"/>
                <w:sz w:val="21"/>
                <w:szCs w:val="21"/>
                <w:lang w:val="en-US" w:eastAsia="zh-CN"/>
              </w:rPr>
              <w:t>采购</w:t>
            </w:r>
            <w:r>
              <w:rPr>
                <w:rFonts w:hint="eastAsia" w:ascii="Times New Roman" w:hAnsi="Times New Roman" w:eastAsia="宋体" w:cs="Times New Roman"/>
                <w:sz w:val="21"/>
                <w:szCs w:val="21"/>
                <w:lang w:val="en-US" w:eastAsia="zh-CN"/>
              </w:rPr>
              <w:t>文件及合同约定向采购人报送竣工书面的验收申请报告，</w:t>
            </w:r>
            <w:r>
              <w:rPr>
                <w:rFonts w:hint="eastAsia" w:ascii="宋体" w:hAnsi="宋体" w:cs="宋体"/>
                <w:color w:val="auto"/>
                <w:kern w:val="0"/>
                <w:szCs w:val="21"/>
                <w:highlight w:val="none"/>
              </w:rPr>
              <w:t>由采购人按照有关规定组织验收</w:t>
            </w:r>
            <w:r>
              <w:rPr>
                <w:rFonts w:hint="eastAsia" w:ascii="Times New Roman" w:hAnsi="Times New Roman" w:eastAsia="宋体" w:cs="Times New Roman"/>
                <w:sz w:val="21"/>
                <w:szCs w:val="21"/>
                <w:lang w:val="en-US" w:eastAsia="zh-CN"/>
              </w:rPr>
              <w:t>。</w:t>
            </w:r>
          </w:p>
        </w:tc>
      </w:tr>
      <w:tr>
        <w:tblPrEx>
          <w:shd w:val="clear" w:color="auto" w:fill="FFFFFF"/>
          <w:tblCellMar>
            <w:top w:w="0" w:type="dxa"/>
            <w:left w:w="0" w:type="dxa"/>
            <w:bottom w:w="0" w:type="dxa"/>
            <w:right w:w="0" w:type="dxa"/>
          </w:tblCellMar>
        </w:tblPrEx>
        <w:trPr>
          <w:trHeight w:val="813"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kern w:val="0"/>
                <w:sz w:val="21"/>
                <w:szCs w:val="21"/>
              </w:rPr>
            </w:pPr>
            <w:r>
              <w:rPr>
                <w:rFonts w:hint="eastAsia" w:ascii="宋体" w:hAnsi="宋体" w:cs="宋体"/>
                <w:kern w:val="0"/>
                <w:sz w:val="21"/>
                <w:szCs w:val="21"/>
              </w:rPr>
              <w:t>服务要求</w:t>
            </w:r>
          </w:p>
        </w:tc>
        <w:tc>
          <w:tcPr>
            <w:tcW w:w="7170"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供应商必须提供详尽的服务，配备工作人员不得变动，严格按本章所列采购要求进行服务和工作，否则采购人有权解除合同、并要求赔偿损失。</w:t>
            </w:r>
          </w:p>
        </w:tc>
      </w:tr>
      <w:tr>
        <w:tblPrEx>
          <w:shd w:val="clear" w:color="auto" w:fill="FFFFFF"/>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textAlignment w:val="auto"/>
              <w:rPr>
                <w:rFonts w:hint="eastAsia" w:ascii="宋体" w:hAnsi="宋体" w:cs="宋体"/>
                <w:kern w:val="0"/>
                <w:sz w:val="21"/>
                <w:szCs w:val="21"/>
              </w:rPr>
            </w:pPr>
            <w:r>
              <w:rPr>
                <w:rFonts w:hint="eastAsia" w:ascii="宋体" w:hAnsi="宋体" w:cs="宋体"/>
                <w:kern w:val="0"/>
                <w:sz w:val="21"/>
                <w:szCs w:val="21"/>
              </w:rPr>
              <w:t>工期</w:t>
            </w:r>
          </w:p>
        </w:tc>
        <w:tc>
          <w:tcPr>
            <w:tcW w:w="7170"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kern w:val="0"/>
                <w:sz w:val="21"/>
                <w:szCs w:val="21"/>
              </w:rPr>
            </w:pPr>
            <w:r>
              <w:rPr>
                <w:rFonts w:hint="eastAsia" w:ascii="宋体" w:hAnsi="宋体" w:cs="宋体"/>
                <w:kern w:val="0"/>
                <w:sz w:val="21"/>
                <w:szCs w:val="21"/>
              </w:rPr>
              <w:t>合同签订后</w:t>
            </w:r>
            <w:r>
              <w:rPr>
                <w:rFonts w:hint="eastAsia" w:ascii="宋体" w:hAnsi="宋体" w:cs="宋体"/>
                <w:kern w:val="0"/>
                <w:sz w:val="21"/>
                <w:szCs w:val="21"/>
                <w:highlight w:val="none"/>
                <w:u w:val="single"/>
                <w:lang w:val="en-US" w:eastAsia="zh-CN"/>
              </w:rPr>
              <w:t xml:space="preserve">  30  </w:t>
            </w:r>
            <w:r>
              <w:rPr>
                <w:rFonts w:hint="eastAsia" w:ascii="宋体" w:hAnsi="宋体" w:cs="宋体"/>
                <w:kern w:val="0"/>
                <w:sz w:val="21"/>
                <w:szCs w:val="21"/>
              </w:rPr>
              <w:t>日历天</w:t>
            </w:r>
          </w:p>
        </w:tc>
      </w:tr>
      <w:tr>
        <w:tblPrEx>
          <w:shd w:val="clear" w:color="auto" w:fill="FFFFFF"/>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cs="宋体"/>
                <w:kern w:val="0"/>
                <w:sz w:val="21"/>
                <w:szCs w:val="21"/>
              </w:rPr>
            </w:pPr>
            <w:r>
              <w:rPr>
                <w:rFonts w:hint="eastAsia" w:ascii="宋体" w:hAnsi="宋体"/>
                <w:kern w:val="0"/>
                <w:sz w:val="21"/>
                <w:szCs w:val="21"/>
              </w:rPr>
              <w:t>合同签订时间</w:t>
            </w:r>
          </w:p>
        </w:tc>
        <w:tc>
          <w:tcPr>
            <w:tcW w:w="7170"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0"/>
                <w:sz w:val="21"/>
                <w:szCs w:val="21"/>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shd w:val="clear" w:color="auto" w:fill="FFFFFF"/>
          <w:tblCellMar>
            <w:top w:w="0" w:type="dxa"/>
            <w:left w:w="0" w:type="dxa"/>
            <w:bottom w:w="0" w:type="dxa"/>
            <w:right w:w="0" w:type="dxa"/>
          </w:tblCellMar>
        </w:tblPrEx>
        <w:trPr>
          <w:trHeight w:val="491"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付款方式</w:t>
            </w:r>
          </w:p>
        </w:tc>
        <w:tc>
          <w:tcPr>
            <w:tcW w:w="7170"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以合同签订为准。</w:t>
            </w:r>
          </w:p>
        </w:tc>
      </w:tr>
      <w:tr>
        <w:tblPrEx>
          <w:shd w:val="clear" w:color="auto" w:fill="FFFFFF"/>
          <w:tblCellMar>
            <w:top w:w="0" w:type="dxa"/>
            <w:left w:w="0" w:type="dxa"/>
            <w:bottom w:w="0" w:type="dxa"/>
            <w:right w:w="0" w:type="dxa"/>
          </w:tblCellMar>
        </w:tblPrEx>
        <w:trPr>
          <w:trHeight w:val="562"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21"/>
                <w:szCs w:val="21"/>
                <w:highlight w:val="yellow"/>
              </w:rPr>
            </w:pPr>
            <w:r>
              <w:rPr>
                <w:rFonts w:hint="eastAsia" w:ascii="宋体" w:hAnsi="宋体" w:cs="宋体"/>
                <w:color w:val="auto"/>
                <w:kern w:val="0"/>
                <w:szCs w:val="21"/>
                <w:highlight w:val="none"/>
              </w:rPr>
              <w:t>质量要求</w:t>
            </w:r>
          </w:p>
        </w:tc>
        <w:tc>
          <w:tcPr>
            <w:tcW w:w="7170"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sz w:val="21"/>
                <w:szCs w:val="21"/>
                <w:highlight w:val="yellow"/>
              </w:rPr>
            </w:pPr>
            <w:r>
              <w:rPr>
                <w:rFonts w:hint="eastAsia" w:ascii="宋体" w:hAnsi="宋体" w:cs="宋体"/>
                <w:sz w:val="21"/>
                <w:szCs w:val="21"/>
                <w:highlight w:val="none"/>
              </w:rPr>
              <w:t>合格</w:t>
            </w:r>
          </w:p>
        </w:tc>
      </w:tr>
      <w:tr>
        <w:tblPrEx>
          <w:shd w:val="clear" w:color="auto" w:fill="FFFFFF"/>
          <w:tblCellMar>
            <w:top w:w="0" w:type="dxa"/>
            <w:left w:w="0" w:type="dxa"/>
            <w:bottom w:w="0" w:type="dxa"/>
            <w:right w:w="0" w:type="dxa"/>
          </w:tblCellMar>
        </w:tblPrEx>
        <w:trPr>
          <w:trHeight w:val="562"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售后服务</w:t>
            </w:r>
          </w:p>
        </w:tc>
        <w:tc>
          <w:tcPr>
            <w:tcW w:w="7170"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sz w:val="21"/>
                <w:szCs w:val="21"/>
                <w:highlight w:val="none"/>
              </w:rPr>
            </w:pPr>
            <w:r>
              <w:rPr>
                <w:rFonts w:hint="eastAsia" w:ascii="宋体" w:hAnsi="宋体" w:cs="宋体"/>
                <w:sz w:val="21"/>
                <w:szCs w:val="21"/>
                <w:highlight w:val="none"/>
              </w:rPr>
              <w:t>①、质量承诺（包括质保期）；②、响应院方工期要求，若承诺的工期不能按时完成，</w:t>
            </w:r>
            <w:r>
              <w:rPr>
                <w:rFonts w:hint="eastAsia" w:ascii="宋体" w:hAnsi="宋体" w:cs="宋体"/>
                <w:sz w:val="21"/>
                <w:szCs w:val="21"/>
                <w:highlight w:val="none"/>
                <w:lang w:val="en-US" w:eastAsia="zh-CN"/>
              </w:rPr>
              <w:t>按合同约定进行处罚</w:t>
            </w:r>
            <w:r>
              <w:rPr>
                <w:rFonts w:hint="eastAsia" w:ascii="宋体" w:hAnsi="宋体" w:cs="宋体"/>
                <w:sz w:val="21"/>
                <w:szCs w:val="21"/>
                <w:highlight w:val="none"/>
              </w:rPr>
              <w:t>；③、施工中做好施工组织，保证安全生产，防止人为的对场区管网的损坏。如有安全事故或对场区管网损坏，其造成的伤害事故及一切经济损失，由施工</w:t>
            </w:r>
            <w:r>
              <w:rPr>
                <w:rFonts w:hint="eastAsia" w:ascii="宋体" w:hAnsi="宋体" w:cs="宋体"/>
                <w:sz w:val="21"/>
                <w:szCs w:val="21"/>
                <w:highlight w:val="none"/>
                <w:lang w:val="en-US" w:eastAsia="zh-CN"/>
              </w:rPr>
              <w:t>方</w:t>
            </w:r>
            <w:r>
              <w:rPr>
                <w:rFonts w:hint="eastAsia" w:ascii="宋体" w:hAnsi="宋体" w:cs="宋体"/>
                <w:sz w:val="21"/>
                <w:szCs w:val="21"/>
                <w:highlight w:val="none"/>
              </w:rPr>
              <w:t>承担全责</w:t>
            </w:r>
            <w:r>
              <w:rPr>
                <w:rFonts w:hint="eastAsia" w:ascii="宋体" w:hAnsi="宋体" w:cs="宋体"/>
                <w:sz w:val="21"/>
                <w:szCs w:val="21"/>
                <w:highlight w:val="none"/>
                <w:lang w:eastAsia="zh-CN"/>
              </w:rPr>
              <w:t>；</w:t>
            </w:r>
            <w:r>
              <w:rPr>
                <w:rFonts w:hint="eastAsia" w:ascii="宋体" w:hAnsi="宋体" w:cs="宋体"/>
                <w:sz w:val="21"/>
                <w:szCs w:val="21"/>
                <w:highlight w:val="none"/>
              </w:rPr>
              <w:t>④、</w:t>
            </w:r>
            <w:r>
              <w:rPr>
                <w:rFonts w:hint="eastAsia" w:ascii="宋体" w:hAnsi="宋体" w:cs="宋体"/>
                <w:sz w:val="21"/>
                <w:szCs w:val="21"/>
                <w:highlight w:val="none"/>
                <w:lang w:val="en-US" w:eastAsia="zh-CN"/>
              </w:rPr>
              <w:t>合同外增项按原招标优惠比率</w:t>
            </w:r>
            <w:r>
              <w:rPr>
                <w:rFonts w:hint="eastAsia" w:ascii="宋体" w:hAnsi="宋体" w:cs="宋体"/>
                <w:sz w:val="21"/>
                <w:szCs w:val="21"/>
                <w:highlight w:val="none"/>
              </w:rPr>
              <w:t>结算</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⑤、招标控制价及工程量清单的编制费用由中标方支付</w:t>
            </w:r>
          </w:p>
        </w:tc>
      </w:tr>
    </w:tbl>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2" w:firstLineChars="200"/>
        <w:jc w:val="center"/>
        <w:textAlignment w:val="auto"/>
        <w:rPr>
          <w:b/>
          <w:color w:val="000000"/>
          <w:sz w:val="21"/>
          <w:szCs w:val="21"/>
        </w:rPr>
      </w:pP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hint="default" w:ascii="宋体" w:hAnsi="宋体" w:eastAsia="宋体" w:cs="宋体"/>
          <w:kern w:val="0"/>
          <w:sz w:val="21"/>
          <w:szCs w:val="21"/>
          <w:lang w:val="en-US" w:eastAsia="zh-CN"/>
        </w:rPr>
      </w:pPr>
      <w:r>
        <w:rPr>
          <w:rFonts w:hint="eastAsia" w:ascii="宋体" w:hAnsi="宋体" w:cs="宋体"/>
          <w:b/>
          <w:bCs/>
          <w:kern w:val="0"/>
          <w:sz w:val="21"/>
          <w:szCs w:val="21"/>
          <w:lang w:val="en-US" w:eastAsia="zh-CN"/>
        </w:rPr>
        <w:t>四</w:t>
      </w:r>
      <w:r>
        <w:rPr>
          <w:rFonts w:hint="eastAsia" w:ascii="宋体" w:hAnsi="宋体" w:cs="宋体"/>
          <w:b/>
          <w:bCs/>
          <w:kern w:val="0"/>
          <w:sz w:val="21"/>
          <w:szCs w:val="21"/>
        </w:rPr>
        <w:t>、</w:t>
      </w:r>
      <w:r>
        <w:rPr>
          <w:rFonts w:hint="eastAsia" w:ascii="宋体" w:hAnsi="宋体" w:cs="宋体"/>
          <w:b/>
          <w:bCs/>
          <w:kern w:val="0"/>
          <w:sz w:val="21"/>
          <w:szCs w:val="21"/>
          <w:lang w:val="en-US" w:eastAsia="zh-CN"/>
        </w:rPr>
        <w:t>工程量清单</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lang w:val="en-US" w:eastAsia="zh-CN"/>
        </w:rPr>
      </w:pPr>
      <w:r>
        <w:rPr>
          <w:rFonts w:hint="eastAsia" w:ascii="宋体" w:hAnsi="宋体" w:cs="宋体"/>
          <w:b/>
          <w:kern w:val="0"/>
          <w:sz w:val="21"/>
          <w:szCs w:val="21"/>
          <w:lang w:val="en-US" w:eastAsia="zh-CN"/>
        </w:rPr>
        <w:t xml:space="preserve">    详见附件</w:t>
      </w:r>
      <w:r>
        <w:rPr>
          <w:rFonts w:hint="eastAsia" w:ascii="宋体" w:hAnsi="宋体" w:cs="宋体"/>
          <w:color w:val="auto"/>
          <w:szCs w:val="21"/>
          <w:highlight w:val="none"/>
        </w:rPr>
        <w:t>。</w:t>
      </w:r>
    </w:p>
    <w:bookmarkEnd w:id="30"/>
    <w:bookmarkEnd w:id="31"/>
    <w:p>
      <w:pPr>
        <w:pStyle w:val="13"/>
        <w:numPr>
          <w:ilvl w:val="0"/>
          <w:numId w:val="0"/>
        </w:numPr>
        <w:spacing w:after="0"/>
        <w:jc w:val="left"/>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35" w:name="_Toc14504"/>
      <w:r>
        <w:rPr>
          <w:rFonts w:hint="eastAsia"/>
          <w:color w:val="auto"/>
          <w:sz w:val="32"/>
          <w:szCs w:val="32"/>
          <w:highlight w:val="none"/>
        </w:rPr>
        <w:t>第三章  投标人须知</w:t>
      </w:r>
      <w:bookmarkEnd w:id="35"/>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三号楼和四号楼加装门禁系统</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34.55万</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“工程”系指供应商按竞争性谈判文件规定向采购人提供的一切工作内容。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34.55万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须具有建设行政主管部门颁发的电子与智能化工程专业承包二级及以上资质，具有合格有效的企业安全生产许可证；拟派项目经理须具有贰级或贰级以上机电工程专业注册建造师资格，且具备有效的安全生产考核合格证书，且未担任其他在建工程。</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eastAsia="宋体" w:cs="宋体"/>
          <w:color w:val="auto"/>
          <w:szCs w:val="21"/>
          <w:highlight w:val="none"/>
          <w:lang w:val="en-US" w:eastAsia="zh-CN"/>
        </w:rPr>
        <w:t xml:space="preserve">4.6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6 已标价的工程量清单</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供应商承诺书（格式）</w:t>
      </w:r>
    </w:p>
    <w:p>
      <w:pPr>
        <w:keepNext w:val="0"/>
        <w:keepLines w:val="0"/>
        <w:pageBreakBefore w:val="0"/>
        <w:widowControl/>
        <w:kinsoku/>
        <w:wordWrap/>
        <w:overflowPunct/>
        <w:topLinePunct w:val="0"/>
        <w:bidi w:val="0"/>
        <w:snapToGrid w:val="0"/>
        <w:spacing w:line="360" w:lineRule="auto"/>
        <w:ind w:firstLine="480"/>
        <w:jc w:val="left"/>
        <w:rPr>
          <w:color w:val="auto"/>
          <w:sz w:val="21"/>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eastAsia="宋体" w:cs="宋体"/>
          <w:color w:val="000000"/>
          <w:kern w:val="0"/>
          <w:sz w:val="21"/>
          <w:szCs w:val="21"/>
        </w:rPr>
        <w:t>供应商要按初次报价一览表、工程量清单的内容填写</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18.4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1"/>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2"/>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工程质量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w:t>
            </w:r>
          </w:p>
        </w:tc>
        <w:tc>
          <w:tcPr>
            <w:tcW w:w="2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施工方案、技术标准、质量管理、安全管理、文明施工管理、工程进度管理等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根据投标人所附主要施工方案及技术措施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000000"/>
                <w:kern w:val="0"/>
                <w:sz w:val="21"/>
                <w:szCs w:val="21"/>
                <w:u w:val="none"/>
                <w:lang w:val="en-US" w:eastAsia="zh-CN" w:bidi="ar"/>
              </w:rPr>
              <w:t>工程进度管理、</w:t>
            </w: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等相关内容进行打分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资质等级、证书、类似业绩、专业技术人员水平</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根据投标人提供相关证书、业绩及人员证件的复印件等资料进行打分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2140" w:type="dxa"/>
            <w:noWrap w:val="0"/>
            <w:vAlign w:val="center"/>
          </w:tcPr>
          <w:p>
            <w:pPr>
              <w:pStyle w:val="48"/>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服务承诺</w:t>
            </w:r>
          </w:p>
        </w:tc>
        <w:tc>
          <w:tcPr>
            <w:tcW w:w="6103" w:type="dxa"/>
            <w:noWrap w:val="0"/>
            <w:vAlign w:val="center"/>
          </w:tcPr>
          <w:p>
            <w:pPr>
              <w:shd w:val="clear" w:color="auto" w:fill="auto"/>
              <w:spacing w:line="400" w:lineRule="exact"/>
              <w:rPr>
                <w:rFonts w:hint="eastAsia" w:ascii="宋体" w:hAnsi="宋体" w:eastAsia="宋体" w:cs="宋体"/>
                <w:b w:val="0"/>
                <w:bCs w:val="0"/>
                <w:color w:val="auto"/>
                <w:kern w:val="2"/>
                <w:sz w:val="21"/>
                <w:szCs w:val="21"/>
                <w:highlight w:val="none"/>
              </w:rPr>
            </w:pPr>
            <w:r>
              <w:rPr>
                <w:rFonts w:hint="eastAsia" w:hAnsi="宋体" w:cs="宋体"/>
                <w:sz w:val="21"/>
                <w:szCs w:val="21"/>
              </w:rPr>
              <w:t>协调周边关系，资金、技术、机械设备投入等方面的服务承诺</w:t>
            </w:r>
            <w:r>
              <w:rPr>
                <w:rFonts w:hint="eastAsia" w:hAnsi="宋体" w:cs="宋体"/>
                <w:sz w:val="21"/>
                <w:szCs w:val="21"/>
                <w:lang w:eastAsia="zh-CN"/>
              </w:rPr>
              <w:t>，</w:t>
            </w:r>
            <w:r>
              <w:rPr>
                <w:rFonts w:hint="eastAsia" w:hAnsi="宋体" w:cs="宋体"/>
                <w:sz w:val="21"/>
                <w:szCs w:val="21"/>
              </w:rPr>
              <w:t>投标人保修期内的服务承诺</w:t>
            </w:r>
            <w:r>
              <w:rPr>
                <w:rFonts w:hint="eastAsia" w:hAnsi="宋体" w:cs="宋体"/>
                <w:sz w:val="21"/>
                <w:szCs w:val="21"/>
                <w:lang w:eastAsia="zh-CN"/>
              </w:rPr>
              <w:t>，</w:t>
            </w:r>
            <w:r>
              <w:rPr>
                <w:rFonts w:hint="eastAsia" w:hAnsi="宋体" w:cs="宋体"/>
                <w:sz w:val="21"/>
                <w:szCs w:val="21"/>
              </w:rPr>
              <w:t>满足招标文件要求并提供其他优惠条件的</w:t>
            </w:r>
            <w:r>
              <w:rPr>
                <w:rFonts w:hint="eastAsia"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482"/>
      <w:bookmarkStart w:id="42" w:name="_Toc1947"/>
      <w:bookmarkStart w:id="43" w:name="_Toc256519703"/>
      <w:bookmarkStart w:id="44" w:name="_Toc326786897"/>
    </w:p>
    <w:p>
      <w:pPr>
        <w:pStyle w:val="3"/>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color w:val="auto"/>
          <w:sz w:val="24"/>
          <w:highlight w:val="none"/>
        </w:rPr>
      </w:pPr>
      <w:bookmarkStart w:id="51" w:name="_Toc9579"/>
      <w:r>
        <w:rPr>
          <w:rFonts w:hint="eastAsia"/>
          <w:color w:val="auto"/>
          <w:sz w:val="24"/>
          <w:highlight w:val="none"/>
        </w:rPr>
        <w:t xml:space="preserve">附件4 </w:t>
      </w:r>
      <w:bookmarkEnd w:id="51"/>
      <w:r>
        <w:rPr>
          <w:rFonts w:hint="eastAsia"/>
          <w:color w:val="auto"/>
          <w:sz w:val="24"/>
          <w:highlight w:val="none"/>
        </w:rPr>
        <w:t>法定代表人身份证明（格式）</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bookmarkEnd w:id="52"/>
      <w:r>
        <w:rPr>
          <w:rFonts w:hint="eastAsia"/>
          <w:color w:val="auto"/>
          <w:sz w:val="24"/>
          <w:highlight w:val="none"/>
          <w:lang w:val="en-US" w:eastAsia="zh-CN"/>
        </w:rPr>
        <w:t xml:space="preserve"> </w:t>
      </w:r>
      <w:r>
        <w:rPr>
          <w:rFonts w:hint="eastAsia"/>
          <w:color w:val="auto"/>
          <w:sz w:val="24"/>
          <w:highlight w:val="none"/>
        </w:rPr>
        <w:t>法定代表人授权书（格式）</w:t>
      </w:r>
    </w:p>
    <w:p>
      <w:pPr>
        <w:snapToGrid w:val="0"/>
        <w:spacing w:line="360" w:lineRule="auto"/>
        <w:ind w:firstLine="480" w:firstLineChars="200"/>
        <w:rPr>
          <w:color w:val="auto"/>
          <w:sz w:val="24"/>
          <w:highlight w:val="none"/>
        </w:rPr>
      </w:pPr>
      <w:bookmarkStart w:id="53" w:name="_Toc6234"/>
      <w:r>
        <w:rPr>
          <w:rFonts w:hint="eastAsia"/>
          <w:color w:val="auto"/>
          <w:sz w:val="24"/>
          <w:highlight w:val="none"/>
        </w:rPr>
        <w:t xml:space="preserve">附件6 </w:t>
      </w:r>
      <w:bookmarkEnd w:id="53"/>
      <w:r>
        <w:rPr>
          <w:rFonts w:hint="eastAsia" w:ascii="宋体" w:hAnsi="宋体" w:eastAsia="宋体" w:cs="宋体"/>
          <w:kern w:val="0"/>
          <w:sz w:val="21"/>
          <w:szCs w:val="21"/>
          <w:highlight w:val="none"/>
        </w:rPr>
        <w:t>已标价的工程量清单</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bookmarkEnd w:id="54"/>
      <w:r>
        <w:rPr>
          <w:rFonts w:hint="eastAsia"/>
          <w:color w:val="auto"/>
          <w:sz w:val="24"/>
          <w:highlight w:val="none"/>
        </w:rPr>
        <w:t>证明文件</w:t>
      </w:r>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bookmarkEnd w:id="55"/>
      <w:r>
        <w:rPr>
          <w:rFonts w:hint="eastAsia"/>
          <w:color w:val="auto"/>
          <w:sz w:val="24"/>
          <w:highlight w:val="none"/>
        </w:rPr>
        <w:t>供应商承诺书（格式）</w:t>
      </w:r>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 xml:space="preserve">附件9 </w:t>
      </w:r>
      <w:bookmarkEnd w:id="56"/>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57" w:name="_Toc31798"/>
      <w:bookmarkStart w:id="58" w:name="_Toc24743"/>
      <w:r>
        <w:rPr>
          <w:rFonts w:hint="eastAsia"/>
          <w:color w:val="auto"/>
          <w:highlight w:val="none"/>
        </w:rPr>
        <w:t>附件1               投标文件封面（格式）</w:t>
      </w:r>
      <w:bookmarkEnd w:id="57"/>
      <w:bookmarkEnd w:id="58"/>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59" w:name="_Toc8818"/>
      <w:bookmarkStart w:id="60" w:name="_Toc14560"/>
      <w:r>
        <w:rPr>
          <w:rFonts w:hint="eastAsia"/>
          <w:color w:val="auto"/>
          <w:highlight w:val="none"/>
        </w:rPr>
        <w:t>附件2               投  标  书（格式）</w:t>
      </w:r>
      <w:bookmarkEnd w:id="59"/>
      <w:bookmarkEnd w:id="60"/>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eastAsia="宋体" w:cs="宋体"/>
          <w:kern w:val="0"/>
          <w:sz w:val="21"/>
          <w:szCs w:val="21"/>
          <w:highlight w:val="none"/>
        </w:rPr>
        <w:t>已标价的工程量清单</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1" w:name="_Toc7838"/>
      <w:r>
        <w:rPr>
          <w:rFonts w:hint="eastAsia"/>
          <w:color w:val="auto"/>
          <w:highlight w:val="none"/>
        </w:rPr>
        <w:t>附件3               开标一览表</w:t>
      </w:r>
      <w:bookmarkEnd w:id="61"/>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eastAsia="宋体" w:cs="宋体"/>
                <w:sz w:val="21"/>
                <w:szCs w:val="21"/>
              </w:rPr>
              <w:t>工期</w:t>
            </w:r>
          </w:p>
        </w:tc>
        <w:tc>
          <w:tcPr>
            <w:tcW w:w="7708" w:type="dxa"/>
            <w:noWrap/>
            <w:vAlign w:val="center"/>
          </w:tcPr>
          <w:p>
            <w:pPr>
              <w:autoSpaceDE w:val="0"/>
              <w:autoSpaceDN w:val="0"/>
              <w:jc w:val="left"/>
              <w:rPr>
                <w:rFonts w:ascii="宋体" w:hAnsi="宋体"/>
                <w:color w:val="auto"/>
                <w:szCs w:val="21"/>
                <w:highlight w:val="none"/>
              </w:rPr>
            </w:pPr>
            <w:r>
              <w:rPr>
                <w:rFonts w:hint="eastAsia" w:ascii="宋体" w:hAnsi="宋体" w:eastAsia="宋体" w:cs="宋体"/>
                <w:sz w:val="21"/>
                <w:szCs w:val="21"/>
              </w:rPr>
              <w:t>合同签订后</w:t>
            </w:r>
            <w:r>
              <w:rPr>
                <w:rFonts w:hint="eastAsia" w:ascii="宋体" w:hAnsi="宋体" w:eastAsia="宋体" w:cs="宋体"/>
                <w:sz w:val="21"/>
                <w:szCs w:val="21"/>
                <w:u w:val="singl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color w:val="auto"/>
                <w:szCs w:val="21"/>
                <w:highlight w:val="none"/>
              </w:rPr>
            </w:pPr>
            <w:r>
              <w:rPr>
                <w:rFonts w:hint="eastAsia" w:ascii="宋体" w:hAnsi="宋体" w:eastAsia="宋体" w:cs="宋体"/>
                <w:sz w:val="21"/>
                <w:szCs w:val="21"/>
              </w:rPr>
              <w:t>质量</w:t>
            </w:r>
          </w:p>
        </w:tc>
        <w:tc>
          <w:tcPr>
            <w:tcW w:w="7708" w:type="dxa"/>
            <w:noWrap/>
            <w:vAlign w:val="top"/>
          </w:tcPr>
          <w:p>
            <w:pPr>
              <w:autoSpaceDE w:val="0"/>
              <w:autoSpaceDN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2" w:name="_Toc20877"/>
      <w:bookmarkStart w:id="63" w:name="_Toc11620"/>
      <w:r>
        <w:rPr>
          <w:rFonts w:hint="eastAsia" w:ascii="宋体" w:hAnsi="宋体"/>
          <w:color w:val="auto"/>
          <w:szCs w:val="21"/>
          <w:highlight w:val="none"/>
        </w:rPr>
        <w:t>投标人（全称并加盖公章）：</w:t>
      </w:r>
      <w:bookmarkEnd w:id="62"/>
      <w:bookmarkEnd w:id="63"/>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4" w:name="_Toc12222"/>
      <w:bookmarkStart w:id="65" w:name="_Toc625"/>
      <w:r>
        <w:rPr>
          <w:rFonts w:hint="eastAsia" w:ascii="宋体" w:hAnsi="宋体"/>
          <w:color w:val="auto"/>
          <w:szCs w:val="21"/>
          <w:highlight w:val="none"/>
        </w:rPr>
        <w:t>法定代表人或其委托代理人（签字）：</w:t>
      </w:r>
      <w:bookmarkEnd w:id="64"/>
      <w:bookmarkEnd w:id="65"/>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6" w:name="_Toc1330"/>
      <w:bookmarkStart w:id="67" w:name="_Toc9950"/>
      <w:r>
        <w:rPr>
          <w:rFonts w:hint="eastAsia" w:ascii="宋体" w:hAnsi="宋体"/>
          <w:color w:val="auto"/>
          <w:szCs w:val="21"/>
          <w:highlight w:val="none"/>
        </w:rPr>
        <w:t>年  月  日</w:t>
      </w:r>
      <w:bookmarkEnd w:id="66"/>
      <w:bookmarkEnd w:id="67"/>
    </w:p>
    <w:p>
      <w:pPr>
        <w:rPr>
          <w:color w:val="auto"/>
          <w:highlight w:val="none"/>
        </w:rPr>
      </w:pPr>
      <w:r>
        <w:rPr>
          <w:color w:val="auto"/>
          <w:highlight w:val="none"/>
        </w:rPr>
        <w:br w:type="page"/>
      </w:r>
    </w:p>
    <w:bookmarkEnd w:id="43"/>
    <w:bookmarkEnd w:id="44"/>
    <w:p>
      <w:pPr>
        <w:pStyle w:val="29"/>
        <w:ind w:left="0" w:leftChars="0" w:firstLine="0" w:firstLineChars="0"/>
      </w:pPr>
    </w:p>
    <w:p>
      <w:pPr>
        <w:widowControl/>
        <w:wordWrap w:val="0"/>
        <w:spacing w:line="460" w:lineRule="exact"/>
        <w:jc w:val="left"/>
        <w:outlineLvl w:val="0"/>
        <w:rPr>
          <w:rFonts w:ascii="Arial" w:hAnsi="Arial" w:eastAsia="新宋体"/>
          <w:b/>
          <w:color w:val="auto"/>
          <w:sz w:val="28"/>
          <w:highlight w:val="none"/>
        </w:rPr>
      </w:pPr>
      <w:bookmarkStart w:id="68" w:name="_Toc31526"/>
      <w:bookmarkStart w:id="69" w:name="_Toc28621"/>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法定代表人身份证明（格式）</w:t>
      </w:r>
      <w:bookmarkEnd w:id="68"/>
      <w:bookmarkEnd w:id="69"/>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0" w:name="_Toc13976"/>
      <w:bookmarkStart w:id="71" w:name="_Toc30519"/>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法定代表人授权书（格式）</w:t>
      </w:r>
      <w:bookmarkEnd w:id="70"/>
      <w:bookmarkEnd w:id="71"/>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hint="default" w:ascii="宋体" w:hAnsi="宋体" w:eastAsia="新宋体" w:cs="宋体"/>
          <w:b/>
          <w:color w:val="auto"/>
          <w:kern w:val="0"/>
          <w:sz w:val="24"/>
          <w:highlight w:val="none"/>
          <w:lang w:val="en-US" w:eastAsia="zh-CN"/>
        </w:rPr>
      </w:pPr>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 xml:space="preserve">  </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已标价的工程量清单</w:t>
      </w: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31"/>
        <w:rPr>
          <w:rFonts w:ascii="宋体" w:hAnsi="宋体" w:cs="宋体"/>
          <w:b/>
          <w:color w:val="auto"/>
          <w:kern w:val="0"/>
          <w:sz w:val="24"/>
          <w:highlight w:val="none"/>
        </w:rPr>
      </w:pPr>
    </w:p>
    <w:p>
      <w:pPr>
        <w:rPr>
          <w:rFonts w:ascii="宋体" w:hAnsi="宋体" w:cs="宋体"/>
          <w:b/>
          <w:color w:val="auto"/>
          <w:kern w:val="0"/>
          <w:sz w:val="24"/>
          <w:highlight w:val="none"/>
        </w:rPr>
      </w:pPr>
    </w:p>
    <w:p>
      <w:pPr>
        <w:pStyle w:val="48"/>
      </w:pPr>
    </w:p>
    <w:p>
      <w:pPr>
        <w:widowControl/>
        <w:snapToGrid w:val="0"/>
        <w:spacing w:before="156" w:after="156" w:line="360" w:lineRule="auto"/>
        <w:jc w:val="left"/>
        <w:outlineLvl w:val="0"/>
        <w:rPr>
          <w:rFonts w:ascii="宋体" w:hAnsi="宋体" w:cs="宋体"/>
          <w:b/>
          <w:color w:val="auto"/>
          <w:kern w:val="0"/>
          <w:sz w:val="24"/>
          <w:highlight w:val="none"/>
        </w:rPr>
      </w:pPr>
      <w:bookmarkStart w:id="72" w:name="_Toc18105"/>
      <w:bookmarkStart w:id="73" w:name="_Toc24693"/>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2"/>
      <w:bookmarkEnd w:id="73"/>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74"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75" w:name="_Toc12888"/>
      <w:bookmarkStart w:id="76" w:name="_Toc13726"/>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74"/>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75"/>
      <w:bookmarkEnd w:id="76"/>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附件9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1、我方承诺已经具备</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文件中规定的供应商应当具备的条件。我方愿意向贵方提供任何与本竞争性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项目有关的数据、情况和技术资料，并根据需要提供一切承诺的证明材料，并保证其真实、合法、有效。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2、我方承诺在竞争性</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谈判活动中提供的各种材料真实有效。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3、我方同意在</w:t>
      </w:r>
      <w:r>
        <w:rPr>
          <w:rFonts w:hint="eastAsia" w:ascii="宋体" w:hAnsi="宋体" w:cs="宋体"/>
          <w:color w:val="auto"/>
          <w:highlight w:val="none"/>
          <w:lang w:val="en-US" w:eastAsia="zh-CN"/>
        </w:rPr>
        <w:t>投标</w:t>
      </w:r>
      <w:r>
        <w:rPr>
          <w:rFonts w:hint="eastAsia" w:ascii="宋体" w:hAnsi="宋体" w:eastAsia="宋体" w:cs="宋体"/>
          <w:color w:val="auto"/>
          <w:highlight w:val="none"/>
        </w:rPr>
        <w:t>文件有效期内遵守本响应性文件中的承诺且在此期限期满之前均具有约束力。如果我方成交，响应性文件有效期与合同履行期相同。</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4、我方已详细审查全部竞争性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文件，包括修改文件（如有的话）和有关附件，将自行承担因对全部竞争性谈判文件理解不正确或误解而产生的相应后果。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5、我方保证尊重</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小组的评审结果，完全理解本采购项目最低报价不作为成交的保证。</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6、我方理解并遵守竞争性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文件的全部规定。</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7、如果被确定为成交供应商，我方同意按竞争性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文件的规定领取成交通知书并缴纳服务费。否则，视为我方成交后自动放弃成交资格，承担由此引起的一切后果。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8、如果被确定为成交供应商，按照</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文件的规定与采购人签订采购合同。否则，视为我方成交后无正当理由不与采购人签订合同并承担相应法律责任。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9、以上事项如有虚假或隐瞒，我方愿意承担一切后果和责任。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77" w:name="_Toc23394"/>
      <w:bookmarkStart w:id="78" w:name="_Toc25094"/>
      <w:r>
        <w:rPr>
          <w:rFonts w:hint="eastAsia" w:ascii="宋体" w:hAnsi="宋体" w:cs="Lucida Sans Unicode"/>
          <w:b/>
          <w:color w:val="auto"/>
          <w:kern w:val="0"/>
          <w:sz w:val="24"/>
          <w:highlight w:val="none"/>
        </w:rPr>
        <w:t>投标人认为有必要的其他资料</w:t>
      </w:r>
      <w:bookmarkEnd w:id="77"/>
      <w:bookmarkEnd w:id="78"/>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三号楼和四号楼加装门禁系统</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rPr>
      <w:t xml:space="preserve">                            </w:t>
    </w: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三号楼和四号楼加装门禁系统</w:t>
    </w:r>
    <w:r>
      <w:rPr>
        <w:rFonts w:hint="eastAsia" w:ascii="宋体" w:hAnsi="宋体" w:cs="宋体"/>
        <w:color w:val="auto"/>
        <w:lang w:val="en-US" w:eastAsia="zh-CN"/>
      </w:rPr>
      <w:t>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26AC"/>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3F96043"/>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737462"/>
    <w:rsid w:val="099156C3"/>
    <w:rsid w:val="09A53F39"/>
    <w:rsid w:val="09A60E13"/>
    <w:rsid w:val="09D206F0"/>
    <w:rsid w:val="0A321AC2"/>
    <w:rsid w:val="0A343D4E"/>
    <w:rsid w:val="0A3E6D2E"/>
    <w:rsid w:val="0A681AE0"/>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011967"/>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04C69"/>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C10987"/>
    <w:rsid w:val="1AEE5218"/>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A7DC4"/>
    <w:rsid w:val="1D1F0050"/>
    <w:rsid w:val="1D2222DC"/>
    <w:rsid w:val="1D5B3CDE"/>
    <w:rsid w:val="1D6E2950"/>
    <w:rsid w:val="1D98209B"/>
    <w:rsid w:val="1DA23746"/>
    <w:rsid w:val="1DAA14B9"/>
    <w:rsid w:val="1DD04513"/>
    <w:rsid w:val="1DF630BF"/>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05DF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E1094C"/>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4C1807"/>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3E61A6"/>
    <w:rsid w:val="474A4B33"/>
    <w:rsid w:val="47665A15"/>
    <w:rsid w:val="47677941"/>
    <w:rsid w:val="477F1660"/>
    <w:rsid w:val="4788232A"/>
    <w:rsid w:val="478B0398"/>
    <w:rsid w:val="478F5D0B"/>
    <w:rsid w:val="47B8724E"/>
    <w:rsid w:val="47ED7BCA"/>
    <w:rsid w:val="48016F34"/>
    <w:rsid w:val="480556DB"/>
    <w:rsid w:val="48161E37"/>
    <w:rsid w:val="48185C56"/>
    <w:rsid w:val="48450F81"/>
    <w:rsid w:val="484E729D"/>
    <w:rsid w:val="485A23C2"/>
    <w:rsid w:val="48A16B62"/>
    <w:rsid w:val="48BC6222"/>
    <w:rsid w:val="48C245E9"/>
    <w:rsid w:val="48DB312A"/>
    <w:rsid w:val="48DF49D9"/>
    <w:rsid w:val="492108CC"/>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27FE"/>
    <w:rsid w:val="5F03335D"/>
    <w:rsid w:val="5F0368C7"/>
    <w:rsid w:val="5F1544E7"/>
    <w:rsid w:val="5F3C4923"/>
    <w:rsid w:val="5F9A65E6"/>
    <w:rsid w:val="5F9B2627"/>
    <w:rsid w:val="5F9F379F"/>
    <w:rsid w:val="5FAC7B1F"/>
    <w:rsid w:val="5FB80E3D"/>
    <w:rsid w:val="5FB831B4"/>
    <w:rsid w:val="5FD40999"/>
    <w:rsid w:val="5FE5522B"/>
    <w:rsid w:val="5FF03211"/>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0D5240"/>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0"/>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28470</Words>
  <Characters>6031</Characters>
  <Lines>50</Lines>
  <Paragraphs>68</Paragraphs>
  <TotalTime>1</TotalTime>
  <ScaleCrop>false</ScaleCrop>
  <LinksUpToDate>false</LinksUpToDate>
  <CharactersWithSpaces>34433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2022-03-17T03:42:53Z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