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驻马店市中心医院病案室用高速复印机</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采购</w:t>
      </w:r>
      <w:r>
        <w:rPr>
          <w:rFonts w:hint="eastAsia" w:ascii="宋体" w:hAnsi="宋体" w:eastAsia="宋体" w:cs="宋体"/>
          <w:b/>
          <w:bCs/>
          <w:sz w:val="48"/>
          <w:szCs w:val="48"/>
        </w:rPr>
        <w:t>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rPr>
        <w:t>驻马店市中心医院病案室用高速复印机</w:t>
      </w:r>
      <w:r>
        <w:rPr>
          <w:rFonts w:hint="eastAsia" w:ascii="黑体" w:hAnsi="黑体" w:eastAsia="黑体" w:cs="宋体"/>
          <w:bCs/>
          <w:color w:val="auto"/>
          <w:kern w:val="0"/>
          <w:sz w:val="28"/>
          <w:szCs w:val="28"/>
          <w:lang w:eastAsia="zh-CN"/>
        </w:rPr>
        <w:t>采购</w:t>
      </w:r>
      <w:r>
        <w:rPr>
          <w:rFonts w:hint="eastAsia" w:ascii="黑体" w:hAnsi="黑体" w:eastAsia="黑体" w:cs="宋体"/>
          <w:bCs/>
          <w:color w:val="auto"/>
          <w:kern w:val="0"/>
          <w:sz w:val="28"/>
          <w:szCs w:val="28"/>
          <w:u w:val="none"/>
          <w:lang w:val="en-US" w:eastAsia="zh-CN"/>
        </w:rPr>
        <w:t>项目</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病案室用高速复印机</w:t>
      </w:r>
      <w:r>
        <w:rPr>
          <w:rFonts w:hint="eastAsia" w:ascii="宋体" w:hAnsi="宋体" w:eastAsia="宋体" w:cs="宋体"/>
          <w:color w:val="auto"/>
          <w:u w:val="single"/>
          <w:lang w:val="en-US" w:eastAsia="zh-CN"/>
        </w:rPr>
        <w:t xml:space="preserve">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驻马店市中心医院病案室用高速复印机</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37000.00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19521"/>
      <w:bookmarkStart w:id="5" w:name="_Toc27913"/>
      <w:bookmarkStart w:id="6" w:name="_Toc24040"/>
      <w:bookmarkStart w:id="7" w:name="_Toc26079"/>
      <w:bookmarkStart w:id="8" w:name="_Toc2107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3626"/>
      <w:bookmarkStart w:id="10" w:name="_Toc18607"/>
      <w:bookmarkStart w:id="11" w:name="_Toc16639"/>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6</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971"/>
      <w:bookmarkStart w:id="14" w:name="_Toc23395"/>
      <w:bookmarkStart w:id="15" w:name="_Toc7823"/>
      <w:bookmarkStart w:id="16" w:name="_Toc30643"/>
      <w:bookmarkStart w:id="17" w:name="_Toc9562"/>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：100元。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11"/>
      <w:bookmarkStart w:id="19" w:name="_Toc27480"/>
      <w:bookmarkStart w:id="20" w:name="_Toc15135"/>
      <w:bookmarkStart w:id="21" w:name="_Toc10738"/>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9784"/>
      <w:bookmarkStart w:id="24" w:name="_Toc6523"/>
      <w:bookmarkStart w:id="25" w:name="_Toc20287"/>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六、发布公告的媒介及采购公告期限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本次采购公告在《驻马店市中心医院》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7370"/>
      <w:bookmarkStart w:id="31" w:name="_Toc31928"/>
      <w:bookmarkStart w:id="32" w:name="_Toc16291"/>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r>
        <w:rPr>
          <w:rFonts w:hint="eastAsia" w:ascii="宋体" w:hAnsi="宋体" w:cs="宋体"/>
          <w:color w:val="auto"/>
          <w:kern w:val="0"/>
          <w:sz w:val="21"/>
          <w:szCs w:val="21"/>
          <w:shd w:val="clear" w:color="auto" w:fill="FFFFFF"/>
          <w:lang w:val="en-US" w:eastAsia="zh-CN" w:bidi="ar-SA"/>
        </w:rPr>
        <w:t>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widowControl/>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项目名称：病案室用高速复印机</w:t>
      </w:r>
    </w:p>
    <w:p>
      <w:pPr>
        <w:adjustRightInd w:val="0"/>
        <w:snapToGrid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一、采购内容及要求：</w:t>
      </w:r>
    </w:p>
    <w:p>
      <w:pPr>
        <w:widowControl/>
        <w:adjustRightInd w:val="0"/>
        <w:snapToGrid w:val="0"/>
        <w:spacing w:line="360" w:lineRule="auto"/>
        <w:jc w:val="left"/>
        <w:rPr>
          <w:rFonts w:hint="eastAsia" w:ascii="宋体" w:hAnsi="宋体" w:eastAsia="宋体" w:cs="宋体"/>
        </w:rPr>
      </w:pPr>
      <w:r>
        <w:rPr>
          <w:rFonts w:hint="eastAsia" w:ascii="宋体" w:hAnsi="宋体" w:cs="宋体"/>
          <w:color w:val="auto"/>
          <w:szCs w:val="21"/>
          <w:highlight w:val="none"/>
        </w:rPr>
        <w:t>病案室用高速复印机一台</w:t>
      </w:r>
    </w:p>
    <w:p>
      <w:pPr>
        <w:adjustRightInd w:val="0"/>
        <w:snapToGrid w:val="0"/>
        <w:spacing w:line="360" w:lineRule="auto"/>
        <w:jc w:val="left"/>
        <w:rPr>
          <w:rFonts w:hint="eastAsia" w:ascii="宋体" w:hAnsi="宋体" w:cs="宋体"/>
          <w:color w:val="auto"/>
          <w:szCs w:val="21"/>
          <w:highlight w:val="none"/>
        </w:rPr>
      </w:pPr>
      <w:bookmarkStart w:id="40" w:name="_Toc13519"/>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项目用途说明：</w:t>
      </w:r>
      <w:r>
        <w:rPr>
          <w:rFonts w:hint="eastAsia" w:ascii="宋体" w:hAnsi="宋体" w:cs="宋体"/>
          <w:color w:val="auto"/>
          <w:szCs w:val="21"/>
          <w:highlight w:val="none"/>
        </w:rPr>
        <w:t>主要用于病案室给住院患者复印病历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技术</w:t>
      </w:r>
      <w:bookmarkEnd w:id="40"/>
      <w:r>
        <w:rPr>
          <w:rFonts w:hint="eastAsia" w:ascii="宋体" w:hAnsi="宋体" w:cs="宋体"/>
          <w:b/>
          <w:bCs/>
          <w:color w:val="auto"/>
          <w:szCs w:val="21"/>
          <w:highlight w:val="none"/>
        </w:rPr>
        <w:t>参数要求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微软雅黑" w:hAnsi="微软雅黑" w:eastAsia="微软雅黑" w:cs="宋体"/>
                <w:b/>
                <w:kern w:val="0"/>
                <w:szCs w:val="21"/>
              </w:rPr>
            </w:pPr>
            <w:r>
              <w:rPr>
                <w:rFonts w:hint="eastAsia" w:ascii="微软雅黑" w:hAnsi="微软雅黑" w:eastAsia="微软雅黑" w:cs="宋体"/>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Times New Roman"/>
                <w:szCs w:val="21"/>
              </w:rPr>
              <w:t>、</w:t>
            </w:r>
            <w:r>
              <w:rPr>
                <w:rFonts w:hint="eastAsia" w:ascii="宋体" w:hAnsi="宋体" w:eastAsia="宋体" w:cs="宋体"/>
                <w:kern w:val="0"/>
                <w:szCs w:val="21"/>
              </w:rPr>
              <w:t>基本功能：打印/复印/扫描，复印/打印速度：黑白≥55张/分钟，彩色网络扫描</w:t>
            </w:r>
            <w:r>
              <w:rPr>
                <w:rFonts w:hint="eastAsia" w:ascii="Times New Roman" w:hAnsi="Times New Roman" w:eastAsia="宋体" w:cs="Times New Roman"/>
                <w:szCs w:val="21"/>
              </w:rPr>
              <w:t>，标配双面同步扫描输稿器。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2</w:t>
            </w:r>
            <w:r>
              <w:rPr>
                <w:rFonts w:hint="eastAsia" w:ascii="宋体" w:hAnsi="宋体" w:eastAsia="宋体" w:cs="Times New Roman"/>
                <w:szCs w:val="21"/>
              </w:rPr>
              <w:t>、</w:t>
            </w:r>
            <w:r>
              <w:rPr>
                <w:rFonts w:hint="eastAsia" w:ascii="宋体" w:hAnsi="宋体" w:eastAsia="宋体" w:cs="宋体"/>
                <w:kern w:val="0"/>
                <w:szCs w:val="21"/>
              </w:rPr>
              <w:t>成像方式：激光成像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3</w:t>
            </w:r>
            <w:r>
              <w:rPr>
                <w:rFonts w:hint="eastAsia" w:ascii="宋体" w:hAnsi="宋体" w:eastAsia="宋体" w:cs="Times New Roman"/>
                <w:szCs w:val="21"/>
              </w:rPr>
              <w:t>、双核CPU，单个</w:t>
            </w:r>
            <w:r>
              <w:rPr>
                <w:rFonts w:hint="eastAsia" w:ascii="Times New Roman" w:hAnsi="Times New Roman" w:eastAsia="宋体" w:cs="Times New Roman"/>
                <w:szCs w:val="21"/>
              </w:rPr>
              <w:t>CPU速度：</w:t>
            </w:r>
            <w:r>
              <w:rPr>
                <w:rFonts w:hint="eastAsia" w:ascii="宋体" w:hAnsi="宋体" w:eastAsia="宋体" w:cs="宋体"/>
                <w:kern w:val="0"/>
                <w:szCs w:val="21"/>
              </w:rPr>
              <w:t>≥</w:t>
            </w:r>
            <w:r>
              <w:rPr>
                <w:rFonts w:hint="eastAsia" w:ascii="Times New Roman" w:hAnsi="Times New Roman" w:eastAsia="宋体" w:cs="Times New Roman"/>
                <w:szCs w:val="21"/>
              </w:rPr>
              <w:t>1.3G Hz，文件处理速度快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4</w:t>
            </w:r>
            <w:r>
              <w:rPr>
                <w:rFonts w:hint="eastAsia" w:ascii="宋体" w:hAnsi="宋体" w:eastAsia="宋体" w:cs="Times New Roman"/>
                <w:szCs w:val="21"/>
              </w:rPr>
              <w:t>、</w:t>
            </w:r>
            <w:r>
              <w:rPr>
                <w:rFonts w:hint="eastAsia" w:ascii="Times New Roman" w:hAnsi="Times New Roman" w:eastAsia="宋体" w:cs="Times New Roman"/>
                <w:szCs w:val="21"/>
              </w:rPr>
              <w:t>显影方式：干式双组份显影方式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rPr>
                <w:rFonts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w:t>
            </w:r>
            <w:r>
              <w:rPr>
                <w:rFonts w:hint="eastAsia" w:ascii="Times New Roman" w:hAnsi="Times New Roman" w:eastAsia="宋体" w:cs="Times New Roman"/>
                <w:szCs w:val="21"/>
              </w:rPr>
              <w:t>定影方式：IH线圈加热定影方式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rPr>
                <w:rFonts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w:t>
            </w:r>
            <w:r>
              <w:rPr>
                <w:rFonts w:hint="eastAsia" w:ascii="Times New Roman" w:hAnsi="Times New Roman" w:eastAsia="宋体" w:cs="Times New Roman"/>
                <w:szCs w:val="21"/>
              </w:rPr>
              <w:t>打印分辨率可达3600x1200dpi（平滑处理）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rPr>
                <w:rFonts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w:t>
            </w:r>
            <w:r>
              <w:rPr>
                <w:rFonts w:hint="eastAsia" w:ascii="Times New Roman" w:hAnsi="Times New Roman" w:eastAsia="宋体" w:cs="Times New Roman"/>
                <w:szCs w:val="21"/>
              </w:rPr>
              <w:t>复印分辨率可达2400x600dpi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rPr>
                <w:rFonts w:ascii="宋体" w:hAnsi="宋体" w:eastAsia="宋体" w:cs="宋体"/>
                <w:kern w:val="0"/>
                <w:szCs w:val="21"/>
              </w:rPr>
            </w:pPr>
            <w:r>
              <w:rPr>
                <w:rFonts w:hint="eastAsia" w:ascii="Times New Roman" w:hAnsi="Times New Roman" w:eastAsia="宋体" w:cs="Times New Roman"/>
                <w:szCs w:val="21"/>
              </w:rPr>
              <w:t>8</w:t>
            </w:r>
            <w:r>
              <w:rPr>
                <w:rFonts w:hint="eastAsia" w:ascii="宋体" w:hAnsi="宋体" w:eastAsia="宋体" w:cs="Times New Roman"/>
                <w:szCs w:val="21"/>
              </w:rPr>
              <w:t>、</w:t>
            </w:r>
            <w:r>
              <w:rPr>
                <w:rFonts w:hint="eastAsia" w:ascii="Times New Roman" w:hAnsi="Times New Roman" w:eastAsia="宋体" w:cs="Times New Roman"/>
                <w:szCs w:val="21"/>
              </w:rPr>
              <w:t>启动时间：</w:t>
            </w:r>
            <w:r>
              <w:rPr>
                <w:rFonts w:hint="eastAsia" w:ascii="宋体" w:hAnsi="宋体" w:eastAsia="宋体" w:cs="宋体"/>
                <w:kern w:val="0"/>
                <w:szCs w:val="21"/>
              </w:rPr>
              <w:t>≤</w:t>
            </w:r>
            <w:r>
              <w:rPr>
                <w:rFonts w:hint="eastAsia" w:ascii="Times New Roman" w:hAnsi="Times New Roman" w:eastAsia="宋体" w:cs="Times New Roman"/>
                <w:szCs w:val="21"/>
              </w:rPr>
              <w:t>15.5秒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9</w:t>
            </w:r>
            <w:r>
              <w:rPr>
                <w:rFonts w:hint="eastAsia" w:ascii="宋体" w:hAnsi="宋体" w:eastAsia="宋体" w:cs="Times New Roman"/>
                <w:szCs w:val="21"/>
              </w:rPr>
              <w:t>、</w:t>
            </w:r>
            <w:r>
              <w:rPr>
                <w:rFonts w:hint="eastAsia" w:ascii="Times New Roman" w:hAnsi="Times New Roman" w:eastAsia="宋体" w:cs="Times New Roman"/>
                <w:szCs w:val="21"/>
              </w:rPr>
              <w:t>首张输出时间：</w:t>
            </w:r>
            <w:r>
              <w:rPr>
                <w:rFonts w:hint="eastAsia" w:ascii="宋体" w:hAnsi="宋体" w:eastAsia="宋体" w:cs="宋体"/>
                <w:kern w:val="0"/>
                <w:szCs w:val="21"/>
              </w:rPr>
              <w:t>≤</w:t>
            </w:r>
            <w:r>
              <w:rPr>
                <w:rFonts w:ascii="Times New Roman" w:hAnsi="Times New Roman" w:eastAsia="宋体" w:cs="Times New Roman"/>
                <w:szCs w:val="21"/>
              </w:rPr>
              <w:t>5.</w:t>
            </w:r>
            <w:r>
              <w:rPr>
                <w:rFonts w:hint="eastAsia" w:ascii="Times New Roman" w:hAnsi="Times New Roman" w:eastAsia="宋体" w:cs="Times New Roman"/>
                <w:szCs w:val="21"/>
              </w:rPr>
              <w:t>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eastAsia="宋体" w:cs="宋体" w:asciiTheme="minorEastAsia" w:hAnsiTheme="minorEastAsia"/>
                <w:kern w:val="0"/>
                <w:szCs w:val="21"/>
              </w:rPr>
            </w:pPr>
            <w:r>
              <w:rPr>
                <w:rFonts w:hint="eastAsia" w:eastAsia="宋体" w:cs="宋体" w:asciiTheme="minorEastAsia" w:hAnsiTheme="minorEastAsia"/>
                <w:kern w:val="0"/>
                <w:szCs w:val="21"/>
              </w:rPr>
              <w:t>10</w:t>
            </w:r>
            <w:r>
              <w:rPr>
                <w:rFonts w:hint="eastAsia" w:eastAsia="宋体" w:cs="Times New Roman" w:asciiTheme="minorEastAsia" w:hAnsiTheme="minorEastAsia"/>
                <w:szCs w:val="21"/>
              </w:rPr>
              <w:t>、</w:t>
            </w:r>
            <w:r>
              <w:rPr>
                <w:rFonts w:hint="eastAsia" w:eastAsia="宋体" w:cs="宋体" w:asciiTheme="minorEastAsia" w:hAnsiTheme="minorEastAsia"/>
                <w:kern w:val="0"/>
                <w:szCs w:val="21"/>
              </w:rPr>
              <w:t>网络打印:</w:t>
            </w:r>
            <w:r>
              <w:rPr>
                <w:rFonts w:hint="eastAsia" w:ascii="宋体" w:hAnsi="宋体" w:eastAsia="宋体" w:cs="宋体"/>
                <w:kern w:val="0"/>
                <w:szCs w:val="21"/>
              </w:rPr>
              <w:t>标配千兆以太网可实现1000Mbps网络打印，支持PS打印驱动（支持更多字体），使用更加方便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11</w:t>
            </w:r>
            <w:r>
              <w:rPr>
                <w:rFonts w:hint="eastAsia" w:ascii="宋体" w:hAnsi="宋体" w:eastAsia="宋体" w:cs="Times New Roman"/>
                <w:szCs w:val="21"/>
              </w:rPr>
              <w:t>、</w:t>
            </w:r>
            <w:r>
              <w:rPr>
                <w:rFonts w:hint="eastAsia" w:ascii="宋体" w:hAnsi="宋体" w:eastAsia="宋体" w:cs="宋体"/>
                <w:kern w:val="0"/>
                <w:szCs w:val="21"/>
              </w:rPr>
              <w:t>网络扫描：黑白/彩色扫描速度≥</w:t>
            </w:r>
            <w:r>
              <w:rPr>
                <w:rFonts w:ascii="宋体" w:hAnsi="宋体" w:eastAsia="宋体" w:cs="宋体"/>
                <w:kern w:val="0"/>
                <w:szCs w:val="21"/>
              </w:rPr>
              <w:t>240</w:t>
            </w:r>
            <w:r>
              <w:rPr>
                <w:rFonts w:hint="eastAsia" w:ascii="宋体" w:hAnsi="宋体" w:eastAsia="宋体" w:cs="宋体"/>
                <w:kern w:val="0"/>
                <w:szCs w:val="21"/>
              </w:rPr>
              <w:t>页/分钟（A4，300dpi，要求CCD扫描方式），标配彩色扫描至U盘功能，且支持杂志扫描并按页序自动保存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12</w:t>
            </w:r>
            <w:r>
              <w:rPr>
                <w:rFonts w:hint="eastAsia" w:ascii="宋体" w:hAnsi="宋体" w:eastAsia="宋体" w:cs="Times New Roman"/>
                <w:szCs w:val="21"/>
              </w:rPr>
              <w:t>、</w:t>
            </w:r>
            <w:r>
              <w:rPr>
                <w:rFonts w:hint="eastAsia" w:ascii="宋体" w:hAnsi="宋体" w:eastAsia="宋体" w:cs="宋体"/>
                <w:kern w:val="0"/>
                <w:szCs w:val="21"/>
              </w:rPr>
              <w:t>内存容量：≥4GB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13</w:t>
            </w:r>
            <w:r>
              <w:rPr>
                <w:rFonts w:hint="eastAsia" w:ascii="宋体" w:hAnsi="宋体" w:eastAsia="宋体" w:cs="Times New Roman"/>
                <w:szCs w:val="21"/>
              </w:rPr>
              <w:t>、</w:t>
            </w:r>
            <w:r>
              <w:rPr>
                <w:rFonts w:hint="eastAsia" w:ascii="宋体" w:hAnsi="宋体" w:eastAsia="宋体" w:cs="宋体"/>
                <w:kern w:val="0"/>
                <w:szCs w:val="21"/>
              </w:rPr>
              <w:t>硬盘容量：≥32</w:t>
            </w:r>
            <w:r>
              <w:rPr>
                <w:rFonts w:ascii="宋体" w:hAnsi="宋体" w:eastAsia="宋体" w:cs="宋体"/>
                <w:kern w:val="0"/>
                <w:szCs w:val="21"/>
              </w:rPr>
              <w:t>0</w:t>
            </w:r>
            <w:r>
              <w:rPr>
                <w:rFonts w:hint="eastAsia" w:ascii="宋体" w:hAnsi="宋体" w:eastAsia="宋体" w:cs="宋体"/>
                <w:kern w:val="0"/>
                <w:szCs w:val="21"/>
              </w:rPr>
              <w:t>GB</w:t>
            </w:r>
            <w:r>
              <w:rPr>
                <w:rFonts w:hint="eastAsia" w:eastAsia="宋体" w:cs="宋体" w:asciiTheme="minorEastAsia" w:hAnsiTheme="minorEastAsia"/>
                <w:kern w:val="0"/>
                <w:szCs w:val="21"/>
              </w:rPr>
              <w:t>，且具备清除完成作业时产生的临时数据的功能。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15、纸盒支持不停机更换纸张，提高工作效率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16、支持300克厚纸，1.2米长纸打印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17、大部分零件采用钢制材料，单机重量不少于150公斤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18、输稿器支持200克纸张扫描，确保能支持杂志纸张扫描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19、</w:t>
            </w:r>
            <w:r>
              <w:rPr>
                <w:rFonts w:hint="eastAsia" w:eastAsia="宋体" w:cs="宋体" w:asciiTheme="minorEastAsia" w:hAnsiTheme="minorEastAsia"/>
                <w:kern w:val="0"/>
                <w:szCs w:val="21"/>
              </w:rPr>
              <w:t>支持Airprint及Mop</w:t>
            </w:r>
            <w:r>
              <w:rPr>
                <w:rFonts w:eastAsia="宋体" w:cs="宋体" w:asciiTheme="minorEastAsia" w:hAnsiTheme="minorEastAsia"/>
                <w:kern w:val="0"/>
                <w:szCs w:val="21"/>
              </w:rPr>
              <w:t>ria</w:t>
            </w:r>
            <w:r>
              <w:rPr>
                <w:rFonts w:hint="eastAsia" w:eastAsia="宋体" w:cs="宋体" w:asciiTheme="minorEastAsia" w:hAnsiTheme="minorEastAsia"/>
                <w:kern w:val="0"/>
                <w:szCs w:val="21"/>
              </w:rPr>
              <w:t>打印协议，无需安装软件（APP</w:t>
            </w:r>
            <w:r>
              <w:rPr>
                <w:rFonts w:eastAsia="宋体" w:cs="宋体" w:asciiTheme="minorEastAsia" w:hAnsiTheme="minorEastAsia"/>
                <w:kern w:val="0"/>
                <w:szCs w:val="21"/>
              </w:rPr>
              <w:t>）</w:t>
            </w:r>
            <w:r>
              <w:rPr>
                <w:rFonts w:hint="eastAsia" w:eastAsia="宋体" w:cs="宋体" w:asciiTheme="minorEastAsia" w:hAnsiTheme="minorEastAsia"/>
                <w:kern w:val="0"/>
                <w:szCs w:val="21"/>
              </w:rPr>
              <w:t>，即可支持手机直接打印/扫描（</w:t>
            </w:r>
            <w:r>
              <w:rPr>
                <w:rFonts w:hint="eastAsia" w:ascii="宋体" w:hAnsi="宋体" w:eastAsia="宋体" w:cs="宋体"/>
                <w:kern w:val="0"/>
                <w:szCs w:val="21"/>
              </w:rPr>
              <w:t>支持IOS/Android系统</w:t>
            </w:r>
            <w:r>
              <w:rPr>
                <w:rFonts w:hint="eastAsia" w:eastAsia="宋体" w:cs="宋体" w:asciiTheme="minorEastAsia" w:hAnsiTheme="minorEastAsia"/>
                <w:kern w:val="0"/>
                <w:szCs w:val="21"/>
              </w:rPr>
              <w:t>），方便使用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eastAsia="宋体" w:cs="宋体" w:asciiTheme="minorEastAsia" w:hAnsiTheme="minorEastAsia"/>
                <w:kern w:val="0"/>
                <w:szCs w:val="21"/>
              </w:rPr>
            </w:pPr>
            <w:r>
              <w:rPr>
                <w:rFonts w:hint="eastAsia" w:ascii="宋体" w:hAnsi="宋体" w:eastAsia="宋体" w:cs="宋体"/>
                <w:kern w:val="0"/>
                <w:szCs w:val="21"/>
              </w:rPr>
              <w:t>20</w:t>
            </w:r>
            <w:r>
              <w:rPr>
                <w:rFonts w:hint="eastAsia" w:ascii="宋体" w:hAnsi="宋体" w:eastAsia="宋体" w:cs="Times New Roman"/>
                <w:szCs w:val="21"/>
              </w:rPr>
              <w:t>、</w:t>
            </w:r>
            <w:r>
              <w:rPr>
                <w:rFonts w:hint="eastAsia" w:ascii="宋体" w:hAnsi="宋体" w:eastAsia="宋体" w:cs="宋体"/>
                <w:kern w:val="0"/>
                <w:szCs w:val="21"/>
              </w:rPr>
              <w:t>操作面板：</w:t>
            </w:r>
            <w:r>
              <w:rPr>
                <w:rFonts w:hint="eastAsia" w:ascii="Times New Roman" w:hAnsi="Times New Roman" w:eastAsia="宋体" w:cs="Times New Roman"/>
                <w:szCs w:val="21"/>
              </w:rPr>
              <w:t>中文彩色液晶触控操作面板，</w:t>
            </w:r>
            <w:r>
              <w:rPr>
                <w:rFonts w:hint="eastAsia" w:ascii="宋体" w:hAnsi="宋体" w:eastAsia="宋体" w:cs="宋体"/>
                <w:kern w:val="0"/>
                <w:szCs w:val="21"/>
              </w:rPr>
              <w:t>彩色液晶触摸面板≥10</w:t>
            </w:r>
            <w:r>
              <w:rPr>
                <w:rFonts w:hint="eastAsia" w:ascii="Times New Roman" w:hAnsi="Times New Roman" w:eastAsia="宋体" w:cs="Times New Roman"/>
                <w:szCs w:val="21"/>
              </w:rPr>
              <w:t>寸</w:t>
            </w:r>
            <w:r>
              <w:rPr>
                <w:rFonts w:hint="eastAsia" w:ascii="宋体" w:hAnsi="宋体" w:eastAsia="宋体" w:cs="宋体"/>
                <w:kern w:val="0"/>
                <w:szCs w:val="21"/>
              </w:rPr>
              <w:t>，</w:t>
            </w:r>
            <w:r>
              <w:rPr>
                <w:rFonts w:hint="eastAsia" w:ascii="Times New Roman" w:hAnsi="Times New Roman" w:eastAsia="宋体" w:cs="Times New Roman"/>
                <w:szCs w:val="21"/>
              </w:rPr>
              <w:t xml:space="preserve">面板角度、可视亮度可调节, </w:t>
            </w:r>
            <w:r>
              <w:rPr>
                <w:rFonts w:hint="eastAsia" w:eastAsia="宋体" w:cs="Times New Roman" w:asciiTheme="minorEastAsia" w:hAnsiTheme="minorEastAsia"/>
                <w:szCs w:val="21"/>
              </w:rPr>
              <w:t>可根据个人需求自定义界面。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21</w:t>
            </w:r>
            <w:r>
              <w:rPr>
                <w:rFonts w:hint="eastAsia" w:ascii="宋体" w:hAnsi="宋体" w:eastAsia="宋体" w:cs="Times New Roman"/>
                <w:szCs w:val="21"/>
              </w:rPr>
              <w:t>、</w:t>
            </w:r>
            <w:r>
              <w:rPr>
                <w:rFonts w:hint="eastAsia" w:ascii="Times New Roman" w:hAnsi="Times New Roman" w:eastAsia="宋体" w:cs="Times New Roman"/>
                <w:szCs w:val="21"/>
              </w:rPr>
              <w:t>支持面板上看到扫描预览效果，并可对扫描预览文件直接编辑（删除/替换等操作）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22</w:t>
            </w:r>
            <w:r>
              <w:rPr>
                <w:rFonts w:hint="eastAsia" w:ascii="宋体" w:hAnsi="宋体" w:eastAsia="宋体" w:cs="Times New Roman"/>
                <w:szCs w:val="21"/>
              </w:rPr>
              <w:t>、标准</w:t>
            </w:r>
            <w:r>
              <w:rPr>
                <w:rFonts w:hint="eastAsia" w:ascii="宋体" w:hAnsi="宋体" w:eastAsia="宋体" w:cs="宋体"/>
                <w:kern w:val="0"/>
                <w:szCs w:val="21"/>
              </w:rPr>
              <w:t>装纸容量：≥3500张（其中旁路≥120张）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23</w:t>
            </w:r>
            <w:r>
              <w:rPr>
                <w:rFonts w:hint="eastAsia" w:ascii="宋体" w:hAnsi="宋体" w:eastAsia="宋体" w:cs="Times New Roman"/>
                <w:szCs w:val="21"/>
              </w:rPr>
              <w:t>、</w:t>
            </w:r>
            <w:r>
              <w:rPr>
                <w:rFonts w:hint="eastAsia" w:ascii="Times New Roman" w:hAnsi="Times New Roman" w:eastAsia="宋体" w:cs="Times New Roman"/>
                <w:szCs w:val="21"/>
              </w:rPr>
              <w:t>输稿器</w:t>
            </w:r>
            <w:r>
              <w:rPr>
                <w:rFonts w:hint="eastAsia" w:ascii="宋体" w:hAnsi="宋体" w:eastAsia="宋体" w:cs="宋体"/>
                <w:kern w:val="0"/>
                <w:szCs w:val="21"/>
              </w:rPr>
              <w:t>：≥300张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24</w:t>
            </w:r>
            <w:r>
              <w:rPr>
                <w:rFonts w:hint="eastAsia" w:ascii="宋体" w:hAnsi="宋体" w:eastAsia="宋体" w:cs="Times New Roman"/>
                <w:szCs w:val="21"/>
              </w:rPr>
              <w:t>、</w:t>
            </w:r>
            <w:r>
              <w:rPr>
                <w:rFonts w:hint="eastAsia" w:ascii="宋体" w:hAnsi="宋体" w:eastAsia="宋体" w:cs="宋体"/>
                <w:kern w:val="0"/>
                <w:szCs w:val="21"/>
              </w:rPr>
              <w:t>标配不停机更换墨粉功能，确保工作效率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25</w:t>
            </w:r>
            <w:r>
              <w:rPr>
                <w:rFonts w:hint="eastAsia" w:ascii="宋体" w:hAnsi="宋体" w:eastAsia="宋体" w:cs="Times New Roman"/>
                <w:szCs w:val="21"/>
              </w:rPr>
              <w:t>、</w:t>
            </w:r>
            <w:r>
              <w:rPr>
                <w:rFonts w:hint="eastAsia" w:ascii="宋体" w:hAnsi="宋体" w:eastAsia="宋体" w:cs="宋体"/>
                <w:kern w:val="0"/>
                <w:szCs w:val="21"/>
              </w:rPr>
              <w:t>重要功能：开盖复印功能（周边清除），</w:t>
            </w:r>
            <w:r>
              <w:rPr>
                <w:rFonts w:hint="eastAsia" w:ascii="Times New Roman" w:hAnsi="Times New Roman" w:eastAsia="宋体" w:cs="Times New Roman"/>
                <w:szCs w:val="21"/>
              </w:rPr>
              <w:t>忽略空白页复印，支持串联打印功能实现至少2台复合机一起打印实现更高速度打印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26</w:t>
            </w:r>
            <w:r>
              <w:rPr>
                <w:rFonts w:hint="eastAsia" w:ascii="宋体" w:hAnsi="宋体" w:eastAsia="宋体" w:cs="Times New Roman"/>
                <w:szCs w:val="21"/>
              </w:rPr>
              <w:t>、</w:t>
            </w:r>
            <w:r>
              <w:rPr>
                <w:rFonts w:hint="eastAsia" w:ascii="Times New Roman" w:hAnsi="Times New Roman" w:eastAsia="宋体" w:cs="Times New Roman"/>
                <w:szCs w:val="21"/>
              </w:rPr>
              <w:t>要求环保型耗材，感光鼓寿命</w:t>
            </w:r>
            <w:r>
              <w:rPr>
                <w:rFonts w:hint="eastAsia" w:ascii="宋体" w:hAnsi="宋体" w:eastAsia="宋体" w:cs="宋体"/>
                <w:kern w:val="0"/>
                <w:szCs w:val="21"/>
              </w:rPr>
              <w:t>≥50万印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27</w:t>
            </w:r>
            <w:r>
              <w:rPr>
                <w:rFonts w:hint="eastAsia" w:ascii="宋体" w:hAnsi="宋体" w:eastAsia="宋体" w:cs="Times New Roman"/>
                <w:szCs w:val="21"/>
              </w:rPr>
              <w:t>、</w:t>
            </w:r>
            <w:r>
              <w:rPr>
                <w:rFonts w:hint="eastAsia" w:ascii="宋体" w:hAnsi="宋体" w:eastAsia="宋体" w:cs="宋体"/>
                <w:kern w:val="0"/>
                <w:szCs w:val="21"/>
              </w:rPr>
              <w:t>单支墨粉寿命≥10万印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eastAsia="宋体" w:cs="Times New Roman" w:asciiTheme="minorEastAsia" w:hAnsiTheme="minorEastAsia"/>
                <w:szCs w:val="21"/>
              </w:rPr>
            </w:pPr>
            <w:r>
              <w:rPr>
                <w:rFonts w:hint="eastAsia" w:ascii="Times New Roman" w:hAnsi="Times New Roman" w:eastAsia="宋体" w:cs="Times New Roman"/>
                <w:szCs w:val="21"/>
              </w:rPr>
              <w:t>28</w:t>
            </w:r>
            <w:r>
              <w:rPr>
                <w:rFonts w:hint="eastAsia" w:ascii="宋体" w:hAnsi="宋体" w:eastAsia="宋体" w:cs="Times New Roman"/>
                <w:szCs w:val="21"/>
              </w:rPr>
              <w:t>、</w:t>
            </w:r>
            <w:r>
              <w:rPr>
                <w:rFonts w:hint="eastAsia" w:eastAsia="宋体" w:cs="Times New Roman" w:asciiTheme="minorEastAsia" w:hAnsiTheme="minorEastAsia"/>
                <w:szCs w:val="21"/>
              </w:rPr>
              <w:t>具有配套设备状态实时监控软件与账户管理软件，对联网的设备按照部门代码级别，对复印、打印量逐日按月统计汇总，实现单位内部对各部门的文印量进行数据统计与汇总，并可一键生成EXCEL报表，便于各单位进行相关办公费用的统计，实现全面的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rPr>
                <w:rFonts w:ascii="Times New Roman" w:hAnsi="Times New Roman" w:eastAsia="宋体" w:cs="Times New Roman"/>
                <w:szCs w:val="21"/>
              </w:rPr>
            </w:pPr>
            <w:r>
              <w:rPr>
                <w:rFonts w:hint="eastAsia" w:ascii="Times New Roman" w:hAnsi="Times New Roman" w:eastAsia="宋体" w:cs="Times New Roman"/>
                <w:szCs w:val="21"/>
              </w:rPr>
              <w:t>29</w:t>
            </w:r>
            <w:r>
              <w:rPr>
                <w:rFonts w:hint="eastAsia" w:ascii="宋体" w:hAnsi="宋体" w:eastAsia="宋体" w:cs="Times New Roman"/>
                <w:szCs w:val="21"/>
              </w:rPr>
              <w:t>、</w:t>
            </w:r>
            <w:r>
              <w:rPr>
                <w:rFonts w:hint="eastAsia" w:ascii="Times New Roman" w:hAnsi="Times New Roman" w:eastAsia="宋体" w:cs="Times New Roman"/>
                <w:szCs w:val="21"/>
              </w:rPr>
              <w:t>投标品牌需为知名品牌,生产厂家出具针对本产品的授权函原件并加盖公章,技术参数证明函原件加盖公章，售后服务承诺函原件加盖公章。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2" w:type="dxa"/>
          </w:tcPr>
          <w:p>
            <w:pPr>
              <w:rPr>
                <w:rFonts w:ascii="宋体" w:hAnsi="宋体" w:eastAsia="宋体" w:cs="Times New Roman"/>
                <w:szCs w:val="21"/>
              </w:rPr>
            </w:pPr>
            <w:r>
              <w:rPr>
                <w:rFonts w:hint="eastAsia" w:ascii="宋体" w:hAnsi="宋体" w:eastAsia="宋体" w:cs="Times New Roman"/>
                <w:szCs w:val="21"/>
              </w:rPr>
              <w:t>30、</w:t>
            </w:r>
            <w:r>
              <w:rPr>
                <w:rFonts w:ascii="宋体" w:hAnsi="宋体" w:eastAsia="宋体" w:cs="Times New Roman"/>
                <w:szCs w:val="21"/>
              </w:rPr>
              <w:t>提供原厂</w:t>
            </w:r>
            <w:r>
              <w:rPr>
                <w:rFonts w:hint="eastAsia" w:ascii="宋体" w:hAnsi="宋体" w:eastAsia="宋体" w:cs="Times New Roman"/>
                <w:szCs w:val="21"/>
              </w:rPr>
              <w:t>针对本项目的</w:t>
            </w:r>
            <w:r>
              <w:rPr>
                <w:rFonts w:ascii="宋体" w:hAnsi="宋体" w:eastAsia="宋体" w:cs="Times New Roman"/>
                <w:szCs w:val="21"/>
              </w:rPr>
              <w:t>合法渠道</w:t>
            </w:r>
            <w:r>
              <w:rPr>
                <w:rFonts w:hint="eastAsia" w:ascii="宋体" w:hAnsi="宋体" w:eastAsia="宋体" w:cs="Times New Roman"/>
                <w:szCs w:val="21"/>
              </w:rPr>
              <w:t>来源</w:t>
            </w:r>
            <w:r>
              <w:rPr>
                <w:rFonts w:ascii="宋体" w:hAnsi="宋体" w:eastAsia="宋体" w:cs="Times New Roman"/>
                <w:szCs w:val="21"/>
              </w:rPr>
              <w:t>证明</w:t>
            </w:r>
            <w:r>
              <w:rPr>
                <w:rFonts w:hint="eastAsia" w:ascii="宋体" w:hAnsi="宋体" w:eastAsia="宋体" w:cs="Times New Roman"/>
                <w:szCs w:val="21"/>
              </w:rPr>
              <w:t>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rPr>
                <w:rFonts w:ascii="Times New Roman" w:hAnsi="Times New Roman" w:eastAsia="宋体" w:cs="Times New Roman"/>
                <w:szCs w:val="21"/>
              </w:rPr>
            </w:pPr>
            <w:r>
              <w:rPr>
                <w:rFonts w:hint="eastAsia" w:ascii="宋体" w:hAnsi="宋体" w:eastAsia="宋体" w:cs="宋体"/>
                <w:kern w:val="0"/>
                <w:szCs w:val="21"/>
              </w:rPr>
              <w:t>31</w:t>
            </w:r>
            <w:r>
              <w:rPr>
                <w:rFonts w:hint="eastAsia" w:ascii="宋体" w:hAnsi="宋体" w:eastAsia="宋体" w:cs="Times New Roman"/>
                <w:szCs w:val="21"/>
              </w:rPr>
              <w:t>、投标产品属于“一类激光产品”，且在产品上有相应标签</w:t>
            </w:r>
          </w:p>
        </w:tc>
      </w:tr>
    </w:tbl>
    <w:p>
      <w:pPr>
        <w:widowControl/>
        <w:adjustRightInd w:val="0"/>
        <w:snapToGrid w:val="0"/>
        <w:spacing w:line="360" w:lineRule="auto"/>
        <w:jc w:val="left"/>
        <w:rPr>
          <w:rFonts w:hint="eastAsia" w:ascii="宋体" w:hAnsi="宋体" w:cs="宋体"/>
          <w:color w:val="auto"/>
          <w:szCs w:val="21"/>
          <w:highlight w:val="none"/>
          <w:lang w:val="en-US" w:eastAsia="zh-CN"/>
        </w:rPr>
      </w:pPr>
    </w:p>
    <w:p>
      <w:pPr>
        <w:adjustRightInd w:val="0"/>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售后服务条件及交货日期（或工期）：</w:t>
      </w:r>
    </w:p>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厂家需在本地设有分支机构，具有完善的销售及售后服务网络，承诺机器免费送货、安装、调试、培训。</w:t>
      </w:r>
    </w:p>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提供从机器调试验收合格之日起，至少提供一年的免费质保服务，若供方有其他服务或更长免费质保期。</w:t>
      </w:r>
    </w:p>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免费质保期内能够快速响应更换故障零件。</w:t>
      </w:r>
    </w:p>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超过质保期，仍能提供长期并且高效的免费维护，当复印出现故障(包括由于电脑故障需重装驱动)后应可以在15分钟内到场处理，不影响病案室复印病历。</w:t>
      </w:r>
    </w:p>
    <w:p>
      <w:pPr>
        <w:widowControl/>
        <w:adjustRightInd w:val="0"/>
        <w:snapToGrid w:val="0"/>
        <w:spacing w:line="360" w:lineRule="auto"/>
        <w:jc w:val="left"/>
        <w:rPr>
          <w:rFonts w:hint="eastAsia" w:ascii="宋体" w:hAnsi="宋体" w:eastAsia="宋体" w:cs="宋体"/>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交货期为合同签署后15个日历天。</w:t>
      </w:r>
    </w:p>
    <w:p>
      <w:pPr>
        <w:pStyle w:val="14"/>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p>
      <w:pPr>
        <w:pStyle w:val="51"/>
        <w:snapToGrid w:val="0"/>
        <w:spacing w:line="240" w:lineRule="auto"/>
        <w:ind w:firstLine="420"/>
        <w:rPr>
          <w:color w:val="auto"/>
          <w:sz w:val="21"/>
          <w:szCs w:val="21"/>
          <w:highlight w:val="none"/>
        </w:rPr>
      </w:pPr>
    </w:p>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bookmarkEnd w:id="35"/>
      <w:bookmarkEnd w:id="36"/>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1" w:name="_Toc14504"/>
      <w:r>
        <w:rPr>
          <w:rFonts w:hint="eastAsia"/>
          <w:color w:val="auto"/>
          <w:sz w:val="32"/>
          <w:szCs w:val="32"/>
          <w:highlight w:val="none"/>
        </w:rPr>
        <w:t>第三章  投标人须知</w:t>
      </w:r>
      <w:bookmarkEnd w:id="41"/>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rPr>
              <w:t>驻马店市中心医院病案室用高速复印机</w:t>
            </w:r>
            <w:r>
              <w:rPr>
                <w:rFonts w:hint="eastAsia" w:ascii="宋体" w:hAnsi="宋体" w:eastAsia="宋体" w:cs="宋体"/>
                <w:lang w:eastAsia="zh-CN"/>
              </w:rPr>
              <w:t>采</w:t>
            </w:r>
            <w:r>
              <w:rPr>
                <w:rFonts w:hint="eastAsia" w:ascii="宋体" w:hAnsi="宋体" w:eastAsia="宋体" w:cs="宋体"/>
                <w:color w:val="auto"/>
                <w:u w:val="none"/>
                <w:lang w:eastAsia="zh-CN"/>
              </w:rPr>
              <w:t>购项</w:t>
            </w:r>
            <w:r>
              <w:rPr>
                <w:rFonts w:hint="eastAsia" w:ascii="宋体" w:hAnsi="宋体" w:cs="宋体"/>
                <w:color w:val="auto"/>
                <w:szCs w:val="21"/>
                <w:highlight w:val="none"/>
                <w:u w:val="none"/>
                <w:lang w:val="en-US" w:eastAsia="zh-CN"/>
              </w:rPr>
              <w:t>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 xml:space="preserve">37000.00 </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37000.00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2"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2"/>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3"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3"/>
    <w:p>
      <w:pPr>
        <w:rPr>
          <w:color w:val="auto"/>
          <w:highlight w:val="none"/>
        </w:rPr>
      </w:pPr>
      <w:bookmarkStart w:id="44" w:name="_Toc4700"/>
      <w:bookmarkStart w:id="45"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6" w:name="_Toc9022"/>
      <w:r>
        <w:rPr>
          <w:rFonts w:hint="eastAsia" w:ascii="黑体" w:hAnsi="宋体" w:eastAsia="黑体" w:cs="宋体"/>
          <w:b/>
          <w:bCs/>
          <w:color w:val="auto"/>
          <w:kern w:val="0"/>
          <w:sz w:val="32"/>
          <w:szCs w:val="32"/>
          <w:highlight w:val="none"/>
        </w:rPr>
        <w:t>第四章  评标办法及评分标准</w:t>
      </w:r>
      <w:bookmarkEnd w:id="44"/>
      <w:bookmarkEnd w:id="46"/>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技术</w:t>
            </w:r>
            <w:r>
              <w:rPr>
                <w:rFonts w:hint="eastAsia" w:ascii="宋体" w:hAnsi="宋体" w:eastAsia="宋体" w:cs="宋体"/>
                <w:b w:val="0"/>
                <w:bCs w:val="0"/>
                <w:color w:val="auto"/>
                <w:sz w:val="21"/>
                <w:szCs w:val="21"/>
                <w:highlight w:val="none"/>
              </w:rPr>
              <w:t>部分</w:t>
            </w:r>
            <w:r>
              <w:rPr>
                <w:rFonts w:hint="eastAsia" w:ascii="宋体" w:hAnsi="宋体" w:eastAsia="宋体" w:cs="宋体"/>
                <w:b w:val="0"/>
                <w:bCs w:val="0"/>
                <w:color w:val="auto"/>
                <w:sz w:val="21"/>
                <w:szCs w:val="21"/>
                <w:highlight w:val="none"/>
                <w:lang w:eastAsia="zh-CN"/>
              </w:rPr>
              <w:t>（30分）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售后部分（20分）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7" w:name="_Toc1947"/>
      <w:bookmarkStart w:id="48" w:name="_Toc1482"/>
      <w:bookmarkStart w:id="49" w:name="_Toc256519703"/>
      <w:bookmarkStart w:id="50" w:name="_Toc326786897"/>
    </w:p>
    <w:p>
      <w:pPr>
        <w:pStyle w:val="3"/>
        <w:snapToGrid w:val="0"/>
        <w:spacing w:before="0" w:after="0" w:line="480" w:lineRule="auto"/>
        <w:jc w:val="center"/>
        <w:rPr>
          <w:color w:val="auto"/>
          <w:sz w:val="28"/>
          <w:szCs w:val="28"/>
          <w:highlight w:val="yellow"/>
        </w:rPr>
      </w:pPr>
      <w:bookmarkStart w:id="51" w:name="_Toc28988"/>
      <w:r>
        <w:rPr>
          <w:rFonts w:hint="eastAsia"/>
          <w:color w:val="auto"/>
          <w:sz w:val="28"/>
          <w:szCs w:val="28"/>
          <w:highlight w:val="none"/>
        </w:rPr>
        <w:t>第五章  采购合同</w:t>
      </w:r>
      <w:bookmarkEnd w:id="51"/>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2" w:name="_Toc2638"/>
      <w:r>
        <w:rPr>
          <w:rFonts w:hint="eastAsia"/>
          <w:color w:val="auto"/>
          <w:sz w:val="32"/>
          <w:szCs w:val="32"/>
          <w:highlight w:val="none"/>
        </w:rPr>
        <w:t>第六章  投标文件格式</w:t>
      </w:r>
      <w:bookmarkEnd w:id="47"/>
      <w:bookmarkEnd w:id="48"/>
      <w:bookmarkEnd w:id="52"/>
    </w:p>
    <w:p>
      <w:pPr>
        <w:spacing w:line="440" w:lineRule="exact"/>
        <w:rPr>
          <w:color w:val="auto"/>
          <w:sz w:val="24"/>
          <w:highlight w:val="none"/>
        </w:rPr>
      </w:pPr>
    </w:p>
    <w:p>
      <w:pPr>
        <w:jc w:val="center"/>
        <w:rPr>
          <w:b/>
          <w:bCs/>
          <w:color w:val="auto"/>
          <w:sz w:val="32"/>
          <w:szCs w:val="32"/>
          <w:highlight w:val="none"/>
        </w:rPr>
      </w:pPr>
      <w:bookmarkStart w:id="53" w:name="_Toc13604"/>
      <w:r>
        <w:rPr>
          <w:rFonts w:hint="eastAsia"/>
          <w:b/>
          <w:bCs/>
          <w:color w:val="auto"/>
          <w:sz w:val="32"/>
          <w:szCs w:val="32"/>
          <w:highlight w:val="none"/>
        </w:rPr>
        <w:t>目    录</w:t>
      </w:r>
      <w:bookmarkEnd w:id="53"/>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4" w:name="_Toc11308"/>
      <w:r>
        <w:rPr>
          <w:rFonts w:hint="eastAsia"/>
          <w:color w:val="auto"/>
          <w:sz w:val="24"/>
          <w:highlight w:val="none"/>
        </w:rPr>
        <w:t>附件1投标文件封面（格式）</w:t>
      </w:r>
      <w:bookmarkEnd w:id="54"/>
    </w:p>
    <w:p>
      <w:pPr>
        <w:snapToGrid w:val="0"/>
        <w:spacing w:line="360" w:lineRule="auto"/>
        <w:ind w:firstLine="480" w:firstLineChars="200"/>
        <w:rPr>
          <w:color w:val="auto"/>
          <w:sz w:val="24"/>
          <w:highlight w:val="none"/>
        </w:rPr>
      </w:pPr>
      <w:bookmarkStart w:id="55" w:name="_Toc25345"/>
      <w:r>
        <w:rPr>
          <w:rFonts w:hint="eastAsia"/>
          <w:color w:val="auto"/>
          <w:sz w:val="24"/>
          <w:highlight w:val="none"/>
        </w:rPr>
        <w:t>附件2 投标书（格式）</w:t>
      </w:r>
      <w:bookmarkEnd w:id="55"/>
    </w:p>
    <w:p>
      <w:pPr>
        <w:snapToGrid w:val="0"/>
        <w:spacing w:line="360" w:lineRule="auto"/>
        <w:ind w:firstLine="480" w:firstLineChars="200"/>
        <w:rPr>
          <w:color w:val="auto"/>
          <w:sz w:val="24"/>
          <w:highlight w:val="none"/>
        </w:rPr>
      </w:pPr>
      <w:bookmarkStart w:id="56" w:name="_Toc10217"/>
      <w:r>
        <w:rPr>
          <w:rFonts w:hint="eastAsia"/>
          <w:color w:val="auto"/>
          <w:sz w:val="24"/>
          <w:highlight w:val="none"/>
        </w:rPr>
        <w:t>附件3 开标一览表（格式）</w:t>
      </w:r>
      <w:bookmarkEnd w:id="56"/>
    </w:p>
    <w:p>
      <w:pPr>
        <w:snapToGrid w:val="0"/>
        <w:spacing w:line="360" w:lineRule="auto"/>
        <w:ind w:firstLine="480" w:firstLineChars="200"/>
        <w:rPr>
          <w:color w:val="auto"/>
          <w:sz w:val="24"/>
          <w:highlight w:val="none"/>
        </w:rPr>
      </w:pPr>
      <w:bookmarkStart w:id="57" w:name="_Toc9579"/>
      <w:r>
        <w:rPr>
          <w:rFonts w:hint="eastAsia"/>
          <w:color w:val="auto"/>
          <w:sz w:val="24"/>
          <w:highlight w:val="none"/>
        </w:rPr>
        <w:t>附件4 投标报价明细表（格式）</w:t>
      </w:r>
      <w:bookmarkEnd w:id="57"/>
    </w:p>
    <w:p>
      <w:pPr>
        <w:snapToGrid w:val="0"/>
        <w:spacing w:line="360" w:lineRule="auto"/>
        <w:ind w:firstLine="480" w:firstLineChars="200"/>
        <w:rPr>
          <w:color w:val="auto"/>
          <w:sz w:val="24"/>
          <w:highlight w:val="none"/>
        </w:rPr>
      </w:pPr>
      <w:bookmarkStart w:id="58" w:name="_Toc28392"/>
      <w:r>
        <w:rPr>
          <w:rFonts w:hint="eastAsia"/>
          <w:color w:val="auto"/>
          <w:sz w:val="24"/>
          <w:highlight w:val="none"/>
        </w:rPr>
        <w:t>附件5技术响应表（格式）</w:t>
      </w:r>
      <w:bookmarkEnd w:id="58"/>
    </w:p>
    <w:p>
      <w:pPr>
        <w:snapToGrid w:val="0"/>
        <w:spacing w:line="360" w:lineRule="auto"/>
        <w:ind w:firstLine="480" w:firstLineChars="200"/>
        <w:rPr>
          <w:color w:val="auto"/>
          <w:sz w:val="24"/>
          <w:highlight w:val="none"/>
        </w:rPr>
      </w:pPr>
      <w:bookmarkStart w:id="59" w:name="_Toc6234"/>
      <w:r>
        <w:rPr>
          <w:rFonts w:hint="eastAsia"/>
          <w:color w:val="auto"/>
          <w:sz w:val="24"/>
          <w:highlight w:val="none"/>
        </w:rPr>
        <w:t>附件6 商务响应表（格式）</w:t>
      </w:r>
      <w:bookmarkEnd w:id="59"/>
    </w:p>
    <w:p>
      <w:pPr>
        <w:snapToGrid w:val="0"/>
        <w:spacing w:line="360" w:lineRule="auto"/>
        <w:ind w:firstLine="480" w:firstLineChars="200"/>
        <w:rPr>
          <w:color w:val="auto"/>
          <w:sz w:val="24"/>
          <w:highlight w:val="none"/>
        </w:rPr>
      </w:pPr>
      <w:bookmarkStart w:id="60"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60"/>
    </w:p>
    <w:p>
      <w:pPr>
        <w:snapToGrid w:val="0"/>
        <w:spacing w:line="360" w:lineRule="auto"/>
        <w:ind w:firstLine="480" w:firstLineChars="200"/>
        <w:rPr>
          <w:color w:val="auto"/>
          <w:sz w:val="24"/>
          <w:highlight w:val="none"/>
        </w:rPr>
      </w:pPr>
      <w:bookmarkStart w:id="61"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1"/>
    </w:p>
    <w:p>
      <w:pPr>
        <w:snapToGrid w:val="0"/>
        <w:spacing w:line="360" w:lineRule="auto"/>
        <w:ind w:firstLine="480" w:firstLineChars="200"/>
        <w:rPr>
          <w:color w:val="auto"/>
          <w:sz w:val="24"/>
          <w:highlight w:val="none"/>
        </w:rPr>
      </w:pPr>
      <w:bookmarkStart w:id="62" w:name="_Toc31857"/>
      <w:r>
        <w:rPr>
          <w:rFonts w:hint="eastAsia"/>
          <w:color w:val="auto"/>
          <w:sz w:val="24"/>
          <w:highlight w:val="none"/>
        </w:rPr>
        <w:t>附件9 证明文件</w:t>
      </w:r>
      <w:bookmarkEnd w:id="62"/>
    </w:p>
    <w:p>
      <w:pPr>
        <w:snapToGrid w:val="0"/>
        <w:spacing w:line="360" w:lineRule="auto"/>
        <w:ind w:firstLine="480" w:firstLineChars="200"/>
        <w:rPr>
          <w:rFonts w:hint="eastAsia"/>
          <w:color w:val="auto"/>
          <w:sz w:val="24"/>
          <w:highlight w:val="none"/>
        </w:rPr>
      </w:pPr>
      <w:bookmarkStart w:id="63" w:name="_Toc23116"/>
      <w:r>
        <w:rPr>
          <w:rFonts w:hint="eastAsia"/>
          <w:color w:val="auto"/>
          <w:sz w:val="24"/>
          <w:highlight w:val="none"/>
        </w:rPr>
        <w:t>附件10 供应商承诺书（格式）</w:t>
      </w:r>
      <w:bookmarkEnd w:id="63"/>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3"/>
        <w:rPr>
          <w:color w:val="auto"/>
          <w:highlight w:val="none"/>
        </w:rPr>
      </w:pPr>
    </w:p>
    <w:p>
      <w:pPr>
        <w:pStyle w:val="4"/>
        <w:rPr>
          <w:color w:val="auto"/>
          <w:highlight w:val="none"/>
        </w:rPr>
      </w:pPr>
      <w:bookmarkStart w:id="64" w:name="_Toc24743"/>
      <w:bookmarkStart w:id="65" w:name="_Toc31798"/>
      <w:r>
        <w:rPr>
          <w:rFonts w:hint="eastAsia"/>
          <w:color w:val="auto"/>
          <w:highlight w:val="none"/>
        </w:rPr>
        <w:t>附件1               投标文件封面（格式）</w:t>
      </w:r>
      <w:bookmarkEnd w:id="64"/>
      <w:bookmarkEnd w:id="65"/>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66" w:name="_Toc8818"/>
      <w:bookmarkStart w:id="67" w:name="_Toc14560"/>
      <w:r>
        <w:rPr>
          <w:rFonts w:hint="eastAsia"/>
          <w:color w:val="auto"/>
          <w:highlight w:val="none"/>
        </w:rPr>
        <w:t>附件2               投  标  书（格式）</w:t>
      </w:r>
      <w:bookmarkEnd w:id="66"/>
      <w:bookmarkEnd w:id="67"/>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8" w:name="_Toc7838"/>
      <w:r>
        <w:rPr>
          <w:rFonts w:hint="eastAsia"/>
          <w:color w:val="auto"/>
          <w:highlight w:val="none"/>
        </w:rPr>
        <w:t>附件3               开标一览表</w:t>
      </w:r>
      <w:bookmarkEnd w:id="68"/>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交货时间</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9" w:name="_Toc20877"/>
      <w:bookmarkStart w:id="70" w:name="_Toc11620"/>
      <w:r>
        <w:rPr>
          <w:rFonts w:hint="eastAsia" w:ascii="宋体" w:hAnsi="宋体"/>
          <w:color w:val="auto"/>
          <w:szCs w:val="21"/>
          <w:highlight w:val="none"/>
        </w:rPr>
        <w:t>投标人（全称并加盖公章）：</w:t>
      </w:r>
      <w:bookmarkEnd w:id="69"/>
      <w:bookmarkEnd w:id="70"/>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1" w:name="_Toc625"/>
      <w:bookmarkStart w:id="72" w:name="_Toc12222"/>
      <w:r>
        <w:rPr>
          <w:rFonts w:hint="eastAsia" w:ascii="宋体" w:hAnsi="宋体"/>
          <w:color w:val="auto"/>
          <w:szCs w:val="21"/>
          <w:highlight w:val="none"/>
        </w:rPr>
        <w:t>法定代表人或其委托代理人（签字）：</w:t>
      </w:r>
      <w:bookmarkEnd w:id="71"/>
      <w:bookmarkEnd w:id="7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3" w:name="_Toc1330"/>
      <w:bookmarkStart w:id="74" w:name="_Toc9950"/>
      <w:r>
        <w:rPr>
          <w:rFonts w:hint="eastAsia" w:ascii="宋体" w:hAnsi="宋体"/>
          <w:color w:val="auto"/>
          <w:szCs w:val="21"/>
          <w:highlight w:val="none"/>
        </w:rPr>
        <w:t>年  月  日</w:t>
      </w:r>
      <w:bookmarkEnd w:id="73"/>
      <w:bookmarkEnd w:id="74"/>
    </w:p>
    <w:p>
      <w:pPr>
        <w:rPr>
          <w:color w:val="auto"/>
          <w:highlight w:val="none"/>
        </w:rPr>
      </w:pPr>
      <w:r>
        <w:rPr>
          <w:color w:val="auto"/>
          <w:highlight w:val="none"/>
        </w:rPr>
        <w:br w:type="page"/>
      </w:r>
    </w:p>
    <w:p>
      <w:pPr>
        <w:rPr>
          <w:color w:val="auto"/>
          <w:highlight w:val="none"/>
        </w:rPr>
      </w:pPr>
    </w:p>
    <w:bookmarkEnd w:id="49"/>
    <w:bookmarkEnd w:id="50"/>
    <w:p>
      <w:pPr>
        <w:pStyle w:val="4"/>
        <w:spacing w:before="20" w:after="20"/>
        <w:rPr>
          <w:color w:val="auto"/>
          <w:highlight w:val="none"/>
        </w:rPr>
      </w:pPr>
      <w:bookmarkStart w:id="75" w:name="_Toc24984"/>
      <w:bookmarkStart w:id="76" w:name="_Toc22004"/>
      <w:r>
        <w:rPr>
          <w:rFonts w:hint="eastAsia"/>
          <w:color w:val="auto"/>
          <w:highlight w:val="none"/>
        </w:rPr>
        <w:t>附件4               报价明细表</w:t>
      </w:r>
      <w:bookmarkEnd w:id="75"/>
      <w:bookmarkEnd w:id="76"/>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4"/>
        <w:rPr>
          <w:rFonts w:hint="eastAsia" w:eastAsia="黑体"/>
          <w:color w:val="auto"/>
          <w:highlight w:val="none"/>
          <w:lang w:val="en-US" w:eastAsia="zh-CN"/>
        </w:rPr>
      </w:pPr>
      <w:r>
        <w:rPr>
          <w:rFonts w:hint="eastAsia"/>
          <w:color w:val="auto"/>
          <w:highlight w:val="none"/>
        </w:rPr>
        <w:br w:type="page"/>
      </w:r>
      <w:bookmarkStart w:id="77" w:name="_Toc226"/>
      <w:bookmarkStart w:id="78" w:name="_Toc15804"/>
      <w:r>
        <w:rPr>
          <w:rFonts w:hint="eastAsia"/>
          <w:color w:val="auto"/>
          <w:highlight w:val="none"/>
        </w:rPr>
        <w:t xml:space="preserve">附件5         </w:t>
      </w:r>
      <w:bookmarkEnd w:id="77"/>
      <w:bookmarkEnd w:id="78"/>
      <w:r>
        <w:rPr>
          <w:rFonts w:hint="eastAsia"/>
          <w:color w:val="auto"/>
          <w:highlight w:val="none"/>
        </w:rPr>
        <w:t xml:space="preserve"> </w:t>
      </w:r>
      <w:bookmarkStart w:id="92" w:name="_GoBack"/>
      <w:bookmarkEnd w:id="92"/>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9" w:name="_Toc29960"/>
      <w:bookmarkStart w:id="80" w:name="_Toc20420"/>
      <w:r>
        <w:rPr>
          <w:rFonts w:hint="eastAsia" w:ascii="Arial" w:hAnsi="Arial" w:eastAsia="新宋体"/>
          <w:b/>
          <w:color w:val="auto"/>
          <w:sz w:val="28"/>
          <w:highlight w:val="none"/>
        </w:rPr>
        <w:t>附件6               商务响应</w:t>
      </w:r>
      <w:bookmarkEnd w:id="79"/>
      <w:bookmarkEnd w:id="80"/>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p>
    <w:p>
      <w:pPr>
        <w:widowControl/>
        <w:wordWrap w:val="0"/>
        <w:spacing w:line="460" w:lineRule="exact"/>
        <w:jc w:val="left"/>
        <w:outlineLvl w:val="0"/>
        <w:rPr>
          <w:rFonts w:hint="eastAsia" w:ascii="Arial" w:hAnsi="Arial" w:eastAsia="新宋体"/>
          <w:b/>
          <w:color w:val="auto"/>
          <w:sz w:val="28"/>
          <w:highlight w:val="none"/>
        </w:rPr>
      </w:pPr>
      <w:bookmarkStart w:id="81" w:name="_Toc31526"/>
      <w:bookmarkStart w:id="82" w:name="_Toc28621"/>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hint="eastAsia" w:ascii="Arial" w:hAnsi="Arial" w:eastAsia="新宋体"/>
          <w:b/>
          <w:color w:val="auto"/>
          <w:sz w:val="28"/>
          <w:highlight w:val="none"/>
        </w:rPr>
      </w:pP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81"/>
      <w:bookmarkEnd w:id="82"/>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3" w:name="_Toc13976"/>
      <w:bookmarkStart w:id="84" w:name="_Toc30519"/>
      <w:r>
        <w:rPr>
          <w:rFonts w:hint="eastAsia" w:ascii="Arial" w:hAnsi="Arial" w:eastAsia="新宋体"/>
          <w:b/>
          <w:color w:val="auto"/>
          <w:sz w:val="28"/>
          <w:highlight w:val="none"/>
        </w:rPr>
        <w:t>附件8               法定代表人授权书（格式）</w:t>
      </w:r>
      <w:bookmarkEnd w:id="83"/>
      <w:bookmarkEnd w:id="84"/>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5" w:name="_Toc24693"/>
      <w:bookmarkStart w:id="86" w:name="_Toc18105"/>
      <w:r>
        <w:rPr>
          <w:rFonts w:hint="eastAsia" w:ascii="Arial" w:hAnsi="Arial" w:eastAsia="新宋体"/>
          <w:b/>
          <w:color w:val="auto"/>
          <w:sz w:val="28"/>
          <w:highlight w:val="none"/>
        </w:rPr>
        <w:t>附件9               证明文件</w:t>
      </w:r>
      <w:bookmarkEnd w:id="85"/>
      <w:bookmarkEnd w:id="8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7"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8" w:name="_Toc12888"/>
      <w:bookmarkStart w:id="89" w:name="_Toc13726"/>
      <w:r>
        <w:rPr>
          <w:rFonts w:hint="eastAsia" w:ascii="宋体" w:hAnsi="宋体" w:cs="Lucida Sans Unicode"/>
          <w:b/>
          <w:color w:val="auto"/>
          <w:kern w:val="0"/>
          <w:sz w:val="28"/>
          <w:szCs w:val="28"/>
          <w:highlight w:val="none"/>
        </w:rPr>
        <w:t xml:space="preserve">附件10        </w:t>
      </w:r>
      <w:bookmarkEnd w:id="87"/>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8"/>
      <w:bookmarkEnd w:id="89"/>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90" w:name="_Toc25094"/>
      <w:bookmarkStart w:id="91" w:name="_Toc23394"/>
      <w:r>
        <w:rPr>
          <w:rFonts w:hint="eastAsia" w:ascii="宋体" w:hAnsi="宋体" w:cs="Lucida Sans Unicode"/>
          <w:b/>
          <w:color w:val="auto"/>
          <w:kern w:val="0"/>
          <w:sz w:val="24"/>
          <w:highlight w:val="none"/>
        </w:rPr>
        <w:t>投标人认为有必要的其他资料</w:t>
      </w:r>
      <w:bookmarkEnd w:id="90"/>
      <w:bookmarkEnd w:id="91"/>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eastAsia="宋体" w:cs="宋体"/>
      </w:rPr>
      <w:t>驻马店市中心医院病案室用高速复印机</w:t>
    </w:r>
    <w:r>
      <w:rPr>
        <w:rFonts w:hint="eastAsia" w:ascii="宋体" w:hAnsi="宋体" w:eastAsia="宋体" w:cs="宋体"/>
        <w:lang w:eastAsia="zh-CN"/>
      </w:rPr>
      <w:t>采</w:t>
    </w:r>
    <w:r>
      <w:rPr>
        <w:rFonts w:hint="eastAsia" w:ascii="宋体" w:hAnsi="宋体" w:eastAsia="宋体" w:cs="宋体"/>
        <w:color w:val="auto"/>
        <w:u w:val="none"/>
        <w:lang w:eastAsia="zh-CN"/>
      </w:rPr>
      <w:t>购项</w:t>
    </w:r>
    <w:r>
      <w:rPr>
        <w:rFonts w:hint="eastAsia" w:ascii="宋体" w:hAnsi="宋体" w:cs="宋体"/>
        <w:color w:val="auto"/>
        <w:szCs w:val="21"/>
        <w:highlight w:val="none"/>
        <w:u w:val="none"/>
        <w:lang w:val="en-US" w:eastAsia="zh-CN"/>
      </w:rPr>
      <w:t>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 xml:space="preserve">                             </w:t>
    </w:r>
    <w:r>
      <w:rPr>
        <w:rFonts w:hint="eastAsia" w:ascii="宋体" w:hAnsi="宋体" w:eastAsia="宋体" w:cs="宋体"/>
      </w:rPr>
      <w:t>驻马店市中心医院病案室用高速复印机</w:t>
    </w:r>
    <w:r>
      <w:rPr>
        <w:rFonts w:hint="eastAsia" w:ascii="宋体" w:hAnsi="宋体" w:eastAsia="宋体" w:cs="宋体"/>
        <w:lang w:eastAsia="zh-CN"/>
      </w:rPr>
      <w:t>采</w:t>
    </w:r>
    <w:r>
      <w:rPr>
        <w:rFonts w:hint="eastAsia" w:ascii="宋体" w:hAnsi="宋体" w:eastAsia="宋体" w:cs="宋体"/>
        <w:color w:val="auto"/>
        <w:u w:val="none"/>
        <w:lang w:eastAsia="zh-CN"/>
      </w:rPr>
      <w:t>购项</w:t>
    </w:r>
    <w:r>
      <w:rPr>
        <w:rFonts w:hint="eastAsia" w:ascii="宋体" w:hAnsi="宋体" w:cs="宋体"/>
        <w:color w:val="auto"/>
        <w:szCs w:val="21"/>
        <w:highlight w:val="none"/>
        <w:u w:val="none"/>
        <w:lang w:val="en-US" w:eastAsia="zh-CN"/>
      </w:rPr>
      <w:t>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742B5"/>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0E2A37"/>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1C276C"/>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61613"/>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1</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2022-03-17T03:37:52Z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