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rPr>
      </w:pPr>
      <w:r>
        <w:rPr>
          <w:rFonts w:hint="eastAsia" w:ascii="宋体" w:hAnsi="宋体" w:eastAsia="宋体" w:cs="宋体"/>
          <w:b/>
          <w:bCs/>
          <w:sz w:val="48"/>
          <w:szCs w:val="48"/>
          <w:lang w:val="en-US" w:eastAsia="zh-CN"/>
        </w:rPr>
        <w:t>驻马店市中心医院日常改造维修等工程竣工结算审核</w:t>
      </w:r>
      <w:r>
        <w:rPr>
          <w:rFonts w:hint="eastAsia" w:ascii="宋体" w:hAnsi="宋体" w:eastAsia="宋体" w:cs="宋体"/>
          <w:b/>
          <w:bCs/>
          <w:sz w:val="48"/>
          <w:szCs w:val="48"/>
        </w:rPr>
        <w:t>项目</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lang w:val="en-US" w:eastAsia="zh-CN"/>
        </w:rPr>
      </w:pPr>
      <w:r>
        <w:rPr>
          <w:rFonts w:hint="eastAsia" w:ascii="黑体" w:hAnsi="黑体" w:eastAsia="黑体" w:cs="宋体"/>
          <w:bCs/>
          <w:color w:val="auto"/>
          <w:kern w:val="0"/>
          <w:sz w:val="28"/>
          <w:szCs w:val="28"/>
        </w:rPr>
        <w:t>驻马店市中心医院</w:t>
      </w:r>
      <w:r>
        <w:rPr>
          <w:rFonts w:hint="eastAsia" w:ascii="黑体" w:hAnsi="黑体" w:eastAsia="黑体" w:cs="宋体"/>
          <w:bCs/>
          <w:color w:val="auto"/>
          <w:kern w:val="0"/>
          <w:sz w:val="28"/>
          <w:szCs w:val="28"/>
          <w:lang w:val="en-US" w:eastAsia="zh-CN"/>
        </w:rPr>
        <w:t>日常改造维修等工程竣工结算审核</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日常改造维修等工程竣工结算审核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驻马店市中心医院</w:t>
      </w:r>
      <w:r>
        <w:rPr>
          <w:rFonts w:hint="eastAsia" w:ascii="宋体" w:hAnsi="宋体" w:eastAsia="宋体" w:cs="宋体"/>
          <w:color w:val="auto"/>
          <w:lang w:val="en-US" w:eastAsia="zh-CN"/>
        </w:rPr>
        <w:t>日常改造维修等工程竣工结算审核</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100000.00</w:t>
      </w:r>
      <w:r>
        <w:rPr>
          <w:rFonts w:hint="eastAsia" w:ascii="宋体" w:hAnsi="宋体" w:eastAsia="宋体" w:cs="宋体"/>
          <w:color w:val="auto"/>
          <w:szCs w:val="21"/>
          <w:highlight w:val="none"/>
          <w:shd w:val="clear" w:color="auto" w:fill="FFFFFF"/>
        </w:rPr>
        <w:t>元</w:t>
      </w:r>
      <w:r>
        <w:rPr>
          <w:rFonts w:hint="eastAsia" w:ascii="宋体" w:hAnsi="宋体" w:cs="宋体"/>
          <w:color w:val="auto"/>
          <w:szCs w:val="21"/>
          <w:highlight w:val="none"/>
          <w:shd w:val="clear" w:color="auto" w:fill="FFFFFF"/>
          <w:lang w:val="en-US" w:eastAsia="zh-CN"/>
        </w:rPr>
        <w:t>/每年，合计300000.00元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w:t>
      </w:r>
      <w:r>
        <w:rPr>
          <w:rFonts w:hint="eastAsia" w:ascii="宋体" w:hAnsi="宋体" w:eastAsia="宋体" w:cs="宋体"/>
          <w:color w:val="auto"/>
          <w:szCs w:val="21"/>
          <w:highlight w:val="none"/>
          <w:shd w:val="clear" w:color="auto" w:fill="FFFFFF"/>
          <w:lang w:val="en-US" w:eastAsia="zh-CN"/>
        </w:rPr>
        <w:t>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21071"/>
      <w:bookmarkStart w:id="5" w:name="_Toc19521"/>
      <w:bookmarkStart w:id="6" w:name="_Toc27913"/>
      <w:bookmarkStart w:id="7" w:name="_Toc26079"/>
      <w:bookmarkStart w:id="8" w:name="_Toc24040"/>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w:t>
      </w:r>
      <w:r>
        <w:rPr>
          <w:rFonts w:hint="eastAsia" w:ascii="宋体" w:hAnsi="宋体" w:eastAsia="宋体" w:cs="宋体"/>
          <w:color w:val="auto"/>
          <w:szCs w:val="21"/>
          <w:highlight w:val="none"/>
          <w:shd w:val="clear" w:color="auto" w:fill="FFFFFF"/>
          <w:lang w:val="en-US" w:eastAsia="zh-CN"/>
        </w:rPr>
        <w:t>招标服务期限为三年，本次合同期限为一年，经采购人同意可续签一年，最多续签两年；</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18607"/>
      <w:bookmarkStart w:id="10" w:name="_Toc23626"/>
      <w:bookmarkStart w:id="11" w:name="_Toc27704"/>
      <w:bookmarkStart w:id="12"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w:t>
      </w:r>
      <w:r>
        <w:rPr>
          <w:rFonts w:hint="eastAsia" w:ascii="宋体" w:hAnsi="宋体" w:eastAsia="宋体" w:cs="宋体"/>
          <w:color w:val="auto"/>
          <w:kern w:val="2"/>
          <w:sz w:val="21"/>
          <w:szCs w:val="24"/>
          <w:lang w:val="en-US" w:eastAsia="zh-CN" w:bidi="ar-SA"/>
        </w:rPr>
        <w:t>、投标人须具备建设工程造价咨询乙级及以上资质</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w:t>
      </w:r>
      <w:r>
        <w:rPr>
          <w:rFonts w:hint="eastAsia" w:ascii="宋体" w:hAnsi="宋体" w:eastAsia="宋体" w:cs="宋体"/>
          <w:color w:val="auto"/>
          <w:kern w:val="2"/>
          <w:sz w:val="21"/>
          <w:szCs w:val="24"/>
          <w:lang w:val="en-US" w:eastAsia="zh-CN" w:bidi="ar-SA"/>
        </w:rPr>
        <w:t>、符合法律、行政法规规定的其他条件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ascii="宋体" w:hAnsi="宋体" w:cs="宋体"/>
          <w:color w:val="auto"/>
          <w:kern w:val="2"/>
          <w:sz w:val="21"/>
          <w:szCs w:val="24"/>
          <w:lang w:val="en-US" w:eastAsia="zh-CN" w:bidi="ar-SA"/>
        </w:rPr>
        <w:t>7</w:t>
      </w:r>
      <w:r>
        <w:rPr>
          <w:rFonts w:hint="eastAsia"/>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8</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7823"/>
      <w:bookmarkStart w:id="14" w:name="_Toc9562"/>
      <w:bookmarkStart w:id="15" w:name="_Toc30971"/>
      <w:bookmarkStart w:id="16" w:name="_Toc30643"/>
      <w:bookmarkStart w:id="17" w:name="_Toc23395"/>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18</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22</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5869"/>
      <w:bookmarkStart w:id="19" w:name="_Toc15111"/>
      <w:bookmarkStart w:id="20" w:name="_Toc27480"/>
      <w:bookmarkStart w:id="21" w:name="_Toc10738"/>
      <w:bookmarkStart w:id="22" w:name="_Toc15135"/>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6523"/>
      <w:bookmarkStart w:id="24" w:name="_Toc20287"/>
      <w:bookmarkStart w:id="25" w:name="_Toc29784"/>
      <w:bookmarkStart w:id="26" w:name="_Toc30918"/>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27370"/>
      <w:bookmarkStart w:id="30" w:name="_Toc24274"/>
      <w:bookmarkStart w:id="31" w:name="_Toc16291"/>
      <w:bookmarkStart w:id="32" w:name="_Toc3604"/>
      <w:bookmarkStart w:id="33" w:name="_Toc31928"/>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w:t>
      </w:r>
      <w:r>
        <w:rPr>
          <w:rFonts w:hint="eastAsia" w:ascii="宋体" w:hAnsi="宋体" w:cs="宋体"/>
          <w:color w:val="auto"/>
          <w:kern w:val="0"/>
          <w:sz w:val="21"/>
          <w:szCs w:val="21"/>
          <w:shd w:val="clear" w:color="auto" w:fill="FFFFFF"/>
          <w:lang w:val="en-US" w:eastAsia="zh-CN" w:bidi="ar-SA"/>
        </w:rPr>
        <w:t>6435</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2022年03月</w:t>
      </w:r>
      <w:r>
        <w:rPr>
          <w:rFonts w:hint="eastAsia" w:ascii="宋体" w:hAnsi="宋体" w:cs="宋体"/>
          <w:kern w:val="0"/>
          <w:sz w:val="21"/>
          <w:szCs w:val="21"/>
          <w:highlight w:val="none"/>
          <w:shd w:val="clear" w:color="auto" w:fill="FFFFFF"/>
          <w:lang w:val="en-US" w:eastAsia="zh-CN" w:bidi="ar-SA"/>
        </w:rPr>
        <w:t>17</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9989"/>
      <w:bookmarkStart w:id="39" w:name="_Toc31536"/>
    </w:p>
    <w:bookmarkEnd w:id="37"/>
    <w:bookmarkEnd w:id="38"/>
    <w:bookmarkEnd w:id="39"/>
    <w:p>
      <w:pPr>
        <w:widowControl/>
        <w:adjustRightInd w:val="0"/>
        <w:snapToGrid w:val="0"/>
        <w:spacing w:line="360" w:lineRule="auto"/>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项目名称、数量： 日常改造维修等工程竣工结算审核（三年）</w:t>
      </w:r>
    </w:p>
    <w:p>
      <w:pPr>
        <w:pStyle w:val="13"/>
        <w:numPr>
          <w:ilvl w:val="0"/>
          <w:numId w:val="0"/>
        </w:numPr>
        <w:spacing w:after="0"/>
        <w:rPr>
          <w:rFonts w:hint="default" w:ascii="宋体" w:hAnsi="宋体" w:eastAsia="宋体" w:cs="宋体"/>
          <w:kern w:val="2"/>
          <w:sz w:val="21"/>
          <w:szCs w:val="24"/>
          <w:lang w:val="en-US" w:eastAsia="zh-CN" w:bidi="ar-SA"/>
        </w:rPr>
      </w:pPr>
      <w:r>
        <w:rPr>
          <w:rFonts w:hint="eastAsia" w:cs="宋体"/>
          <w:kern w:val="2"/>
          <w:sz w:val="21"/>
          <w:szCs w:val="24"/>
          <w:lang w:val="en-US" w:eastAsia="zh-CN" w:bidi="ar-SA"/>
        </w:rPr>
        <w:t>二、</w:t>
      </w:r>
      <w:r>
        <w:rPr>
          <w:rFonts w:hint="eastAsia" w:ascii="宋体" w:hAnsi="宋体" w:eastAsia="宋体" w:cs="宋体"/>
          <w:kern w:val="2"/>
          <w:sz w:val="21"/>
          <w:szCs w:val="24"/>
          <w:lang w:val="en-US" w:eastAsia="zh-CN" w:bidi="ar-SA"/>
        </w:rPr>
        <w:t xml:space="preserve">项目用途说明：为避免医院日常维修改造等建设工程出现虚高造价等不合理费用发生，有效为医院节约资金，需聘请第三方造价咨询工程管理公司进行竣工结算审计。                                                                </w:t>
      </w:r>
    </w:p>
    <w:p>
      <w:pPr>
        <w:pStyle w:val="13"/>
        <w:numPr>
          <w:ilvl w:val="0"/>
          <w:numId w:val="0"/>
        </w:numPr>
        <w:spacing w:after="0"/>
        <w:jc w:val="left"/>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三、</w:t>
      </w:r>
      <w:r>
        <w:rPr>
          <w:rFonts w:hint="eastAsia" w:ascii="宋体" w:hAnsi="宋体" w:eastAsia="宋体" w:cs="宋体"/>
          <w:kern w:val="2"/>
          <w:sz w:val="21"/>
          <w:szCs w:val="24"/>
          <w:lang w:val="en-US" w:eastAsia="zh-CN" w:bidi="ar-SA"/>
        </w:rPr>
        <w:t>详细技术要求、参数及产品资料等：</w:t>
      </w:r>
    </w:p>
    <w:p>
      <w:pPr>
        <w:pStyle w:val="1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  1、有国家规定的相关工程造价咨询管理资质证书。                                                    </w:t>
      </w:r>
    </w:p>
    <w:p>
      <w:pPr>
        <w:pStyle w:val="13"/>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 xml:space="preserve">  2、有技术过硬的专业人员，并保证随叫随到开展工程审核。                                                    </w:t>
      </w:r>
    </w:p>
    <w:p>
      <w:pPr>
        <w:pStyle w:val="13"/>
        <w:numPr>
          <w:ilvl w:val="0"/>
          <w:numId w:val="0"/>
        </w:numPr>
        <w:spacing w:after="0"/>
        <w:ind w:left="36" w:left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highlight w:val="none"/>
          <w:lang w:val="en-US" w:eastAsia="zh-CN" w:bidi="ar-SA"/>
        </w:rPr>
        <w:t xml:space="preserve">  3、按照河南省规定的相应的工程造价咨询费用最低标准优惠率报价。</w:t>
      </w:r>
      <w:r>
        <w:rPr>
          <w:rFonts w:hint="eastAsia" w:ascii="宋体" w:hAnsi="宋体" w:eastAsia="宋体" w:cs="宋体"/>
          <w:kern w:val="2"/>
          <w:sz w:val="21"/>
          <w:szCs w:val="24"/>
          <w:lang w:val="en-US" w:eastAsia="zh-CN" w:bidi="ar-SA"/>
        </w:rPr>
        <w:br w:type="page"/>
      </w: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招标服务期限为三年，本次合同期限为一年，经采购人同意可续签一年，最多续签两年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29"/>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ascii="宋体" w:hAnsi="宋体" w:eastAsia="宋体" w:cs="宋体"/>
              </w:rPr>
              <w:t>驻马店市中心医院</w:t>
            </w:r>
            <w:r>
              <w:rPr>
                <w:rFonts w:hint="eastAsia" w:ascii="宋体" w:hAnsi="宋体" w:eastAsia="宋体" w:cs="宋体"/>
                <w:lang w:val="en-US" w:eastAsia="zh-CN"/>
              </w:rPr>
              <w:t>日常改造维修等工程竣工结算审核</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u w:val="none"/>
                <w:lang w:val="en-US" w:eastAsia="zh-CN"/>
              </w:rPr>
              <w:t>100000.00</w:t>
            </w:r>
            <w:r>
              <w:rPr>
                <w:rFonts w:hint="eastAsia" w:ascii="宋体" w:hAnsi="宋体" w:eastAsia="宋体" w:cs="宋体"/>
                <w:color w:val="auto"/>
                <w:szCs w:val="21"/>
                <w:highlight w:val="none"/>
                <w:shd w:val="clear" w:color="auto" w:fill="FFFFFF"/>
              </w:rPr>
              <w:t>元</w:t>
            </w:r>
            <w:r>
              <w:rPr>
                <w:rFonts w:hint="eastAsia" w:ascii="宋体" w:hAnsi="宋体" w:cs="宋体"/>
                <w:color w:val="auto"/>
                <w:szCs w:val="21"/>
                <w:highlight w:val="none"/>
                <w:shd w:val="clear" w:color="auto" w:fill="FFFFFF"/>
                <w:lang w:val="en-US" w:eastAsia="zh-CN"/>
              </w:rPr>
              <w:t>/每年，合计300000.00元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100000.00</w:t>
      </w:r>
      <w:r>
        <w:rPr>
          <w:rFonts w:hint="eastAsia" w:ascii="宋体" w:hAnsi="宋体" w:cs="宋体"/>
          <w:b/>
          <w:bCs/>
          <w:color w:val="auto"/>
          <w:kern w:val="0"/>
          <w:szCs w:val="21"/>
          <w:highlight w:val="none"/>
        </w:rPr>
        <w:t>元</w:t>
      </w:r>
      <w:r>
        <w:rPr>
          <w:rFonts w:hint="eastAsia" w:ascii="宋体" w:hAnsi="宋体" w:cs="宋体"/>
          <w:b/>
          <w:bCs/>
          <w:color w:val="auto"/>
          <w:kern w:val="0"/>
          <w:szCs w:val="21"/>
          <w:highlight w:val="none"/>
          <w:lang w:val="en-US" w:eastAsia="zh-CN"/>
        </w:rPr>
        <w:t>/每年，合计300000.00元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4.3 参加本采购活动前三年内，在经营活动中没有重大违法记录的书面声明函；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4.5</w:t>
      </w:r>
      <w:r>
        <w:rPr>
          <w:rFonts w:hint="eastAsia" w:ascii="宋体" w:hAnsi="宋体" w:eastAsia="宋体" w:cs="宋体"/>
          <w:color w:val="auto"/>
          <w:kern w:val="2"/>
          <w:sz w:val="21"/>
          <w:szCs w:val="24"/>
          <w:lang w:val="en-US" w:eastAsia="zh-CN" w:bidi="ar-SA"/>
        </w:rPr>
        <w:t>投标人须具备建设工程造价咨询乙级及以上资质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 xml:space="preserve">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16.3</w:t>
      </w:r>
      <w:r>
        <w:rPr>
          <w:rFonts w:hint="eastAsia" w:ascii="宋体" w:hAnsi="宋体" w:cs="宋体"/>
          <w:color w:val="auto"/>
          <w:kern w:val="0"/>
          <w:szCs w:val="21"/>
          <w:highlight w:val="none"/>
        </w:rPr>
        <w:t xml:space="preserve">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16.4</w:t>
      </w:r>
      <w:r>
        <w:rPr>
          <w:rFonts w:hint="eastAsia" w:ascii="宋体" w:hAnsi="宋体" w:cs="宋体"/>
          <w:color w:val="auto"/>
          <w:kern w:val="0"/>
          <w:szCs w:val="21"/>
          <w:highlight w:val="none"/>
        </w:rPr>
        <w:t xml:space="preserve"> 商务响应表（格式）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16.5 </w:t>
      </w:r>
      <w:r>
        <w:rPr>
          <w:rFonts w:hint="eastAsia" w:ascii="宋体" w:hAnsi="宋体" w:cs="宋体"/>
          <w:color w:val="auto"/>
          <w:kern w:val="0"/>
          <w:szCs w:val="21"/>
          <w:highlight w:val="none"/>
        </w:rPr>
        <w:t>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16.6 </w:t>
      </w:r>
      <w:r>
        <w:rPr>
          <w:rFonts w:hint="eastAsia" w:ascii="宋体" w:hAnsi="宋体" w:cs="宋体"/>
          <w:color w:val="auto"/>
          <w:kern w:val="0"/>
          <w:szCs w:val="21"/>
          <w:highlight w:val="none"/>
        </w:rPr>
        <w:t>法定代表人授权书（格式）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16.7</w:t>
      </w:r>
      <w:r>
        <w:rPr>
          <w:rFonts w:hint="eastAsia" w:ascii="宋体" w:hAnsi="宋体" w:cs="宋体"/>
          <w:color w:val="auto"/>
          <w:kern w:val="0"/>
          <w:szCs w:val="21"/>
          <w:highlight w:val="none"/>
        </w:rPr>
        <w:t xml:space="preserve"> 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16.8</w:t>
      </w:r>
      <w:r>
        <w:rPr>
          <w:rFonts w:hint="eastAsia" w:ascii="宋体" w:hAnsi="宋体" w:cs="宋体"/>
          <w:color w:val="auto"/>
          <w:kern w:val="0"/>
          <w:szCs w:val="21"/>
          <w:highlight w:val="none"/>
        </w:rPr>
        <w:t xml:space="preserve"> 供应商承诺书（格式）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16.9 </w:t>
      </w:r>
      <w:r>
        <w:rPr>
          <w:rFonts w:hint="eastAsia" w:ascii="宋体" w:hAnsi="宋体" w:cs="宋体"/>
          <w:color w:val="auto"/>
          <w:kern w:val="0"/>
          <w:szCs w:val="21"/>
          <w:highlight w:val="none"/>
        </w:rPr>
        <w:t>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w:t>
            </w:r>
            <w:r>
              <w:rPr>
                <w:rFonts w:hint="eastAsia" w:hAnsi="宋体" w:cs="宋体"/>
                <w:b w:val="0"/>
                <w:bCs w:val="0"/>
                <w:color w:val="auto"/>
                <w:sz w:val="21"/>
                <w:szCs w:val="21"/>
                <w:highlight w:val="none"/>
                <w:lang w:eastAsia="zh-CN"/>
              </w:rPr>
              <w:t>（</w:t>
            </w:r>
            <w:r>
              <w:rPr>
                <w:rFonts w:hint="eastAsia" w:ascii="宋体" w:hAnsi="宋体" w:eastAsia="宋体" w:cs="宋体"/>
                <w:kern w:val="2"/>
                <w:sz w:val="21"/>
                <w:szCs w:val="24"/>
                <w:highlight w:val="none"/>
                <w:lang w:val="en-US" w:eastAsia="zh-CN" w:bidi="ar-SA"/>
              </w:rPr>
              <w:t>按照河南省规定的相应的工程造价咨询费用最低标准</w:t>
            </w:r>
            <w:r>
              <w:rPr>
                <w:rFonts w:hint="eastAsia" w:hAnsi="宋体" w:cs="宋体"/>
                <w:kern w:val="2"/>
                <w:sz w:val="21"/>
                <w:szCs w:val="24"/>
                <w:highlight w:val="none"/>
                <w:lang w:val="en-US" w:eastAsia="zh-CN" w:bidi="ar-SA"/>
              </w:rPr>
              <w:t>的</w:t>
            </w:r>
            <w:r>
              <w:rPr>
                <w:rFonts w:hint="eastAsia" w:ascii="宋体" w:hAnsi="宋体" w:eastAsia="宋体" w:cs="宋体"/>
                <w:kern w:val="2"/>
                <w:sz w:val="21"/>
                <w:szCs w:val="24"/>
                <w:highlight w:val="none"/>
                <w:lang w:val="en-US" w:eastAsia="zh-CN" w:bidi="ar-SA"/>
              </w:rPr>
              <w:t>优惠率报价。</w:t>
            </w:r>
            <w:r>
              <w:rPr>
                <w:rFonts w:hint="eastAsia"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专业技术水平、人员配备、</w:t>
            </w:r>
            <w:r>
              <w:rPr>
                <w:rFonts w:hint="eastAsia" w:ascii="宋体" w:hAnsi="宋体" w:cs="宋体"/>
                <w:b w:val="0"/>
                <w:bCs w:val="0"/>
                <w:color w:val="auto"/>
                <w:sz w:val="21"/>
                <w:szCs w:val="21"/>
                <w:highlight w:val="none"/>
                <w:lang w:val="en-US" w:eastAsia="zh-CN"/>
              </w:rPr>
              <w:t>企业综合实力</w:t>
            </w:r>
            <w:r>
              <w:rPr>
                <w:rFonts w:hint="eastAsia" w:ascii="宋体" w:hAnsi="宋体" w:eastAsia="宋体" w:cs="宋体"/>
                <w:b w:val="0"/>
                <w:bCs w:val="0"/>
                <w:color w:val="auto"/>
                <w:sz w:val="21"/>
                <w:szCs w:val="21"/>
                <w:highlight w:val="none"/>
              </w:rPr>
              <w:t>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21"/>
                <w:highlight w:val="none"/>
                <w:lang w:val="en-US" w:eastAsia="zh-CN"/>
              </w:rPr>
              <w:t>根据人员配备情况、人员专业性、岗位安排合理性等内容</w:t>
            </w:r>
            <w:r>
              <w:rPr>
                <w:rFonts w:hint="default" w:ascii="Times New Roman" w:hAnsi="Times New Roman" w:eastAsia="宋体" w:cs="Times New Roman"/>
                <w:b w:val="0"/>
                <w:bCs w:val="0"/>
                <w:kern w:val="2"/>
                <w:sz w:val="21"/>
                <w:szCs w:val="24"/>
                <w:lang w:val="en-US" w:eastAsia="zh-CN" w:bidi="ar-SA"/>
              </w:rPr>
              <w:t>酌情评分</w:t>
            </w:r>
            <w:r>
              <w:rPr>
                <w:rFonts w:hint="eastAsia" w:cs="Times New Roman"/>
                <w:b w:val="0"/>
                <w:bCs w:val="0"/>
                <w:kern w:val="2"/>
                <w:sz w:val="21"/>
                <w:szCs w:val="24"/>
                <w:lang w:val="en-US" w:eastAsia="zh-CN" w:bidi="ar-SA"/>
              </w:rPr>
              <w:t>，</w:t>
            </w:r>
            <w:r>
              <w:rPr>
                <w:rFonts w:hint="eastAsia" w:ascii="宋体" w:hAnsi="宋体" w:cs="宋体"/>
                <w:b w:val="0"/>
                <w:bCs w:val="0"/>
                <w:color w:val="auto"/>
                <w:kern w:val="0"/>
                <w:sz w:val="21"/>
                <w:szCs w:val="21"/>
                <w:highlight w:val="none"/>
                <w:lang w:val="en-US" w:eastAsia="zh-CN"/>
              </w:rPr>
              <w:t>企业综合实力提供相关有效证件等资料的复印件。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服务</w:t>
            </w:r>
            <w:r>
              <w:rPr>
                <w:rFonts w:hint="eastAsia" w:ascii="宋体" w:hAnsi="宋体" w:eastAsia="宋体" w:cs="宋体"/>
                <w:b w:val="0"/>
                <w:bCs w:val="0"/>
                <w:color w:val="auto"/>
                <w:sz w:val="21"/>
                <w:szCs w:val="21"/>
                <w:highlight w:val="none"/>
                <w:lang w:val="en-US" w:eastAsia="zh-CN"/>
              </w:rPr>
              <w:t>方案、</w:t>
            </w:r>
            <w:r>
              <w:rPr>
                <w:rFonts w:hint="eastAsia" w:ascii="宋体" w:hAnsi="宋体" w:cs="宋体"/>
                <w:b w:val="0"/>
                <w:bCs w:val="0"/>
                <w:color w:val="auto"/>
                <w:sz w:val="21"/>
                <w:szCs w:val="21"/>
                <w:highlight w:val="none"/>
                <w:lang w:val="en-US" w:eastAsia="zh-CN"/>
              </w:rPr>
              <w:t>质量控制</w:t>
            </w:r>
            <w:r>
              <w:rPr>
                <w:rFonts w:hint="eastAsia" w:ascii="宋体" w:hAnsi="宋体" w:eastAsia="宋体" w:cs="宋体"/>
                <w:b w:val="0"/>
                <w:bCs w:val="0"/>
                <w:color w:val="auto"/>
                <w:sz w:val="21"/>
                <w:szCs w:val="21"/>
                <w:highlight w:val="none"/>
                <w:lang w:val="en-US" w:eastAsia="zh-CN"/>
              </w:rPr>
              <w:t>、服务响应及时性、服务承诺及增值服务</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lang w:val="en-US"/>
              </w:rPr>
            </w:pPr>
            <w:r>
              <w:rPr>
                <w:rFonts w:hint="eastAsia"/>
                <w:lang w:val="en-US" w:eastAsia="zh-CN"/>
              </w:rPr>
              <w:t>根据</w:t>
            </w:r>
            <w:r>
              <w:rPr>
                <w:rFonts w:hint="default" w:ascii="Times New Roman" w:hAnsi="Times New Roman" w:eastAsia="宋体" w:cs="Times New Roman"/>
                <w:b w:val="0"/>
                <w:bCs w:val="0"/>
                <w:kern w:val="2"/>
                <w:sz w:val="21"/>
                <w:szCs w:val="24"/>
                <w:lang w:val="en-US" w:eastAsia="zh-CN" w:bidi="ar-SA"/>
              </w:rPr>
              <w:t>服务及时率、服务到位程度、售后服务方案</w:t>
            </w:r>
            <w:r>
              <w:rPr>
                <w:rFonts w:hint="eastAsia" w:cs="Times New Roman"/>
                <w:b w:val="0"/>
                <w:bCs w:val="0"/>
                <w:kern w:val="2"/>
                <w:sz w:val="21"/>
                <w:szCs w:val="24"/>
                <w:lang w:val="en-US" w:eastAsia="zh-CN" w:bidi="ar-SA"/>
              </w:rPr>
              <w:t>、</w:t>
            </w:r>
            <w:r>
              <w:rPr>
                <w:rFonts w:hint="default" w:ascii="Times New Roman" w:hAnsi="Times New Roman" w:eastAsia="宋体" w:cs="Times New Roman"/>
                <w:b w:val="0"/>
                <w:bCs w:val="0"/>
                <w:kern w:val="2"/>
                <w:sz w:val="21"/>
                <w:szCs w:val="24"/>
                <w:lang w:val="en-US" w:eastAsia="zh-CN" w:bidi="ar-SA"/>
              </w:rPr>
              <w:t>相应的质量保障措施</w:t>
            </w:r>
            <w:r>
              <w:rPr>
                <w:rFonts w:hint="eastAsia" w:cs="Times New Roman"/>
                <w:b w:val="0"/>
                <w:bCs w:val="0"/>
                <w:kern w:val="2"/>
                <w:sz w:val="21"/>
                <w:szCs w:val="24"/>
                <w:lang w:val="en-US" w:eastAsia="zh-CN" w:bidi="ar-SA"/>
              </w:rPr>
              <w:t>及</w:t>
            </w:r>
            <w:r>
              <w:rPr>
                <w:rFonts w:hint="eastAsia"/>
                <w:lang w:val="en-US" w:eastAsia="zh-CN"/>
              </w:rPr>
              <w:t>为医院提供有效的增值或创新服务</w:t>
            </w:r>
            <w:r>
              <w:rPr>
                <w:rFonts w:hint="default" w:ascii="Times New Roman" w:hAnsi="Times New Roman" w:eastAsia="宋体" w:cs="Times New Roman"/>
                <w:b w:val="0"/>
                <w:bCs w:val="0"/>
                <w:kern w:val="2"/>
                <w:sz w:val="21"/>
                <w:szCs w:val="24"/>
                <w:lang w:val="en-US" w:eastAsia="zh-CN" w:bidi="ar-SA"/>
              </w:rPr>
              <w:t>等内容酌情评分。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326786897"/>
      <w:bookmarkStart w:id="49" w:name="_Toc256519703"/>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6234"/>
      <w:r>
        <w:rPr>
          <w:rFonts w:hint="eastAsia"/>
          <w:color w:val="auto"/>
          <w:sz w:val="24"/>
          <w:highlight w:val="none"/>
        </w:rPr>
        <w:t>附件</w:t>
      </w:r>
      <w:r>
        <w:rPr>
          <w:rFonts w:hint="eastAsia"/>
          <w:color w:val="auto"/>
          <w:sz w:val="24"/>
          <w:highlight w:val="none"/>
          <w:lang w:val="en-US" w:eastAsia="zh-CN"/>
        </w:rPr>
        <w:t>4</w:t>
      </w:r>
      <w:r>
        <w:rPr>
          <w:rFonts w:hint="eastAsia"/>
          <w:color w:val="auto"/>
          <w:sz w:val="24"/>
          <w:highlight w:val="none"/>
        </w:rPr>
        <w:t xml:space="preserve"> 商务响应表（格式）</w:t>
      </w:r>
      <w:bookmarkEnd w:id="56"/>
    </w:p>
    <w:p>
      <w:pPr>
        <w:snapToGrid w:val="0"/>
        <w:spacing w:line="360" w:lineRule="auto"/>
        <w:ind w:firstLine="480" w:firstLineChars="200"/>
        <w:rPr>
          <w:color w:val="auto"/>
          <w:sz w:val="24"/>
          <w:highlight w:val="none"/>
        </w:rPr>
      </w:pPr>
      <w:bookmarkStart w:id="57" w:name="_Toc26231"/>
      <w:r>
        <w:rPr>
          <w:rFonts w:hint="eastAsia"/>
          <w:color w:val="auto"/>
          <w:sz w:val="24"/>
          <w:highlight w:val="none"/>
        </w:rPr>
        <w:t>附件</w:t>
      </w:r>
      <w:r>
        <w:rPr>
          <w:rFonts w:hint="eastAsia"/>
          <w:color w:val="auto"/>
          <w:sz w:val="24"/>
          <w:highlight w:val="none"/>
          <w:lang w:val="en-US" w:eastAsia="zh-CN"/>
        </w:rPr>
        <w:t xml:space="preserve">5 </w:t>
      </w:r>
      <w:r>
        <w:rPr>
          <w:rFonts w:hint="eastAsia"/>
          <w:color w:val="auto"/>
          <w:sz w:val="24"/>
          <w:highlight w:val="none"/>
        </w:rPr>
        <w:t>法定代表人身份证明（格式）</w:t>
      </w:r>
      <w:bookmarkEnd w:id="57"/>
    </w:p>
    <w:p>
      <w:pPr>
        <w:snapToGrid w:val="0"/>
        <w:spacing w:line="360" w:lineRule="auto"/>
        <w:ind w:firstLine="480" w:firstLineChars="200"/>
        <w:rPr>
          <w:color w:val="auto"/>
          <w:sz w:val="24"/>
          <w:highlight w:val="none"/>
        </w:rPr>
      </w:pPr>
      <w:bookmarkStart w:id="58" w:name="_Toc18484"/>
      <w:r>
        <w:rPr>
          <w:rFonts w:hint="eastAsia"/>
          <w:color w:val="auto"/>
          <w:sz w:val="24"/>
          <w:highlight w:val="none"/>
        </w:rPr>
        <w:t>附件</w:t>
      </w:r>
      <w:r>
        <w:rPr>
          <w:rFonts w:hint="eastAsia"/>
          <w:color w:val="auto"/>
          <w:sz w:val="24"/>
          <w:highlight w:val="none"/>
          <w:lang w:val="en-US" w:eastAsia="zh-CN"/>
        </w:rPr>
        <w:t xml:space="preserve">6 </w:t>
      </w:r>
      <w:r>
        <w:rPr>
          <w:rFonts w:hint="eastAsia"/>
          <w:color w:val="auto"/>
          <w:sz w:val="24"/>
          <w:highlight w:val="none"/>
        </w:rPr>
        <w:t>法定代表人授权书（格式）</w:t>
      </w:r>
      <w:bookmarkEnd w:id="58"/>
    </w:p>
    <w:p>
      <w:pPr>
        <w:snapToGrid w:val="0"/>
        <w:spacing w:line="360" w:lineRule="auto"/>
        <w:ind w:firstLine="480" w:firstLineChars="200"/>
        <w:rPr>
          <w:color w:val="auto"/>
          <w:sz w:val="24"/>
          <w:highlight w:val="none"/>
        </w:rPr>
      </w:pPr>
      <w:bookmarkStart w:id="59" w:name="_Toc31857"/>
      <w:r>
        <w:rPr>
          <w:rFonts w:hint="eastAsia"/>
          <w:color w:val="auto"/>
          <w:sz w:val="24"/>
          <w:highlight w:val="none"/>
        </w:rPr>
        <w:t>附件</w:t>
      </w:r>
      <w:r>
        <w:rPr>
          <w:rFonts w:hint="eastAsia"/>
          <w:color w:val="auto"/>
          <w:sz w:val="24"/>
          <w:highlight w:val="none"/>
          <w:lang w:val="en-US" w:eastAsia="zh-CN"/>
        </w:rPr>
        <w:t>7</w:t>
      </w:r>
      <w:r>
        <w:rPr>
          <w:rFonts w:hint="eastAsia"/>
          <w:color w:val="auto"/>
          <w:sz w:val="24"/>
          <w:highlight w:val="none"/>
        </w:rPr>
        <w:t xml:space="preserve"> 证明文件</w:t>
      </w:r>
      <w:bookmarkEnd w:id="59"/>
    </w:p>
    <w:p>
      <w:pPr>
        <w:snapToGrid w:val="0"/>
        <w:spacing w:line="360" w:lineRule="auto"/>
        <w:ind w:firstLine="480" w:firstLineChars="200"/>
        <w:rPr>
          <w:rFonts w:hint="eastAsia"/>
          <w:color w:val="auto"/>
          <w:sz w:val="24"/>
          <w:highlight w:val="none"/>
        </w:rPr>
      </w:pPr>
      <w:bookmarkStart w:id="60" w:name="_Toc23116"/>
      <w:r>
        <w:rPr>
          <w:rFonts w:hint="eastAsia"/>
          <w:color w:val="auto"/>
          <w:sz w:val="24"/>
          <w:highlight w:val="none"/>
        </w:rPr>
        <w:t>附件</w:t>
      </w:r>
      <w:r>
        <w:rPr>
          <w:rFonts w:hint="eastAsia"/>
          <w:color w:val="auto"/>
          <w:sz w:val="24"/>
          <w:highlight w:val="none"/>
          <w:lang w:val="en-US" w:eastAsia="zh-CN"/>
        </w:rPr>
        <w:t>8</w:t>
      </w:r>
      <w:r>
        <w:rPr>
          <w:rFonts w:hint="eastAsia"/>
          <w:color w:val="auto"/>
          <w:sz w:val="24"/>
          <w:highlight w:val="none"/>
        </w:rPr>
        <w:t xml:space="preserve"> 供应商承诺书（格式）</w:t>
      </w:r>
      <w:bookmarkEnd w:id="60"/>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附件9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61" w:name="_Toc31798"/>
      <w:bookmarkStart w:id="62" w:name="_Toc24743"/>
      <w:r>
        <w:rPr>
          <w:rFonts w:hint="eastAsia"/>
          <w:color w:val="auto"/>
          <w:highlight w:val="none"/>
        </w:rPr>
        <w:t>附件1               投标文件封面（格式）</w:t>
      </w:r>
      <w:bookmarkEnd w:id="61"/>
      <w:bookmarkEnd w:id="62"/>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3" w:name="_Toc14560"/>
      <w:bookmarkStart w:id="64" w:name="_Toc8818"/>
      <w:r>
        <w:rPr>
          <w:rFonts w:hint="eastAsia"/>
          <w:color w:val="auto"/>
          <w:highlight w:val="none"/>
        </w:rPr>
        <w:t>附件2               投  标  书（格式）</w:t>
      </w:r>
      <w:bookmarkEnd w:id="63"/>
      <w:bookmarkEnd w:id="64"/>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5" w:name="_Toc7838"/>
      <w:r>
        <w:rPr>
          <w:rFonts w:hint="eastAsia"/>
          <w:color w:val="auto"/>
          <w:highlight w:val="none"/>
        </w:rPr>
        <w:t>附件3               开标一览表</w:t>
      </w:r>
      <w:bookmarkEnd w:id="65"/>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pacing w:val="-20"/>
                <w:szCs w:val="21"/>
                <w:highlight w:val="none"/>
                <w:lang w:eastAsia="zh-CN"/>
              </w:rPr>
            </w:pPr>
            <w:r>
              <w:rPr>
                <w:rFonts w:hint="eastAsia" w:ascii="宋体" w:hAnsi="宋体"/>
                <w:color w:val="auto"/>
                <w:szCs w:val="21"/>
                <w:highlight w:val="none"/>
              </w:rPr>
              <w:t>投标报价</w:t>
            </w:r>
            <w:r>
              <w:rPr>
                <w:rFonts w:hint="eastAsia" w:ascii="宋体" w:hAnsi="宋体"/>
                <w:color w:val="auto"/>
                <w:szCs w:val="21"/>
                <w:highlight w:val="none"/>
                <w:lang w:eastAsia="zh-CN"/>
              </w:rPr>
              <w:t>（</w:t>
            </w:r>
            <w:r>
              <w:rPr>
                <w:rFonts w:hint="eastAsia"/>
                <w:color w:val="auto"/>
                <w:sz w:val="21"/>
                <w:szCs w:val="21"/>
                <w:highlight w:val="none"/>
              </w:rPr>
              <w:t>优惠率</w:t>
            </w:r>
            <w:r>
              <w:rPr>
                <w:rFonts w:hint="eastAsia" w:ascii="宋体" w:hAnsi="宋体"/>
                <w:color w:val="auto"/>
                <w:szCs w:val="21"/>
                <w:highlight w:val="none"/>
                <w:lang w:eastAsia="zh-CN"/>
              </w:rPr>
              <w:t>）</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大写：        </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r>
              <w:rPr>
                <w:rFonts w:hint="eastAsia"/>
                <w:color w:val="auto"/>
                <w:sz w:val="21"/>
                <w:szCs w:val="21"/>
                <w:highlight w:val="none"/>
              </w:rPr>
              <w:t>按照河南省规定的相应的工程造价咨询费用最低标准优惠率报价</w:t>
            </w: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6" w:name="_Toc11620"/>
      <w:bookmarkStart w:id="67" w:name="_Toc20877"/>
      <w:r>
        <w:rPr>
          <w:rFonts w:hint="eastAsia" w:ascii="宋体" w:hAnsi="宋体"/>
          <w:color w:val="auto"/>
          <w:szCs w:val="21"/>
          <w:highlight w:val="none"/>
        </w:rPr>
        <w:t>投标人（全称并加盖公章）：</w:t>
      </w:r>
      <w:bookmarkEnd w:id="66"/>
      <w:bookmarkEnd w:id="67"/>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68" w:name="_Toc12222"/>
      <w:bookmarkStart w:id="69" w:name="_Toc625"/>
      <w:r>
        <w:rPr>
          <w:rFonts w:hint="eastAsia" w:ascii="宋体" w:hAnsi="宋体"/>
          <w:color w:val="auto"/>
          <w:szCs w:val="21"/>
          <w:highlight w:val="none"/>
        </w:rPr>
        <w:t>法定代表人或其委托代理人（签字）：</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0" w:name="_Toc1330"/>
      <w:bookmarkStart w:id="71" w:name="_Toc9950"/>
      <w:r>
        <w:rPr>
          <w:rFonts w:hint="eastAsia" w:ascii="宋体" w:hAnsi="宋体"/>
          <w:color w:val="auto"/>
          <w:szCs w:val="21"/>
          <w:highlight w:val="none"/>
        </w:rPr>
        <w:t>年  月  日</w:t>
      </w:r>
      <w:bookmarkEnd w:id="70"/>
      <w:bookmarkEnd w:id="71"/>
    </w:p>
    <w:p>
      <w:pPr>
        <w:rPr>
          <w:color w:val="auto"/>
          <w:highlight w:val="none"/>
        </w:rPr>
      </w:pPr>
      <w:r>
        <w:rPr>
          <w:color w:val="auto"/>
          <w:highlight w:val="none"/>
        </w:rPr>
        <w:br w:type="page"/>
      </w:r>
    </w:p>
    <w:p>
      <w:pPr>
        <w:rPr>
          <w:color w:val="auto"/>
          <w:highlight w:val="none"/>
        </w:rPr>
      </w:pPr>
    </w:p>
    <w:bookmarkEnd w:id="48"/>
    <w:bookmarkEnd w:id="49"/>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2" w:name="_Toc29960"/>
      <w:bookmarkStart w:id="73" w:name="_Toc20420"/>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4</w:t>
      </w:r>
      <w:r>
        <w:rPr>
          <w:rFonts w:hint="eastAsia" w:ascii="Arial" w:hAnsi="Arial" w:eastAsia="新宋体"/>
          <w:b/>
          <w:color w:val="auto"/>
          <w:sz w:val="28"/>
          <w:highlight w:val="none"/>
        </w:rPr>
        <w:t xml:space="preserve">               商务响应</w:t>
      </w:r>
      <w:bookmarkEnd w:id="72"/>
      <w:bookmarkEnd w:id="73"/>
      <w:r>
        <w:rPr>
          <w:rFonts w:hint="eastAsia" w:ascii="Arial" w:hAnsi="Arial" w:eastAsia="新宋体"/>
          <w:b/>
          <w:color w:val="auto"/>
          <w:sz w:val="28"/>
          <w:highlight w:val="none"/>
          <w:lang w:val="en-US" w:eastAsia="zh-CN"/>
        </w:rPr>
        <w:t>部分</w:t>
      </w:r>
      <w:bookmarkStart w:id="85" w:name="_GoBack"/>
      <w:bookmarkEnd w:id="85"/>
    </w:p>
    <w:p>
      <w:pPr>
        <w:pStyle w:val="2"/>
        <w:rPr>
          <w:rFonts w:hint="default" w:eastAsia="新宋体"/>
          <w:lang w:val="en-US" w:eastAsia="zh-CN"/>
        </w:rPr>
      </w:pPr>
      <w:r>
        <w:rPr>
          <w:rFonts w:hint="eastAsia" w:eastAsia="新宋体"/>
          <w:b/>
          <w:color w:val="auto"/>
          <w:sz w:val="28"/>
          <w:highlight w:val="none"/>
          <w:lang w:val="en-US" w:eastAsia="zh-CN"/>
        </w:rPr>
        <w:t xml:space="preserve">     商务部分相关证明文件</w:t>
      </w:r>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29"/>
      </w:pPr>
    </w:p>
    <w:p>
      <w:pPr>
        <w:widowControl/>
        <w:wordWrap w:val="0"/>
        <w:spacing w:line="460" w:lineRule="exact"/>
        <w:jc w:val="left"/>
        <w:outlineLvl w:val="0"/>
        <w:rPr>
          <w:rFonts w:ascii="Arial" w:hAnsi="Arial" w:eastAsia="新宋体"/>
          <w:b/>
          <w:color w:val="auto"/>
          <w:sz w:val="28"/>
          <w:highlight w:val="none"/>
        </w:rPr>
      </w:pPr>
      <w:bookmarkStart w:id="74" w:name="_Toc28621"/>
      <w:bookmarkStart w:id="75" w:name="_Toc3152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5</w:t>
      </w:r>
      <w:r>
        <w:rPr>
          <w:rFonts w:hint="eastAsia" w:ascii="Arial" w:hAnsi="Arial" w:eastAsia="新宋体"/>
          <w:b/>
          <w:color w:val="auto"/>
          <w:sz w:val="28"/>
          <w:highlight w:val="none"/>
        </w:rPr>
        <w:t xml:space="preserve">               法定代表人身份证明（格式）</w:t>
      </w:r>
      <w:bookmarkEnd w:id="74"/>
      <w:bookmarkEnd w:id="75"/>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6" w:name="_Toc13976"/>
      <w:bookmarkStart w:id="77" w:name="_Toc30519"/>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6</w:t>
      </w:r>
      <w:r>
        <w:rPr>
          <w:rFonts w:hint="eastAsia" w:ascii="Arial" w:hAnsi="Arial" w:eastAsia="新宋体"/>
          <w:b/>
          <w:color w:val="auto"/>
          <w:sz w:val="28"/>
          <w:highlight w:val="none"/>
        </w:rPr>
        <w:t xml:space="preserve">               法定代表人授权书（格式）</w:t>
      </w:r>
      <w:bookmarkEnd w:id="76"/>
      <w:bookmarkEnd w:id="77"/>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78" w:name="_Toc18105"/>
      <w:bookmarkStart w:id="79" w:name="_Toc24693"/>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7</w:t>
      </w:r>
      <w:r>
        <w:rPr>
          <w:rFonts w:hint="eastAsia" w:ascii="Arial" w:hAnsi="Arial" w:eastAsia="新宋体"/>
          <w:b/>
          <w:color w:val="auto"/>
          <w:sz w:val="28"/>
          <w:highlight w:val="none"/>
        </w:rPr>
        <w:t xml:space="preserve">               证明文件</w:t>
      </w:r>
      <w:bookmarkEnd w:id="78"/>
      <w:bookmarkEnd w:id="79"/>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lang w:val="en-US" w:eastAsia="zh-CN"/>
        </w:rPr>
        <w:t>8</w:t>
      </w:r>
      <w:r>
        <w:rPr>
          <w:rFonts w:hint="eastAsia"/>
          <w:bCs/>
          <w:color w:val="auto"/>
          <w:sz w:val="21"/>
          <w:szCs w:val="21"/>
          <w:highlight w:val="none"/>
        </w:rPr>
        <w:t>.1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lang w:val="en-US" w:eastAsia="zh-CN"/>
        </w:rPr>
        <w:t>8</w:t>
      </w:r>
      <w:r>
        <w:rPr>
          <w:rFonts w:hint="eastAsia"/>
          <w:bCs/>
          <w:color w:val="auto"/>
          <w:sz w:val="21"/>
          <w:szCs w:val="21"/>
          <w:highlight w:val="none"/>
        </w:rPr>
        <w:t>.2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lang w:val="en-US" w:eastAsia="zh-CN"/>
        </w:rPr>
        <w:t>8</w:t>
      </w:r>
      <w:r>
        <w:rPr>
          <w:rFonts w:hint="eastAsia"/>
          <w:bCs/>
          <w:color w:val="auto"/>
          <w:sz w:val="21"/>
          <w:szCs w:val="21"/>
          <w:highlight w:val="none"/>
        </w:rPr>
        <w:t>.3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0"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lang w:val="en-US" w:eastAsia="zh-CN"/>
        </w:rPr>
        <w:t>8</w:t>
      </w:r>
      <w:r>
        <w:rPr>
          <w:rFonts w:hint="eastAsia"/>
          <w:bCs/>
          <w:color w:val="auto"/>
          <w:sz w:val="21"/>
          <w:szCs w:val="21"/>
          <w:highlight w:val="none"/>
        </w:rPr>
        <w:t>.</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yellow"/>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1" w:name="_Toc12888"/>
      <w:bookmarkStart w:id="82" w:name="_Toc13726"/>
      <w:r>
        <w:rPr>
          <w:rFonts w:hint="eastAsia" w:ascii="宋体" w:hAnsi="宋体" w:cs="Lucida Sans Unicode"/>
          <w:b/>
          <w:color w:val="auto"/>
          <w:kern w:val="0"/>
          <w:sz w:val="28"/>
          <w:szCs w:val="28"/>
          <w:highlight w:val="none"/>
        </w:rPr>
        <w:t>附件</w:t>
      </w:r>
      <w:r>
        <w:rPr>
          <w:rFonts w:hint="eastAsia" w:ascii="宋体" w:hAnsi="宋体" w:cs="Lucida Sans Unicode"/>
          <w:b/>
          <w:color w:val="auto"/>
          <w:kern w:val="0"/>
          <w:sz w:val="28"/>
          <w:szCs w:val="28"/>
          <w:highlight w:val="none"/>
          <w:lang w:val="en-US" w:eastAsia="zh-CN"/>
        </w:rPr>
        <w:t>8</w:t>
      </w:r>
      <w:r>
        <w:rPr>
          <w:rFonts w:hint="eastAsia" w:ascii="宋体" w:hAnsi="宋体" w:cs="Lucida Sans Unicode"/>
          <w:b/>
          <w:color w:val="auto"/>
          <w:kern w:val="0"/>
          <w:sz w:val="28"/>
          <w:szCs w:val="28"/>
          <w:highlight w:val="none"/>
        </w:rPr>
        <w:t xml:space="preserve">        </w:t>
      </w:r>
      <w:bookmarkEnd w:id="80"/>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1"/>
      <w:bookmarkEnd w:id="82"/>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附件9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83" w:name="_Toc23394"/>
      <w:bookmarkStart w:id="84" w:name="_Toc25094"/>
      <w:r>
        <w:rPr>
          <w:rFonts w:hint="eastAsia" w:ascii="宋体" w:hAnsi="宋体" w:cs="Lucida Sans Unicode"/>
          <w:b/>
          <w:color w:val="auto"/>
          <w:kern w:val="0"/>
          <w:sz w:val="24"/>
          <w:highlight w:val="none"/>
        </w:rPr>
        <w:t>投标人认为有必要的其他资料</w:t>
      </w:r>
      <w:bookmarkEnd w:id="83"/>
      <w:bookmarkEnd w:id="84"/>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rPr>
      <w:t xml:space="preserve"> </w:t>
    </w:r>
    <w:r>
      <w:rPr>
        <w:rFonts w:hint="eastAsia" w:ascii="宋体" w:hAnsi="宋体" w:eastAsia="宋体" w:cs="宋体"/>
        <w:color w:val="auto"/>
      </w:rPr>
      <w:t>驻马店市中心医院</w:t>
    </w:r>
    <w:r>
      <w:rPr>
        <w:rFonts w:hint="eastAsia" w:ascii="宋体" w:hAnsi="宋体" w:eastAsia="宋体" w:cs="宋体"/>
        <w:color w:val="auto"/>
        <w:lang w:val="en-US" w:eastAsia="zh-CN"/>
      </w:rPr>
      <w:t>日常改造维修等工程竣工结算审核</w:t>
    </w:r>
    <w:r>
      <w:rPr>
        <w:rFonts w:hint="eastAsia" w:ascii="宋体" w:hAnsi="宋体" w:cs="宋体"/>
        <w:color w:val="auto"/>
        <w:lang w:val="en-US" w:eastAsia="zh-CN"/>
      </w:rPr>
      <w:t>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rPr>
    </w:pPr>
    <w:r>
      <w:rPr>
        <w:rFonts w:hint="eastAsia"/>
      </w:rPr>
      <w:t xml:space="preserve">                            </w:t>
    </w:r>
    <w:r>
      <w:rPr>
        <w:rFonts w:hint="eastAsia" w:ascii="宋体" w:hAnsi="宋体" w:eastAsia="宋体" w:cs="宋体"/>
        <w:color w:val="auto"/>
      </w:rPr>
      <w:t>驻马店市中心医院</w:t>
    </w:r>
    <w:r>
      <w:rPr>
        <w:rFonts w:hint="eastAsia" w:ascii="宋体" w:hAnsi="宋体" w:eastAsia="宋体" w:cs="宋体"/>
        <w:color w:val="auto"/>
        <w:lang w:val="en-US" w:eastAsia="zh-CN"/>
      </w:rPr>
      <w:t>日常改造维修等工程竣工结算审核</w:t>
    </w:r>
    <w:r>
      <w:rPr>
        <w:rFonts w:hint="eastAsia" w:ascii="宋体" w:hAnsi="宋体" w:cs="宋体"/>
        <w:color w:val="auto"/>
        <w:lang w:val="en-US" w:eastAsia="zh-CN"/>
      </w:rPr>
      <w:t>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B435A"/>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BA7C27"/>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2E7548"/>
    <w:rsid w:val="036A009A"/>
    <w:rsid w:val="037B371D"/>
    <w:rsid w:val="03844805"/>
    <w:rsid w:val="03845791"/>
    <w:rsid w:val="03A011E9"/>
    <w:rsid w:val="03AE7F27"/>
    <w:rsid w:val="03BD2BCD"/>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A14DD4"/>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0F7E20"/>
    <w:rsid w:val="0B637D77"/>
    <w:rsid w:val="0B7006C4"/>
    <w:rsid w:val="0B8E420A"/>
    <w:rsid w:val="0BAC324F"/>
    <w:rsid w:val="0BF72F1E"/>
    <w:rsid w:val="0C0F374E"/>
    <w:rsid w:val="0C3957A5"/>
    <w:rsid w:val="0C626DA7"/>
    <w:rsid w:val="0C6876AE"/>
    <w:rsid w:val="0C720EC8"/>
    <w:rsid w:val="0C942042"/>
    <w:rsid w:val="0C9870EE"/>
    <w:rsid w:val="0C9D50DC"/>
    <w:rsid w:val="0CA5271D"/>
    <w:rsid w:val="0CAC4D10"/>
    <w:rsid w:val="0CC72121"/>
    <w:rsid w:val="0CC9374C"/>
    <w:rsid w:val="0CEE5A21"/>
    <w:rsid w:val="0D0646E7"/>
    <w:rsid w:val="0D0C38CA"/>
    <w:rsid w:val="0D3D30EB"/>
    <w:rsid w:val="0D994A25"/>
    <w:rsid w:val="0DBA7538"/>
    <w:rsid w:val="0DC577E0"/>
    <w:rsid w:val="0DDC6319"/>
    <w:rsid w:val="0E0C0D4C"/>
    <w:rsid w:val="0E115DA1"/>
    <w:rsid w:val="0E162D6D"/>
    <w:rsid w:val="0E541CA2"/>
    <w:rsid w:val="0E594756"/>
    <w:rsid w:val="0E95596D"/>
    <w:rsid w:val="0EAE6205"/>
    <w:rsid w:val="0EAE6579"/>
    <w:rsid w:val="0EAF71BF"/>
    <w:rsid w:val="0ECA7307"/>
    <w:rsid w:val="0ECE6257"/>
    <w:rsid w:val="0EE4129D"/>
    <w:rsid w:val="0F171032"/>
    <w:rsid w:val="0F335E69"/>
    <w:rsid w:val="0F3D59C9"/>
    <w:rsid w:val="0F516D5A"/>
    <w:rsid w:val="0F565B36"/>
    <w:rsid w:val="0F821E7D"/>
    <w:rsid w:val="0FD67F90"/>
    <w:rsid w:val="0FE7592C"/>
    <w:rsid w:val="0FFD20F0"/>
    <w:rsid w:val="101B721E"/>
    <w:rsid w:val="103E6E57"/>
    <w:rsid w:val="1041497B"/>
    <w:rsid w:val="10425FF6"/>
    <w:rsid w:val="109010E6"/>
    <w:rsid w:val="10B271F4"/>
    <w:rsid w:val="10C8275C"/>
    <w:rsid w:val="10E03539"/>
    <w:rsid w:val="10E82D1F"/>
    <w:rsid w:val="10EE5C94"/>
    <w:rsid w:val="113329E7"/>
    <w:rsid w:val="113F294C"/>
    <w:rsid w:val="11437C85"/>
    <w:rsid w:val="11457119"/>
    <w:rsid w:val="1166372C"/>
    <w:rsid w:val="11700D10"/>
    <w:rsid w:val="1178125A"/>
    <w:rsid w:val="1196056D"/>
    <w:rsid w:val="11D34654"/>
    <w:rsid w:val="12010480"/>
    <w:rsid w:val="12064A91"/>
    <w:rsid w:val="120E707F"/>
    <w:rsid w:val="127A7D1C"/>
    <w:rsid w:val="12836D8B"/>
    <w:rsid w:val="128D6FC9"/>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CE3B81"/>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D06E0"/>
    <w:rsid w:val="17332185"/>
    <w:rsid w:val="17457E73"/>
    <w:rsid w:val="17475951"/>
    <w:rsid w:val="179F2E61"/>
    <w:rsid w:val="17C227C0"/>
    <w:rsid w:val="17D57A8B"/>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12FD2"/>
    <w:rsid w:val="1A5F4342"/>
    <w:rsid w:val="1A8C5D82"/>
    <w:rsid w:val="1A994988"/>
    <w:rsid w:val="1A9B546C"/>
    <w:rsid w:val="1AA3511F"/>
    <w:rsid w:val="1AAE3B54"/>
    <w:rsid w:val="1AC10987"/>
    <w:rsid w:val="1B0C5B32"/>
    <w:rsid w:val="1B0D3E82"/>
    <w:rsid w:val="1B1652AB"/>
    <w:rsid w:val="1B181CD5"/>
    <w:rsid w:val="1B265306"/>
    <w:rsid w:val="1B2D24A4"/>
    <w:rsid w:val="1B4F2450"/>
    <w:rsid w:val="1B8C18B7"/>
    <w:rsid w:val="1BB73AE1"/>
    <w:rsid w:val="1BBE6445"/>
    <w:rsid w:val="1BDA6D68"/>
    <w:rsid w:val="1C555978"/>
    <w:rsid w:val="1C6554A1"/>
    <w:rsid w:val="1C7971B7"/>
    <w:rsid w:val="1CD402EC"/>
    <w:rsid w:val="1CF02333"/>
    <w:rsid w:val="1D0C33A2"/>
    <w:rsid w:val="1D113E6E"/>
    <w:rsid w:val="1D114E5E"/>
    <w:rsid w:val="1D1F0050"/>
    <w:rsid w:val="1D2222DC"/>
    <w:rsid w:val="1D5B3CDE"/>
    <w:rsid w:val="1D6E2950"/>
    <w:rsid w:val="1D98209B"/>
    <w:rsid w:val="1DA23746"/>
    <w:rsid w:val="1DAA14B9"/>
    <w:rsid w:val="1DD04513"/>
    <w:rsid w:val="1E183A86"/>
    <w:rsid w:val="1E534F5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847F75"/>
    <w:rsid w:val="23940114"/>
    <w:rsid w:val="23B57016"/>
    <w:rsid w:val="23D4764B"/>
    <w:rsid w:val="23EC3718"/>
    <w:rsid w:val="24036143"/>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0C7C2C"/>
    <w:rsid w:val="25241020"/>
    <w:rsid w:val="25585215"/>
    <w:rsid w:val="257572C3"/>
    <w:rsid w:val="25790E85"/>
    <w:rsid w:val="25850C3A"/>
    <w:rsid w:val="25972C60"/>
    <w:rsid w:val="259D1676"/>
    <w:rsid w:val="25A353EB"/>
    <w:rsid w:val="25B87B65"/>
    <w:rsid w:val="25CB78C3"/>
    <w:rsid w:val="25D54390"/>
    <w:rsid w:val="261879A7"/>
    <w:rsid w:val="264B0BA4"/>
    <w:rsid w:val="268C5256"/>
    <w:rsid w:val="268E455B"/>
    <w:rsid w:val="26912B30"/>
    <w:rsid w:val="269772F0"/>
    <w:rsid w:val="26A30712"/>
    <w:rsid w:val="26AC0C27"/>
    <w:rsid w:val="26AF79E3"/>
    <w:rsid w:val="26C807A6"/>
    <w:rsid w:val="26D20FF7"/>
    <w:rsid w:val="26DB67BA"/>
    <w:rsid w:val="26E311CD"/>
    <w:rsid w:val="26EF24ED"/>
    <w:rsid w:val="26F1408A"/>
    <w:rsid w:val="27015370"/>
    <w:rsid w:val="270968A5"/>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B5825"/>
    <w:rsid w:val="2B1E3AFC"/>
    <w:rsid w:val="2B3E6C5B"/>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77E8D"/>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6F32FEF"/>
    <w:rsid w:val="3735197D"/>
    <w:rsid w:val="373756A2"/>
    <w:rsid w:val="375E0DA6"/>
    <w:rsid w:val="37813DFC"/>
    <w:rsid w:val="378B61A6"/>
    <w:rsid w:val="37BF7375"/>
    <w:rsid w:val="37CD3F98"/>
    <w:rsid w:val="37DF75BA"/>
    <w:rsid w:val="37E148E2"/>
    <w:rsid w:val="38304889"/>
    <w:rsid w:val="38382675"/>
    <w:rsid w:val="3851700B"/>
    <w:rsid w:val="385246B6"/>
    <w:rsid w:val="385B0E4C"/>
    <w:rsid w:val="38A53DB7"/>
    <w:rsid w:val="38BF3388"/>
    <w:rsid w:val="38CC268D"/>
    <w:rsid w:val="38DF1FDA"/>
    <w:rsid w:val="38EC2960"/>
    <w:rsid w:val="392536E2"/>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6119A8"/>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1C1395"/>
    <w:rsid w:val="412A32F8"/>
    <w:rsid w:val="417F433E"/>
    <w:rsid w:val="41B7239D"/>
    <w:rsid w:val="41DA4A93"/>
    <w:rsid w:val="41FF3845"/>
    <w:rsid w:val="421104A9"/>
    <w:rsid w:val="42143B88"/>
    <w:rsid w:val="42164586"/>
    <w:rsid w:val="425B5DD1"/>
    <w:rsid w:val="4260300C"/>
    <w:rsid w:val="42800B9B"/>
    <w:rsid w:val="42A06B6C"/>
    <w:rsid w:val="42C77611"/>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AC5DBA"/>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33F5B"/>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A05334F"/>
    <w:rsid w:val="4A244932"/>
    <w:rsid w:val="4A2922C8"/>
    <w:rsid w:val="4A4117B2"/>
    <w:rsid w:val="4A7A4350"/>
    <w:rsid w:val="4A7E2497"/>
    <w:rsid w:val="4A896826"/>
    <w:rsid w:val="4ABF5E17"/>
    <w:rsid w:val="4AE01A66"/>
    <w:rsid w:val="4AE104D6"/>
    <w:rsid w:val="4AED707B"/>
    <w:rsid w:val="4B0B7979"/>
    <w:rsid w:val="4B520DF4"/>
    <w:rsid w:val="4B603107"/>
    <w:rsid w:val="4B9802B0"/>
    <w:rsid w:val="4B9E65BE"/>
    <w:rsid w:val="4B9F33A8"/>
    <w:rsid w:val="4BA80AFD"/>
    <w:rsid w:val="4BB033BA"/>
    <w:rsid w:val="4BB469AD"/>
    <w:rsid w:val="4BC06040"/>
    <w:rsid w:val="4BEE652D"/>
    <w:rsid w:val="4BF441D2"/>
    <w:rsid w:val="4C1C2A09"/>
    <w:rsid w:val="4C694192"/>
    <w:rsid w:val="4C7964D9"/>
    <w:rsid w:val="4C9269F6"/>
    <w:rsid w:val="4CC84335"/>
    <w:rsid w:val="4CE9350A"/>
    <w:rsid w:val="4D185106"/>
    <w:rsid w:val="4D297BF3"/>
    <w:rsid w:val="4D2D0EAF"/>
    <w:rsid w:val="4D7F0082"/>
    <w:rsid w:val="4D952FD9"/>
    <w:rsid w:val="4D970662"/>
    <w:rsid w:val="4DB33393"/>
    <w:rsid w:val="4DCF1E0D"/>
    <w:rsid w:val="4DD632D9"/>
    <w:rsid w:val="4DE05D9E"/>
    <w:rsid w:val="4DE05DF9"/>
    <w:rsid w:val="4DE44800"/>
    <w:rsid w:val="4DEE0709"/>
    <w:rsid w:val="4DFA2FF5"/>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55739E"/>
    <w:rsid w:val="556F3D99"/>
    <w:rsid w:val="55860894"/>
    <w:rsid w:val="55B02DF1"/>
    <w:rsid w:val="55DC290C"/>
    <w:rsid w:val="55F01FA1"/>
    <w:rsid w:val="56990B7C"/>
    <w:rsid w:val="569E1126"/>
    <w:rsid w:val="56B80DEB"/>
    <w:rsid w:val="56E06E61"/>
    <w:rsid w:val="56F653FE"/>
    <w:rsid w:val="57203264"/>
    <w:rsid w:val="57456088"/>
    <w:rsid w:val="575B7AFD"/>
    <w:rsid w:val="57660D3F"/>
    <w:rsid w:val="57D1153D"/>
    <w:rsid w:val="57FA3774"/>
    <w:rsid w:val="58084A3C"/>
    <w:rsid w:val="585D2975"/>
    <w:rsid w:val="587E3341"/>
    <w:rsid w:val="58CF56D8"/>
    <w:rsid w:val="58D31010"/>
    <w:rsid w:val="58D6741E"/>
    <w:rsid w:val="58EA3D0E"/>
    <w:rsid w:val="58F71269"/>
    <w:rsid w:val="58FE045E"/>
    <w:rsid w:val="5923132D"/>
    <w:rsid w:val="59561946"/>
    <w:rsid w:val="59670F51"/>
    <w:rsid w:val="596A44F9"/>
    <w:rsid w:val="596C19BB"/>
    <w:rsid w:val="59790BDB"/>
    <w:rsid w:val="598653AC"/>
    <w:rsid w:val="59AC3C86"/>
    <w:rsid w:val="59D42FDA"/>
    <w:rsid w:val="59DA4E01"/>
    <w:rsid w:val="59F64E82"/>
    <w:rsid w:val="5A10435C"/>
    <w:rsid w:val="5A147441"/>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CDD3C76"/>
    <w:rsid w:val="5D7C3F11"/>
    <w:rsid w:val="5D892177"/>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D40999"/>
    <w:rsid w:val="5FE5522B"/>
    <w:rsid w:val="5FF03F08"/>
    <w:rsid w:val="5FF2548E"/>
    <w:rsid w:val="5FF313D3"/>
    <w:rsid w:val="602610FD"/>
    <w:rsid w:val="602808B2"/>
    <w:rsid w:val="602A2D2E"/>
    <w:rsid w:val="603814FF"/>
    <w:rsid w:val="604109A8"/>
    <w:rsid w:val="605D2617"/>
    <w:rsid w:val="60616CDC"/>
    <w:rsid w:val="60624E53"/>
    <w:rsid w:val="606319E5"/>
    <w:rsid w:val="607B3C50"/>
    <w:rsid w:val="607E66BA"/>
    <w:rsid w:val="608B6567"/>
    <w:rsid w:val="608D22C2"/>
    <w:rsid w:val="60F8107F"/>
    <w:rsid w:val="60FF21D9"/>
    <w:rsid w:val="613021B3"/>
    <w:rsid w:val="613253FD"/>
    <w:rsid w:val="61421F29"/>
    <w:rsid w:val="61712185"/>
    <w:rsid w:val="61A90D68"/>
    <w:rsid w:val="621775E2"/>
    <w:rsid w:val="622F7552"/>
    <w:rsid w:val="6250406E"/>
    <w:rsid w:val="62634C1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428C9"/>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106E6A"/>
    <w:rsid w:val="66247D11"/>
    <w:rsid w:val="663035AE"/>
    <w:rsid w:val="66736112"/>
    <w:rsid w:val="667F5B5B"/>
    <w:rsid w:val="6694184A"/>
    <w:rsid w:val="6694262A"/>
    <w:rsid w:val="66990381"/>
    <w:rsid w:val="66B31B01"/>
    <w:rsid w:val="66CE1E80"/>
    <w:rsid w:val="66E362F9"/>
    <w:rsid w:val="66E47FD9"/>
    <w:rsid w:val="67071922"/>
    <w:rsid w:val="6716249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2487"/>
    <w:rsid w:val="6B554C72"/>
    <w:rsid w:val="6B847AD7"/>
    <w:rsid w:val="6B9A2DF9"/>
    <w:rsid w:val="6BA936A1"/>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192634"/>
    <w:rsid w:val="6E212037"/>
    <w:rsid w:val="6E3B221B"/>
    <w:rsid w:val="6E475779"/>
    <w:rsid w:val="6E7764EF"/>
    <w:rsid w:val="6EAD447C"/>
    <w:rsid w:val="6ECD7F59"/>
    <w:rsid w:val="6EED7C80"/>
    <w:rsid w:val="6EF773A4"/>
    <w:rsid w:val="6F2F2D9E"/>
    <w:rsid w:val="6F4147D9"/>
    <w:rsid w:val="6F934BFA"/>
    <w:rsid w:val="6F947E4B"/>
    <w:rsid w:val="6FA30BDA"/>
    <w:rsid w:val="6FB80698"/>
    <w:rsid w:val="701219FE"/>
    <w:rsid w:val="7024611F"/>
    <w:rsid w:val="70637B96"/>
    <w:rsid w:val="70797317"/>
    <w:rsid w:val="7099044B"/>
    <w:rsid w:val="709D518F"/>
    <w:rsid w:val="70C759D3"/>
    <w:rsid w:val="70CF2B23"/>
    <w:rsid w:val="710952C1"/>
    <w:rsid w:val="71452CD8"/>
    <w:rsid w:val="7158683A"/>
    <w:rsid w:val="715B2F52"/>
    <w:rsid w:val="71764F23"/>
    <w:rsid w:val="71923C69"/>
    <w:rsid w:val="71946576"/>
    <w:rsid w:val="71967E84"/>
    <w:rsid w:val="71A61873"/>
    <w:rsid w:val="71AF4936"/>
    <w:rsid w:val="71D75D0F"/>
    <w:rsid w:val="721919B3"/>
    <w:rsid w:val="721A6098"/>
    <w:rsid w:val="72310D1A"/>
    <w:rsid w:val="725D6B54"/>
    <w:rsid w:val="72A17C99"/>
    <w:rsid w:val="72AF6F7E"/>
    <w:rsid w:val="73047904"/>
    <w:rsid w:val="734C1A6A"/>
    <w:rsid w:val="735C5949"/>
    <w:rsid w:val="736E6642"/>
    <w:rsid w:val="73737DA5"/>
    <w:rsid w:val="73887B3E"/>
    <w:rsid w:val="73892412"/>
    <w:rsid w:val="73E96BCA"/>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B838C7"/>
    <w:rsid w:val="75E8633A"/>
    <w:rsid w:val="76257C2F"/>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05352D"/>
    <w:rsid w:val="78546F0C"/>
    <w:rsid w:val="78E73A5B"/>
    <w:rsid w:val="78EE1C79"/>
    <w:rsid w:val="797239CC"/>
    <w:rsid w:val="79780A9A"/>
    <w:rsid w:val="79831473"/>
    <w:rsid w:val="7999527A"/>
    <w:rsid w:val="799A783C"/>
    <w:rsid w:val="79AF76C5"/>
    <w:rsid w:val="79C25EE1"/>
    <w:rsid w:val="79CE2967"/>
    <w:rsid w:val="79EA664C"/>
    <w:rsid w:val="7A2F459A"/>
    <w:rsid w:val="7A517022"/>
    <w:rsid w:val="7A6F5001"/>
    <w:rsid w:val="7AA2343E"/>
    <w:rsid w:val="7ADA73A4"/>
    <w:rsid w:val="7AE66B99"/>
    <w:rsid w:val="7B0A3BCA"/>
    <w:rsid w:val="7B2B06AE"/>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C70B44"/>
    <w:rsid w:val="7CD2318A"/>
    <w:rsid w:val="7CD2702A"/>
    <w:rsid w:val="7CD34C42"/>
    <w:rsid w:val="7CDE3FF9"/>
    <w:rsid w:val="7CE26EBF"/>
    <w:rsid w:val="7CEE3130"/>
    <w:rsid w:val="7CFB7AD5"/>
    <w:rsid w:val="7D1F6674"/>
    <w:rsid w:val="7D480B34"/>
    <w:rsid w:val="7D9005BC"/>
    <w:rsid w:val="7D9F0AD0"/>
    <w:rsid w:val="7DD12BB7"/>
    <w:rsid w:val="7DFF0955"/>
    <w:rsid w:val="7E0B750E"/>
    <w:rsid w:val="7E2748F9"/>
    <w:rsid w:val="7E2822EA"/>
    <w:rsid w:val="7E355A7B"/>
    <w:rsid w:val="7E6E3E85"/>
    <w:rsid w:val="7E9C184B"/>
    <w:rsid w:val="7EA72948"/>
    <w:rsid w:val="7EB048EF"/>
    <w:rsid w:val="7EB31EDB"/>
    <w:rsid w:val="7EE70CC0"/>
    <w:rsid w:val="7EEB48DB"/>
    <w:rsid w:val="7EF27444"/>
    <w:rsid w:val="7EF944E8"/>
    <w:rsid w:val="7F265C58"/>
    <w:rsid w:val="7F582CF2"/>
    <w:rsid w:val="7F65392B"/>
    <w:rsid w:val="7F951B40"/>
    <w:rsid w:val="7FBF10B0"/>
    <w:rsid w:val="7FC95C68"/>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30"/>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28470</Words>
  <Characters>6031</Characters>
  <Lines>50</Lines>
  <Paragraphs>68</Paragraphs>
  <TotalTime>4</TotalTime>
  <ScaleCrop>false</ScaleCrop>
  <LinksUpToDate>false</LinksUpToDate>
  <CharactersWithSpaces>34433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2022-03-17T03:39:34Z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