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驻马店市中心医院定位膜等医疗配件采购</w:t>
      </w:r>
      <w:r>
        <w:rPr>
          <w:rFonts w:hint="eastAsia" w:cs="宋体"/>
          <w:b/>
          <w:bCs/>
          <w:sz w:val="48"/>
          <w:szCs w:val="48"/>
          <w:lang w:val="en-US" w:eastAsia="zh-CN"/>
        </w:rPr>
        <w:t>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驻马店市中心医院定位膜等医疗配件采购项目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lang w:eastAsia="zh-CN"/>
        </w:rPr>
        <w:t>定位膜等医疗配件采购</w:t>
      </w:r>
      <w:r>
        <w:rPr>
          <w:rFonts w:hint="eastAsia" w:ascii="宋体" w:hAnsi="宋体" w:cs="宋体"/>
          <w:color w:val="auto"/>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驻马店市中心医院定位膜等医疗配件采购项目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290000.00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440" w:lineRule="exact"/>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bookmarkStart w:id="4" w:name="_Toc24040"/>
      <w:bookmarkStart w:id="5" w:name="_Toc21071"/>
      <w:bookmarkStart w:id="6" w:name="_Toc19521"/>
      <w:bookmarkStart w:id="7" w:name="_Toc27913"/>
      <w:bookmarkStart w:id="8" w:name="_Toc26079"/>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eastAsia="宋体" w:cs="宋体"/>
          <w:bCs/>
          <w:color w:val="auto"/>
          <w:szCs w:val="21"/>
          <w:highlight w:val="none"/>
          <w:shd w:val="clear" w:color="auto" w:fill="FFFFFF"/>
          <w:lang w:eastAsia="zh-CN"/>
        </w:rPr>
        <w:t>以采购人要求为准</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lang w:val="en-US" w:eastAsia="zh-CN"/>
        </w:rPr>
      </w:pPr>
      <w:r>
        <w:rPr>
          <w:rFonts w:hint="eastAsia" w:ascii="宋体" w:hAnsi="宋体" w:cs="宋体"/>
          <w:sz w:val="21"/>
          <w:lang w:val="en-US" w:eastAsia="zh-CN"/>
        </w:rPr>
        <w:t>3、供应商须为设备生产商或经销商，投标人若为设备生产商，则应具有医疗器械生产许可证；投标人若为设备经销商，则应具有医疗器械经营许可证或备案凭证</w:t>
      </w:r>
      <w:r>
        <w:rPr>
          <w:rFonts w:hint="eastAsia" w:ascii="宋体" w:hAnsi="宋体" w:cs="宋体"/>
          <w:sz w:val="21"/>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13" w:name="_Toc30643"/>
      <w:bookmarkStart w:id="14" w:name="_Toc30971"/>
      <w:bookmarkStart w:id="15" w:name="_Toc7823"/>
      <w:bookmarkStart w:id="16" w:name="_Toc9562"/>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bookmarkStart w:id="91" w:name="_GoBack"/>
      <w:bookmarkEnd w:id="91"/>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25869"/>
      <w:bookmarkStart w:id="19" w:name="_Toc10738"/>
      <w:bookmarkStart w:id="20" w:name="_Toc15135"/>
      <w:bookmarkStart w:id="21" w:name="_Toc15111"/>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23" w:name="_Toc29784"/>
      <w:bookmarkStart w:id="24" w:name="_Toc6523"/>
      <w:bookmarkStart w:id="25" w:name="_Toc20287"/>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9" w:name="_Toc31928"/>
      <w:bookmarkStart w:id="30" w:name="_Toc3604"/>
      <w:bookmarkStart w:id="31" w:name="_Toc27370"/>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一、项目名称、数量：定位膜等医疗配件采购</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u w:val="none"/>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三、配置规格、附件及零配件（包括专用工具）：</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1、定位膜（体膜）：供货期内送配套定位板≥一张                      </w:t>
      </w:r>
    </w:p>
    <w:p>
      <w:pPr>
        <w:widowControl/>
        <w:snapToGrid w:val="0"/>
        <w:spacing w:before="0" w:beforeAutospacing="0" w:after="0" w:afterAutospacing="0" w:line="360" w:lineRule="auto"/>
        <w:ind w:right="3450" w:rightChars="1643"/>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 xml:space="preserve"> 2、定位膜（头颈肩膜）：供货期内送配套定位板≥一张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 xml:space="preserve">3、定位膜（加长体膜）：供货期内送配套一体定位板≥一张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tbl>
      <w:tblPr>
        <w:tblStyle w:val="33"/>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29"/>
        <w:gridCol w:w="2899"/>
        <w:gridCol w:w="986"/>
        <w:gridCol w:w="147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序号</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项目名称</w:t>
            </w: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规格</w:t>
            </w: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数量</w:t>
            </w: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资金预算（元）</w:t>
            </w: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定位膜（体膜）</w:t>
            </w: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480mm×556mm×2.4mm</w:t>
            </w: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470</w:t>
            </w: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定位膜（头颈肩膜）</w:t>
            </w: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482mm×605mm×2.4mm</w:t>
            </w: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470</w:t>
            </w: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定位膜（加长体膜）</w:t>
            </w: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4452mm×600mm×2.4mm</w:t>
            </w: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470</w:t>
            </w: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定位膜（U型膜）</w:t>
            </w: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256mm×265mm×2.4mm</w:t>
            </w: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1</w:t>
            </w: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390</w:t>
            </w: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合计</w:t>
            </w:r>
          </w:p>
        </w:tc>
        <w:tc>
          <w:tcPr>
            <w:tcW w:w="172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p>
        </w:tc>
        <w:tc>
          <w:tcPr>
            <w:tcW w:w="2899"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p>
        </w:tc>
        <w:tc>
          <w:tcPr>
            <w:tcW w:w="986"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p>
        </w:tc>
        <w:tc>
          <w:tcPr>
            <w:tcW w:w="1470"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p>
        </w:tc>
        <w:tc>
          <w:tcPr>
            <w:tcW w:w="1155" w:type="dxa"/>
            <w:tcBorders>
              <w:top w:val="single" w:color="auto" w:sz="4" w:space="0"/>
              <w:left w:val="nil"/>
              <w:bottom w:val="single" w:color="auto" w:sz="4" w:space="0"/>
              <w:right w:val="single" w:color="auto" w:sz="4" w:space="0"/>
            </w:tcBorders>
            <w:vAlign w:val="center"/>
          </w:tcPr>
          <w:p>
            <w:pPr>
              <w:widowControl/>
              <w:snapToGrid w:val="0"/>
              <w:spacing w:before="0" w:beforeAutospacing="0" w:after="0" w:afterAutospacing="0" w:line="360" w:lineRule="auto"/>
              <w:ind w:firstLine="420" w:firstLineChars="200"/>
              <w:jc w:val="center"/>
              <w:rPr>
                <w:rFonts w:hint="eastAsia" w:ascii="宋体" w:hAnsi="宋体" w:eastAsia="宋体" w:cs="宋体"/>
                <w:color w:val="auto"/>
                <w:kern w:val="0"/>
                <w:sz w:val="21"/>
                <w:szCs w:val="21"/>
                <w:shd w:val="clear" w:color="auto" w:fill="FFFFFF"/>
                <w:lang w:val="en-US" w:eastAsia="zh-CN" w:bidi="ar-SA"/>
              </w:rPr>
            </w:pPr>
          </w:p>
        </w:tc>
      </w:tr>
    </w:tbl>
    <w:p>
      <w:pPr>
        <w:widowControl/>
        <w:snapToGrid w:val="0"/>
        <w:spacing w:before="0" w:beforeAutospacing="0" w:after="0" w:afterAutospacing="0" w:line="360" w:lineRule="auto"/>
        <w:ind w:firstLine="422" w:firstLineChars="200"/>
        <w:jc w:val="left"/>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备注：招一年供货商</w:t>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yellow"/>
                <w:lang w:eastAsia="zh-CN"/>
              </w:rPr>
            </w:pPr>
            <w:r>
              <w:rPr>
                <w:rFonts w:hint="eastAsia" w:ascii="宋体" w:hAnsi="宋体" w:cs="宋体"/>
                <w:color w:val="auto"/>
                <w:kern w:val="0"/>
                <w:szCs w:val="21"/>
                <w:highlight w:val="yellow"/>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yellow"/>
              </w:rPr>
            </w:pPr>
            <w:r>
              <w:rPr>
                <w:rFonts w:hint="eastAsia" w:ascii="宋体" w:hAnsi="宋体" w:cs="宋体"/>
                <w:color w:val="auto"/>
                <w:kern w:val="0"/>
                <w:szCs w:val="21"/>
                <w:highlight w:val="yellow"/>
                <w:lang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snapToGrid w:val="0"/>
        <w:spacing w:line="480" w:lineRule="auto"/>
        <w:jc w:val="center"/>
        <w:rPr>
          <w:rFonts w:hint="eastAsia"/>
          <w:b/>
          <w:bCs/>
          <w:color w:val="auto"/>
          <w:sz w:val="30"/>
          <w:szCs w:val="30"/>
          <w:highlight w:val="none"/>
        </w:rPr>
      </w:pPr>
      <w:r>
        <w:rPr>
          <w:rFonts w:hint="eastAsia"/>
          <w:b/>
          <w:bCs/>
          <w:color w:val="auto"/>
          <w:sz w:val="30"/>
          <w:szCs w:val="30"/>
          <w:highlight w:val="none"/>
        </w:rPr>
        <w:t xml:space="preserve"> </w:t>
      </w:r>
    </w:p>
    <w:p>
      <w:pPr>
        <w:snapToGrid w:val="0"/>
        <w:spacing w:line="480" w:lineRule="auto"/>
        <w:jc w:val="center"/>
        <w:rPr>
          <w:rFonts w:hint="eastAsia"/>
          <w:b/>
          <w:bCs/>
          <w:color w:val="auto"/>
          <w:sz w:val="30"/>
          <w:szCs w:val="30"/>
          <w:highlight w:val="none"/>
        </w:rPr>
      </w:pPr>
    </w:p>
    <w:p>
      <w:pPr>
        <w:snapToGrid w:val="0"/>
        <w:spacing w:line="480" w:lineRule="auto"/>
        <w:jc w:val="center"/>
        <w:rPr>
          <w:rFonts w:hint="eastAsia"/>
          <w:b/>
          <w:bCs/>
          <w:color w:val="auto"/>
          <w:sz w:val="30"/>
          <w:szCs w:val="30"/>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40" w:name="_Toc14504"/>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val="en-US" w:eastAsia="zh-CN"/>
              </w:rPr>
              <w:t>驻马店市中心医院定位膜等医疗配件采购项目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290000.00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290000.00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afterAutospacing="0"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wordWrap/>
        <w:overflowPunct/>
        <w:topLinePunct w:val="0"/>
        <w:bidi w:val="0"/>
        <w:spacing w:before="0" w:beforeAutospacing="0" w:after="0" w:afterAutospacing="0" w:line="48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4.3供应商须为设备生产商或经销商，投标人若为设备生产商，则应具有医疗器械生产许可证；投标人若为设备经销商，则应具有医疗器械经营许可证或备案凭证</w:t>
      </w:r>
      <w:r>
        <w:rPr>
          <w:rFonts w:hint="eastAsia" w:ascii="宋体" w:hAnsi="宋体" w:eastAsia="宋体" w:cs="宋体"/>
          <w:b w:val="0"/>
          <w:bCs w:val="0"/>
          <w:sz w:val="21"/>
          <w:szCs w:val="21"/>
        </w:rPr>
        <w:t>；</w:t>
      </w:r>
    </w:p>
    <w:p>
      <w:pPr>
        <w:keepNext w:val="0"/>
        <w:keepLines w:val="0"/>
        <w:pageBreakBefore w:val="0"/>
        <w:widowControl/>
        <w:kinsoku/>
        <w:wordWrap/>
        <w:overflowPunct/>
        <w:topLinePunct w:val="0"/>
        <w:bidi w:val="0"/>
        <w:snapToGrid w:val="0"/>
        <w:spacing w:beforeAutospacing="0"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12"/>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0420"/>
      <w:bookmarkStart w:id="79" w:name="_Toc2996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驻马店市中心医院定位膜等医疗配件采购项目采购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lang w:val="en-US" w:eastAsia="zh-CN"/>
      </w:rPr>
      <w:t>驻马店市中心医院定位膜等医疗配件采购项目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1653D"/>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45DC8"/>
    <w:rsid w:val="061E7D14"/>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2C4EB6"/>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350DE1"/>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821E7D"/>
    <w:rsid w:val="0FC7113A"/>
    <w:rsid w:val="0FE7592C"/>
    <w:rsid w:val="0FFD20F0"/>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811F1B"/>
    <w:rsid w:val="15A30135"/>
    <w:rsid w:val="15A34015"/>
    <w:rsid w:val="15A94E30"/>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9F2E61"/>
    <w:rsid w:val="17C227C0"/>
    <w:rsid w:val="17EE4314"/>
    <w:rsid w:val="18097740"/>
    <w:rsid w:val="185D3C42"/>
    <w:rsid w:val="185F38AF"/>
    <w:rsid w:val="18A40BC9"/>
    <w:rsid w:val="18AD1BEB"/>
    <w:rsid w:val="18B3004A"/>
    <w:rsid w:val="18B90B18"/>
    <w:rsid w:val="18B96080"/>
    <w:rsid w:val="18F67868"/>
    <w:rsid w:val="190B2D88"/>
    <w:rsid w:val="190E6B63"/>
    <w:rsid w:val="19123928"/>
    <w:rsid w:val="19153875"/>
    <w:rsid w:val="19194264"/>
    <w:rsid w:val="19306900"/>
    <w:rsid w:val="19420786"/>
    <w:rsid w:val="19427EC0"/>
    <w:rsid w:val="195711D7"/>
    <w:rsid w:val="195D2A3F"/>
    <w:rsid w:val="198310E9"/>
    <w:rsid w:val="198D747A"/>
    <w:rsid w:val="19A15638"/>
    <w:rsid w:val="1A125525"/>
    <w:rsid w:val="1A394CFA"/>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021193"/>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7DC09B5"/>
    <w:rsid w:val="283C23DF"/>
    <w:rsid w:val="284C16F5"/>
    <w:rsid w:val="28570AB5"/>
    <w:rsid w:val="28573B2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440A2C"/>
    <w:rsid w:val="2E505773"/>
    <w:rsid w:val="2E742F70"/>
    <w:rsid w:val="2E793ED9"/>
    <w:rsid w:val="2EDC2A13"/>
    <w:rsid w:val="2EFD7DB9"/>
    <w:rsid w:val="2F191EB9"/>
    <w:rsid w:val="2F1A081D"/>
    <w:rsid w:val="2F1E3DC0"/>
    <w:rsid w:val="2F3112DE"/>
    <w:rsid w:val="2F38552A"/>
    <w:rsid w:val="2F3B6922"/>
    <w:rsid w:val="2F506C6D"/>
    <w:rsid w:val="2F51291F"/>
    <w:rsid w:val="2F55758A"/>
    <w:rsid w:val="2F7F15AE"/>
    <w:rsid w:val="2FA54796"/>
    <w:rsid w:val="2FA674E2"/>
    <w:rsid w:val="2FFE7D49"/>
    <w:rsid w:val="301B1FE2"/>
    <w:rsid w:val="302A5C42"/>
    <w:rsid w:val="30B654E5"/>
    <w:rsid w:val="30BF439A"/>
    <w:rsid w:val="30CF6A37"/>
    <w:rsid w:val="30D250CF"/>
    <w:rsid w:val="30E738F1"/>
    <w:rsid w:val="31002970"/>
    <w:rsid w:val="311016AD"/>
    <w:rsid w:val="3136622A"/>
    <w:rsid w:val="3139422E"/>
    <w:rsid w:val="31700E4B"/>
    <w:rsid w:val="3172683C"/>
    <w:rsid w:val="319A0963"/>
    <w:rsid w:val="31A359FC"/>
    <w:rsid w:val="31AD0D61"/>
    <w:rsid w:val="31BC3A1D"/>
    <w:rsid w:val="31CD73BD"/>
    <w:rsid w:val="31D66571"/>
    <w:rsid w:val="31DB4220"/>
    <w:rsid w:val="31E63B94"/>
    <w:rsid w:val="32176602"/>
    <w:rsid w:val="322A7699"/>
    <w:rsid w:val="322B25C6"/>
    <w:rsid w:val="32422E70"/>
    <w:rsid w:val="325E56C6"/>
    <w:rsid w:val="3275698A"/>
    <w:rsid w:val="3298187B"/>
    <w:rsid w:val="32B51EF8"/>
    <w:rsid w:val="32B943EC"/>
    <w:rsid w:val="32CE6A40"/>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963E2C"/>
    <w:rsid w:val="34A35871"/>
    <w:rsid w:val="34C06C9D"/>
    <w:rsid w:val="34DF24AE"/>
    <w:rsid w:val="351C4931"/>
    <w:rsid w:val="351D4C26"/>
    <w:rsid w:val="35361A77"/>
    <w:rsid w:val="35461A22"/>
    <w:rsid w:val="35483CC9"/>
    <w:rsid w:val="35A815CB"/>
    <w:rsid w:val="35AA1B9C"/>
    <w:rsid w:val="35DB09A6"/>
    <w:rsid w:val="36973983"/>
    <w:rsid w:val="369B4CF0"/>
    <w:rsid w:val="36AD060C"/>
    <w:rsid w:val="36D62629"/>
    <w:rsid w:val="36D76172"/>
    <w:rsid w:val="36E833BB"/>
    <w:rsid w:val="36EB1E1B"/>
    <w:rsid w:val="36EE3C2B"/>
    <w:rsid w:val="36F17F0D"/>
    <w:rsid w:val="37010D02"/>
    <w:rsid w:val="3735197D"/>
    <w:rsid w:val="373756A2"/>
    <w:rsid w:val="375E0DA6"/>
    <w:rsid w:val="378B61A6"/>
    <w:rsid w:val="37CD3F98"/>
    <w:rsid w:val="37DF75BA"/>
    <w:rsid w:val="37E148E2"/>
    <w:rsid w:val="38037262"/>
    <w:rsid w:val="38304889"/>
    <w:rsid w:val="38382675"/>
    <w:rsid w:val="3851700B"/>
    <w:rsid w:val="385246B6"/>
    <w:rsid w:val="38A53DB7"/>
    <w:rsid w:val="38BF3388"/>
    <w:rsid w:val="38CC268D"/>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25709B"/>
    <w:rsid w:val="3E36303B"/>
    <w:rsid w:val="3E526044"/>
    <w:rsid w:val="3E8C5311"/>
    <w:rsid w:val="3E8E7E55"/>
    <w:rsid w:val="3EB61473"/>
    <w:rsid w:val="3EDA0A4D"/>
    <w:rsid w:val="3F315E6B"/>
    <w:rsid w:val="3F5175E2"/>
    <w:rsid w:val="3F56276A"/>
    <w:rsid w:val="3F6C10E0"/>
    <w:rsid w:val="3F870779"/>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1424E0"/>
    <w:rsid w:val="412A32F8"/>
    <w:rsid w:val="417F433E"/>
    <w:rsid w:val="41B7239D"/>
    <w:rsid w:val="41FF3845"/>
    <w:rsid w:val="420C67D1"/>
    <w:rsid w:val="421104A9"/>
    <w:rsid w:val="42143B88"/>
    <w:rsid w:val="42164586"/>
    <w:rsid w:val="425B5DD1"/>
    <w:rsid w:val="4260300C"/>
    <w:rsid w:val="42800B9B"/>
    <w:rsid w:val="42A06B6C"/>
    <w:rsid w:val="42EA5650"/>
    <w:rsid w:val="431408DA"/>
    <w:rsid w:val="4331401E"/>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060B3"/>
    <w:rsid w:val="466367DB"/>
    <w:rsid w:val="46686D18"/>
    <w:rsid w:val="46C3037C"/>
    <w:rsid w:val="46D218DD"/>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8F0E1B"/>
    <w:rsid w:val="48A16B62"/>
    <w:rsid w:val="48BC6222"/>
    <w:rsid w:val="48C245E9"/>
    <w:rsid w:val="48DB312A"/>
    <w:rsid w:val="48DF49D9"/>
    <w:rsid w:val="492108CC"/>
    <w:rsid w:val="49F66C27"/>
    <w:rsid w:val="4A05334F"/>
    <w:rsid w:val="4A176B9D"/>
    <w:rsid w:val="4A244932"/>
    <w:rsid w:val="4A2922C8"/>
    <w:rsid w:val="4A4117B2"/>
    <w:rsid w:val="4A7A4350"/>
    <w:rsid w:val="4A7E2497"/>
    <w:rsid w:val="4A896826"/>
    <w:rsid w:val="4ABF5E17"/>
    <w:rsid w:val="4AE01A66"/>
    <w:rsid w:val="4AED707B"/>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D1C4D73"/>
    <w:rsid w:val="4D297BF3"/>
    <w:rsid w:val="4D2D0EAF"/>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C015B1"/>
    <w:rsid w:val="4F0773B4"/>
    <w:rsid w:val="4F307BB1"/>
    <w:rsid w:val="4F3D562D"/>
    <w:rsid w:val="4F4D08E4"/>
    <w:rsid w:val="4F5C4EE0"/>
    <w:rsid w:val="4F6E1972"/>
    <w:rsid w:val="4F943166"/>
    <w:rsid w:val="4FBA02A1"/>
    <w:rsid w:val="4FE7106E"/>
    <w:rsid w:val="50053943"/>
    <w:rsid w:val="501F0559"/>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5B6CEF"/>
    <w:rsid w:val="5271774C"/>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EB297B"/>
    <w:rsid w:val="5422686A"/>
    <w:rsid w:val="542E2BC2"/>
    <w:rsid w:val="54352A96"/>
    <w:rsid w:val="54447390"/>
    <w:rsid w:val="545E1D01"/>
    <w:rsid w:val="54935B8F"/>
    <w:rsid w:val="54AD4386"/>
    <w:rsid w:val="54CC6227"/>
    <w:rsid w:val="54D10F9B"/>
    <w:rsid w:val="551D586C"/>
    <w:rsid w:val="55200298"/>
    <w:rsid w:val="55335E1B"/>
    <w:rsid w:val="554B7EF0"/>
    <w:rsid w:val="556F3D99"/>
    <w:rsid w:val="55860894"/>
    <w:rsid w:val="558F587D"/>
    <w:rsid w:val="55B02DF1"/>
    <w:rsid w:val="55DC290C"/>
    <w:rsid w:val="55F01FA1"/>
    <w:rsid w:val="56990B7C"/>
    <w:rsid w:val="569E1126"/>
    <w:rsid w:val="56B80DEB"/>
    <w:rsid w:val="56E06E61"/>
    <w:rsid w:val="56E174BF"/>
    <w:rsid w:val="56F653FE"/>
    <w:rsid w:val="574D1ABF"/>
    <w:rsid w:val="575B7AFD"/>
    <w:rsid w:val="57660D3F"/>
    <w:rsid w:val="57D1153D"/>
    <w:rsid w:val="57DC3362"/>
    <w:rsid w:val="57FA3774"/>
    <w:rsid w:val="58084A3C"/>
    <w:rsid w:val="583354EA"/>
    <w:rsid w:val="585D2975"/>
    <w:rsid w:val="587E3341"/>
    <w:rsid w:val="58CF56D8"/>
    <w:rsid w:val="58D31010"/>
    <w:rsid w:val="58D6741E"/>
    <w:rsid w:val="58EA3D0E"/>
    <w:rsid w:val="58F71269"/>
    <w:rsid w:val="58FE045E"/>
    <w:rsid w:val="590F193D"/>
    <w:rsid w:val="59561946"/>
    <w:rsid w:val="59670F51"/>
    <w:rsid w:val="596A44F9"/>
    <w:rsid w:val="596C19BB"/>
    <w:rsid w:val="596C21DC"/>
    <w:rsid w:val="59790BDB"/>
    <w:rsid w:val="598653AC"/>
    <w:rsid w:val="59AC3C86"/>
    <w:rsid w:val="59D1293D"/>
    <w:rsid w:val="59D42FDA"/>
    <w:rsid w:val="59DA4E01"/>
    <w:rsid w:val="59F64E82"/>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80256"/>
    <w:rsid w:val="5B110CC9"/>
    <w:rsid w:val="5B1F7B5D"/>
    <w:rsid w:val="5B585171"/>
    <w:rsid w:val="5B585B78"/>
    <w:rsid w:val="5B9A2B59"/>
    <w:rsid w:val="5BC0085A"/>
    <w:rsid w:val="5BE10DB9"/>
    <w:rsid w:val="5BF03D58"/>
    <w:rsid w:val="5C1A6BB2"/>
    <w:rsid w:val="5C5355FE"/>
    <w:rsid w:val="5C6A7000"/>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ED1853"/>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A03032"/>
    <w:rsid w:val="6AA86FEC"/>
    <w:rsid w:val="6ADA6AC4"/>
    <w:rsid w:val="6ADB11D6"/>
    <w:rsid w:val="6B1A2C3C"/>
    <w:rsid w:val="6B20545A"/>
    <w:rsid w:val="6B31644D"/>
    <w:rsid w:val="6B486C86"/>
    <w:rsid w:val="6B554C72"/>
    <w:rsid w:val="6B820BC9"/>
    <w:rsid w:val="6B824366"/>
    <w:rsid w:val="6B847AD7"/>
    <w:rsid w:val="6B9A2DF9"/>
    <w:rsid w:val="6BAC4619"/>
    <w:rsid w:val="6BBF2306"/>
    <w:rsid w:val="6BCD2823"/>
    <w:rsid w:val="6BDD15DD"/>
    <w:rsid w:val="6BDF2966"/>
    <w:rsid w:val="6BE86A5F"/>
    <w:rsid w:val="6C0528A2"/>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432A7A"/>
    <w:rsid w:val="734C1A6A"/>
    <w:rsid w:val="735C5949"/>
    <w:rsid w:val="73737DA5"/>
    <w:rsid w:val="7375030D"/>
    <w:rsid w:val="73887B3E"/>
    <w:rsid w:val="73892412"/>
    <w:rsid w:val="73E96BCA"/>
    <w:rsid w:val="73EE4A6E"/>
    <w:rsid w:val="741048BC"/>
    <w:rsid w:val="742E78D4"/>
    <w:rsid w:val="74566390"/>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01BB9"/>
    <w:rsid w:val="7797109C"/>
    <w:rsid w:val="779A2A38"/>
    <w:rsid w:val="77B4450A"/>
    <w:rsid w:val="77B46E73"/>
    <w:rsid w:val="77D56B78"/>
    <w:rsid w:val="77E37A12"/>
    <w:rsid w:val="77FE3468"/>
    <w:rsid w:val="7826607A"/>
    <w:rsid w:val="784505C3"/>
    <w:rsid w:val="78546F0C"/>
    <w:rsid w:val="78EE1C79"/>
    <w:rsid w:val="797239CC"/>
    <w:rsid w:val="79831473"/>
    <w:rsid w:val="7999527A"/>
    <w:rsid w:val="79AF76C5"/>
    <w:rsid w:val="79C25EE1"/>
    <w:rsid w:val="79CE2967"/>
    <w:rsid w:val="79EA664C"/>
    <w:rsid w:val="7A2F459A"/>
    <w:rsid w:val="7A517022"/>
    <w:rsid w:val="7A6303C6"/>
    <w:rsid w:val="7A6F5001"/>
    <w:rsid w:val="7A94551C"/>
    <w:rsid w:val="7AA2343E"/>
    <w:rsid w:val="7ADA73A4"/>
    <w:rsid w:val="7AE66B99"/>
    <w:rsid w:val="7B0A3BCA"/>
    <w:rsid w:val="7B4048C1"/>
    <w:rsid w:val="7B73082F"/>
    <w:rsid w:val="7BB06B1C"/>
    <w:rsid w:val="7BC62E00"/>
    <w:rsid w:val="7BE2279E"/>
    <w:rsid w:val="7BE35E2A"/>
    <w:rsid w:val="7BFA1CC7"/>
    <w:rsid w:val="7BFB70B3"/>
    <w:rsid w:val="7C0251DA"/>
    <w:rsid w:val="7C1052F2"/>
    <w:rsid w:val="7C2668D9"/>
    <w:rsid w:val="7C32497F"/>
    <w:rsid w:val="7C3C69AE"/>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9005BC"/>
    <w:rsid w:val="7D9F0AD0"/>
    <w:rsid w:val="7DD12BB7"/>
    <w:rsid w:val="7DFF0955"/>
    <w:rsid w:val="7E0B750E"/>
    <w:rsid w:val="7E185E07"/>
    <w:rsid w:val="7E2822EA"/>
    <w:rsid w:val="7E355A7B"/>
    <w:rsid w:val="7E4E5ABF"/>
    <w:rsid w:val="7E6B7623"/>
    <w:rsid w:val="7E6E3E85"/>
    <w:rsid w:val="7E9C184B"/>
    <w:rsid w:val="7EA72948"/>
    <w:rsid w:val="7EB31EDB"/>
    <w:rsid w:val="7EE70CC0"/>
    <w:rsid w:val="7EEB48DB"/>
    <w:rsid w:val="7EF27444"/>
    <w:rsid w:val="7EFE7EFE"/>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14804</Words>
  <Characters>15533</Characters>
  <Lines>50</Lines>
  <Paragraphs>68</Paragraphs>
  <TotalTime>2</TotalTime>
  <ScaleCrop>false</ScaleCrop>
  <LinksUpToDate>false</LinksUpToDate>
  <CharactersWithSpaces>16678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2022-04-07T08:08:36Z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36F67B911EFE4BCC8707140988937917</vt:lpwstr>
  </property>
</Properties>
</file>