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驻马店市中心医院遴选三家工程设计公司项目</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驻马店市中心医院遴选三家工程设计公司项目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遴选三家工程设计公司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驻马店市中心医院遴选三家工程设计公司项目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490000.00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4040"/>
      <w:bookmarkStart w:id="5" w:name="_Toc19521"/>
      <w:bookmarkStart w:id="6" w:name="_Toc27913"/>
      <w:bookmarkStart w:id="7" w:name="_Toc26079"/>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18607"/>
      <w:bookmarkStart w:id="11" w:name="_Toc27704"/>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30971"/>
      <w:bookmarkStart w:id="14" w:name="_Toc7823"/>
      <w:bookmarkStart w:id="15" w:name="_Toc9562"/>
      <w:bookmarkStart w:id="16" w:name="_Toc30643"/>
      <w:bookmarkStart w:id="17" w:name="_Toc23395"/>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ascii="宋体" w:hAnsi="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w:t>
      </w:r>
      <w:r>
        <w:rPr>
          <w:rFonts w:hint="eastAsia" w:ascii="宋体" w:hAnsi="宋体" w:eastAsia="宋体" w:cs="宋体"/>
          <w:bCs/>
          <w:color w:val="auto"/>
          <w:sz w:val="21"/>
          <w:szCs w:val="21"/>
          <w:lang w:val="en-US" w:eastAsia="zh-CN"/>
        </w:rPr>
        <w:t>建筑行业（建筑工程）甲级设计资质</w:t>
      </w:r>
      <w:r>
        <w:rPr>
          <w:rFonts w:hint="eastAsia" w:ascii="宋体" w:hAnsi="宋体" w:eastAsia="宋体" w:cs="宋体"/>
          <w:bCs/>
          <w:color w:val="auto"/>
          <w:sz w:val="21"/>
          <w:szCs w:val="21"/>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bookmarkStart w:id="91" w:name="_GoBack"/>
      <w:bookmarkEnd w:id="91"/>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0738"/>
      <w:bookmarkStart w:id="20" w:name="_Toc15111"/>
      <w:bookmarkStart w:id="21" w:name="_Toc15135"/>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29784"/>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4274"/>
      <w:bookmarkStart w:id="31" w:name="_Toc16291"/>
      <w:bookmarkStart w:id="32" w:name="_Toc27370"/>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12</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pStyle w:val="13"/>
        <w:keepNext w:val="0"/>
        <w:keepLines w:val="0"/>
        <w:pageBreakBefore w:val="0"/>
        <w:kinsoku/>
        <w:wordWrap/>
        <w:overflowPunct/>
        <w:topLinePunct w:val="0"/>
        <w:autoSpaceDE/>
        <w:autoSpaceDN/>
        <w:bidi w:val="0"/>
        <w:adjustRightInd/>
        <w:spacing w:beforeAutospacing="0" w:afterAutospacing="0" w:line="500" w:lineRule="exact"/>
        <w:jc w:val="both"/>
        <w:textAlignment w:val="auto"/>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项目名称、数量：驻马店市中心医院遴选三家工程设计公司项目</w:t>
      </w:r>
    </w:p>
    <w:p>
      <w:pPr>
        <w:pStyle w:val="13"/>
        <w:keepNext w:val="0"/>
        <w:keepLines w:val="0"/>
        <w:pageBreakBefore w:val="0"/>
        <w:kinsoku/>
        <w:wordWrap/>
        <w:overflowPunct/>
        <w:topLinePunct w:val="0"/>
        <w:autoSpaceDE/>
        <w:autoSpaceDN/>
        <w:bidi w:val="0"/>
        <w:adjustRightInd/>
        <w:spacing w:beforeAutospacing="0" w:afterAutospacing="0" w:line="500" w:lineRule="exact"/>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二、项目用途说明：无     </w:t>
      </w:r>
    </w:p>
    <w:p>
      <w:pPr>
        <w:pStyle w:val="13"/>
        <w:keepNext w:val="0"/>
        <w:keepLines w:val="0"/>
        <w:pageBreakBefore w:val="0"/>
        <w:kinsoku/>
        <w:wordWrap/>
        <w:overflowPunct/>
        <w:topLinePunct w:val="0"/>
        <w:autoSpaceDE/>
        <w:autoSpaceDN/>
        <w:bidi w:val="0"/>
        <w:adjustRightInd/>
        <w:spacing w:beforeAutospacing="0" w:afterAutospacing="0" w:line="500" w:lineRule="exact"/>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firstLine="0" w:firstLine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1</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Theme="minorEastAsia" w:hAnsiTheme="minorEastAsia"/>
                <w:b w:val="0"/>
                <w:bCs w:val="0"/>
                <w:sz w:val="21"/>
                <w:szCs w:val="21"/>
              </w:rPr>
              <w:t>遴选三家工程设计公司</w:t>
            </w: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lang w:val="en-US" w:eastAsia="zh-CN"/>
              </w:rPr>
              <w:t>49万元</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ind w:left="0" w:leftChars="0"/>
              <w:jc w:val="center"/>
              <w:textAlignment w:val="auto"/>
              <w:rPr>
                <w:rFonts w:hint="eastAsia" w:cs="宋体"/>
                <w:b w:val="0"/>
                <w:bCs w:val="0"/>
                <w:kern w:val="2"/>
                <w:sz w:val="21"/>
                <w:szCs w:val="21"/>
                <w:lang w:val="en-US" w:eastAsia="zh-CN" w:bidi="ar-SA"/>
              </w:rPr>
            </w:pPr>
            <w:r>
              <w:rPr>
                <w:rFonts w:hint="eastAsia" w:ascii="宋体" w:hAnsi="宋体"/>
                <w:b w:val="0"/>
                <w:bCs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cs="宋体"/>
                <w:b w:val="0"/>
                <w:bCs w:val="0"/>
                <w:kern w:val="2"/>
                <w:sz w:val="21"/>
                <w:szCs w:val="21"/>
                <w:lang w:val="en-US" w:eastAsia="zh-CN" w:bidi="ar-SA"/>
              </w:rPr>
            </w:pPr>
            <w:r>
              <w:rPr>
                <w:rFonts w:hint="eastAsia" w:cs="宋体"/>
                <w:b w:val="0"/>
                <w:bCs w:val="0"/>
                <w:kern w:val="2"/>
                <w:sz w:val="21"/>
                <w:szCs w:val="21"/>
                <w:lang w:val="en-US" w:eastAsia="zh-CN" w:bidi="ar-SA"/>
              </w:rPr>
              <w:t>合计</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cs="宋体"/>
                <w:b w:val="0"/>
                <w:bCs w:val="0"/>
                <w:kern w:val="2"/>
                <w:sz w:val="21"/>
                <w:szCs w:val="21"/>
                <w:lang w:val="en-US" w:eastAsia="zh-CN" w:bidi="ar-SA"/>
              </w:rPr>
            </w:pP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cs="宋体"/>
                <w:b w:val="0"/>
                <w:bCs w:val="0"/>
                <w:kern w:val="2"/>
                <w:sz w:val="21"/>
                <w:szCs w:val="21"/>
                <w:lang w:val="en-US" w:eastAsia="zh-CN" w:bidi="ar-SA"/>
              </w:rPr>
            </w:pP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default" w:cs="宋体"/>
                <w:b w:val="0"/>
                <w:bCs w:val="0"/>
                <w:kern w:val="2"/>
                <w:sz w:val="21"/>
                <w:szCs w:val="21"/>
                <w:lang w:val="en-US" w:eastAsia="zh-CN" w:bidi="ar-SA"/>
              </w:rPr>
            </w:pPr>
            <w:r>
              <w:rPr>
                <w:rFonts w:hint="eastAsia" w:cs="宋体"/>
                <w:b w:val="0"/>
                <w:bCs w:val="0"/>
                <w:kern w:val="2"/>
                <w:sz w:val="21"/>
                <w:szCs w:val="21"/>
                <w:lang w:val="en-US" w:eastAsia="zh-CN" w:bidi="ar-SA"/>
              </w:rPr>
              <w:t>49万元</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rFonts w:hint="eastAsia" w:cs="宋体"/>
                <w:b w:val="0"/>
                <w:bCs w:val="0"/>
                <w:kern w:val="2"/>
                <w:sz w:val="21"/>
                <w:szCs w:val="21"/>
                <w:lang w:val="en-US" w:eastAsia="zh-CN" w:bidi="ar-SA"/>
              </w:rPr>
            </w:pPr>
          </w:p>
        </w:tc>
      </w:tr>
    </w:tbl>
    <w:p>
      <w:pPr>
        <w:pStyle w:val="13"/>
        <w:keepNext w:val="0"/>
        <w:keepLines w:val="0"/>
        <w:pageBreakBefore w:val="0"/>
        <w:kinsoku/>
        <w:wordWrap/>
        <w:overflowPunct/>
        <w:topLinePunct w:val="0"/>
        <w:autoSpaceDE/>
        <w:autoSpaceDN/>
        <w:bidi w:val="0"/>
        <w:adjustRightInd/>
        <w:spacing w:beforeAutospacing="0" w:afterAutospacing="0" w:line="500" w:lineRule="exact"/>
        <w:jc w:val="both"/>
        <w:textAlignment w:val="auto"/>
        <w:rPr>
          <w:rFonts w:hint="eastAsia" w:cs="宋体"/>
          <w:kern w:val="2"/>
          <w:sz w:val="21"/>
          <w:szCs w:val="24"/>
          <w:lang w:val="en-US" w:eastAsia="zh-CN" w:bidi="ar-SA"/>
        </w:rPr>
      </w:pPr>
      <w:r>
        <w:rPr>
          <w:rFonts w:hint="eastAsia" w:cs="宋体"/>
          <w:kern w:val="2"/>
          <w:sz w:val="21"/>
          <w:szCs w:val="24"/>
          <w:lang w:val="en-US" w:eastAsia="zh-CN" w:bidi="ar-SA"/>
        </w:rPr>
        <w:t>四、详细技术要求、参数及产品资料等：</w:t>
      </w:r>
    </w:p>
    <w:p>
      <w:pPr>
        <w:pStyle w:val="14"/>
        <w:keepNext w:val="0"/>
        <w:keepLines w:val="0"/>
        <w:pageBreakBefore w:val="0"/>
        <w:kinsoku/>
        <w:wordWrap/>
        <w:overflowPunct/>
        <w:topLinePunct w:val="0"/>
        <w:autoSpaceDE/>
        <w:autoSpaceDN/>
        <w:bidi w:val="0"/>
        <w:adjustRightInd/>
        <w:spacing w:beforeAutospacing="0" w:afterAutospacing="0" w:line="500" w:lineRule="exact"/>
        <w:textAlignment w:val="auto"/>
        <w:rPr>
          <w:rFonts w:hint="eastAsia"/>
          <w:lang w:val="en-US" w:eastAsia="zh-CN"/>
        </w:rPr>
      </w:pPr>
      <w:r>
        <w:rPr>
          <w:rFonts w:hint="eastAsia"/>
          <w:lang w:val="en-US" w:eastAsia="zh-CN"/>
        </w:rPr>
        <w:t>①、负责对院内有设计需要的基建工程进行设计。</w:t>
      </w:r>
    </w:p>
    <w:p>
      <w:pPr>
        <w:pStyle w:val="14"/>
        <w:keepNext w:val="0"/>
        <w:keepLines w:val="0"/>
        <w:pageBreakBefore w:val="0"/>
        <w:kinsoku/>
        <w:wordWrap/>
        <w:overflowPunct/>
        <w:topLinePunct w:val="0"/>
        <w:autoSpaceDE/>
        <w:autoSpaceDN/>
        <w:bidi w:val="0"/>
        <w:adjustRightInd/>
        <w:spacing w:beforeAutospacing="0" w:afterAutospacing="0" w:line="500" w:lineRule="exact"/>
        <w:textAlignment w:val="auto"/>
        <w:rPr>
          <w:rFonts w:hint="eastAsia"/>
          <w:lang w:val="en-US" w:eastAsia="zh-CN"/>
        </w:rPr>
      </w:pPr>
      <w:r>
        <w:rPr>
          <w:rFonts w:hint="eastAsia"/>
          <w:lang w:val="en-US" w:eastAsia="zh-CN"/>
        </w:rPr>
        <w:t>②、设计费按照国家相关标准下浮费率后计取。</w:t>
      </w:r>
    </w:p>
    <w:p>
      <w:pPr>
        <w:pStyle w:val="14"/>
        <w:keepNext w:val="0"/>
        <w:keepLines w:val="0"/>
        <w:pageBreakBefore w:val="0"/>
        <w:kinsoku/>
        <w:wordWrap/>
        <w:overflowPunct/>
        <w:topLinePunct w:val="0"/>
        <w:autoSpaceDE/>
        <w:autoSpaceDN/>
        <w:bidi w:val="0"/>
        <w:adjustRightInd/>
        <w:spacing w:beforeAutospacing="0" w:afterAutospacing="0" w:line="500" w:lineRule="exact"/>
        <w:textAlignment w:val="auto"/>
        <w:rPr>
          <w:rFonts w:hint="eastAsia"/>
          <w:lang w:val="en-US" w:eastAsia="zh-CN"/>
        </w:rPr>
      </w:pPr>
      <w:r>
        <w:rPr>
          <w:rFonts w:hint="eastAsia"/>
          <w:lang w:val="en-US" w:eastAsia="zh-CN"/>
        </w:rPr>
        <w:t>③、本次服务合同服务期限为一年。</w:t>
      </w:r>
    </w:p>
    <w:p>
      <w:pPr>
        <w:pStyle w:val="14"/>
        <w:keepNext w:val="0"/>
        <w:keepLines w:val="0"/>
        <w:pageBreakBefore w:val="0"/>
        <w:kinsoku/>
        <w:wordWrap/>
        <w:overflowPunct/>
        <w:topLinePunct w:val="0"/>
        <w:autoSpaceDE/>
        <w:autoSpaceDN/>
        <w:bidi w:val="0"/>
        <w:adjustRightInd/>
        <w:spacing w:beforeAutospacing="0" w:afterAutospacing="0" w:line="500" w:lineRule="exact"/>
        <w:textAlignment w:val="auto"/>
        <w:rPr>
          <w:rFonts w:hint="eastAsia"/>
          <w:lang w:val="en-US" w:eastAsia="zh-CN"/>
        </w:rPr>
      </w:pPr>
      <w:r>
        <w:rPr>
          <w:rFonts w:hint="eastAsia"/>
          <w:lang w:val="en-US" w:eastAsia="zh-CN"/>
        </w:rPr>
        <w:t>五、售后服务条件及交货日期（或工期）：</w:t>
      </w:r>
    </w:p>
    <w:p>
      <w:pPr>
        <w:pStyle w:val="14"/>
        <w:keepNext w:val="0"/>
        <w:keepLines w:val="0"/>
        <w:pageBreakBefore w:val="0"/>
        <w:kinsoku/>
        <w:wordWrap/>
        <w:overflowPunct/>
        <w:topLinePunct w:val="0"/>
        <w:autoSpaceDE/>
        <w:autoSpaceDN/>
        <w:bidi w:val="0"/>
        <w:adjustRightInd/>
        <w:spacing w:beforeAutospacing="0" w:afterAutospacing="0" w:line="500" w:lineRule="exact"/>
        <w:textAlignment w:val="auto"/>
        <w:rPr>
          <w:rFonts w:hint="eastAsia"/>
          <w:lang w:val="en-US" w:eastAsia="zh-CN"/>
        </w:rPr>
      </w:pPr>
      <w:r>
        <w:rPr>
          <w:rFonts w:hint="eastAsia"/>
          <w:lang w:val="en-US" w:eastAsia="zh-CN"/>
        </w:rPr>
        <w:t>①、质量承诺；</w:t>
      </w:r>
    </w:p>
    <w:p>
      <w:pPr>
        <w:pStyle w:val="14"/>
        <w:keepNext w:val="0"/>
        <w:keepLines w:val="0"/>
        <w:pageBreakBefore w:val="0"/>
        <w:kinsoku/>
        <w:wordWrap/>
        <w:overflowPunct/>
        <w:topLinePunct w:val="0"/>
        <w:autoSpaceDE/>
        <w:autoSpaceDN/>
        <w:bidi w:val="0"/>
        <w:adjustRightInd/>
        <w:spacing w:beforeAutospacing="0" w:afterAutospacing="0" w:line="500" w:lineRule="exact"/>
        <w:textAlignment w:val="auto"/>
        <w:rPr>
          <w:rFonts w:hint="eastAsia"/>
          <w:lang w:val="en-US" w:eastAsia="zh-CN"/>
        </w:rPr>
      </w:pPr>
      <w:r>
        <w:rPr>
          <w:rFonts w:hint="eastAsia"/>
          <w:lang w:val="en-US" w:eastAsia="zh-CN"/>
        </w:rPr>
        <w:t xml:space="preserve">②、响应院方工期要求，若承诺的设计工期不能按时完成，按合同约定进行处罚； </w:t>
      </w:r>
    </w:p>
    <w:bookmarkEnd w:id="35"/>
    <w:bookmarkEnd w:id="36"/>
    <w:p>
      <w:pPr>
        <w:pStyle w:val="13"/>
        <w:keepNext w:val="0"/>
        <w:keepLines w:val="0"/>
        <w:pageBreakBefore w:val="0"/>
        <w:kinsoku/>
        <w:wordWrap/>
        <w:overflowPunct/>
        <w:topLinePunct w:val="0"/>
        <w:autoSpaceDE/>
        <w:autoSpaceDN/>
        <w:bidi w:val="0"/>
        <w:adjustRightInd/>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keepNext w:val="0"/>
        <w:keepLines w:val="0"/>
        <w:pageBreakBefore w:val="0"/>
        <w:kinsoku/>
        <w:wordWrap/>
        <w:overflowPunct/>
        <w:topLinePunct w:val="0"/>
        <w:autoSpaceDE/>
        <w:autoSpaceDN/>
        <w:bidi w:val="0"/>
        <w:adjustRightInd/>
        <w:spacing w:afterAutospacing="0" w:line="500" w:lineRule="exact"/>
        <w:ind w:firstLine="0" w:firstLineChars="0"/>
        <w:textAlignment w:val="auto"/>
        <w:rPr>
          <w:color w:val="auto"/>
          <w:highlight w:val="none"/>
        </w:rPr>
      </w:pPr>
    </w:p>
    <w:p>
      <w:pPr>
        <w:keepNext w:val="0"/>
        <w:keepLines w:val="0"/>
        <w:pageBreakBefore w:val="0"/>
        <w:kinsoku/>
        <w:wordWrap/>
        <w:overflowPunct/>
        <w:topLinePunct w:val="0"/>
        <w:autoSpaceDE/>
        <w:autoSpaceDN/>
        <w:bidi w:val="0"/>
        <w:adjustRightInd/>
        <w:snapToGrid w:val="0"/>
        <w:spacing w:afterAutospacing="0" w:line="500" w:lineRule="exact"/>
        <w:jc w:val="center"/>
        <w:textAlignment w:val="auto"/>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keepNext w:val="0"/>
              <w:keepLines w:val="0"/>
              <w:pageBreakBefore w:val="0"/>
              <w:widowControl/>
              <w:kinsoku/>
              <w:wordWrap/>
              <w:overflowPunct/>
              <w:topLinePunct w:val="0"/>
              <w:autoSpaceDE/>
              <w:autoSpaceDN/>
              <w:bidi w:val="0"/>
              <w:adjustRightInd/>
              <w:snapToGrid w:val="0"/>
              <w:spacing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4"/>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驻马店市中心医院遴选三家工程设计公司项目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eastAsia="宋体"/>
          <w:lang w:val="en-US" w:eastAsia="zh-CN"/>
        </w:rPr>
      </w:pPr>
      <w:r>
        <w:rPr>
          <w:rFonts w:hint="eastAsia" w:ascii="宋体" w:hAnsi="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w:t>
      </w:r>
      <w:r>
        <w:rPr>
          <w:rFonts w:hint="eastAsia" w:ascii="宋体" w:hAnsi="宋体" w:eastAsia="宋体" w:cs="宋体"/>
          <w:bCs/>
          <w:color w:val="auto"/>
          <w:sz w:val="21"/>
          <w:szCs w:val="21"/>
          <w:lang w:val="en-US" w:eastAsia="zh-CN"/>
        </w:rPr>
        <w:t>建筑行业（建筑工程）甲级设计资质</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4"/>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4"/>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eastAsia="宋体" w:cs="宋体"/>
        <w:b w:val="0"/>
        <w:bCs w:val="0"/>
        <w:sz w:val="18"/>
        <w:szCs w:val="18"/>
        <w:lang w:val="en-US" w:eastAsia="zh-CN"/>
      </w:rPr>
      <w:t>驻马店市中心医院遴选三家工程设计公司项目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u w:val="none"/>
        <w:shd w:val="clear" w:color="auto" w:fill="FFFFFF"/>
        <w:lang w:val="en-US" w:eastAsia="zh-CN"/>
      </w:rPr>
      <w:t>驻马店市中心医院遴选三家工程设计公司项目采购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2930C9"/>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4416C20"/>
    <w:rsid w:val="047968B1"/>
    <w:rsid w:val="04870542"/>
    <w:rsid w:val="051B1B9F"/>
    <w:rsid w:val="05545DD3"/>
    <w:rsid w:val="056E2AD6"/>
    <w:rsid w:val="057335C1"/>
    <w:rsid w:val="05806815"/>
    <w:rsid w:val="058251D3"/>
    <w:rsid w:val="05945CCE"/>
    <w:rsid w:val="059D05A4"/>
    <w:rsid w:val="059D5E17"/>
    <w:rsid w:val="05AB0A28"/>
    <w:rsid w:val="05AB0F81"/>
    <w:rsid w:val="05B93D6B"/>
    <w:rsid w:val="05CB4FE3"/>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8455AD"/>
    <w:rsid w:val="0AD13A85"/>
    <w:rsid w:val="0B091954"/>
    <w:rsid w:val="0B637D77"/>
    <w:rsid w:val="0B7006C4"/>
    <w:rsid w:val="0B83153D"/>
    <w:rsid w:val="0BAC324F"/>
    <w:rsid w:val="0BC11EE9"/>
    <w:rsid w:val="0BF16C73"/>
    <w:rsid w:val="0BF72F1E"/>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6612B1"/>
    <w:rsid w:val="109010E6"/>
    <w:rsid w:val="10B271F4"/>
    <w:rsid w:val="10C8275C"/>
    <w:rsid w:val="10C86D3B"/>
    <w:rsid w:val="10E03539"/>
    <w:rsid w:val="10E82D1F"/>
    <w:rsid w:val="10EE5C94"/>
    <w:rsid w:val="10F5757C"/>
    <w:rsid w:val="113329E7"/>
    <w:rsid w:val="113F294C"/>
    <w:rsid w:val="11437C85"/>
    <w:rsid w:val="11447845"/>
    <w:rsid w:val="1166372C"/>
    <w:rsid w:val="11700D10"/>
    <w:rsid w:val="1178125A"/>
    <w:rsid w:val="1196056D"/>
    <w:rsid w:val="11D34654"/>
    <w:rsid w:val="11EA1B72"/>
    <w:rsid w:val="12010480"/>
    <w:rsid w:val="120E707F"/>
    <w:rsid w:val="127A7D1C"/>
    <w:rsid w:val="12836D8B"/>
    <w:rsid w:val="12AB0349"/>
    <w:rsid w:val="12CD57F1"/>
    <w:rsid w:val="12CE7AFA"/>
    <w:rsid w:val="12D67466"/>
    <w:rsid w:val="13272A5D"/>
    <w:rsid w:val="13493108"/>
    <w:rsid w:val="13733928"/>
    <w:rsid w:val="139C16C9"/>
    <w:rsid w:val="13B63CE1"/>
    <w:rsid w:val="13BC6684"/>
    <w:rsid w:val="13BE7E33"/>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4FF5EA7"/>
    <w:rsid w:val="151E3A0F"/>
    <w:rsid w:val="15477903"/>
    <w:rsid w:val="1557566D"/>
    <w:rsid w:val="156E1E72"/>
    <w:rsid w:val="15811F1B"/>
    <w:rsid w:val="15A30135"/>
    <w:rsid w:val="15A34015"/>
    <w:rsid w:val="15BB487B"/>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8097740"/>
    <w:rsid w:val="18461FE0"/>
    <w:rsid w:val="185D3C42"/>
    <w:rsid w:val="185F38AF"/>
    <w:rsid w:val="18AA0265"/>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9F636A6"/>
    <w:rsid w:val="1A0020E9"/>
    <w:rsid w:val="1A125525"/>
    <w:rsid w:val="1A5F4342"/>
    <w:rsid w:val="1A8C5D82"/>
    <w:rsid w:val="1A994988"/>
    <w:rsid w:val="1A9A2283"/>
    <w:rsid w:val="1A9B546C"/>
    <w:rsid w:val="1AA3511F"/>
    <w:rsid w:val="1AAE3B54"/>
    <w:rsid w:val="1AC10987"/>
    <w:rsid w:val="1B0C5B32"/>
    <w:rsid w:val="1B0D3E82"/>
    <w:rsid w:val="1B1652AB"/>
    <w:rsid w:val="1B181CD5"/>
    <w:rsid w:val="1B265306"/>
    <w:rsid w:val="1B4F2450"/>
    <w:rsid w:val="1B8C18B7"/>
    <w:rsid w:val="1BB73AE1"/>
    <w:rsid w:val="1BDA6D68"/>
    <w:rsid w:val="1BF14125"/>
    <w:rsid w:val="1C555978"/>
    <w:rsid w:val="1C6554A1"/>
    <w:rsid w:val="1C7971B7"/>
    <w:rsid w:val="1CD402EC"/>
    <w:rsid w:val="1CED16EF"/>
    <w:rsid w:val="1CF02333"/>
    <w:rsid w:val="1D0600A4"/>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EF50FAB"/>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50F03"/>
    <w:rsid w:val="24D725E9"/>
    <w:rsid w:val="24FB4266"/>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8F19F0"/>
    <w:rsid w:val="2D9331F9"/>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4A3B2A"/>
    <w:rsid w:val="3365592E"/>
    <w:rsid w:val="336A31F3"/>
    <w:rsid w:val="336F6533"/>
    <w:rsid w:val="337E5E2F"/>
    <w:rsid w:val="3384610D"/>
    <w:rsid w:val="33AA5979"/>
    <w:rsid w:val="33C03E90"/>
    <w:rsid w:val="33C96649"/>
    <w:rsid w:val="33CC3D88"/>
    <w:rsid w:val="33FD722F"/>
    <w:rsid w:val="3400362D"/>
    <w:rsid w:val="340B09C5"/>
    <w:rsid w:val="341E4CAB"/>
    <w:rsid w:val="3456719E"/>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90F0B"/>
    <w:rsid w:val="37CD3F98"/>
    <w:rsid w:val="37DF75BA"/>
    <w:rsid w:val="37E148E2"/>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1919C4"/>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C10446"/>
    <w:rsid w:val="42EA5650"/>
    <w:rsid w:val="431408DA"/>
    <w:rsid w:val="4331401E"/>
    <w:rsid w:val="43591DDA"/>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4117B2"/>
    <w:rsid w:val="4A6060F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1F1266"/>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82F8C"/>
    <w:rsid w:val="4E6A7BB7"/>
    <w:rsid w:val="4E6E44AF"/>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996737"/>
    <w:rsid w:val="51B408B8"/>
    <w:rsid w:val="51CC0868"/>
    <w:rsid w:val="51D5340F"/>
    <w:rsid w:val="52382F2A"/>
    <w:rsid w:val="52386E3D"/>
    <w:rsid w:val="523A7DD1"/>
    <w:rsid w:val="52500E9E"/>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F758A1"/>
    <w:rsid w:val="542E2BC2"/>
    <w:rsid w:val="54352A96"/>
    <w:rsid w:val="54447390"/>
    <w:rsid w:val="545E1D01"/>
    <w:rsid w:val="54935B8F"/>
    <w:rsid w:val="54CC6227"/>
    <w:rsid w:val="54D10F9B"/>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531B77"/>
    <w:rsid w:val="585D2975"/>
    <w:rsid w:val="587E3341"/>
    <w:rsid w:val="58CF56D8"/>
    <w:rsid w:val="58D31010"/>
    <w:rsid w:val="58D6741E"/>
    <w:rsid w:val="58E62E0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084A0C"/>
    <w:rsid w:val="5B110CC9"/>
    <w:rsid w:val="5B1F7B5D"/>
    <w:rsid w:val="5B585171"/>
    <w:rsid w:val="5B585B78"/>
    <w:rsid w:val="5B831FB8"/>
    <w:rsid w:val="5B9A2B59"/>
    <w:rsid w:val="5BC0085A"/>
    <w:rsid w:val="5BF03D58"/>
    <w:rsid w:val="5BF20AFB"/>
    <w:rsid w:val="5C1A6BB2"/>
    <w:rsid w:val="5C5355FE"/>
    <w:rsid w:val="5C6F4105"/>
    <w:rsid w:val="5CBB7F6F"/>
    <w:rsid w:val="5D7C3F11"/>
    <w:rsid w:val="5D9D49E0"/>
    <w:rsid w:val="5DDF1821"/>
    <w:rsid w:val="5DEA2F91"/>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9A65E6"/>
    <w:rsid w:val="5F9B2627"/>
    <w:rsid w:val="5FAC7B1F"/>
    <w:rsid w:val="5FB80E3D"/>
    <w:rsid w:val="5FB831B4"/>
    <w:rsid w:val="5FD40999"/>
    <w:rsid w:val="5FE5522B"/>
    <w:rsid w:val="5FE55BA7"/>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1775E2"/>
    <w:rsid w:val="622F7552"/>
    <w:rsid w:val="624413F5"/>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D0978"/>
    <w:rsid w:val="638968B0"/>
    <w:rsid w:val="638A282C"/>
    <w:rsid w:val="63A177AC"/>
    <w:rsid w:val="63A85E90"/>
    <w:rsid w:val="63A962DB"/>
    <w:rsid w:val="63AB1A91"/>
    <w:rsid w:val="63EE4692"/>
    <w:rsid w:val="63FD622D"/>
    <w:rsid w:val="643F32F9"/>
    <w:rsid w:val="64582686"/>
    <w:rsid w:val="64673C87"/>
    <w:rsid w:val="64A251DD"/>
    <w:rsid w:val="650242F0"/>
    <w:rsid w:val="652E3AF1"/>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B4646D"/>
    <w:rsid w:val="67C4383B"/>
    <w:rsid w:val="67D35E1A"/>
    <w:rsid w:val="67E1286C"/>
    <w:rsid w:val="67F35317"/>
    <w:rsid w:val="680201B7"/>
    <w:rsid w:val="68362BFB"/>
    <w:rsid w:val="683F1130"/>
    <w:rsid w:val="684456A1"/>
    <w:rsid w:val="685E1363"/>
    <w:rsid w:val="687731D1"/>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113A4"/>
    <w:rsid w:val="6EED7C80"/>
    <w:rsid w:val="6EF773A4"/>
    <w:rsid w:val="6F2F2D9E"/>
    <w:rsid w:val="6F4147D9"/>
    <w:rsid w:val="6F6B6A15"/>
    <w:rsid w:val="6F947E4B"/>
    <w:rsid w:val="6FA30BDA"/>
    <w:rsid w:val="6FB80698"/>
    <w:rsid w:val="6FED5B27"/>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D75D0F"/>
    <w:rsid w:val="721919B3"/>
    <w:rsid w:val="721A6098"/>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AC3224"/>
    <w:rsid w:val="74BB2C83"/>
    <w:rsid w:val="74C57072"/>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92FBE"/>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250553"/>
    <w:rsid w:val="78546F0C"/>
    <w:rsid w:val="78622EF5"/>
    <w:rsid w:val="78EE1C79"/>
    <w:rsid w:val="78FA66FA"/>
    <w:rsid w:val="79424F6E"/>
    <w:rsid w:val="797239CC"/>
    <w:rsid w:val="797C0929"/>
    <w:rsid w:val="79831473"/>
    <w:rsid w:val="7999527A"/>
    <w:rsid w:val="79AF76C5"/>
    <w:rsid w:val="79C25EE1"/>
    <w:rsid w:val="79CE2967"/>
    <w:rsid w:val="79EA664C"/>
    <w:rsid w:val="7A106FE1"/>
    <w:rsid w:val="7A2F3BBF"/>
    <w:rsid w:val="7A2F459A"/>
    <w:rsid w:val="7A517022"/>
    <w:rsid w:val="7A6F5001"/>
    <w:rsid w:val="7A7E219D"/>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14479</Words>
  <Characters>15140</Characters>
  <Lines>50</Lines>
  <Paragraphs>68</Paragraphs>
  <TotalTime>2</TotalTime>
  <ScaleCrop>false</ScaleCrop>
  <LinksUpToDate>false</LinksUpToDate>
  <CharactersWithSpaces>16061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2022-04-12T00:47:15Z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F33396D50F5C403493B9CF6390B586B2</vt:lpwstr>
  </property>
</Properties>
</file>