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驻马店市中心医院妇儿医院门诊楼二楼儿童康复治疗中心改造工程</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440" w:lineRule="exact"/>
        <w:jc w:val="center"/>
        <w:textAlignment w:val="auto"/>
        <w:rPr>
          <w:rFonts w:hint="default" w:ascii="黑体" w:hAnsi="黑体" w:eastAsia="黑体" w:cs="宋体"/>
          <w:bCs/>
          <w:color w:val="auto"/>
          <w:kern w:val="0"/>
          <w:sz w:val="28"/>
          <w:szCs w:val="28"/>
          <w:u w:val="none"/>
          <w:lang w:val="en-US" w:eastAsia="zh-CN"/>
        </w:rPr>
      </w:pPr>
      <w:r>
        <w:rPr>
          <w:rFonts w:hint="default" w:ascii="黑体" w:hAnsi="黑体" w:eastAsia="黑体" w:cs="宋体"/>
          <w:bCs/>
          <w:color w:val="auto"/>
          <w:kern w:val="0"/>
          <w:sz w:val="28"/>
          <w:szCs w:val="28"/>
          <w:u w:val="none"/>
          <w:lang w:val="en-US" w:eastAsia="zh-CN"/>
        </w:rPr>
        <w:t>驻马店市中心医院妇儿医院门诊楼二楼儿童康复治疗中心改造工程</w:t>
      </w:r>
    </w:p>
    <w:p>
      <w:pPr>
        <w:keepNext w:val="0"/>
        <w:keepLines w:val="0"/>
        <w:pageBreakBefore w:val="0"/>
        <w:widowControl/>
        <w:kinsoku/>
        <w:wordWrap/>
        <w:overflowPunct/>
        <w:topLinePunct w:val="0"/>
        <w:autoSpaceDE/>
        <w:autoSpaceDN/>
        <w:bidi w:val="0"/>
        <w:adjustRightInd w:val="0"/>
        <w:snapToGrid w:val="0"/>
        <w:spacing w:after="157" w:afterLines="50" w:line="440" w:lineRule="exact"/>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pageBreakBefore w:val="0"/>
        <w:kinsoku/>
        <w:overflowPunct/>
        <w:topLinePunct w:val="0"/>
        <w:bidi w:val="0"/>
        <w:snapToGrid w:val="0"/>
        <w:spacing w:line="44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妇儿医院门诊楼二楼儿童康复治疗中心改造工程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驻马店市中心医院妇儿医院门诊楼二楼儿童康复治疗中心改造工程</w:t>
      </w:r>
      <w:r>
        <w:rPr>
          <w:rFonts w:hint="eastAsia" w:ascii="宋体" w:hAnsi="宋体" w:eastAsia="宋体" w:cs="宋体"/>
          <w:color w:val="auto"/>
          <w:szCs w:val="21"/>
          <w:highlight w:val="none"/>
          <w:shd w:val="clear" w:color="auto" w:fill="FFFFFF"/>
          <w:lang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85000.00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：合同签订后</w:t>
      </w:r>
      <w:r>
        <w:rPr>
          <w:rFonts w:hint="eastAsia" w:ascii="宋体" w:hAnsi="宋体" w:cs="宋体"/>
          <w:bCs/>
          <w:color w:val="auto"/>
          <w:szCs w:val="21"/>
          <w:highlight w:val="none"/>
          <w:u w:val="none"/>
          <w:shd w:val="clear" w:color="auto" w:fill="FFFFFF"/>
          <w:lang w:val="en-US" w:eastAsia="zh-CN"/>
        </w:rPr>
        <w:t>20日历</w:t>
      </w:r>
      <w:r>
        <w:rPr>
          <w:rFonts w:hint="eastAsia" w:ascii="宋体" w:hAnsi="宋体" w:eastAsia="宋体" w:cs="宋体"/>
          <w:bCs/>
          <w:color w:val="auto"/>
          <w:szCs w:val="21"/>
          <w:highlight w:val="none"/>
          <w:shd w:val="clear" w:color="auto" w:fill="FFFFFF"/>
          <w:lang w:val="en-US" w:eastAsia="zh-CN"/>
        </w:rPr>
        <w:t>天</w:t>
      </w:r>
      <w:r>
        <w:rPr>
          <w:rFonts w:hint="eastAsia" w:ascii="宋体" w:hAnsi="宋体" w:eastAsia="宋体" w:cs="宋体"/>
          <w:color w:val="auto"/>
          <w:szCs w:val="21"/>
          <w:highlight w:val="none"/>
          <w:shd w:val="clear" w:color="auto" w:fill="FFFFFF"/>
          <w:lang w:val="en-US"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bookmarkStart w:id="4" w:name="_Toc23626"/>
      <w:bookmarkStart w:id="5" w:name="_Toc16639"/>
      <w:bookmarkStart w:id="6" w:name="_Toc18607"/>
      <w:bookmarkStart w:id="7"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pageBreakBefore w:val="0"/>
        <w:widowControl w:val="0"/>
        <w:kinsoku/>
        <w:overflowPunct/>
        <w:topLinePunct w:val="0"/>
        <w:autoSpaceDE w:val="0"/>
        <w:autoSpaceDN w:val="0"/>
        <w:bidi w:val="0"/>
        <w:adjustRightInd w:val="0"/>
        <w:snapToGrid w:val="0"/>
        <w:spacing w:afterAutospacing="0"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2"/>
        <w:pageBreakBefore w:val="0"/>
        <w:kinsoku/>
        <w:overflowPunct/>
        <w:topLinePunct w:val="0"/>
        <w:bidi w:val="0"/>
        <w:spacing w:before="0" w:beforeAutospacing="0" w:after="0" w:afterAutospacing="0"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供应商须具有建筑装饰装修工程专业承包贰级以上（含贰级）资质，具有合格有效的企业安全生产许可证；拟派项目经理须具有贰级或贰级以上建筑工程专业注册建造师资格，且具备有效的安全生产考核合格证书，且未担任其他在建工程；</w:t>
      </w:r>
    </w:p>
    <w:p>
      <w:pPr>
        <w:pageBreakBefore w:val="0"/>
        <w:widowControl w:val="0"/>
        <w:kinsoku/>
        <w:overflowPunct/>
        <w:topLinePunct w:val="0"/>
        <w:autoSpaceDE w:val="0"/>
        <w:autoSpaceDN w:val="0"/>
        <w:bidi w:val="0"/>
        <w:adjustRightInd w:val="0"/>
        <w:snapToGrid w:val="0"/>
        <w:spacing w:beforeAutospacing="0"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color w:val="auto"/>
          <w:lang w:val="en-US" w:eastAsia="zh-CN"/>
        </w:rPr>
      </w:pPr>
      <w:r>
        <w:rPr>
          <w:rFonts w:hint="eastAsia" w:ascii="宋体" w:hAnsi="宋体" w:eastAsia="宋体" w:cs="宋体"/>
          <w:color w:val="auto"/>
          <w:lang w:val="en-US" w:eastAsia="zh-CN"/>
        </w:rPr>
        <w:t>7、</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4"/>
          <w:lang w:val="en-US" w:eastAsia="zh-CN" w:bidi="ar-SA"/>
        </w:rPr>
      </w:pPr>
      <w:bookmarkStart w:id="8" w:name="_Toc7823"/>
      <w:bookmarkStart w:id="9" w:name="_Toc30971"/>
      <w:bookmarkStart w:id="10" w:name="_Toc9562"/>
      <w:bookmarkStart w:id="11" w:name="_Toc23395"/>
      <w:bookmarkStart w:id="12" w:name="_Toc30643"/>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pageBreakBefore w:val="0"/>
        <w:widowControl/>
        <w:kinsoku/>
        <w:overflowPunct/>
        <w:topLinePunct w:val="0"/>
        <w:bidi w:val="0"/>
        <w:adjustRightInd w:val="0"/>
        <w:snapToGrid w:val="0"/>
        <w:spacing w:line="440" w:lineRule="exact"/>
        <w:ind w:firstLine="420" w:firstLineChars="200"/>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12</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15</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：100元。</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pageBreakBefore w:val="0"/>
        <w:widowControl/>
        <w:kinsoku/>
        <w:wordWrap w:val="0"/>
        <w:overflowPunct/>
        <w:topLinePunct w:val="0"/>
        <w:bidi w:val="0"/>
        <w:snapToGrid w:val="0"/>
        <w:spacing w:before="0" w:beforeAutospacing="0" w:after="0" w:afterAutospacing="0" w:line="440" w:lineRule="exact"/>
        <w:ind w:left="0" w:leftChars="0" w:firstLine="420" w:firstLineChars="200"/>
        <w:jc w:val="left"/>
        <w:textAlignment w:val="auto"/>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ZMDDCZX@163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w:t>
      </w:r>
      <w:bookmarkStart w:id="79" w:name="_GoBack"/>
      <w:r>
        <w:rPr>
          <w:rFonts w:hint="eastAsia" w:ascii="宋体" w:hAnsi="宋体" w:eastAsia="宋体" w:cs="宋体"/>
          <w:color w:val="auto"/>
          <w:kern w:val="0"/>
          <w:sz w:val="21"/>
          <w:szCs w:val="21"/>
          <w:shd w:val="clear" w:color="auto" w:fill="FFFFFF"/>
          <w:lang w:val="en-US" w:eastAsia="zh-CN" w:bidi="ar-SA"/>
        </w:rPr>
        <w:t>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bookmarkEnd w:id="79"/>
    <w:p>
      <w:pPr>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3" w:name="_Toc27480"/>
      <w:bookmarkStart w:id="14" w:name="_Toc25869"/>
      <w:bookmarkStart w:id="15" w:name="_Toc15135"/>
      <w:bookmarkStart w:id="16" w:name="_Toc10738"/>
      <w:bookmarkStart w:id="17"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8" w:name="_Toc30918"/>
      <w:bookmarkStart w:id="19" w:name="_Toc29784"/>
      <w:bookmarkStart w:id="20" w:name="_Toc20287"/>
      <w:bookmarkStart w:id="21"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highlight w:val="none"/>
          <w:lang w:val="en-US" w:eastAsia="zh-CN" w:bidi="ar-SA"/>
        </w:rPr>
      </w:pPr>
      <w:bookmarkStart w:id="24" w:name="_Toc31928"/>
      <w:bookmarkStart w:id="25" w:name="_Toc3604"/>
      <w:bookmarkStart w:id="26" w:name="_Toc27370"/>
      <w:bookmarkStart w:id="27" w:name="_Toc16291"/>
      <w:bookmarkStart w:id="28" w:name="_Toc24274"/>
      <w:r>
        <w:rPr>
          <w:rFonts w:hint="eastAsia" w:ascii="宋体" w:hAnsi="宋体" w:eastAsia="宋体" w:cs="宋体"/>
          <w:b/>
          <w:bCs/>
          <w:color w:val="auto"/>
          <w:kern w:val="2"/>
          <w:sz w:val="21"/>
          <w:szCs w:val="21"/>
          <w:shd w:val="clear" w:color="auto" w:fill="FFFFFF"/>
          <w:lang w:val="en-US" w:eastAsia="zh-CN" w:bidi="ar-SA"/>
        </w:rPr>
        <w:t>八、</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吴先生</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19139539999</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29"/>
        <w:pageBreakBefore w:val="0"/>
        <w:kinsoku/>
        <w:overflowPunct/>
        <w:topLinePunct w:val="0"/>
        <w:bidi w:val="0"/>
        <w:spacing w:line="500" w:lineRule="exact"/>
        <w:textAlignment w:val="auto"/>
        <w:rPr>
          <w:rFonts w:hint="eastAsia"/>
          <w:lang w:val="en-US" w:eastAsia="zh-CN"/>
        </w:rPr>
      </w:pPr>
    </w:p>
    <w:p>
      <w:pPr>
        <w:pageBreakBefore w:val="0"/>
        <w:widowControl/>
        <w:kinsoku/>
        <w:overflowPunct/>
        <w:topLinePunct w:val="0"/>
        <w:bidi w:val="0"/>
        <w:snapToGrid w:val="0"/>
        <w:spacing w:before="0" w:beforeAutospacing="0" w:after="0" w:afterAutospacing="0" w:line="500" w:lineRule="exact"/>
        <w:ind w:firstLine="420" w:firstLineChars="200"/>
        <w:jc w:val="right"/>
        <w:textAlignment w:val="auto"/>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pageBreakBefore w:val="0"/>
        <w:widowControl/>
        <w:kinsoku/>
        <w:overflowPunct/>
        <w:topLinePunct w:val="0"/>
        <w:bidi w:val="0"/>
        <w:snapToGrid w:val="0"/>
        <w:spacing w:before="0" w:beforeAutospacing="0" w:after="0" w:afterAutospacing="0" w:line="500" w:lineRule="exact"/>
        <w:ind w:firstLine="420" w:firstLineChars="200"/>
        <w:jc w:val="center"/>
        <w:textAlignment w:val="auto"/>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12</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jc w:val="center"/>
        <w:rPr>
          <w:rFonts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31536"/>
      <w:bookmarkStart w:id="33" w:name="_Toc23610"/>
      <w:bookmarkStart w:id="34" w:name="_Toc9989"/>
    </w:p>
    <w:bookmarkEnd w:id="32"/>
    <w:bookmarkEnd w:id="33"/>
    <w:bookmarkEnd w:id="34"/>
    <w:p>
      <w:pPr>
        <w:pageBreakBefore w:val="0"/>
        <w:widowControl/>
        <w:shd w:val="clear" w:color="auto" w:fill="FFFFFF"/>
        <w:kinsoku/>
        <w:wordWrap/>
        <w:overflowPunct/>
        <w:topLinePunct w:val="0"/>
        <w:bidi w:val="0"/>
        <w:spacing w:beforeAutospacing="0" w:afterAutospacing="0" w:line="500" w:lineRule="exact"/>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一、项目名称、数量：驻马店市中心医院妇儿医院门诊楼二楼儿童康复治疗中心改造工程；</w:t>
      </w:r>
    </w:p>
    <w:p>
      <w:pPr>
        <w:pStyle w:val="48"/>
        <w:pageBreakBefore w:val="0"/>
        <w:kinsoku/>
        <w:wordWrap/>
        <w:overflowPunct/>
        <w:topLinePunct w:val="0"/>
        <w:bidi w:val="0"/>
        <w:spacing w:beforeAutospacing="0" w:afterAutospacing="0" w:line="50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highlight w:val="none"/>
          <w:lang w:val="en-US" w:eastAsia="zh-CN" w:bidi="ar-SA"/>
        </w:rPr>
        <w:t>采购内容：</w:t>
      </w:r>
      <w:r>
        <w:rPr>
          <w:rFonts w:hint="eastAsia" w:ascii="宋体" w:hAnsi="宋体" w:eastAsia="宋体" w:cs="宋体"/>
          <w:b w:val="0"/>
          <w:bCs w:val="0"/>
          <w:color w:val="000000"/>
          <w:kern w:val="0"/>
          <w:sz w:val="21"/>
          <w:szCs w:val="21"/>
          <w:lang w:val="en-US" w:eastAsia="zh-CN" w:bidi="ar-SA"/>
        </w:rPr>
        <w:t>本工程施工图纸、采购文件（含工程量清单）等包含的全部内容。</w:t>
      </w:r>
    </w:p>
    <w:p>
      <w:pPr>
        <w:pStyle w:val="2"/>
        <w:pageBreakBefore w:val="0"/>
        <w:numPr>
          <w:ilvl w:val="0"/>
          <w:numId w:val="1"/>
        </w:numPr>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项目用途说明：无  </w:t>
      </w:r>
    </w:p>
    <w:p>
      <w:pPr>
        <w:pStyle w:val="3"/>
        <w:pageBreakBefore w:val="0"/>
        <w:numPr>
          <w:ilvl w:val="0"/>
          <w:numId w:val="0"/>
        </w:numPr>
        <w:kinsoku/>
        <w:wordWrap/>
        <w:overflowPunct/>
        <w:topLinePunct w:val="0"/>
        <w:bidi w:val="0"/>
        <w:spacing w:beforeAutospacing="0" w:afterAutospacing="0" w:line="500" w:lineRule="exac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三、配置规格、附件及零配件（包括专用工具）：</w:t>
      </w:r>
    </w:p>
    <w:tbl>
      <w:tblPr>
        <w:tblStyle w:val="3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625"/>
        <w:gridCol w:w="1770"/>
        <w:gridCol w:w="189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2625"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妇儿医院门诊楼二楼儿童康复治疗中心改造工程</w:t>
            </w:r>
          </w:p>
        </w:tc>
        <w:tc>
          <w:tcPr>
            <w:tcW w:w="177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sz w:val="21"/>
                <w:szCs w:val="21"/>
              </w:rPr>
            </w:pPr>
          </w:p>
        </w:tc>
        <w:tc>
          <w:tcPr>
            <w:tcW w:w="189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8.5万元</w:t>
            </w:r>
          </w:p>
        </w:tc>
        <w:tc>
          <w:tcPr>
            <w:tcW w:w="180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p>
        </w:tc>
        <w:tc>
          <w:tcPr>
            <w:tcW w:w="2625"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rPr>
            </w:pPr>
          </w:p>
        </w:tc>
        <w:tc>
          <w:tcPr>
            <w:tcW w:w="177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rPr>
            </w:pPr>
          </w:p>
        </w:tc>
        <w:tc>
          <w:tcPr>
            <w:tcW w:w="189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8.5万元</w:t>
            </w:r>
          </w:p>
        </w:tc>
        <w:tc>
          <w:tcPr>
            <w:tcW w:w="180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rPr>
            </w:pPr>
          </w:p>
        </w:tc>
      </w:tr>
    </w:tbl>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①、详情见工程量清单。②、工期为20天。</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四、详细技术要求、参数及产品资料等：</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①、税务登记证、营业执照、组织机构代码或三证合一的营业执照。</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②、法人签字并加盖公章的委托书。</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③、被委托人的身份证。</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④、失信被执行人、重大税收违法案件当事人名单、政府采购严重违法失信行为记录名单查询记录（“信用中国”及“中国政府采购网”查询记录）。</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⑤、“近三年内参加招投标活动在经营活动中没有重大违法违纪记录”的书面声明。</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五、售后服务条件及交货日期（或工期）：</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①、质量承诺（包括质保期）；</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②、响应院方工期要求，若承诺的工期不能按时完成，按合同约定进行处罚；</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③、施工中做好施工组织，保证安全生产，防止人为的对场区管网的损坏。如有安全事故或对场区管网损坏，其造成的伤害事故及一切经济损失，由施工方承担全责；</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④、合同外增项按原招标优惠比率结算；</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⑤、招标控制价及工程量清单的编制费用由成交方支付。</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b/>
          <w:bCs/>
          <w:kern w:val="0"/>
          <w:sz w:val="30"/>
          <w:szCs w:val="30"/>
        </w:rPr>
      </w:pPr>
      <w:r>
        <w:rPr>
          <w:rFonts w:hint="eastAsia" w:ascii="宋体" w:hAnsi="宋体" w:eastAsia="宋体" w:cs="宋体"/>
          <w:b/>
          <w:bCs/>
          <w:kern w:val="0"/>
          <w:sz w:val="30"/>
          <w:szCs w:val="30"/>
          <w:lang w:val="en-US" w:eastAsia="zh-CN"/>
        </w:rPr>
        <w:t>商务</w:t>
      </w:r>
      <w:r>
        <w:rPr>
          <w:rFonts w:hint="eastAsia" w:ascii="宋体" w:hAnsi="宋体" w:eastAsia="宋体" w:cs="宋体"/>
          <w:b/>
          <w:bCs/>
          <w:kern w:val="0"/>
          <w:sz w:val="30"/>
          <w:szCs w:val="30"/>
        </w:rPr>
        <w:t>要求</w:t>
      </w:r>
    </w:p>
    <w:tbl>
      <w:tblPr>
        <w:tblStyle w:val="32"/>
        <w:tblW w:w="9196" w:type="dxa"/>
        <w:jc w:val="center"/>
        <w:shd w:val="clear" w:color="auto" w:fill="FFFFFF"/>
        <w:tblLayout w:type="fixed"/>
        <w:tblCellMar>
          <w:top w:w="0" w:type="dxa"/>
          <w:left w:w="0" w:type="dxa"/>
          <w:bottom w:w="0" w:type="dxa"/>
          <w:right w:w="0" w:type="dxa"/>
        </w:tblCellMar>
      </w:tblPr>
      <w:tblGrid>
        <w:gridCol w:w="1760"/>
        <w:gridCol w:w="7436"/>
      </w:tblGrid>
      <w:tr>
        <w:tblPrEx>
          <w:tblCellMar>
            <w:top w:w="0" w:type="dxa"/>
            <w:left w:w="0" w:type="dxa"/>
            <w:bottom w:w="0" w:type="dxa"/>
            <w:right w:w="0" w:type="dxa"/>
          </w:tblCellMar>
        </w:tblPrEx>
        <w:trPr>
          <w:trHeight w:val="90"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项目验收</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由采购人按照有关规定组织验收。</w:t>
            </w:r>
          </w:p>
        </w:tc>
      </w:tr>
      <w:tr>
        <w:tblPrEx>
          <w:tblCellMar>
            <w:top w:w="0" w:type="dxa"/>
            <w:left w:w="0" w:type="dxa"/>
            <w:bottom w:w="0" w:type="dxa"/>
            <w:right w:w="0" w:type="dxa"/>
          </w:tblCellMar>
        </w:tblPrEx>
        <w:trPr>
          <w:trHeight w:val="813"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供应商必须提供详尽的服务，配备工作人员不得变动，严格按本章所列采购要求进行服务和工作，否则采购人有权解除合同、并要求赔偿损失。</w:t>
            </w:r>
          </w:p>
        </w:tc>
      </w:tr>
      <w:tr>
        <w:tblPrEx>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工期</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合同签订</w:t>
            </w:r>
            <w:r>
              <w:rPr>
                <w:rFonts w:hint="eastAsia" w:ascii="宋体" w:hAnsi="宋体" w:eastAsia="宋体" w:cs="宋体"/>
                <w:sz w:val="21"/>
                <w:szCs w:val="21"/>
                <w:lang w:val="en-US" w:eastAsia="zh-CN"/>
              </w:rPr>
              <w:t>后20日</w:t>
            </w:r>
            <w:r>
              <w:rPr>
                <w:rFonts w:hint="eastAsia" w:ascii="宋体" w:hAnsi="宋体" w:eastAsia="宋体" w:cs="宋体"/>
                <w:kern w:val="0"/>
                <w:sz w:val="21"/>
                <w:szCs w:val="21"/>
              </w:rPr>
              <w:t>历天</w:t>
            </w:r>
          </w:p>
        </w:tc>
      </w:tr>
      <w:tr>
        <w:tblPrEx>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合同签订时间</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lef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自中标通知书发出之日起</w:t>
            </w:r>
            <w:r>
              <w:rPr>
                <w:rFonts w:hint="eastAsia" w:ascii="宋体" w:hAnsi="宋体" w:eastAsia="宋体" w:cs="宋体"/>
                <w:color w:val="auto"/>
                <w:kern w:val="0"/>
                <w:sz w:val="21"/>
                <w:szCs w:val="21"/>
                <w:highlight w:val="none"/>
                <w:lang w:val="en-US" w:eastAsia="zh-CN"/>
              </w:rPr>
              <w:t>三十</w:t>
            </w:r>
            <w:r>
              <w:rPr>
                <w:rFonts w:hint="eastAsia" w:ascii="宋体" w:hAnsi="宋体" w:eastAsia="宋体" w:cs="宋体"/>
                <w:color w:val="auto"/>
                <w:kern w:val="0"/>
                <w:sz w:val="21"/>
                <w:szCs w:val="21"/>
                <w:highlight w:val="none"/>
              </w:rPr>
              <w:t>个</w:t>
            </w:r>
            <w:r>
              <w:rPr>
                <w:rFonts w:hint="eastAsia" w:ascii="宋体" w:hAnsi="宋体" w:eastAsia="宋体" w:cs="宋体"/>
                <w:color w:val="auto"/>
                <w:kern w:val="0"/>
                <w:sz w:val="21"/>
                <w:szCs w:val="21"/>
                <w:highlight w:val="none"/>
                <w:lang w:val="en-US" w:eastAsia="zh-CN"/>
              </w:rPr>
              <w:t>日历日</w:t>
            </w:r>
            <w:r>
              <w:rPr>
                <w:rFonts w:hint="eastAsia" w:ascii="宋体" w:hAnsi="宋体" w:eastAsia="宋体" w:cs="宋体"/>
                <w:color w:val="auto"/>
                <w:kern w:val="0"/>
                <w:sz w:val="21"/>
                <w:szCs w:val="21"/>
                <w:highlight w:val="none"/>
              </w:rPr>
              <w:t>内。</w:t>
            </w:r>
          </w:p>
        </w:tc>
      </w:tr>
      <w:tr>
        <w:tblPrEx>
          <w:tblCellMar>
            <w:top w:w="0" w:type="dxa"/>
            <w:left w:w="0" w:type="dxa"/>
            <w:bottom w:w="0" w:type="dxa"/>
            <w:right w:w="0" w:type="dxa"/>
          </w:tblCellMar>
        </w:tblPrEx>
        <w:trPr>
          <w:trHeight w:val="49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付款方式</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以合同签订为准。</w:t>
            </w:r>
          </w:p>
        </w:tc>
      </w:tr>
      <w:tr>
        <w:tblPrEx>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highlight w:val="yellow"/>
              </w:rPr>
            </w:pPr>
            <w:r>
              <w:rPr>
                <w:rFonts w:hint="eastAsia" w:ascii="宋体" w:hAnsi="宋体" w:eastAsia="宋体" w:cs="宋体"/>
                <w:color w:val="auto"/>
                <w:kern w:val="0"/>
                <w:sz w:val="21"/>
                <w:szCs w:val="21"/>
                <w:highlight w:val="none"/>
              </w:rPr>
              <w:t>质量要求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合格</w:t>
            </w:r>
          </w:p>
        </w:tc>
      </w:tr>
      <w:bookmarkEnd w:id="30"/>
      <w:bookmarkEnd w:id="31"/>
    </w:tbl>
    <w:p>
      <w:pPr>
        <w:keepNext w:val="0"/>
        <w:keepLines w:val="0"/>
        <w:pageBreakBefore w:val="0"/>
        <w:kinsoku/>
        <w:wordWrap/>
        <w:overflowPunct/>
        <w:topLinePunct w:val="0"/>
        <w:autoSpaceDE/>
        <w:autoSpaceDN/>
        <w:bidi w:val="0"/>
        <w:adjustRightInd/>
        <w:snapToGrid w:val="0"/>
        <w:spacing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pStyle w:val="13"/>
        <w:numPr>
          <w:ilvl w:val="0"/>
          <w:numId w:val="0"/>
        </w:numPr>
        <w:spacing w:after="0"/>
        <w:jc w:val="left"/>
        <w:rPr>
          <w:color w:val="auto"/>
          <w:sz w:val="32"/>
          <w:szCs w:val="32"/>
          <w:highlight w:val="none"/>
        </w:rPr>
      </w:pPr>
    </w:p>
    <w:p>
      <w:pPr>
        <w:rPr>
          <w:color w:val="auto"/>
          <w:highlight w:val="none"/>
        </w:rPr>
      </w:pPr>
    </w:p>
    <w:p>
      <w:pPr>
        <w:pStyle w:val="4"/>
        <w:spacing w:before="0" w:after="0" w:line="240" w:lineRule="atLeast"/>
        <w:jc w:val="center"/>
        <w:rPr>
          <w:rFonts w:hint="eastAsia"/>
          <w:color w:val="auto"/>
          <w:sz w:val="32"/>
          <w:szCs w:val="32"/>
          <w:highlight w:val="none"/>
        </w:rPr>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pPr>
      <w:bookmarkStart w:id="35" w:name="_Toc14504"/>
    </w:p>
    <w:p>
      <w:pPr>
        <w:pStyle w:val="4"/>
        <w:spacing w:before="0" w:after="0" w:line="240" w:lineRule="atLeast"/>
        <w:jc w:val="center"/>
        <w:rPr>
          <w:color w:val="auto"/>
          <w:sz w:val="32"/>
          <w:szCs w:val="32"/>
          <w:highlight w:val="none"/>
        </w:rPr>
      </w:pPr>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color w:val="auto"/>
                <w:highlight w:val="none"/>
                <w:lang w:val="en-US" w:eastAsia="zh-CN"/>
              </w:rPr>
              <w:t>驻马店市中心医院妇儿医院门诊楼二楼儿童康复治疗中心改造工程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 xml:space="preserve">85000.00 </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85000.00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afterAutospacing="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pStyle w:val="2"/>
        <w:spacing w:before="0" w:beforeAutospacing="0" w:after="0" w:afterAutospacing="0"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4.3供应商须具有建筑装饰装修工程专业承包贰级以上（含贰级）资质，具有合格有效的企业安全生产许可证；拟派项目经理须具有贰级或贰级以上建筑工程专业注册建造师资格，且具备有效的安全生产考核合格证书，且未担任其他在建工程。</w:t>
      </w:r>
    </w:p>
    <w:p>
      <w:pPr>
        <w:keepNext w:val="0"/>
        <w:keepLines w:val="0"/>
        <w:pageBreakBefore w:val="0"/>
        <w:widowControl/>
        <w:kinsoku/>
        <w:wordWrap/>
        <w:overflowPunct/>
        <w:topLinePunct w:val="0"/>
        <w:bidi w:val="0"/>
        <w:snapToGrid w:val="0"/>
        <w:spacing w:before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947"/>
      <w:bookmarkStart w:id="42" w:name="_Toc1482"/>
      <w:bookmarkStart w:id="43" w:name="_Toc326786897"/>
      <w:bookmarkStart w:id="44" w:name="_Toc256519703"/>
    </w:p>
    <w:p>
      <w:pPr>
        <w:pStyle w:val="4"/>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4"/>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7" w:name="_Toc31798"/>
      <w:bookmarkStart w:id="58" w:name="_Toc24743"/>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9" w:name="_Toc8818"/>
      <w:bookmarkStart w:id="60" w:name="_Toc14560"/>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20877"/>
      <w:bookmarkStart w:id="63" w:name="_Toc11620"/>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12222"/>
      <w:bookmarkStart w:id="65" w:name="_Toc625"/>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9950"/>
      <w:bookmarkStart w:id="67" w:name="_Toc133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28621"/>
      <w:bookmarkStart w:id="69" w:name="_Toc3152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30519"/>
      <w:bookmarkStart w:id="71" w:name="_Toc1397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18105"/>
      <w:bookmarkStart w:id="73" w:name="_Toc24693"/>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3"/>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3"/>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3"/>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2888"/>
      <w:bookmarkStart w:id="76" w:name="_Toc13726"/>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7" w:name="_Toc23394"/>
      <w:bookmarkStart w:id="78" w:name="_Toc250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both"/>
        <w:rPr>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eastAsia="zh-CN"/>
      </w:rPr>
    </w:pPr>
    <w:r>
      <w:rPr>
        <w:rFonts w:hint="eastAsia"/>
        <w:lang w:val="en-US" w:eastAsia="zh-CN"/>
      </w:rPr>
      <w:t>驻马店市中心医院妇儿医院门诊楼二楼儿童康复治疗中心改造工程采购文件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rPr>
    </w:pPr>
    <w:r>
      <w:rPr>
        <w:rFonts w:hint="eastAsia"/>
        <w:lang w:val="en-US" w:eastAsia="zh-CN"/>
      </w:rPr>
      <w:t>驻马店市中心医院妇儿医院门诊楼二楼儿童康复治疗中心改造工程采购文件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F9E6B"/>
    <w:multiLevelType w:val="singleLevel"/>
    <w:tmpl w:val="81AF9E6B"/>
    <w:lvl w:ilvl="0" w:tentative="0">
      <w:start w:val="2"/>
      <w:numFmt w:val="chineseCounting"/>
      <w:suff w:val="nothing"/>
      <w:lvlText w:val="%1、"/>
      <w:lvlJc w:val="left"/>
      <w:rPr>
        <w:rFonts w:hint="eastAsia"/>
      </w:rPr>
    </w:lvl>
  </w:abstractNum>
  <w:abstractNum w:abstractNumId="1">
    <w:nsid w:val="93C3247B"/>
    <w:multiLevelType w:val="singleLevel"/>
    <w:tmpl w:val="93C3247B"/>
    <w:lvl w:ilvl="0" w:tentative="0">
      <w:start w:val="2"/>
      <w:numFmt w:val="decimal"/>
      <w:suff w:val="space"/>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13BBA"/>
    <w:rsid w:val="056E2AD6"/>
    <w:rsid w:val="05806815"/>
    <w:rsid w:val="058251D3"/>
    <w:rsid w:val="05945CCE"/>
    <w:rsid w:val="059943D9"/>
    <w:rsid w:val="059D05A4"/>
    <w:rsid w:val="059D5E17"/>
    <w:rsid w:val="05AB0A28"/>
    <w:rsid w:val="05AB0F81"/>
    <w:rsid w:val="05B93D6B"/>
    <w:rsid w:val="05D53002"/>
    <w:rsid w:val="05D75738"/>
    <w:rsid w:val="061E7D14"/>
    <w:rsid w:val="06560AED"/>
    <w:rsid w:val="066469C9"/>
    <w:rsid w:val="066646A1"/>
    <w:rsid w:val="066761DB"/>
    <w:rsid w:val="06983B20"/>
    <w:rsid w:val="069A3B66"/>
    <w:rsid w:val="06B91765"/>
    <w:rsid w:val="06CA2AD2"/>
    <w:rsid w:val="06CE3071"/>
    <w:rsid w:val="06D33DBA"/>
    <w:rsid w:val="06E13F9F"/>
    <w:rsid w:val="06FB0AC5"/>
    <w:rsid w:val="070659F4"/>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B6B6A"/>
    <w:rsid w:val="0BAC324F"/>
    <w:rsid w:val="0BF72F1E"/>
    <w:rsid w:val="0C3957A5"/>
    <w:rsid w:val="0C626DA7"/>
    <w:rsid w:val="0C6876AE"/>
    <w:rsid w:val="0C720EC8"/>
    <w:rsid w:val="0C942042"/>
    <w:rsid w:val="0C943AA2"/>
    <w:rsid w:val="0C9D50DC"/>
    <w:rsid w:val="0CA13776"/>
    <w:rsid w:val="0CA5271D"/>
    <w:rsid w:val="0CAC4D10"/>
    <w:rsid w:val="0CC72121"/>
    <w:rsid w:val="0CEE5A21"/>
    <w:rsid w:val="0D0646E7"/>
    <w:rsid w:val="0D0C38CA"/>
    <w:rsid w:val="0D0E45B2"/>
    <w:rsid w:val="0D103128"/>
    <w:rsid w:val="0D224C0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423341"/>
    <w:rsid w:val="0F516D5A"/>
    <w:rsid w:val="0F565B36"/>
    <w:rsid w:val="0F821E7D"/>
    <w:rsid w:val="0F841840"/>
    <w:rsid w:val="0FA933C0"/>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AD38A1"/>
    <w:rsid w:val="11D34654"/>
    <w:rsid w:val="12010480"/>
    <w:rsid w:val="120E707F"/>
    <w:rsid w:val="127A7D1C"/>
    <w:rsid w:val="12836D8B"/>
    <w:rsid w:val="12891287"/>
    <w:rsid w:val="12984039"/>
    <w:rsid w:val="12AB0349"/>
    <w:rsid w:val="12B05686"/>
    <w:rsid w:val="12CB18A0"/>
    <w:rsid w:val="12CD57F1"/>
    <w:rsid w:val="12CE7AFA"/>
    <w:rsid w:val="12D67466"/>
    <w:rsid w:val="13272A5D"/>
    <w:rsid w:val="13493108"/>
    <w:rsid w:val="13733928"/>
    <w:rsid w:val="13925C0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D66ED9"/>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7A31AA"/>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9A30E80"/>
    <w:rsid w:val="1A125525"/>
    <w:rsid w:val="1A562AB7"/>
    <w:rsid w:val="1A5F4342"/>
    <w:rsid w:val="1A8C57B1"/>
    <w:rsid w:val="1A8C5D82"/>
    <w:rsid w:val="1A994988"/>
    <w:rsid w:val="1A9B546C"/>
    <w:rsid w:val="1AA3511F"/>
    <w:rsid w:val="1AA66729"/>
    <w:rsid w:val="1AAE3B54"/>
    <w:rsid w:val="1AC10987"/>
    <w:rsid w:val="1AEE5218"/>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2D3938"/>
    <w:rsid w:val="1D3650CA"/>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275CE4"/>
    <w:rsid w:val="20310B02"/>
    <w:rsid w:val="206F0406"/>
    <w:rsid w:val="20784063"/>
    <w:rsid w:val="207E346A"/>
    <w:rsid w:val="208E12C3"/>
    <w:rsid w:val="209502A3"/>
    <w:rsid w:val="210F579E"/>
    <w:rsid w:val="21126445"/>
    <w:rsid w:val="212550B5"/>
    <w:rsid w:val="21592B62"/>
    <w:rsid w:val="21673B6E"/>
    <w:rsid w:val="21747CD2"/>
    <w:rsid w:val="219E5782"/>
    <w:rsid w:val="21E72B0B"/>
    <w:rsid w:val="221F2D96"/>
    <w:rsid w:val="22246DB1"/>
    <w:rsid w:val="22440067"/>
    <w:rsid w:val="225A6017"/>
    <w:rsid w:val="227A5532"/>
    <w:rsid w:val="22843A03"/>
    <w:rsid w:val="22A338AB"/>
    <w:rsid w:val="22AD37A2"/>
    <w:rsid w:val="22B31E8A"/>
    <w:rsid w:val="22C735BD"/>
    <w:rsid w:val="23122833"/>
    <w:rsid w:val="23157720"/>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92FB1"/>
    <w:rsid w:val="243D6E1A"/>
    <w:rsid w:val="24607F91"/>
    <w:rsid w:val="246C581B"/>
    <w:rsid w:val="247C52A2"/>
    <w:rsid w:val="24CC106B"/>
    <w:rsid w:val="24D00598"/>
    <w:rsid w:val="24D725E9"/>
    <w:rsid w:val="24EA11A8"/>
    <w:rsid w:val="25045F70"/>
    <w:rsid w:val="25056E93"/>
    <w:rsid w:val="25092EBA"/>
    <w:rsid w:val="25241020"/>
    <w:rsid w:val="253B28B5"/>
    <w:rsid w:val="257572C3"/>
    <w:rsid w:val="25790E85"/>
    <w:rsid w:val="25972C60"/>
    <w:rsid w:val="259D1676"/>
    <w:rsid w:val="25A353EB"/>
    <w:rsid w:val="25B87B65"/>
    <w:rsid w:val="25CB78C3"/>
    <w:rsid w:val="25D54390"/>
    <w:rsid w:val="261879A7"/>
    <w:rsid w:val="263E265D"/>
    <w:rsid w:val="264B0BA4"/>
    <w:rsid w:val="268C5256"/>
    <w:rsid w:val="268E455B"/>
    <w:rsid w:val="26912B30"/>
    <w:rsid w:val="269772F0"/>
    <w:rsid w:val="26A30712"/>
    <w:rsid w:val="26A338B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3D53F0"/>
    <w:rsid w:val="2969197F"/>
    <w:rsid w:val="297445E7"/>
    <w:rsid w:val="29746E87"/>
    <w:rsid w:val="297C03C2"/>
    <w:rsid w:val="299573AB"/>
    <w:rsid w:val="29BE5BD0"/>
    <w:rsid w:val="29C01572"/>
    <w:rsid w:val="29E74CE2"/>
    <w:rsid w:val="2A306A36"/>
    <w:rsid w:val="2A5372C6"/>
    <w:rsid w:val="2A566E5D"/>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B2173C"/>
    <w:rsid w:val="2EC35DF5"/>
    <w:rsid w:val="2EDC2A13"/>
    <w:rsid w:val="2EE1094C"/>
    <w:rsid w:val="2EFD7DB9"/>
    <w:rsid w:val="2F1A081D"/>
    <w:rsid w:val="2F1E3DC0"/>
    <w:rsid w:val="2F3112DE"/>
    <w:rsid w:val="2F3B6922"/>
    <w:rsid w:val="2F506C6D"/>
    <w:rsid w:val="2F51291F"/>
    <w:rsid w:val="2F55758A"/>
    <w:rsid w:val="2F7F15AE"/>
    <w:rsid w:val="2F8F17B7"/>
    <w:rsid w:val="2FA54796"/>
    <w:rsid w:val="2FA674E2"/>
    <w:rsid w:val="2FE6700E"/>
    <w:rsid w:val="2FFE7D49"/>
    <w:rsid w:val="302613A0"/>
    <w:rsid w:val="302A5C42"/>
    <w:rsid w:val="304A60A2"/>
    <w:rsid w:val="305F1B4D"/>
    <w:rsid w:val="30731155"/>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C901CA"/>
    <w:rsid w:val="32DC63A0"/>
    <w:rsid w:val="32E429C1"/>
    <w:rsid w:val="334A3B2A"/>
    <w:rsid w:val="3365592E"/>
    <w:rsid w:val="336F6533"/>
    <w:rsid w:val="337E5E2F"/>
    <w:rsid w:val="3384610D"/>
    <w:rsid w:val="339A10EE"/>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8C2888"/>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7E42938"/>
    <w:rsid w:val="38304889"/>
    <w:rsid w:val="3837515E"/>
    <w:rsid w:val="38382675"/>
    <w:rsid w:val="3851700B"/>
    <w:rsid w:val="385246B6"/>
    <w:rsid w:val="38A53DB7"/>
    <w:rsid w:val="38BF3388"/>
    <w:rsid w:val="38CC268D"/>
    <w:rsid w:val="38EC2960"/>
    <w:rsid w:val="39243C05"/>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4D6CFE"/>
    <w:rsid w:val="3C6F0167"/>
    <w:rsid w:val="3C71667B"/>
    <w:rsid w:val="3C86449E"/>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AE1A1E"/>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091D7F"/>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8C05DF"/>
    <w:rsid w:val="44A90BAA"/>
    <w:rsid w:val="44B24A20"/>
    <w:rsid w:val="44BC0BEE"/>
    <w:rsid w:val="44EF53A8"/>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097F65"/>
    <w:rsid w:val="47347438"/>
    <w:rsid w:val="473E61A6"/>
    <w:rsid w:val="474A4B33"/>
    <w:rsid w:val="47665A15"/>
    <w:rsid w:val="47677941"/>
    <w:rsid w:val="47782257"/>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C61162"/>
    <w:rsid w:val="48DB312A"/>
    <w:rsid w:val="48DF49D9"/>
    <w:rsid w:val="492108CC"/>
    <w:rsid w:val="498D1239"/>
    <w:rsid w:val="4A05334F"/>
    <w:rsid w:val="4A244932"/>
    <w:rsid w:val="4A2922C8"/>
    <w:rsid w:val="4A4117B2"/>
    <w:rsid w:val="4A7A4350"/>
    <w:rsid w:val="4A7E2497"/>
    <w:rsid w:val="4A896826"/>
    <w:rsid w:val="4ABF5E17"/>
    <w:rsid w:val="4AE01A66"/>
    <w:rsid w:val="4AED707B"/>
    <w:rsid w:val="4B0B7979"/>
    <w:rsid w:val="4B520DF4"/>
    <w:rsid w:val="4B603107"/>
    <w:rsid w:val="4B661B8A"/>
    <w:rsid w:val="4B9802B0"/>
    <w:rsid w:val="4B9E65BE"/>
    <w:rsid w:val="4B9F33A8"/>
    <w:rsid w:val="4BA80AFD"/>
    <w:rsid w:val="4BB033BA"/>
    <w:rsid w:val="4BB469AD"/>
    <w:rsid w:val="4BC06040"/>
    <w:rsid w:val="4BF441D2"/>
    <w:rsid w:val="4C033F52"/>
    <w:rsid w:val="4C194E4E"/>
    <w:rsid w:val="4C1C2A09"/>
    <w:rsid w:val="4C694192"/>
    <w:rsid w:val="4C7964D9"/>
    <w:rsid w:val="4CC84335"/>
    <w:rsid w:val="4CE9350A"/>
    <w:rsid w:val="4CF82CB6"/>
    <w:rsid w:val="4D297BF3"/>
    <w:rsid w:val="4D2D0EAF"/>
    <w:rsid w:val="4D783DF7"/>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FD239B"/>
    <w:rsid w:val="4F0773B4"/>
    <w:rsid w:val="4F307BB1"/>
    <w:rsid w:val="4F3D562D"/>
    <w:rsid w:val="4F5C4EE0"/>
    <w:rsid w:val="4F6E1972"/>
    <w:rsid w:val="4F943166"/>
    <w:rsid w:val="4FBA02A1"/>
    <w:rsid w:val="4FE7106E"/>
    <w:rsid w:val="50053943"/>
    <w:rsid w:val="502F4C40"/>
    <w:rsid w:val="50550E55"/>
    <w:rsid w:val="509F43E4"/>
    <w:rsid w:val="50A54D3E"/>
    <w:rsid w:val="50F1402B"/>
    <w:rsid w:val="50F43794"/>
    <w:rsid w:val="50FD2AD9"/>
    <w:rsid w:val="51077819"/>
    <w:rsid w:val="51097D9A"/>
    <w:rsid w:val="51237D2E"/>
    <w:rsid w:val="51996737"/>
    <w:rsid w:val="51B408B8"/>
    <w:rsid w:val="51B710C6"/>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DD513F"/>
    <w:rsid w:val="55F01FA1"/>
    <w:rsid w:val="565C42B5"/>
    <w:rsid w:val="56990B7C"/>
    <w:rsid w:val="569E1126"/>
    <w:rsid w:val="56B80DEB"/>
    <w:rsid w:val="56E06E61"/>
    <w:rsid w:val="56F653FE"/>
    <w:rsid w:val="575B7AFD"/>
    <w:rsid w:val="57660D3F"/>
    <w:rsid w:val="57D1153D"/>
    <w:rsid w:val="57FA3774"/>
    <w:rsid w:val="58084A3C"/>
    <w:rsid w:val="585D2975"/>
    <w:rsid w:val="5866122A"/>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70F4B"/>
    <w:rsid w:val="5ACB3D8A"/>
    <w:rsid w:val="5AE1508F"/>
    <w:rsid w:val="5AF80256"/>
    <w:rsid w:val="5B110CC9"/>
    <w:rsid w:val="5B1F7B5D"/>
    <w:rsid w:val="5B585171"/>
    <w:rsid w:val="5B585B78"/>
    <w:rsid w:val="5B797C0D"/>
    <w:rsid w:val="5B995664"/>
    <w:rsid w:val="5B9A2B59"/>
    <w:rsid w:val="5BC0085A"/>
    <w:rsid w:val="5BCE2C90"/>
    <w:rsid w:val="5BF03D58"/>
    <w:rsid w:val="5C1A6BB2"/>
    <w:rsid w:val="5C5355FE"/>
    <w:rsid w:val="5C6F4105"/>
    <w:rsid w:val="5CBB7F6F"/>
    <w:rsid w:val="5D7C3F11"/>
    <w:rsid w:val="5D845384"/>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6C1599"/>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E27B6"/>
    <w:rsid w:val="643F32F9"/>
    <w:rsid w:val="64582686"/>
    <w:rsid w:val="64673C87"/>
    <w:rsid w:val="64A251DD"/>
    <w:rsid w:val="650242F0"/>
    <w:rsid w:val="65542778"/>
    <w:rsid w:val="655829AF"/>
    <w:rsid w:val="655B1BDC"/>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0FD0"/>
    <w:rsid w:val="67071922"/>
    <w:rsid w:val="673B73C0"/>
    <w:rsid w:val="675608B6"/>
    <w:rsid w:val="67754402"/>
    <w:rsid w:val="677D54ED"/>
    <w:rsid w:val="67B25E27"/>
    <w:rsid w:val="67B80565"/>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0278D"/>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8343C6"/>
    <w:rsid w:val="6DB13E57"/>
    <w:rsid w:val="6DC71662"/>
    <w:rsid w:val="6DCD5126"/>
    <w:rsid w:val="6DDB6CB0"/>
    <w:rsid w:val="6DE52ACD"/>
    <w:rsid w:val="6DFC0B44"/>
    <w:rsid w:val="6E020A65"/>
    <w:rsid w:val="6E0458E7"/>
    <w:rsid w:val="6E212037"/>
    <w:rsid w:val="6E3B221B"/>
    <w:rsid w:val="6E475779"/>
    <w:rsid w:val="6E662E55"/>
    <w:rsid w:val="6E7764EF"/>
    <w:rsid w:val="6EAD447C"/>
    <w:rsid w:val="6EBC0C12"/>
    <w:rsid w:val="6ECD7F59"/>
    <w:rsid w:val="6EED7C80"/>
    <w:rsid w:val="6EF773A4"/>
    <w:rsid w:val="6EFC3450"/>
    <w:rsid w:val="6F2F2D9E"/>
    <w:rsid w:val="6F4147D9"/>
    <w:rsid w:val="6F600A38"/>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23511"/>
    <w:rsid w:val="72AC074C"/>
    <w:rsid w:val="72AF6F7E"/>
    <w:rsid w:val="73047904"/>
    <w:rsid w:val="734C1A6A"/>
    <w:rsid w:val="735C5949"/>
    <w:rsid w:val="73737DA5"/>
    <w:rsid w:val="7381515F"/>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DF12AE"/>
    <w:rsid w:val="75E8633A"/>
    <w:rsid w:val="763F09AA"/>
    <w:rsid w:val="764F3FCC"/>
    <w:rsid w:val="7650339F"/>
    <w:rsid w:val="76603C9A"/>
    <w:rsid w:val="76BB1CAB"/>
    <w:rsid w:val="76C04050"/>
    <w:rsid w:val="76E65049"/>
    <w:rsid w:val="77076007"/>
    <w:rsid w:val="77413F7E"/>
    <w:rsid w:val="77835654"/>
    <w:rsid w:val="7797109C"/>
    <w:rsid w:val="779A2A38"/>
    <w:rsid w:val="77A358D1"/>
    <w:rsid w:val="77B4450A"/>
    <w:rsid w:val="77B46E73"/>
    <w:rsid w:val="77E37A12"/>
    <w:rsid w:val="77FE3468"/>
    <w:rsid w:val="78546F0C"/>
    <w:rsid w:val="78730464"/>
    <w:rsid w:val="78EE1C79"/>
    <w:rsid w:val="79017442"/>
    <w:rsid w:val="797239CC"/>
    <w:rsid w:val="79831473"/>
    <w:rsid w:val="7999527A"/>
    <w:rsid w:val="79AF76C5"/>
    <w:rsid w:val="79C25EE1"/>
    <w:rsid w:val="79CE2967"/>
    <w:rsid w:val="79EA664C"/>
    <w:rsid w:val="7A2F459A"/>
    <w:rsid w:val="7A517022"/>
    <w:rsid w:val="7A6F5001"/>
    <w:rsid w:val="7A820575"/>
    <w:rsid w:val="7A986540"/>
    <w:rsid w:val="7AA2343E"/>
    <w:rsid w:val="7ADA73A4"/>
    <w:rsid w:val="7AE66B99"/>
    <w:rsid w:val="7B0A3BCA"/>
    <w:rsid w:val="7B4048C1"/>
    <w:rsid w:val="7B4202DC"/>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A42B03"/>
    <w:rsid w:val="7CC55E61"/>
    <w:rsid w:val="7CD2318A"/>
    <w:rsid w:val="7CD2702A"/>
    <w:rsid w:val="7CD34C42"/>
    <w:rsid w:val="7CDE3FF9"/>
    <w:rsid w:val="7CE26EBF"/>
    <w:rsid w:val="7CEB2A4A"/>
    <w:rsid w:val="7CEE3130"/>
    <w:rsid w:val="7D1F6674"/>
    <w:rsid w:val="7D480B34"/>
    <w:rsid w:val="7D494CE4"/>
    <w:rsid w:val="7D9005BC"/>
    <w:rsid w:val="7D9F0AD0"/>
    <w:rsid w:val="7DAC0DCF"/>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AC3558"/>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Autospacing="1" w:afterAutospacing="1"/>
      <w:jc w:val="left"/>
    </w:pPr>
    <w:rPr>
      <w:rFonts w:ascii="宋体" w:hAnsi="宋体" w:cs="宋体"/>
      <w:kern w:val="0"/>
      <w:sz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14633</Words>
  <Characters>15291</Characters>
  <Lines>50</Lines>
  <Paragraphs>68</Paragraphs>
  <TotalTime>3</TotalTime>
  <ScaleCrop>false</ScaleCrop>
  <LinksUpToDate>false</LinksUpToDate>
  <CharactersWithSpaces>16138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2022-04-12T01:07:05Z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B41CC886664C42D1B527FAC45672F5AD</vt:lpwstr>
  </property>
</Properties>
</file>