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ascii="宋体" w:hAnsi="宋体" w:eastAsia="宋体" w:cs="宋体"/>
          <w:b/>
          <w:bCs/>
          <w:sz w:val="48"/>
          <w:szCs w:val="48"/>
          <w:lang w:val="en-US" w:eastAsia="zh-CN"/>
        </w:rPr>
        <w:t>驻马店市中心医院CT维保采购项目</w:t>
      </w: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驻马店市中心医院CT维保采购项目</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bookmarkStart w:id="91" w:name="_GoBack"/>
      <w:bookmarkEnd w:id="91"/>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CT维保采购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驻马店市中心医院CT维保采购项目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440000.00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w:t>
      </w:r>
      <w:r>
        <w:rPr>
          <w:rFonts w:hint="eastAsia" w:ascii="宋体" w:hAnsi="宋体" w:eastAsia="宋体" w:cs="宋体"/>
          <w:color w:val="auto"/>
          <w:szCs w:val="21"/>
          <w:highlight w:val="none"/>
          <w:shd w:val="clear" w:color="auto" w:fill="FFFFFF"/>
          <w:lang w:val="en-US" w:eastAsia="zh-CN"/>
        </w:rPr>
        <w:t>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19521"/>
      <w:bookmarkStart w:id="5" w:name="_Toc27913"/>
      <w:bookmarkStart w:id="6" w:name="_Toc26079"/>
      <w:bookmarkStart w:id="7" w:name="_Toc21071"/>
      <w:bookmarkStart w:id="8" w:name="_Toc24040"/>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18607"/>
      <w:bookmarkStart w:id="10" w:name="_Toc23626"/>
      <w:bookmarkStart w:id="11" w:name="_Toc16639"/>
      <w:bookmarkStart w:id="12"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bookmarkStart w:id="13" w:name="_Toc7823"/>
      <w:bookmarkStart w:id="14" w:name="_Toc30971"/>
      <w:bookmarkStart w:id="15" w:name="_Toc23395"/>
      <w:bookmarkStart w:id="16" w:name="_Toc9562"/>
      <w:bookmarkStart w:id="17" w:name="_Toc30643"/>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lang w:val="en-US" w:eastAsia="zh-CN"/>
        </w:rPr>
      </w:pPr>
      <w:r>
        <w:rPr>
          <w:rFonts w:hint="eastAsia" w:ascii="宋体" w:hAnsi="宋体" w:cs="宋体"/>
          <w:sz w:val="21"/>
          <w:lang w:val="en-US" w:eastAsia="zh-CN"/>
        </w:rPr>
        <w:t>3、</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须具有医疗器械维修经营范围的专业服务商或设备原制造商或原制造商授权的维修商，并且具有医疗器械经营许可证；</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w:t>
      </w:r>
      <w:r>
        <w:rPr>
          <w:rFonts w:hint="eastAsia" w:ascii="宋体" w:hAnsi="宋体" w:eastAsia="宋体" w:cs="宋体"/>
          <w:color w:val="auto"/>
          <w:kern w:val="2"/>
          <w:sz w:val="21"/>
          <w:szCs w:val="24"/>
          <w:lang w:val="en-US" w:eastAsia="zh-CN" w:bidi="ar-SA"/>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7</w:t>
      </w:r>
      <w:r>
        <w:rPr>
          <w:rFonts w:hint="eastAsia" w:ascii="宋体" w:hAnsi="宋体" w:eastAsia="宋体" w:cs="宋体"/>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 xml:space="preserve">  </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 xml:space="preserve">  </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ZMDDCZX@163</w:t>
      </w:r>
      <w:r>
        <w:rPr>
          <w:rFonts w:hint="eastAsia" w:ascii="宋体" w:hAnsi="宋体" w:eastAsia="宋体" w:cs="宋体"/>
          <w:color w:val="auto"/>
          <w:kern w:val="0"/>
          <w:sz w:val="21"/>
          <w:szCs w:val="21"/>
          <w:highlight w:val="none"/>
          <w:shd w:val="clear" w:color="auto" w:fill="FFFFFF"/>
          <w:lang w:val="en-US" w:eastAsia="zh-CN" w:bidi="ar-SA"/>
        </w:rPr>
        <w:t>.com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5111"/>
      <w:bookmarkStart w:id="19" w:name="_Toc15135"/>
      <w:bookmarkStart w:id="20" w:name="_Toc25869"/>
      <w:bookmarkStart w:id="21" w:name="_Toc27480"/>
      <w:bookmarkStart w:id="22" w:name="_Toc10738"/>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0287"/>
      <w:bookmarkStart w:id="24" w:name="_Toc30918"/>
      <w:bookmarkStart w:id="25" w:name="_Toc6523"/>
      <w:bookmarkStart w:id="26"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1928"/>
      <w:bookmarkStart w:id="30" w:name="_Toc27370"/>
      <w:bookmarkStart w:id="31" w:name="_Toc24274"/>
      <w:bookmarkStart w:id="32" w:name="_Toc16291"/>
      <w:bookmarkStart w:id="33" w:name="_Toc360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吴先生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19139539999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auto"/>
          <w:sz w:val="21"/>
          <w:szCs w:val="21"/>
          <w:highlight w:val="none"/>
          <w:shd w:val="clear" w:color="auto" w:fill="FFFFFF"/>
        </w:rPr>
      </w:pP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9989"/>
      <w:bookmarkStart w:id="39" w:name="_Toc31536"/>
    </w:p>
    <w:bookmarkEnd w:id="37"/>
    <w:bookmarkEnd w:id="38"/>
    <w:bookmarkEnd w:id="39"/>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一、</w:t>
      </w:r>
      <w:r>
        <w:rPr>
          <w:rFonts w:hint="eastAsia" w:ascii="宋体" w:hAnsi="宋体" w:eastAsia="宋体" w:cs="宋体"/>
          <w:kern w:val="2"/>
          <w:sz w:val="21"/>
          <w:szCs w:val="24"/>
          <w:lang w:val="en-US" w:eastAsia="zh-CN" w:bidi="ar-SA"/>
        </w:rPr>
        <w:t>项目名称、数量：驻马店市中心医院CT维保采购项目</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 xml:space="preserve">二、项目用途说明：无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三、配置规格、附件及零配件（包括专用工具）：</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序号</w:t>
            </w:r>
          </w:p>
        </w:tc>
        <w:tc>
          <w:tcPr>
            <w:tcW w:w="2718"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资金预算</w:t>
            </w:r>
            <w:r>
              <w:rPr>
                <w:rFonts w:hint="eastAsia" w:ascii="宋体" w:hAnsi="宋体" w:eastAsia="宋体" w:cs="宋体"/>
                <w:b w:val="0"/>
                <w:bCs w:val="0"/>
                <w:sz w:val="21"/>
                <w:szCs w:val="21"/>
                <w:lang w:eastAsia="zh-CN"/>
              </w:rPr>
              <w:t>（万元）</w:t>
            </w:r>
          </w:p>
        </w:tc>
        <w:tc>
          <w:tcPr>
            <w:tcW w:w="1554"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w:t>
            </w:r>
          </w:p>
        </w:tc>
        <w:tc>
          <w:tcPr>
            <w:tcW w:w="27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16排CT GE540 技术保</w:t>
            </w:r>
          </w:p>
        </w:tc>
        <w:tc>
          <w:tcPr>
            <w:tcW w:w="173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c>
          <w:tcPr>
            <w:tcW w:w="147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6.5</w:t>
            </w:r>
          </w:p>
        </w:tc>
        <w:tc>
          <w:tcPr>
            <w:tcW w:w="1554"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w:t>
            </w:r>
          </w:p>
        </w:tc>
        <w:tc>
          <w:tcPr>
            <w:tcW w:w="27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飞利浦16排CT2全保</w:t>
            </w:r>
          </w:p>
        </w:tc>
        <w:tc>
          <w:tcPr>
            <w:tcW w:w="173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c>
          <w:tcPr>
            <w:tcW w:w="147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31.5</w:t>
            </w:r>
          </w:p>
        </w:tc>
        <w:tc>
          <w:tcPr>
            <w:tcW w:w="1554"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2718"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飞利浦MX4000单排CT全保</w:t>
            </w:r>
          </w:p>
        </w:tc>
        <w:tc>
          <w:tcPr>
            <w:tcW w:w="173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w:t>
            </w:r>
          </w:p>
        </w:tc>
        <w:tc>
          <w:tcPr>
            <w:tcW w:w="147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6</w:t>
            </w:r>
          </w:p>
        </w:tc>
        <w:tc>
          <w:tcPr>
            <w:tcW w:w="1554"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合计</w:t>
            </w:r>
          </w:p>
        </w:tc>
        <w:tc>
          <w:tcPr>
            <w:tcW w:w="2718"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sz w:val="21"/>
                <w:szCs w:val="21"/>
              </w:rPr>
            </w:pPr>
          </w:p>
        </w:tc>
        <w:tc>
          <w:tcPr>
            <w:tcW w:w="1736"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1473"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44</w:t>
            </w:r>
          </w:p>
        </w:tc>
        <w:tc>
          <w:tcPr>
            <w:tcW w:w="1554"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rFonts w:hint="eastAsia" w:ascii="宋体" w:hAnsi="宋体" w:eastAsia="宋体" w:cs="宋体"/>
                <w:b w:val="0"/>
                <w:bCs w:val="0"/>
                <w:sz w:val="21"/>
                <w:szCs w:val="21"/>
              </w:rPr>
            </w:pPr>
          </w:p>
        </w:tc>
      </w:tr>
    </w:tbl>
    <w:p>
      <w:pPr>
        <w:pStyle w:val="13"/>
        <w:keepNext w:val="0"/>
        <w:keepLines w:val="0"/>
        <w:pageBreakBefore w:val="0"/>
        <w:numPr>
          <w:ilvl w:val="0"/>
          <w:numId w:val="1"/>
        </w:numPr>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详细技术要求、参数及产品资料等：</w:t>
      </w:r>
    </w:p>
    <w:p>
      <w:pPr>
        <w:pStyle w:val="13"/>
        <w:keepNext w:val="0"/>
        <w:keepLines w:val="0"/>
        <w:pageBreakBefore w:val="0"/>
        <w:numPr>
          <w:numId w:val="0"/>
        </w:numPr>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 xml:space="preserve">飞利浦16排CT2全保 、飞利浦MX4000单排CT全保均含探测器、滑环，不含球管 </w:t>
      </w:r>
    </w:p>
    <w:p>
      <w:pPr>
        <w:keepNext w:val="0"/>
        <w:keepLines w:val="0"/>
        <w:pageBreakBefore w:val="0"/>
        <w:kinsoku/>
        <w:wordWrap/>
        <w:overflowPunct/>
        <w:topLinePunct w:val="0"/>
        <w:autoSpaceDE/>
        <w:autoSpaceDN/>
        <w:bidi w:val="0"/>
        <w:adjustRightInd/>
        <w:snapToGrid/>
        <w:spacing w:beforeAutospacing="0" w:afterAutospacing="0" w:line="500" w:lineRule="exact"/>
        <w:jc w:val="both"/>
        <w:rPr>
          <w:rFonts w:ascii="宋体" w:hAnsi="宋体" w:eastAsia="宋体"/>
          <w:b/>
          <w:sz w:val="21"/>
          <w:szCs w:val="21"/>
        </w:rPr>
      </w:pPr>
      <w:r>
        <w:rPr>
          <w:rFonts w:hint="eastAsia" w:ascii="宋体" w:hAnsi="宋体" w:eastAsia="宋体"/>
          <w:b/>
          <w:sz w:val="21"/>
          <w:szCs w:val="21"/>
        </w:rPr>
        <w:t>维保服务要求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b/>
          <w:sz w:val="21"/>
          <w:szCs w:val="21"/>
        </w:rPr>
        <w:t>1、商务和人员要求</w:t>
      </w:r>
      <w:r>
        <w:rPr>
          <w:rFonts w:ascii="宋体" w:hAnsi="宋体" w:eastAsia="宋体"/>
          <w:sz w:val="21"/>
          <w:szCs w:val="21"/>
        </w:rPr>
        <w:t>（须具备以下要求，若是原厂授权，则另需提供原厂授权证明）</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1)投标人须具有独立法人资格，具备有效的营业执照，经营范围包括医疗器械安装维修或技术服务等配套服务；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2)须具有医疗器械经营许可证；</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hint="eastAsia" w:ascii="宋体" w:hAnsi="宋体" w:eastAsia="宋体"/>
          <w:sz w:val="21"/>
          <w:szCs w:val="21"/>
          <w:lang w:val="en-US" w:eastAsia="zh-CN"/>
        </w:rPr>
        <w:t>3</w:t>
      </w:r>
      <w:r>
        <w:rPr>
          <w:rFonts w:ascii="宋体" w:hAnsi="宋体" w:eastAsia="宋体"/>
          <w:sz w:val="21"/>
          <w:szCs w:val="21"/>
        </w:rPr>
        <w:t>)须提供同品牌同型号或高于该品牌型号的维保服务（全保）业绩，不得将本项目转包或分包；</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hint="eastAsia" w:ascii="宋体" w:hAnsi="宋体" w:eastAsia="宋体"/>
          <w:sz w:val="21"/>
          <w:szCs w:val="21"/>
          <w:lang w:val="en-US" w:eastAsia="zh-CN"/>
        </w:rPr>
        <w:t>4</w:t>
      </w:r>
      <w:r>
        <w:rPr>
          <w:rFonts w:ascii="宋体" w:hAnsi="宋体" w:eastAsia="宋体"/>
          <w:sz w:val="21"/>
          <w:szCs w:val="21"/>
        </w:rPr>
        <w:t>)</w:t>
      </w:r>
      <w:r>
        <w:rPr>
          <w:rFonts w:hint="eastAsia" w:ascii="宋体" w:hAnsi="宋体" w:eastAsia="宋体"/>
          <w:sz w:val="21"/>
          <w:szCs w:val="21"/>
          <w:lang w:eastAsia="zh-CN"/>
        </w:rPr>
        <w:t>须</w:t>
      </w:r>
      <w:r>
        <w:rPr>
          <w:rFonts w:ascii="宋体" w:hAnsi="宋体" w:eastAsia="宋体"/>
          <w:sz w:val="21"/>
          <w:szCs w:val="21"/>
        </w:rPr>
        <w:t>提供7*24小时免费技术支持，为本医院配置具备维修资质的固定工程师不少于2人，本设备维修经验不少于2年，需提供证明材料和承诺函。</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b/>
          <w:sz w:val="21"/>
          <w:szCs w:val="21"/>
        </w:rPr>
      </w:pPr>
      <w:r>
        <w:rPr>
          <w:rFonts w:ascii="宋体" w:hAnsi="宋体" w:eastAsia="宋体"/>
          <w:b/>
          <w:sz w:val="21"/>
          <w:szCs w:val="21"/>
        </w:rPr>
        <w:t>2、技术要求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1)保修期内每年至少提供4次设备维护保养，包含但不限于如下项目：设备清洁、性能测试及校准、必要的电气环境检测等，使之保持原厂QC标准或国家质量监督部门的标准，并提供保养清单。</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2)每次维修保养时需通知科室及医学装备部，且保修期最后一个月需三方人员（投标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3)所换备件必须是全新合格的产品，并满足设备运行要求, 进口配件需提供商检及海关报关单等材料。因所换备件造成的设备故障及医院损失，由投标人全权负责。</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4)软硬件及工作站免费安全升级，并开放维修密码等。</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5)提供24小时远程技术支持及临床应用支持，签署由招标人提供的信息系统数据安全保密承诺书。</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b/>
          <w:sz w:val="21"/>
          <w:szCs w:val="21"/>
        </w:rPr>
      </w:pPr>
      <w:r>
        <w:rPr>
          <w:rFonts w:ascii="宋体" w:hAnsi="宋体" w:eastAsia="宋体"/>
          <w:b/>
          <w:sz w:val="21"/>
          <w:szCs w:val="21"/>
        </w:rPr>
        <w:t>3、响应要求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1)维修响应时间：20分钟内电话响应，2小时内工程师到达现场，一般故障24小时内维修完毕。如需外地专家支持，4小时内响应，24小时内到达现场。</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2)投标人保证我院保修的设备正常开机率大于95% （一年按365天计算），且单次维修不能超过1天，否则设备维修占用日期每增加一天，保修时间往后顺延七天。</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b/>
          <w:sz w:val="21"/>
          <w:szCs w:val="21"/>
        </w:rPr>
      </w:pPr>
      <w:r>
        <w:rPr>
          <w:rFonts w:ascii="宋体" w:hAnsi="宋体" w:eastAsia="宋体"/>
          <w:b/>
          <w:sz w:val="21"/>
          <w:szCs w:val="21"/>
        </w:rPr>
        <w:t>4、培训要求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1)对我院的维修工程师提供每年至少2人次的专业培训，并提供培训证明材料。</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宋体" w:hAnsi="宋体" w:eastAsia="宋体"/>
          <w:sz w:val="21"/>
          <w:szCs w:val="21"/>
        </w:rPr>
      </w:pPr>
      <w:r>
        <w:rPr>
          <w:rFonts w:ascii="宋体" w:hAnsi="宋体" w:eastAsia="宋体"/>
          <w:sz w:val="21"/>
          <w:szCs w:val="21"/>
        </w:rPr>
        <w:t>2)每年制定临床使用人员的使用维护培训计划，按计划进行培训并提供记录。</w:t>
      </w:r>
    </w:p>
    <w:bookmarkEnd w:id="35"/>
    <w:bookmarkEnd w:id="36"/>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30"/>
          <w:szCs w:val="30"/>
          <w:highlight w:val="none"/>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cs="宋体"/>
                <w:bCs/>
                <w:color w:val="auto"/>
                <w:szCs w:val="21"/>
                <w:highlight w:val="none"/>
                <w:u w:val="single"/>
                <w:shd w:val="clear" w:color="auto" w:fill="FFFFFF"/>
                <w:lang w:val="en-US" w:eastAsia="zh-CN"/>
              </w:rPr>
              <w:t>1</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3"/>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jc w:val="center"/>
        <w:rPr>
          <w:b/>
          <w:bCs/>
          <w:color w:val="auto"/>
          <w:sz w:val="32"/>
          <w:szCs w:val="32"/>
          <w:highlight w:val="none"/>
        </w:rPr>
      </w:pPr>
      <w:bookmarkStart w:id="40" w:name="_Toc14504"/>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ascii="宋体" w:hAnsi="宋体" w:eastAsia="宋体" w:cs="宋体"/>
                <w:kern w:val="2"/>
                <w:sz w:val="21"/>
                <w:szCs w:val="24"/>
                <w:lang w:val="en-US" w:eastAsia="zh-CN" w:bidi="ar-SA"/>
              </w:rPr>
              <w:t>驻马店市中心医院CT维保采购项目</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440000.00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440000.00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30"/>
        <w:keepNext w:val="0"/>
        <w:keepLines w:val="0"/>
        <w:pageBreakBefore w:val="0"/>
        <w:kinsoku/>
        <w:overflowPunct/>
        <w:topLinePunct w:val="0"/>
        <w:bidi w:val="0"/>
        <w:spacing w:line="440" w:lineRule="exact"/>
        <w:ind w:firstLineChars="200"/>
        <w:textAlignment w:val="auto"/>
        <w:rPr>
          <w:rFonts w:hint="eastAsia" w:eastAsia="宋体"/>
          <w:lang w:val="en-US" w:eastAsia="zh-CN"/>
        </w:rPr>
      </w:pPr>
      <w:r>
        <w:rPr>
          <w:rFonts w:hint="eastAsia" w:ascii="宋体" w:hAnsi="宋体" w:cs="宋体"/>
          <w:sz w:val="21"/>
          <w:lang w:val="en-US" w:eastAsia="zh-CN"/>
        </w:rPr>
        <w:t>4.3</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须具有医疗器械维修经营范围的专业服务商或设备原制造商或原制造商授权的维修商，并且具有医疗器械经营许可证</w:t>
      </w:r>
      <w:r>
        <w:rPr>
          <w:rFonts w:hint="eastAsia" w:ascii="宋体" w:hAnsi="宋体" w:eastAsia="宋体" w:cs="宋体"/>
          <w:bCs/>
          <w:color w:val="auto"/>
          <w:sz w:val="21"/>
          <w:szCs w:val="21"/>
          <w:lang w:eastAsia="zh-CN"/>
        </w:rPr>
        <w:t>；</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4.6</w:t>
      </w:r>
      <w:r>
        <w:rPr>
          <w:rFonts w:hint="eastAsia" w:ascii="宋体" w:hAnsi="宋体" w:eastAsia="宋体" w:cs="宋体"/>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3"/>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4"/>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专业技术水平、人员配备、人员专业素质等</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根据投标人在投标文件中所附专业技术人员配备情况</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12"/>
        <w:rPr>
          <w:rFonts w:hAnsi="宋体"/>
          <w:b/>
          <w:bCs/>
          <w:color w:val="auto"/>
          <w:highlight w:val="none"/>
        </w:rPr>
      </w:pPr>
    </w:p>
    <w:p>
      <w:pPr>
        <w:pStyle w:val="12"/>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2"/>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2004"/>
      <w:bookmarkStart w:id="75" w:name="_Toc2498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rFonts w:hint="eastAsia" w:eastAsia="黑体"/>
          <w:color w:val="auto"/>
          <w:highlight w:val="none"/>
          <w:lang w:val="en-US" w:eastAsia="zh-CN"/>
        </w:rPr>
      </w:pPr>
      <w:r>
        <w:rPr>
          <w:rFonts w:hint="eastAsia"/>
          <w:color w:val="auto"/>
          <w:highlight w:val="none"/>
        </w:rPr>
        <w:br w:type="page"/>
      </w:r>
      <w:bookmarkStart w:id="76" w:name="_Toc15804"/>
      <w:bookmarkStart w:id="77" w:name="_Toc226"/>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0420"/>
      <w:bookmarkStart w:id="79" w:name="_Toc2996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0"/>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2"/>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cs="宋体"/>
        <w:color w:val="auto"/>
        <w:szCs w:val="21"/>
        <w:highlight w:val="none"/>
        <w:u w:val="none"/>
        <w:shd w:val="clear" w:color="auto" w:fill="FFFFFF"/>
        <w:lang w:val="en-US" w:eastAsia="zh-CN"/>
      </w:rPr>
      <w:t>驻马店市中心医院CT维保采购项目采购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ascii="宋体" w:hAnsi="宋体" w:cs="宋体"/>
        <w:color w:val="auto"/>
        <w:szCs w:val="21"/>
        <w:highlight w:val="none"/>
        <w:u w:val="none"/>
        <w:shd w:val="clear" w:color="auto" w:fill="FFFFFF"/>
        <w:lang w:val="en-US" w:eastAsia="zh-CN"/>
      </w:rPr>
      <w:t>驻马店市中心医院CT维保采购项目采购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abstractNum w:abstractNumId="3">
    <w:nsid w:val="6C139101"/>
    <w:multiLevelType w:val="singleLevel"/>
    <w:tmpl w:val="6C139101"/>
    <w:lvl w:ilvl="0" w:tentative="0">
      <w:start w:val="4"/>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3CC058D"/>
    <w:rsid w:val="03E017D2"/>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AB2883"/>
    <w:rsid w:val="09D206F0"/>
    <w:rsid w:val="0A321AC2"/>
    <w:rsid w:val="0A343D4E"/>
    <w:rsid w:val="0A3E6D2E"/>
    <w:rsid w:val="0A8455AD"/>
    <w:rsid w:val="0AD13A85"/>
    <w:rsid w:val="0B091954"/>
    <w:rsid w:val="0B637D77"/>
    <w:rsid w:val="0B7006C4"/>
    <w:rsid w:val="0BAC324F"/>
    <w:rsid w:val="0BC11EE9"/>
    <w:rsid w:val="0BF16C73"/>
    <w:rsid w:val="0BF72F1E"/>
    <w:rsid w:val="0C3152C1"/>
    <w:rsid w:val="0C3957A5"/>
    <w:rsid w:val="0C626DA7"/>
    <w:rsid w:val="0C6876AE"/>
    <w:rsid w:val="0C71390F"/>
    <w:rsid w:val="0C720EC8"/>
    <w:rsid w:val="0C942042"/>
    <w:rsid w:val="0C9D50DC"/>
    <w:rsid w:val="0CA5271D"/>
    <w:rsid w:val="0CAC4D10"/>
    <w:rsid w:val="0CC72121"/>
    <w:rsid w:val="0CEE5A21"/>
    <w:rsid w:val="0D05268E"/>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CA42ED"/>
    <w:rsid w:val="0FE7592C"/>
    <w:rsid w:val="0FFD20F0"/>
    <w:rsid w:val="103E6E57"/>
    <w:rsid w:val="1041497B"/>
    <w:rsid w:val="10425FF6"/>
    <w:rsid w:val="106612B1"/>
    <w:rsid w:val="109010E6"/>
    <w:rsid w:val="10B271F4"/>
    <w:rsid w:val="10C8275C"/>
    <w:rsid w:val="10C86D3B"/>
    <w:rsid w:val="10E03539"/>
    <w:rsid w:val="10E82D1F"/>
    <w:rsid w:val="10EE5C94"/>
    <w:rsid w:val="10F5757C"/>
    <w:rsid w:val="113329E7"/>
    <w:rsid w:val="113F294C"/>
    <w:rsid w:val="11437C85"/>
    <w:rsid w:val="1166372C"/>
    <w:rsid w:val="11700D10"/>
    <w:rsid w:val="1178125A"/>
    <w:rsid w:val="1196056D"/>
    <w:rsid w:val="11D34654"/>
    <w:rsid w:val="12010480"/>
    <w:rsid w:val="120E707F"/>
    <w:rsid w:val="12413D84"/>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BF14125"/>
    <w:rsid w:val="1C555978"/>
    <w:rsid w:val="1C6554A1"/>
    <w:rsid w:val="1C7971B7"/>
    <w:rsid w:val="1CD402EC"/>
    <w:rsid w:val="1CED16EF"/>
    <w:rsid w:val="1CF02333"/>
    <w:rsid w:val="1D0C33A2"/>
    <w:rsid w:val="1D113E6E"/>
    <w:rsid w:val="1D114E5E"/>
    <w:rsid w:val="1D1F0050"/>
    <w:rsid w:val="1D2222DC"/>
    <w:rsid w:val="1D5B3CDE"/>
    <w:rsid w:val="1D6E2950"/>
    <w:rsid w:val="1D98209B"/>
    <w:rsid w:val="1DA23746"/>
    <w:rsid w:val="1DAA14B9"/>
    <w:rsid w:val="1DD04513"/>
    <w:rsid w:val="1E0345E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263AA"/>
    <w:rsid w:val="219E5782"/>
    <w:rsid w:val="21E72B0B"/>
    <w:rsid w:val="221F2D96"/>
    <w:rsid w:val="22246DB1"/>
    <w:rsid w:val="22440067"/>
    <w:rsid w:val="225A6017"/>
    <w:rsid w:val="227A5532"/>
    <w:rsid w:val="22843A03"/>
    <w:rsid w:val="228E5C2C"/>
    <w:rsid w:val="22A338AB"/>
    <w:rsid w:val="22AD37A2"/>
    <w:rsid w:val="22B31E8A"/>
    <w:rsid w:val="22C735BD"/>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6F96584"/>
    <w:rsid w:val="27015370"/>
    <w:rsid w:val="270B421F"/>
    <w:rsid w:val="274E2228"/>
    <w:rsid w:val="27517A93"/>
    <w:rsid w:val="275E53AF"/>
    <w:rsid w:val="276658E8"/>
    <w:rsid w:val="277E30D2"/>
    <w:rsid w:val="27803F2A"/>
    <w:rsid w:val="27A34941"/>
    <w:rsid w:val="283C23DF"/>
    <w:rsid w:val="283D69F1"/>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B5825"/>
    <w:rsid w:val="2B1E3AFC"/>
    <w:rsid w:val="2B8D373E"/>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142680"/>
    <w:rsid w:val="302A5C42"/>
    <w:rsid w:val="30BF439A"/>
    <w:rsid w:val="30CF6A37"/>
    <w:rsid w:val="30D250CF"/>
    <w:rsid w:val="31002970"/>
    <w:rsid w:val="311016AD"/>
    <w:rsid w:val="3136622A"/>
    <w:rsid w:val="3139422E"/>
    <w:rsid w:val="31496359"/>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B943EC"/>
    <w:rsid w:val="32DC63A0"/>
    <w:rsid w:val="32E429C1"/>
    <w:rsid w:val="330503EE"/>
    <w:rsid w:val="334A3B2A"/>
    <w:rsid w:val="3365592E"/>
    <w:rsid w:val="336A31F3"/>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2E7D40"/>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B90F0B"/>
    <w:rsid w:val="37CD3F98"/>
    <w:rsid w:val="37DF75BA"/>
    <w:rsid w:val="37E148E2"/>
    <w:rsid w:val="37F848EE"/>
    <w:rsid w:val="38304889"/>
    <w:rsid w:val="38382675"/>
    <w:rsid w:val="3851700B"/>
    <w:rsid w:val="385246B6"/>
    <w:rsid w:val="38A53DB7"/>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3A5A22"/>
    <w:rsid w:val="3A524858"/>
    <w:rsid w:val="3A64203E"/>
    <w:rsid w:val="3A663D00"/>
    <w:rsid w:val="3A7428D0"/>
    <w:rsid w:val="3A923AE4"/>
    <w:rsid w:val="3AA50E25"/>
    <w:rsid w:val="3AC566E3"/>
    <w:rsid w:val="3AD6747A"/>
    <w:rsid w:val="3B312338"/>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7C799E"/>
    <w:rsid w:val="42800B9B"/>
    <w:rsid w:val="42A06B6C"/>
    <w:rsid w:val="42A27996"/>
    <w:rsid w:val="42AA04E2"/>
    <w:rsid w:val="42EA5650"/>
    <w:rsid w:val="431408DA"/>
    <w:rsid w:val="4331401E"/>
    <w:rsid w:val="43591DDA"/>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8E5DEE"/>
    <w:rsid w:val="44A90BAA"/>
    <w:rsid w:val="44B24A20"/>
    <w:rsid w:val="44BC0BEE"/>
    <w:rsid w:val="44C55A88"/>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9E"/>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374A3C"/>
    <w:rsid w:val="50550E55"/>
    <w:rsid w:val="509F43E4"/>
    <w:rsid w:val="50A54D3E"/>
    <w:rsid w:val="50F1402B"/>
    <w:rsid w:val="50FD2AD9"/>
    <w:rsid w:val="51097D9A"/>
    <w:rsid w:val="51237D2E"/>
    <w:rsid w:val="51996737"/>
    <w:rsid w:val="51B408B8"/>
    <w:rsid w:val="51CC0868"/>
    <w:rsid w:val="51D5340F"/>
    <w:rsid w:val="52382F2A"/>
    <w:rsid w:val="52386E3D"/>
    <w:rsid w:val="523A7DD1"/>
    <w:rsid w:val="523B771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F758A1"/>
    <w:rsid w:val="542E2BC2"/>
    <w:rsid w:val="54352A96"/>
    <w:rsid w:val="54447390"/>
    <w:rsid w:val="545E1D01"/>
    <w:rsid w:val="54935B8F"/>
    <w:rsid w:val="54CC6227"/>
    <w:rsid w:val="54D10F9B"/>
    <w:rsid w:val="551D586C"/>
    <w:rsid w:val="55200298"/>
    <w:rsid w:val="55335E1B"/>
    <w:rsid w:val="554B7EF0"/>
    <w:rsid w:val="556F3D99"/>
    <w:rsid w:val="55860894"/>
    <w:rsid w:val="558F6181"/>
    <w:rsid w:val="55B02DF1"/>
    <w:rsid w:val="55DC290C"/>
    <w:rsid w:val="55F01FA1"/>
    <w:rsid w:val="56130B60"/>
    <w:rsid w:val="56990B7C"/>
    <w:rsid w:val="569E1126"/>
    <w:rsid w:val="56B80DEB"/>
    <w:rsid w:val="56E0560F"/>
    <w:rsid w:val="56E06E61"/>
    <w:rsid w:val="56F653FE"/>
    <w:rsid w:val="575B7AFD"/>
    <w:rsid w:val="57660D3F"/>
    <w:rsid w:val="57D1153D"/>
    <w:rsid w:val="57FA3774"/>
    <w:rsid w:val="58084A3C"/>
    <w:rsid w:val="582772A7"/>
    <w:rsid w:val="58531B77"/>
    <w:rsid w:val="585D2975"/>
    <w:rsid w:val="585F64F9"/>
    <w:rsid w:val="587E3341"/>
    <w:rsid w:val="58CF56D8"/>
    <w:rsid w:val="58D31010"/>
    <w:rsid w:val="58D6741E"/>
    <w:rsid w:val="58E62E0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BF20AFB"/>
    <w:rsid w:val="5C1A6BB2"/>
    <w:rsid w:val="5C5355FE"/>
    <w:rsid w:val="5C6F4105"/>
    <w:rsid w:val="5CBB7F6F"/>
    <w:rsid w:val="5D7C3F11"/>
    <w:rsid w:val="5D9D49E0"/>
    <w:rsid w:val="5DDF1821"/>
    <w:rsid w:val="5DEA2F91"/>
    <w:rsid w:val="5DF94AE0"/>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4743C8"/>
    <w:rsid w:val="675608B6"/>
    <w:rsid w:val="67754402"/>
    <w:rsid w:val="677D54ED"/>
    <w:rsid w:val="67B25E27"/>
    <w:rsid w:val="67B4646D"/>
    <w:rsid w:val="67C4383B"/>
    <w:rsid w:val="67D35E1A"/>
    <w:rsid w:val="67F35317"/>
    <w:rsid w:val="680201B7"/>
    <w:rsid w:val="68362BFB"/>
    <w:rsid w:val="683F1130"/>
    <w:rsid w:val="684456A1"/>
    <w:rsid w:val="685E1363"/>
    <w:rsid w:val="687731D1"/>
    <w:rsid w:val="6878475E"/>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AE5472"/>
    <w:rsid w:val="6ECD7F59"/>
    <w:rsid w:val="6EED7C80"/>
    <w:rsid w:val="6EF773A4"/>
    <w:rsid w:val="6F2F2D9E"/>
    <w:rsid w:val="6F4147D9"/>
    <w:rsid w:val="6F6B6A15"/>
    <w:rsid w:val="6F947E4B"/>
    <w:rsid w:val="6FA30BDA"/>
    <w:rsid w:val="6FB21D4C"/>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D75D0F"/>
    <w:rsid w:val="721919B3"/>
    <w:rsid w:val="721A6098"/>
    <w:rsid w:val="721D18D3"/>
    <w:rsid w:val="72310D1A"/>
    <w:rsid w:val="725D6B54"/>
    <w:rsid w:val="72986FA0"/>
    <w:rsid w:val="72A17C99"/>
    <w:rsid w:val="72AD7197"/>
    <w:rsid w:val="72AF6F7E"/>
    <w:rsid w:val="73047904"/>
    <w:rsid w:val="734C1A6A"/>
    <w:rsid w:val="735C5949"/>
    <w:rsid w:val="73737DA5"/>
    <w:rsid w:val="73740A39"/>
    <w:rsid w:val="73887B3E"/>
    <w:rsid w:val="73892412"/>
    <w:rsid w:val="73AF2114"/>
    <w:rsid w:val="73E96BCA"/>
    <w:rsid w:val="73EE4A6E"/>
    <w:rsid w:val="741048BC"/>
    <w:rsid w:val="742E78D4"/>
    <w:rsid w:val="74335A8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250553"/>
    <w:rsid w:val="78546F0C"/>
    <w:rsid w:val="78EE1C79"/>
    <w:rsid w:val="78FA66FA"/>
    <w:rsid w:val="79424F6E"/>
    <w:rsid w:val="797239CC"/>
    <w:rsid w:val="79831473"/>
    <w:rsid w:val="7999527A"/>
    <w:rsid w:val="79AF76C5"/>
    <w:rsid w:val="79C25EE1"/>
    <w:rsid w:val="79CE2967"/>
    <w:rsid w:val="79EA664C"/>
    <w:rsid w:val="79F9627A"/>
    <w:rsid w:val="7A2F3BBF"/>
    <w:rsid w:val="7A2F459A"/>
    <w:rsid w:val="7A517022"/>
    <w:rsid w:val="7A6F5001"/>
    <w:rsid w:val="7AA2343E"/>
    <w:rsid w:val="7ADA73A4"/>
    <w:rsid w:val="7AE66B99"/>
    <w:rsid w:val="7B0A3BCA"/>
    <w:rsid w:val="7B4048C1"/>
    <w:rsid w:val="7B73082F"/>
    <w:rsid w:val="7BC62E00"/>
    <w:rsid w:val="7BE35E2A"/>
    <w:rsid w:val="7BF66C24"/>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customStyle="1" w:styleId="1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11"/>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1"/>
    <w:qFormat/>
    <w:uiPriority w:val="0"/>
    <w:pPr>
      <w:spacing w:line="360" w:lineRule="auto"/>
      <w:ind w:firstLine="420" w:firstLineChars="100"/>
    </w:pPr>
    <w:rPr>
      <w:szCs w:val="21"/>
    </w:rPr>
  </w:style>
  <w:style w:type="paragraph" w:styleId="31">
    <w:name w:val="Body Text First Indent 2"/>
    <w:basedOn w:val="13"/>
    <w:next w:val="32"/>
    <w:qFormat/>
    <w:uiPriority w:val="0"/>
    <w:pPr>
      <w:ind w:firstLine="420" w:firstLineChars="200"/>
    </w:pPr>
  </w:style>
  <w:style w:type="paragraph" w:customStyle="1" w:styleId="3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No Spacing1"/>
    <w:basedOn w:val="1"/>
    <w:qFormat/>
    <w:uiPriority w:val="0"/>
    <w:pPr>
      <w:spacing w:line="400" w:lineRule="exact"/>
    </w:pPr>
    <w:rPr>
      <w:sz w:val="24"/>
    </w:rPr>
  </w:style>
  <w:style w:type="paragraph" w:customStyle="1" w:styleId="50">
    <w:name w:val="大标题"/>
    <w:basedOn w:val="1"/>
    <w:next w:val="31"/>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5"/>
    <w:link w:val="11"/>
    <w:qFormat/>
    <w:uiPriority w:val="0"/>
  </w:style>
  <w:style w:type="character" w:customStyle="1" w:styleId="73">
    <w:name w:val="apple-converted-space"/>
    <w:basedOn w:val="35"/>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15262</Words>
  <Characters>15984</Characters>
  <Lines>50</Lines>
  <Paragraphs>68</Paragraphs>
  <TotalTime>0</TotalTime>
  <ScaleCrop>false</ScaleCrop>
  <LinksUpToDate>false</LinksUpToDate>
  <CharactersWithSpaces>17636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NTKO</cp:lastModifiedBy>
  <cp:lastPrinted>2021-09-30T00:46:00Z</cp:lastPrinted>
  <dcterms:modified xsi:type="dcterms:W3CDTF">2022-04-06T05:56:10Z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F33396D50F5C403493B9CF6390B586B2</vt:lpwstr>
  </property>
</Properties>
</file>