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ascii="宋体" w:hAnsi="宋体" w:eastAsia="宋体" w:cs="宋体"/>
          <w:b/>
          <w:bCs/>
          <w:sz w:val="48"/>
          <w:szCs w:val="48"/>
          <w:lang w:val="en-US" w:eastAsia="zh-CN"/>
        </w:rPr>
        <w:t>驻马店市中心医院气动物流管道传输系统、赛诺秀皮肤科激光治疗仪等医疗设备维保采购项目</w:t>
      </w:r>
      <w:r>
        <w:rPr>
          <w:rFonts w:hint="eastAsia" w:cs="宋体"/>
          <w:b/>
          <w:bCs/>
          <w:sz w:val="48"/>
          <w:szCs w:val="48"/>
          <w:lang w:val="en-US" w:eastAsia="zh-CN"/>
        </w:rPr>
        <w:t>(二次)</w:t>
      </w: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驻马店市中心医院气动物流管道传输系统、赛诺秀皮肤科激光治疗仪等医疗设备维保采购项目(二次)</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气动物流管道传输系统、赛诺秀皮肤科激光治疗仪等医疗设备维保采购(二次)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驻马店市中心医院气动物流管道传输系统、赛诺秀皮肤科激光治疗仪等医疗设备维保采购项目(二次)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226000.00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6079"/>
      <w:bookmarkStart w:id="5" w:name="_Toc21071"/>
      <w:bookmarkStart w:id="6" w:name="_Toc19521"/>
      <w:bookmarkStart w:id="7" w:name="_Toc27913"/>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23626"/>
      <w:bookmarkStart w:id="11" w:name="_Toc18607"/>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bookmarkStart w:id="13" w:name="_Toc7823"/>
      <w:bookmarkStart w:id="14" w:name="_Toc23395"/>
      <w:bookmarkStart w:id="15" w:name="_Toc30643"/>
      <w:bookmarkStart w:id="16" w:name="_Toc9562"/>
      <w:bookmarkStart w:id="17" w:name="_Toc30971"/>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lang w:val="en-US" w:eastAsia="zh-CN"/>
        </w:rPr>
      </w:pPr>
      <w:r>
        <w:rPr>
          <w:rFonts w:hint="eastAsia" w:ascii="宋体" w:hAnsi="宋体" w:cs="宋体"/>
          <w:sz w:val="21"/>
          <w:lang w:val="en-US" w:eastAsia="zh-CN"/>
        </w:rPr>
        <w:t>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29</w:t>
      </w:r>
      <w:bookmarkStart w:id="91" w:name="_GoBack"/>
      <w:bookmarkEnd w:id="91"/>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3269714460@qq.com并标明XX公司XX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0738"/>
      <w:bookmarkStart w:id="20" w:name="_Toc25869"/>
      <w:bookmarkStart w:id="21" w:name="_Toc15111"/>
      <w:bookmarkStart w:id="22"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9784"/>
      <w:bookmarkStart w:id="24" w:name="_Toc30918"/>
      <w:bookmarkStart w:id="25" w:name="_Toc6523"/>
      <w:bookmarkStart w:id="26"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4274"/>
      <w:bookmarkStart w:id="30" w:name="_Toc31928"/>
      <w:bookmarkStart w:id="31" w:name="_Toc3604"/>
      <w:bookmarkStart w:id="32" w:name="_Toc27370"/>
      <w:bookmarkStart w:id="33" w:name="_Toc16291"/>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张先生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15518321111</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26</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643" w:firstLineChars="200"/>
        <w:jc w:val="center"/>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项目名称、数量：驻马店市中心医院气动物流管道传输系统、赛诺秀皮肤科激光治疗仪等医疗设备维保采购项目(二次)</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二、项目用途说明：无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eastAsia="zh-CN"/>
              </w:rPr>
              <w:t>总</w:t>
            </w:r>
            <w:r>
              <w:rPr>
                <w:rFonts w:hint="eastAsia" w:ascii="宋体" w:hAnsi="宋体"/>
                <w:b w:val="0"/>
                <w:bCs w:val="0"/>
                <w:sz w:val="21"/>
                <w:szCs w:val="21"/>
              </w:rPr>
              <w:t>资金预算</w:t>
            </w:r>
            <w:r>
              <w:rPr>
                <w:rFonts w:hint="eastAsia" w:ascii="宋体" w:hAnsi="宋体"/>
                <w:b w:val="0"/>
                <w:bCs w:val="0"/>
                <w:sz w:val="21"/>
                <w:szCs w:val="21"/>
                <w:lang w:eastAsia="zh-CN"/>
              </w:rPr>
              <w:t>（万元）</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气动物流管道传输系统全保</w:t>
            </w: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8.6</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val="en-US" w:eastAsia="zh-CN"/>
              </w:rPr>
              <w:t>2</w:t>
            </w:r>
          </w:p>
        </w:tc>
        <w:tc>
          <w:tcPr>
            <w:tcW w:w="27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赛诺秀皮肤科激光治疗仪全保</w:t>
            </w: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14</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b w:val="0"/>
                <w:bCs w:val="0"/>
                <w:sz w:val="21"/>
                <w:szCs w:val="21"/>
                <w:lang w:val="en-US" w:eastAsia="zh-CN"/>
              </w:rPr>
            </w:pPr>
            <w:r>
              <w:rPr>
                <w:rFonts w:hint="eastAsia" w:ascii="宋体" w:hAnsi="宋体"/>
                <w:b w:val="0"/>
                <w:bCs w:val="0"/>
                <w:sz w:val="21"/>
                <w:szCs w:val="21"/>
              </w:rPr>
              <w:t>合计</w:t>
            </w:r>
          </w:p>
        </w:tc>
        <w:tc>
          <w:tcPr>
            <w:tcW w:w="2718"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i w:val="0"/>
                <w:iCs w:val="0"/>
                <w:color w:val="000000"/>
                <w:kern w:val="0"/>
                <w:sz w:val="21"/>
                <w:szCs w:val="21"/>
                <w:u w:val="none"/>
                <w:lang w:val="en-US" w:eastAsia="zh-CN" w:bidi="ar"/>
              </w:rPr>
            </w:pP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22.6</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sz w:val="21"/>
                <w:szCs w:val="21"/>
              </w:rPr>
            </w:pPr>
          </w:p>
        </w:tc>
      </w:tr>
    </w:tbl>
    <w:p>
      <w:pPr>
        <w:pStyle w:val="13"/>
        <w:keepNext w:val="0"/>
        <w:keepLines w:val="0"/>
        <w:pageBreakBefore w:val="0"/>
        <w:numPr>
          <w:ilvl w:val="0"/>
          <w:numId w:val="1"/>
        </w:numPr>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详细技术要求、参数及产品资料等：</w:t>
      </w:r>
    </w:p>
    <w:p>
      <w:pPr>
        <w:pStyle w:val="13"/>
        <w:keepNext w:val="0"/>
        <w:keepLines w:val="0"/>
        <w:pageBreakBefore w:val="0"/>
        <w:numPr>
          <w:ilvl w:val="0"/>
          <w:numId w:val="2"/>
        </w:numPr>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赛诺秀皮肤科激光治疗仪全保内容为一台（Cunergy CYDH0621）全保，一台（RL-5508）技术保，全保设备保修期内至少免费更换染料罐套件壹套、闪光灯壹对、光纤壹根</w:t>
      </w:r>
      <w:r>
        <w:rPr>
          <w:rFonts w:hint="eastAsia" w:cs="宋体"/>
          <w:kern w:val="2"/>
          <w:sz w:val="21"/>
          <w:szCs w:val="24"/>
          <w:lang w:val="en-US" w:eastAsia="zh-CN" w:bidi="ar-SA"/>
        </w:rPr>
        <w:t>。</w:t>
      </w:r>
      <w:r>
        <w:rPr>
          <w:rFonts w:hint="eastAsia" w:ascii="宋体" w:hAnsi="宋体" w:eastAsia="宋体" w:cs="宋体"/>
          <w:kern w:val="2"/>
          <w:sz w:val="21"/>
          <w:szCs w:val="24"/>
          <w:lang w:val="en-US" w:eastAsia="zh-CN" w:bidi="ar-SA"/>
        </w:rPr>
        <w:t xml:space="preserve">    </w:t>
      </w:r>
    </w:p>
    <w:bookmarkEnd w:id="35"/>
    <w:bookmarkEnd w:id="36"/>
    <w:p>
      <w:pPr>
        <w:spacing w:line="360" w:lineRule="auto"/>
        <w:jc w:val="center"/>
        <w:rPr>
          <w:rFonts w:ascii="宋体" w:hAnsi="宋体" w:eastAsia="宋体"/>
          <w:b/>
          <w:sz w:val="28"/>
          <w:szCs w:val="28"/>
        </w:rPr>
      </w:pPr>
      <w:r>
        <w:rPr>
          <w:rFonts w:hint="eastAsia" w:ascii="宋体" w:hAnsi="宋体" w:eastAsia="宋体"/>
          <w:b/>
          <w:sz w:val="28"/>
          <w:szCs w:val="28"/>
        </w:rPr>
        <w:t>维保服务要求</w:t>
      </w:r>
    </w:p>
    <w:p>
      <w:pPr>
        <w:spacing w:line="240" w:lineRule="auto"/>
        <w:rPr>
          <w:rFonts w:ascii="宋体" w:hAnsi="宋体" w:eastAsia="宋体"/>
          <w:sz w:val="21"/>
          <w:szCs w:val="21"/>
        </w:rPr>
      </w:pPr>
      <w:r>
        <w:rPr>
          <w:rFonts w:ascii="宋体" w:hAnsi="宋体" w:eastAsia="宋体"/>
          <w:b/>
          <w:sz w:val="21"/>
          <w:szCs w:val="21"/>
        </w:rPr>
        <w:t>1、商务和人员要求</w:t>
      </w:r>
      <w:r>
        <w:rPr>
          <w:rFonts w:ascii="宋体" w:hAnsi="宋体" w:eastAsia="宋体"/>
          <w:sz w:val="21"/>
          <w:szCs w:val="21"/>
        </w:rPr>
        <w:t>（须具备以下要求，若是原厂授权，则另需提供原厂授权证明）</w:t>
      </w:r>
    </w:p>
    <w:p>
      <w:pPr>
        <w:spacing w:line="240" w:lineRule="auto"/>
        <w:rPr>
          <w:rFonts w:ascii="宋体" w:hAnsi="宋体" w:eastAsia="宋体"/>
          <w:sz w:val="21"/>
          <w:szCs w:val="21"/>
        </w:rPr>
      </w:pPr>
      <w:r>
        <w:rPr>
          <w:rFonts w:ascii="宋体" w:hAnsi="宋体" w:eastAsia="宋体"/>
          <w:sz w:val="21"/>
          <w:szCs w:val="21"/>
        </w:rPr>
        <w:t>1)投标人须具有独立法人资格，具备有效的营业执照，经营范围包括医疗器械安装维修或技术服务等配套服务；</w:t>
      </w:r>
    </w:p>
    <w:p>
      <w:pPr>
        <w:spacing w:line="240" w:lineRule="auto"/>
        <w:rPr>
          <w:rFonts w:ascii="宋体" w:hAnsi="宋体" w:eastAsia="宋体"/>
          <w:sz w:val="21"/>
          <w:szCs w:val="21"/>
        </w:rPr>
      </w:pPr>
      <w:r>
        <w:rPr>
          <w:rFonts w:ascii="宋体" w:hAnsi="宋体" w:eastAsia="宋体"/>
          <w:sz w:val="21"/>
          <w:szCs w:val="21"/>
        </w:rPr>
        <w:t>2)须具有医疗器械经营许可证；</w:t>
      </w:r>
    </w:p>
    <w:p>
      <w:pPr>
        <w:spacing w:line="240" w:lineRule="auto"/>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)须提供同品牌同型号或高于该品牌型号的维保服务（全保）业绩，不得将本项目转包或分包；</w:t>
      </w:r>
    </w:p>
    <w:p>
      <w:pPr>
        <w:spacing w:line="240" w:lineRule="auto"/>
        <w:rPr>
          <w:rFonts w:ascii="宋体" w:hAnsi="宋体" w:eastAsia="宋体"/>
          <w:sz w:val="21"/>
          <w:szCs w:val="21"/>
        </w:rPr>
      </w:pPr>
      <w:r>
        <w:rPr>
          <w:rFonts w:hint="eastAsia" w:ascii="宋体" w:hAnsi="宋体" w:eastAsia="宋体"/>
          <w:sz w:val="21"/>
          <w:szCs w:val="21"/>
          <w:lang w:val="en-US" w:eastAsia="zh-CN"/>
        </w:rPr>
        <w:t>4</w:t>
      </w:r>
      <w:r>
        <w:rPr>
          <w:rFonts w:ascii="宋体" w:hAnsi="宋体" w:eastAsia="宋体"/>
          <w:sz w:val="21"/>
          <w:szCs w:val="21"/>
        </w:rPr>
        <w:t>)</w:t>
      </w:r>
      <w:r>
        <w:rPr>
          <w:rFonts w:hint="eastAsia" w:ascii="宋体" w:hAnsi="宋体" w:eastAsia="宋体"/>
          <w:sz w:val="21"/>
          <w:szCs w:val="21"/>
          <w:lang w:eastAsia="zh-CN"/>
        </w:rPr>
        <w:t>须</w:t>
      </w:r>
      <w:r>
        <w:rPr>
          <w:rFonts w:ascii="宋体" w:hAnsi="宋体" w:eastAsia="宋体"/>
          <w:sz w:val="21"/>
          <w:szCs w:val="21"/>
        </w:rPr>
        <w:t>提供7*24小时免费技术支持，为本医院配置具备维修资质的固定工程师不少于2人，本设备维修经验不少于2年，需提供证明材料和承诺函。</w:t>
      </w:r>
    </w:p>
    <w:p>
      <w:pPr>
        <w:spacing w:line="240" w:lineRule="auto"/>
        <w:rPr>
          <w:rFonts w:ascii="宋体" w:hAnsi="宋体" w:eastAsia="宋体"/>
          <w:b/>
          <w:sz w:val="21"/>
          <w:szCs w:val="21"/>
        </w:rPr>
      </w:pPr>
      <w:r>
        <w:rPr>
          <w:rFonts w:ascii="宋体" w:hAnsi="宋体" w:eastAsia="宋体"/>
          <w:b/>
          <w:sz w:val="21"/>
          <w:szCs w:val="21"/>
        </w:rPr>
        <w:t>2、技术要求</w:t>
      </w:r>
    </w:p>
    <w:p>
      <w:pPr>
        <w:spacing w:line="240" w:lineRule="auto"/>
        <w:rPr>
          <w:rFonts w:ascii="宋体" w:hAnsi="宋体" w:eastAsia="宋体"/>
          <w:sz w:val="21"/>
          <w:szCs w:val="21"/>
        </w:rPr>
      </w:pPr>
      <w:r>
        <w:rPr>
          <w:rFonts w:ascii="宋体" w:hAnsi="宋体" w:eastAsia="宋体"/>
          <w:sz w:val="21"/>
          <w:szCs w:val="21"/>
        </w:rPr>
        <w:t>1)保修期内每年至少提供4次设备维护保养，包含但不限于如下项目：设备清洁、性能测试及校准、必要的电气环境检测等，使之保持原厂QC标准或国家质量监督部门的标准，并提供保养清单。</w:t>
      </w:r>
    </w:p>
    <w:p>
      <w:pPr>
        <w:spacing w:line="240" w:lineRule="auto"/>
        <w:rPr>
          <w:rFonts w:ascii="宋体" w:hAnsi="宋体" w:eastAsia="宋体"/>
          <w:sz w:val="21"/>
          <w:szCs w:val="21"/>
        </w:rPr>
      </w:pPr>
      <w:r>
        <w:rPr>
          <w:rFonts w:ascii="宋体" w:hAnsi="宋体" w:eastAsia="宋体"/>
          <w:sz w:val="21"/>
          <w:szCs w:val="21"/>
        </w:rPr>
        <w:t>2)每次维修保养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spacing w:line="240" w:lineRule="auto"/>
        <w:rPr>
          <w:rFonts w:ascii="宋体" w:hAnsi="宋体" w:eastAsia="宋体"/>
          <w:sz w:val="21"/>
          <w:szCs w:val="21"/>
        </w:rPr>
      </w:pPr>
      <w:r>
        <w:rPr>
          <w:rFonts w:ascii="宋体" w:hAnsi="宋体" w:eastAsia="宋体"/>
          <w:sz w:val="21"/>
          <w:szCs w:val="21"/>
        </w:rPr>
        <w:t>3)所换备件必须是全新合格的产品，并满足设备运行要求, 进口配件需提供商检及海关报关单等材料。因所换备件造成的设备故障及医院损失，由投标人全权负责。</w:t>
      </w:r>
    </w:p>
    <w:p>
      <w:pPr>
        <w:spacing w:line="240" w:lineRule="auto"/>
        <w:rPr>
          <w:rFonts w:ascii="宋体" w:hAnsi="宋体" w:eastAsia="宋体"/>
          <w:sz w:val="21"/>
          <w:szCs w:val="21"/>
        </w:rPr>
      </w:pPr>
      <w:r>
        <w:rPr>
          <w:rFonts w:ascii="宋体" w:hAnsi="宋体" w:eastAsia="宋体"/>
          <w:sz w:val="21"/>
          <w:szCs w:val="21"/>
        </w:rPr>
        <w:t>4)软硬件及工作站免费安全升级，并开放维修密码等。</w:t>
      </w:r>
    </w:p>
    <w:p>
      <w:pPr>
        <w:spacing w:line="240" w:lineRule="auto"/>
        <w:rPr>
          <w:rFonts w:ascii="宋体" w:hAnsi="宋体" w:eastAsia="宋体"/>
          <w:sz w:val="21"/>
          <w:szCs w:val="21"/>
        </w:rPr>
      </w:pPr>
      <w:r>
        <w:rPr>
          <w:rFonts w:ascii="宋体" w:hAnsi="宋体" w:eastAsia="宋体"/>
          <w:sz w:val="21"/>
          <w:szCs w:val="21"/>
        </w:rPr>
        <w:t>5)提供24小时远程技术支持及临床应用支持，签署由招标人提供的信息系统数据安全保密承诺书。</w:t>
      </w:r>
    </w:p>
    <w:p>
      <w:pPr>
        <w:spacing w:line="240" w:lineRule="auto"/>
        <w:rPr>
          <w:rFonts w:ascii="宋体" w:hAnsi="宋体" w:eastAsia="宋体"/>
          <w:b/>
          <w:sz w:val="21"/>
          <w:szCs w:val="21"/>
        </w:rPr>
      </w:pPr>
      <w:r>
        <w:rPr>
          <w:rFonts w:ascii="宋体" w:hAnsi="宋体" w:eastAsia="宋体"/>
          <w:b/>
          <w:sz w:val="21"/>
          <w:szCs w:val="21"/>
        </w:rPr>
        <w:t>3、响应要求</w:t>
      </w:r>
    </w:p>
    <w:p>
      <w:pPr>
        <w:spacing w:line="240" w:lineRule="auto"/>
        <w:rPr>
          <w:rFonts w:ascii="宋体" w:hAnsi="宋体" w:eastAsia="宋体"/>
          <w:sz w:val="21"/>
          <w:szCs w:val="21"/>
        </w:rPr>
      </w:pPr>
      <w:r>
        <w:rPr>
          <w:rFonts w:ascii="宋体" w:hAnsi="宋体" w:eastAsia="宋体"/>
          <w:sz w:val="21"/>
          <w:szCs w:val="21"/>
        </w:rPr>
        <w:t>1)维修响应时间：20分钟内电话响应，2小时内工程师到达现场，一般故障24小时内维修完毕。如需外地专家支持，4小时内响应，24小时内到达现场。</w:t>
      </w:r>
    </w:p>
    <w:p>
      <w:pPr>
        <w:spacing w:line="240" w:lineRule="auto"/>
        <w:rPr>
          <w:rFonts w:ascii="宋体" w:hAnsi="宋体" w:eastAsia="宋体"/>
          <w:sz w:val="21"/>
          <w:szCs w:val="21"/>
        </w:rPr>
      </w:pPr>
      <w:r>
        <w:rPr>
          <w:rFonts w:ascii="宋体" w:hAnsi="宋体" w:eastAsia="宋体"/>
          <w:sz w:val="21"/>
          <w:szCs w:val="21"/>
        </w:rPr>
        <w:t>2)投标人保证我院保修的设备正常开机率大于95% （一年按365天计算），且单次维修不能超过1天，否则设备维修占用日期每增加一天，保修时间往后顺延七天。</w:t>
      </w:r>
    </w:p>
    <w:p>
      <w:pPr>
        <w:spacing w:line="240" w:lineRule="auto"/>
        <w:rPr>
          <w:rFonts w:ascii="宋体" w:hAnsi="宋体" w:eastAsia="宋体"/>
          <w:b/>
          <w:sz w:val="21"/>
          <w:szCs w:val="21"/>
        </w:rPr>
      </w:pPr>
      <w:r>
        <w:rPr>
          <w:rFonts w:ascii="宋体" w:hAnsi="宋体" w:eastAsia="宋体"/>
          <w:b/>
          <w:sz w:val="21"/>
          <w:szCs w:val="21"/>
        </w:rPr>
        <w:t>4、培训要求</w:t>
      </w:r>
    </w:p>
    <w:p>
      <w:pPr>
        <w:spacing w:line="240" w:lineRule="auto"/>
        <w:rPr>
          <w:rFonts w:ascii="宋体" w:hAnsi="宋体" w:eastAsia="宋体"/>
          <w:sz w:val="21"/>
          <w:szCs w:val="21"/>
        </w:rPr>
      </w:pPr>
      <w:r>
        <w:rPr>
          <w:rFonts w:ascii="宋体" w:hAnsi="宋体" w:eastAsia="宋体"/>
          <w:sz w:val="21"/>
          <w:szCs w:val="21"/>
        </w:rPr>
        <w:t>1)对我院的维修工程师提供每年至少2人次的专业培训，并提供培训证明材料。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sz w:val="24"/>
          <w:szCs w:val="24"/>
        </w:rPr>
      </w:pPr>
      <w:r>
        <w:rPr>
          <w:rFonts w:ascii="宋体" w:hAnsi="宋体" w:eastAsia="宋体"/>
          <w:sz w:val="21"/>
          <w:szCs w:val="21"/>
        </w:rPr>
        <w:t>2)每年制定临床使用人员的使用维护培训计划，按计划进行培训并提供记录</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rFonts w:hint="eastAsia"/>
          <w:b/>
          <w:bCs/>
          <w:color w:val="auto"/>
          <w:sz w:val="32"/>
          <w:szCs w:val="32"/>
          <w:highlight w:val="none"/>
        </w:rPr>
      </w:pPr>
      <w:bookmarkStart w:id="40" w:name="_Toc14504"/>
    </w:p>
    <w:p>
      <w:pPr>
        <w:jc w:val="center"/>
        <w:rPr>
          <w:rFonts w:hint="eastAsia"/>
          <w:b/>
          <w:bCs/>
          <w:color w:val="auto"/>
          <w:sz w:val="32"/>
          <w:szCs w:val="32"/>
          <w:highlight w:val="none"/>
        </w:rPr>
      </w:pPr>
    </w:p>
    <w:p>
      <w:pPr>
        <w:jc w:val="center"/>
        <w:rPr>
          <w:rFonts w:hint="eastAsia"/>
          <w:b/>
          <w:bCs/>
          <w:color w:val="auto"/>
          <w:sz w:val="32"/>
          <w:szCs w:val="32"/>
          <w:highlight w:val="none"/>
        </w:rPr>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pP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ascii="宋体" w:hAnsi="宋体" w:eastAsia="宋体" w:cs="宋体"/>
                <w:lang w:val="en-US"/>
              </w:rPr>
            </w:pPr>
            <w:r>
              <w:rPr>
                <w:rFonts w:hint="eastAsia"/>
                <w:color w:val="auto"/>
                <w:highlight w:val="none"/>
              </w:rPr>
              <w:t>1.1 项目名称：</w:t>
            </w:r>
            <w:r>
              <w:rPr>
                <w:rFonts w:hint="eastAsia"/>
                <w:color w:val="auto"/>
                <w:highlight w:val="none"/>
                <w:lang w:val="en-US" w:eastAsia="zh-CN"/>
              </w:rPr>
              <w:t>驻马店市中心医院气动物流管道传输系统、赛诺秀皮肤科激光治疗仪等医疗设备维保采购项目(二次)</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226000.00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226000.00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eastAsia="宋体"/>
          <w:lang w:val="en-US" w:eastAsia="zh-CN"/>
        </w:rPr>
      </w:pPr>
      <w:r>
        <w:rPr>
          <w:rFonts w:hint="eastAsia" w:ascii="宋体" w:hAnsi="宋体" w:cs="宋体"/>
          <w:sz w:val="21"/>
          <w:lang w:val="en-US" w:eastAsia="zh-CN"/>
        </w:rPr>
        <w:t>4.3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r>
        <w:rPr>
          <w:rFonts w:hint="eastAsia" w:ascii="宋体" w:hAnsi="宋体" w:eastAsia="宋体" w:cs="宋体"/>
          <w:bCs/>
          <w:color w:val="auto"/>
          <w:sz w:val="21"/>
          <w:szCs w:val="21"/>
          <w:lang w:eastAsia="zh-CN"/>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4"/>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5"/>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根据投标人在投标文件中所附专业技术人员配备情况</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226"/>
      <w:bookmarkStart w:id="77" w:name="_Toc15804"/>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eastAsia="宋体" w:cs="宋体"/>
        <w:color w:val="auto"/>
        <w:szCs w:val="21"/>
        <w:highlight w:val="none"/>
        <w:shd w:val="clear" w:color="auto" w:fill="FFFFFF"/>
        <w:lang w:val="en-US" w:eastAsia="zh-CN"/>
      </w:rPr>
      <w:t>驻马店市中心医院气动物流管道传输系统、赛诺秀皮肤科激光治疗仪等医疗设备维保采购项目(二次)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eastAsia="宋体" w:cs="宋体"/>
        <w:color w:val="auto"/>
        <w:szCs w:val="21"/>
        <w:highlight w:val="none"/>
        <w:shd w:val="clear" w:color="auto" w:fill="FFFFFF"/>
        <w:lang w:val="en-US" w:eastAsia="zh-CN"/>
      </w:rPr>
      <w:t>驻马店市中心医院气动物流管道传输系统、赛诺秀皮肤科激光治疗仪等医疗设备维保采购项目(二次)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18249888"/>
    <w:multiLevelType w:val="singleLevel"/>
    <w:tmpl w:val="18249888"/>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abstractNum w:abstractNumId="4">
    <w:nsid w:val="6C139101"/>
    <w:multiLevelType w:val="singleLevel"/>
    <w:tmpl w:val="6C139101"/>
    <w:lvl w:ilvl="0" w:tentative="0">
      <w:start w:val="4"/>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MGNkOWIwZjEwYmNiMmJhMTcyODkxYWY4Y2U2YTg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AB2883"/>
    <w:rsid w:val="09D206F0"/>
    <w:rsid w:val="0A122902"/>
    <w:rsid w:val="0A321AC2"/>
    <w:rsid w:val="0A343D4E"/>
    <w:rsid w:val="0A3D797F"/>
    <w:rsid w:val="0A3E6D2E"/>
    <w:rsid w:val="0A8455AD"/>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610005"/>
    <w:rsid w:val="0DC577E0"/>
    <w:rsid w:val="0DDC6319"/>
    <w:rsid w:val="0E0C0D4C"/>
    <w:rsid w:val="0E115DA1"/>
    <w:rsid w:val="0E162D6D"/>
    <w:rsid w:val="0E541CA2"/>
    <w:rsid w:val="0E594756"/>
    <w:rsid w:val="0E644DE1"/>
    <w:rsid w:val="0E7E0566"/>
    <w:rsid w:val="0E95596D"/>
    <w:rsid w:val="0EAE6205"/>
    <w:rsid w:val="0EAE6579"/>
    <w:rsid w:val="0EAF71BF"/>
    <w:rsid w:val="0ECE6257"/>
    <w:rsid w:val="0EE4129D"/>
    <w:rsid w:val="0F171032"/>
    <w:rsid w:val="0F335E69"/>
    <w:rsid w:val="0F3D59C9"/>
    <w:rsid w:val="0F516D5A"/>
    <w:rsid w:val="0F565B36"/>
    <w:rsid w:val="0F821E7D"/>
    <w:rsid w:val="0FCA42ED"/>
    <w:rsid w:val="0FE7592C"/>
    <w:rsid w:val="0FFD20F0"/>
    <w:rsid w:val="103E6E57"/>
    <w:rsid w:val="1041497B"/>
    <w:rsid w:val="10425FF6"/>
    <w:rsid w:val="106612B1"/>
    <w:rsid w:val="109010E6"/>
    <w:rsid w:val="10B271F4"/>
    <w:rsid w:val="10C8275C"/>
    <w:rsid w:val="10C86D3B"/>
    <w:rsid w:val="10E03539"/>
    <w:rsid w:val="10E82D1F"/>
    <w:rsid w:val="10EE5C94"/>
    <w:rsid w:val="10F5757C"/>
    <w:rsid w:val="113329E7"/>
    <w:rsid w:val="113F294C"/>
    <w:rsid w:val="11437C85"/>
    <w:rsid w:val="1166372C"/>
    <w:rsid w:val="11700D10"/>
    <w:rsid w:val="1178125A"/>
    <w:rsid w:val="1196056D"/>
    <w:rsid w:val="11D34654"/>
    <w:rsid w:val="12010480"/>
    <w:rsid w:val="120E707F"/>
    <w:rsid w:val="12413D84"/>
    <w:rsid w:val="127A7D1C"/>
    <w:rsid w:val="12836D8B"/>
    <w:rsid w:val="12AB0349"/>
    <w:rsid w:val="12CD57F1"/>
    <w:rsid w:val="12CE7AFA"/>
    <w:rsid w:val="12D67466"/>
    <w:rsid w:val="131B2827"/>
    <w:rsid w:val="13272A5D"/>
    <w:rsid w:val="13493108"/>
    <w:rsid w:val="1373392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B374D2"/>
    <w:rsid w:val="17C227C0"/>
    <w:rsid w:val="17EE5BFF"/>
    <w:rsid w:val="18097740"/>
    <w:rsid w:val="185D3C42"/>
    <w:rsid w:val="185F38AF"/>
    <w:rsid w:val="18AD1BEB"/>
    <w:rsid w:val="18B3004A"/>
    <w:rsid w:val="18B51028"/>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AC6712"/>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735BD"/>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83C23DF"/>
    <w:rsid w:val="283D69F1"/>
    <w:rsid w:val="284C16F5"/>
    <w:rsid w:val="28570AB5"/>
    <w:rsid w:val="28C037FD"/>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B15E91"/>
    <w:rsid w:val="2CC11807"/>
    <w:rsid w:val="2CF16074"/>
    <w:rsid w:val="2CF81D1B"/>
    <w:rsid w:val="2D3F2453"/>
    <w:rsid w:val="2D4C4C78"/>
    <w:rsid w:val="2D835174"/>
    <w:rsid w:val="2D9331F9"/>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142680"/>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081D71"/>
    <w:rsid w:val="32176602"/>
    <w:rsid w:val="322A7699"/>
    <w:rsid w:val="322B25C6"/>
    <w:rsid w:val="32422E70"/>
    <w:rsid w:val="325E56C6"/>
    <w:rsid w:val="3275698A"/>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56481"/>
    <w:rsid w:val="34A35871"/>
    <w:rsid w:val="34C06C9D"/>
    <w:rsid w:val="34DF24AE"/>
    <w:rsid w:val="351C4931"/>
    <w:rsid w:val="351D4C26"/>
    <w:rsid w:val="352E7D40"/>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123A9"/>
    <w:rsid w:val="378B61A6"/>
    <w:rsid w:val="37B90F0B"/>
    <w:rsid w:val="37CD3F98"/>
    <w:rsid w:val="37DF75BA"/>
    <w:rsid w:val="37E148E2"/>
    <w:rsid w:val="37F848EE"/>
    <w:rsid w:val="38304889"/>
    <w:rsid w:val="38382675"/>
    <w:rsid w:val="3851700B"/>
    <w:rsid w:val="385246B6"/>
    <w:rsid w:val="387E0FDF"/>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54257"/>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EC33F0B"/>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996737"/>
    <w:rsid w:val="51B408B8"/>
    <w:rsid w:val="51BA2C30"/>
    <w:rsid w:val="51CC0868"/>
    <w:rsid w:val="51D5340F"/>
    <w:rsid w:val="52382F2A"/>
    <w:rsid w:val="52386E3D"/>
    <w:rsid w:val="523A7DD1"/>
    <w:rsid w:val="523B7711"/>
    <w:rsid w:val="5271774C"/>
    <w:rsid w:val="52DE008D"/>
    <w:rsid w:val="52E94FF6"/>
    <w:rsid w:val="52EE325A"/>
    <w:rsid w:val="52EE341E"/>
    <w:rsid w:val="52F37FE6"/>
    <w:rsid w:val="52FC1CAF"/>
    <w:rsid w:val="532B6CAF"/>
    <w:rsid w:val="53350D91"/>
    <w:rsid w:val="533C051F"/>
    <w:rsid w:val="53412644"/>
    <w:rsid w:val="53433903"/>
    <w:rsid w:val="53517A72"/>
    <w:rsid w:val="5361549D"/>
    <w:rsid w:val="536220DA"/>
    <w:rsid w:val="53650637"/>
    <w:rsid w:val="53757C6B"/>
    <w:rsid w:val="537E1075"/>
    <w:rsid w:val="53A44D07"/>
    <w:rsid w:val="53A46AC8"/>
    <w:rsid w:val="53AB7F1F"/>
    <w:rsid w:val="53AC6F7B"/>
    <w:rsid w:val="53C658BC"/>
    <w:rsid w:val="53EB297B"/>
    <w:rsid w:val="53EC4BF7"/>
    <w:rsid w:val="53F758A1"/>
    <w:rsid w:val="542E2BC2"/>
    <w:rsid w:val="54352A96"/>
    <w:rsid w:val="54447390"/>
    <w:rsid w:val="545E1D01"/>
    <w:rsid w:val="54935B8F"/>
    <w:rsid w:val="54CC6227"/>
    <w:rsid w:val="54D10F9B"/>
    <w:rsid w:val="54D97871"/>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802226"/>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BF20AFB"/>
    <w:rsid w:val="5C1A6BB2"/>
    <w:rsid w:val="5C5355FE"/>
    <w:rsid w:val="5C6F4105"/>
    <w:rsid w:val="5CBB7F6F"/>
    <w:rsid w:val="5D7C3F11"/>
    <w:rsid w:val="5D9D49E0"/>
    <w:rsid w:val="5DDF1821"/>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9386D"/>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7FE2321"/>
    <w:rsid w:val="680201B7"/>
    <w:rsid w:val="68362BFB"/>
    <w:rsid w:val="683F1130"/>
    <w:rsid w:val="684456A1"/>
    <w:rsid w:val="684479D5"/>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653C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6B6A15"/>
    <w:rsid w:val="6F947E4B"/>
    <w:rsid w:val="6FA30BDA"/>
    <w:rsid w:val="6FB21D4C"/>
    <w:rsid w:val="6FB80698"/>
    <w:rsid w:val="701021F4"/>
    <w:rsid w:val="7024611F"/>
    <w:rsid w:val="705F4E88"/>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D75D0F"/>
    <w:rsid w:val="721919B3"/>
    <w:rsid w:val="721A6098"/>
    <w:rsid w:val="721D18D3"/>
    <w:rsid w:val="72310D1A"/>
    <w:rsid w:val="725D6B54"/>
    <w:rsid w:val="72986FA0"/>
    <w:rsid w:val="72A17C99"/>
    <w:rsid w:val="72AD7197"/>
    <w:rsid w:val="72AF6F7E"/>
    <w:rsid w:val="73047904"/>
    <w:rsid w:val="734C1A6A"/>
    <w:rsid w:val="735C5949"/>
    <w:rsid w:val="73737DA5"/>
    <w:rsid w:val="73740A39"/>
    <w:rsid w:val="73887B3E"/>
    <w:rsid w:val="73892412"/>
    <w:rsid w:val="73AF2114"/>
    <w:rsid w:val="73E96BCA"/>
    <w:rsid w:val="73EE4A6E"/>
    <w:rsid w:val="741048BC"/>
    <w:rsid w:val="742E78D4"/>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97610D"/>
    <w:rsid w:val="76BB1CAB"/>
    <w:rsid w:val="76C04050"/>
    <w:rsid w:val="76E65049"/>
    <w:rsid w:val="77076007"/>
    <w:rsid w:val="77413F7E"/>
    <w:rsid w:val="7758241F"/>
    <w:rsid w:val="775F37AE"/>
    <w:rsid w:val="777A7D22"/>
    <w:rsid w:val="77835654"/>
    <w:rsid w:val="7797109C"/>
    <w:rsid w:val="779A2A38"/>
    <w:rsid w:val="77B4450A"/>
    <w:rsid w:val="77B46E73"/>
    <w:rsid w:val="77E37A12"/>
    <w:rsid w:val="77FE3468"/>
    <w:rsid w:val="78250553"/>
    <w:rsid w:val="78546F0C"/>
    <w:rsid w:val="789D27E0"/>
    <w:rsid w:val="78EE1C79"/>
    <w:rsid w:val="78FA66FA"/>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A73A4"/>
    <w:rsid w:val="7AE66B99"/>
    <w:rsid w:val="7B0A3BCA"/>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15470</Words>
  <Characters>16182</Characters>
  <Lines>50</Lines>
  <Paragraphs>68</Paragraphs>
  <TotalTime>1</TotalTime>
  <ScaleCrop>false</ScaleCrop>
  <LinksUpToDate>false</LinksUpToDate>
  <CharactersWithSpaces>17107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2022-04-26T06:44:54Z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F33396D50F5C403493B9CF6390B586B2</vt:lpwstr>
  </property>
  <property fmtid="{D5CDD505-2E9C-101B-9397-08002B2CF9AE}" pid="4" name="commondata">
    <vt:lpwstr>eyJoZGlkIjoiYzIwMjRmYTY4OTJhZjc1NTA1MGQwNDc0NzZhNTkwMmUifQ==</vt:lpwstr>
  </property>
</Properties>
</file>