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驻马店市中心医院新发热门诊楼雨水驳接工程</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07</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驻马店市中心医院新发热门诊楼雨水驳接工程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新发热门诊楼雨水驳接工程</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驻马店市中心医院新发热门诊楼雨水驳接工程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54698</w:t>
      </w:r>
      <w:r>
        <w:rPr>
          <w:rFonts w:hint="eastAsia" w:ascii="宋体" w:hAnsi="宋体" w:cs="宋体"/>
          <w:color w:val="auto"/>
          <w:kern w:val="0"/>
          <w:szCs w:val="21"/>
          <w:highlight w:val="none"/>
          <w:u w:val="none"/>
          <w:lang w:val="en-US" w:eastAsia="zh-CN"/>
        </w:rPr>
        <w:t>.00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合同签订后7日内</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3626"/>
      <w:bookmarkStart w:id="5" w:name="_Toc16639"/>
      <w:bookmarkStart w:id="6" w:name="_Toc27704"/>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6、</w:t>
      </w:r>
      <w:r>
        <w:rPr>
          <w:rFonts w:hint="eastAsia" w:ascii="宋体" w:hAnsi="宋体" w:eastAsia="宋体" w:cs="宋体"/>
          <w:color w:val="auto"/>
          <w:kern w:val="2"/>
          <w:sz w:val="21"/>
          <w:szCs w:val="24"/>
          <w:highlight w:val="none"/>
          <w:lang w:val="en-US" w:eastAsia="zh-CN" w:bidi="ar-SA"/>
        </w:rPr>
        <w:t>供应商</w:t>
      </w:r>
      <w:r>
        <w:rPr>
          <w:rFonts w:hint="eastAsia"/>
          <w:color w:val="auto"/>
          <w:highlight w:val="none"/>
          <w:lang w:val="en-US" w:eastAsia="zh-CN"/>
        </w:rPr>
        <w:t>须具有</w:t>
      </w:r>
      <w:r>
        <w:rPr>
          <w:rFonts w:hint="eastAsia" w:ascii="宋体" w:hAnsi="宋体" w:eastAsia="宋体" w:cs="宋体"/>
          <w:color w:val="auto"/>
          <w:kern w:val="2"/>
          <w:sz w:val="21"/>
          <w:szCs w:val="24"/>
          <w:highlight w:val="none"/>
          <w:lang w:val="en-US" w:eastAsia="zh-CN" w:bidi="ar-SA"/>
        </w:rPr>
        <w:t>市政公用工程施工总承包</w:t>
      </w:r>
      <w:r>
        <w:rPr>
          <w:rFonts w:hint="eastAsia" w:ascii="宋体" w:hAnsi="宋体" w:cs="宋体"/>
          <w:color w:val="auto"/>
          <w:kern w:val="2"/>
          <w:sz w:val="21"/>
          <w:szCs w:val="24"/>
          <w:highlight w:val="none"/>
          <w:lang w:val="en-US" w:eastAsia="zh-CN" w:bidi="ar-SA"/>
        </w:rPr>
        <w:t>叁</w:t>
      </w:r>
      <w:r>
        <w:rPr>
          <w:rFonts w:hint="eastAsia"/>
          <w:color w:val="auto"/>
          <w:highlight w:val="none"/>
          <w:lang w:val="en-US" w:eastAsia="zh-CN"/>
        </w:rPr>
        <w:t>级以上（含</w:t>
      </w:r>
      <w:r>
        <w:rPr>
          <w:rFonts w:hint="eastAsia" w:ascii="宋体" w:hAnsi="宋体" w:cs="宋体"/>
          <w:color w:val="auto"/>
          <w:kern w:val="2"/>
          <w:sz w:val="21"/>
          <w:szCs w:val="24"/>
          <w:highlight w:val="none"/>
          <w:lang w:val="en-US" w:eastAsia="zh-CN" w:bidi="ar-SA"/>
        </w:rPr>
        <w:t>叁</w:t>
      </w:r>
      <w:r>
        <w:rPr>
          <w:rFonts w:hint="eastAsia"/>
          <w:color w:val="auto"/>
          <w:highlight w:val="none"/>
          <w:lang w:val="en-US" w:eastAsia="zh-CN"/>
        </w:rPr>
        <w:t>级）（且符合资质证书承揽范围）资质，具有合格有效的企业安全生产许可证；拟派项目经理须具有贰级或贰级以上</w:t>
      </w:r>
      <w:r>
        <w:rPr>
          <w:rFonts w:hint="eastAsia" w:ascii="宋体" w:hAnsi="宋体" w:eastAsia="宋体" w:cs="宋体"/>
          <w:color w:val="auto"/>
          <w:kern w:val="2"/>
          <w:sz w:val="21"/>
          <w:szCs w:val="24"/>
          <w:highlight w:val="none"/>
          <w:lang w:val="en-US" w:eastAsia="zh-CN" w:bidi="ar-SA"/>
        </w:rPr>
        <w:t>市政公用工程</w:t>
      </w:r>
      <w:r>
        <w:rPr>
          <w:rFonts w:hint="eastAsia"/>
          <w:color w:val="auto"/>
          <w:highlight w:val="none"/>
          <w:lang w:val="en-US" w:eastAsia="zh-CN"/>
        </w:rPr>
        <w:t>专业注册建造师资格，且具备有效的安全生产考核合格证书，且未担任其他在建工程</w:t>
      </w:r>
      <w:r>
        <w:rPr>
          <w:rFonts w:hint="eastAsia" w:ascii="宋体" w:hAnsi="宋体" w:eastAsia="宋体" w:cs="宋体"/>
          <w:color w:val="auto"/>
          <w:kern w:val="2"/>
          <w:sz w:val="21"/>
          <w:szCs w:val="24"/>
          <w:highlight w:val="none"/>
          <w:lang w:val="en-US" w:eastAsia="zh-CN" w:bidi="ar-SA"/>
        </w:rPr>
        <w:t>。</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23395"/>
      <w:bookmarkStart w:id="9" w:name="_Toc7823"/>
      <w:bookmarkStart w:id="10" w:name="_Toc9562"/>
      <w:bookmarkStart w:id="11" w:name="_Toc30643"/>
      <w:bookmarkStart w:id="12" w:name="_Toc30971"/>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w:t>
      </w:r>
      <w:r>
        <w:rPr>
          <w:rFonts w:hint="eastAsia" w:ascii="宋体" w:hAnsi="宋体" w:eastAsia="宋体" w:cs="宋体"/>
          <w:color w:val="000000" w:themeColor="text1"/>
          <w:szCs w:val="21"/>
          <w:shd w:val="clear" w:color="auto" w:fill="FFFFFF"/>
          <w14:textFill>
            <w14:solidFill>
              <w14:schemeClr w14:val="tx1"/>
            </w14:solidFill>
          </w14:textFill>
        </w:rPr>
        <w:t>202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13</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auto"/>
          <w:szCs w:val="21"/>
          <w:highlight w:val="none"/>
          <w:shd w:val="clear" w:color="auto" w:fill="FFFFFF"/>
        </w:rPr>
        <w:t>，上午8：30-11:30，下午14:30-17:30（北京时间，法定节假日除外）</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报名费用</w:t>
      </w:r>
      <w:r>
        <w:rPr>
          <w:rFonts w:hint="eastAsia" w:ascii="宋体" w:hAnsi="宋体" w:eastAsia="宋体" w:cs="宋体"/>
          <w:color w:val="auto"/>
          <w:szCs w:val="21"/>
          <w:highlight w:val="none"/>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w:t>
      </w:r>
      <w:r>
        <w:rPr>
          <w:rFonts w:hint="eastAsia" w:ascii="宋体" w:hAnsi="宋体" w:eastAsia="宋体" w:cs="宋体"/>
          <w:highlight w:val="none"/>
        </w:rPr>
        <w:t>XX公司</w:t>
      </w:r>
      <w:r>
        <w:rPr>
          <w:rFonts w:hint="eastAsia" w:ascii="宋体" w:hAnsi="宋体" w:eastAsia="宋体" w:cs="宋体"/>
          <w:color w:val="auto"/>
          <w:kern w:val="0"/>
          <w:sz w:val="21"/>
          <w:szCs w:val="21"/>
          <w:highlight w:val="none"/>
          <w:shd w:val="clear" w:color="auto" w:fill="FFFFFF"/>
          <w:lang w:val="en-US" w:eastAsia="zh-CN" w:bidi="ar-SA"/>
        </w:rPr>
        <w:t>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项目报名资料；审核通过后按要求交纳</w:t>
      </w:r>
      <w:r>
        <w:rPr>
          <w:rFonts w:hint="eastAsia" w:ascii="宋体" w:hAnsi="宋体" w:cs="宋体"/>
          <w:color w:val="auto"/>
          <w:kern w:val="0"/>
          <w:sz w:val="21"/>
          <w:szCs w:val="21"/>
          <w:highlight w:val="none"/>
          <w:shd w:val="clear" w:color="auto" w:fill="FFFFFF"/>
          <w:lang w:val="en-US" w:eastAsia="zh-CN" w:bidi="ar-SA"/>
        </w:rPr>
        <w:t>报名费</w:t>
      </w:r>
      <w:r>
        <w:rPr>
          <w:rFonts w:hint="eastAsia" w:ascii="宋体" w:hAnsi="宋体" w:eastAsia="宋体" w:cs="宋体"/>
          <w:color w:val="auto"/>
          <w:kern w:val="0"/>
          <w:sz w:val="21"/>
          <w:szCs w:val="21"/>
          <w:highlight w:val="none"/>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3" w:name="_Toc25869"/>
      <w:bookmarkStart w:id="14" w:name="_Toc27480"/>
      <w:bookmarkStart w:id="15" w:name="_Toc10738"/>
      <w:bookmarkStart w:id="16" w:name="_Toc15135"/>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8" w:name="_Toc30918"/>
      <w:bookmarkStart w:id="19" w:name="_Toc29784"/>
      <w:bookmarkStart w:id="20" w:name="_Toc20287"/>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w:t>
      </w:r>
      <w:r>
        <w:rPr>
          <w:rFonts w:hint="eastAsia" w:ascii="宋体" w:hAnsi="宋体" w:cs="宋体"/>
          <w:color w:val="auto"/>
          <w:kern w:val="0"/>
          <w:sz w:val="21"/>
          <w:szCs w:val="21"/>
          <w:highlight w:val="none"/>
          <w:shd w:val="clear" w:color="auto" w:fill="FFFFFF"/>
          <w:lang w:val="en-US" w:eastAsia="zh-CN" w:bidi="ar-SA"/>
        </w:rPr>
        <w:t>院内</w:t>
      </w:r>
      <w:r>
        <w:rPr>
          <w:rFonts w:hint="eastAsia" w:ascii="宋体" w:hAnsi="宋体" w:eastAsia="宋体" w:cs="宋体"/>
          <w:color w:val="auto"/>
          <w:kern w:val="0"/>
          <w:sz w:val="21"/>
          <w:szCs w:val="21"/>
          <w:highlight w:val="none"/>
          <w:shd w:val="clear" w:color="auto" w:fill="FFFFFF"/>
          <w:lang w:val="en-US" w:eastAsia="zh-CN" w:bidi="ar-SA"/>
        </w:rPr>
        <w:t>网</w:t>
      </w:r>
      <w:r>
        <w:rPr>
          <w:rFonts w:hint="eastAsia" w:ascii="宋体" w:hAnsi="宋体" w:eastAsia="宋体" w:cs="宋体"/>
          <w:color w:val="auto"/>
          <w:sz w:val="21"/>
          <w:szCs w:val="21"/>
          <w:highlight w:val="none"/>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24274"/>
      <w:bookmarkStart w:id="27" w:name="_Toc3604"/>
      <w:bookmarkStart w:id="28" w:name="_Toc27370"/>
      <w:r>
        <w:rPr>
          <w:rFonts w:hint="eastAsia" w:ascii="宋体" w:hAnsi="宋体" w:cs="宋体"/>
          <w:b/>
          <w:bCs/>
          <w:color w:val="auto"/>
          <w:kern w:val="2"/>
          <w:sz w:val="21"/>
          <w:szCs w:val="21"/>
          <w:highlight w:val="none"/>
          <w:shd w:val="clear" w:color="auto" w:fill="FFFFFF"/>
          <w:lang w:val="en-US" w:eastAsia="zh-CN" w:bidi="ar-SA"/>
        </w:rPr>
        <w:t>七</w:t>
      </w:r>
      <w:r>
        <w:rPr>
          <w:rFonts w:hint="eastAsia" w:ascii="宋体" w:hAnsi="宋体" w:eastAsia="宋体" w:cs="宋体"/>
          <w:b/>
          <w:bCs/>
          <w:color w:val="auto"/>
          <w:kern w:val="2"/>
          <w:sz w:val="21"/>
          <w:szCs w:val="21"/>
          <w:highlight w:val="none"/>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联系电话：0396-2726379</w:t>
      </w:r>
      <w:bookmarkStart w:id="78" w:name="_GoBack"/>
      <w:bookmarkEnd w:id="78"/>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zxyyjzcgbgs@163.com</w:t>
      </w:r>
      <w:r>
        <w:rPr>
          <w:rFonts w:hint="eastAsia" w:ascii="宋体" w:hAnsi="宋体" w:eastAsia="宋体" w:cs="宋体"/>
          <w:color w:val="auto"/>
          <w:kern w:val="0"/>
          <w:sz w:val="21"/>
          <w:szCs w:val="21"/>
          <w:highlight w:val="none"/>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监督电话：0396-2725435</w:t>
      </w:r>
    </w:p>
    <w:p>
      <w:pPr>
        <w:pStyle w:val="29"/>
        <w:rPr>
          <w:rFonts w:hint="eastAsia"/>
          <w:highlight w:val="none"/>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highlight w:val="none"/>
          <w:shd w:val="clear" w:color="auto" w:fill="FFFFFF"/>
          <w:lang w:val="en-US" w:eastAsia="zh-CN" w:bidi="ar-SA"/>
        </w:rPr>
      </w:pPr>
      <w:r>
        <w:rPr>
          <w:rFonts w:hint="eastAsia" w:ascii="宋体" w:hAnsi="宋体" w:eastAsia="宋体" w:cs="宋体"/>
          <w:kern w:val="0"/>
          <w:sz w:val="21"/>
          <w:szCs w:val="21"/>
          <w:highlight w:val="none"/>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highlight w:val="none"/>
          <w:shd w:val="clear" w:color="auto" w:fill="FFFFFF"/>
          <w:lang w:val="en-US" w:eastAsia="zh-CN" w:bidi="ar-SA"/>
        </w:rPr>
        <w:t>2022年0</w:t>
      </w:r>
      <w:r>
        <w:rPr>
          <w:rFonts w:hint="eastAsia" w:ascii="宋体" w:hAnsi="宋体" w:cs="宋体"/>
          <w:kern w:val="0"/>
          <w:sz w:val="21"/>
          <w:szCs w:val="21"/>
          <w:highlight w:val="none"/>
          <w:shd w:val="clear" w:color="auto" w:fill="FFFFFF"/>
          <w:lang w:val="en-US" w:eastAsia="zh-CN" w:bidi="ar-SA"/>
        </w:rPr>
        <w:t>7</w:t>
      </w:r>
      <w:r>
        <w:rPr>
          <w:rFonts w:hint="eastAsia" w:ascii="宋体" w:hAnsi="宋体" w:eastAsia="宋体" w:cs="宋体"/>
          <w:kern w:val="0"/>
          <w:sz w:val="21"/>
          <w:szCs w:val="21"/>
          <w:highlight w:val="none"/>
          <w:shd w:val="clear" w:color="auto" w:fill="FFFFFF"/>
          <w:lang w:val="en-US" w:eastAsia="zh-CN" w:bidi="ar-SA"/>
        </w:rPr>
        <w:t>月</w:t>
      </w:r>
      <w:r>
        <w:rPr>
          <w:rFonts w:hint="eastAsia" w:ascii="宋体" w:hAnsi="宋体" w:cs="宋体"/>
          <w:kern w:val="0"/>
          <w:sz w:val="21"/>
          <w:szCs w:val="21"/>
          <w:highlight w:val="none"/>
          <w:shd w:val="clear" w:color="auto" w:fill="FFFFFF"/>
          <w:lang w:val="en-US" w:eastAsia="zh-CN" w:bidi="ar-SA"/>
        </w:rPr>
        <w:t>12</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9989"/>
      <w:bookmarkStart w:id="34" w:name="_Toc31536"/>
    </w:p>
    <w:bookmarkEnd w:id="32"/>
    <w:bookmarkEnd w:id="33"/>
    <w:bookmarkEnd w:id="34"/>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一、</w:t>
      </w:r>
      <w:r>
        <w:rPr>
          <w:rFonts w:hint="eastAsia" w:ascii="宋体" w:hAnsi="宋体" w:eastAsia="宋体" w:cs="宋体"/>
          <w:b/>
          <w:bCs/>
          <w:color w:val="000000"/>
          <w:kern w:val="0"/>
          <w:sz w:val="21"/>
          <w:szCs w:val="21"/>
          <w:highlight w:val="none"/>
          <w:lang w:val="en-US" w:eastAsia="zh-CN"/>
        </w:rPr>
        <w:t>项目名称、数量</w:t>
      </w:r>
      <w:r>
        <w:rPr>
          <w:rFonts w:ascii="宋体" w:hAnsi="宋体" w:cs="宋体"/>
          <w:b/>
          <w:bCs/>
          <w:color w:val="000000"/>
          <w:kern w:val="0"/>
          <w:sz w:val="21"/>
          <w:szCs w:val="21"/>
          <w:highlight w:val="none"/>
        </w:rPr>
        <w:t>：</w:t>
      </w:r>
      <w:r>
        <w:rPr>
          <w:rFonts w:hint="eastAsia" w:ascii="宋体" w:hAnsi="宋体" w:cs="宋体"/>
          <w:color w:val="auto"/>
          <w:szCs w:val="21"/>
          <w:highlight w:val="none"/>
          <w:shd w:val="clear" w:color="auto" w:fill="FFFFFF"/>
          <w:lang w:val="en-US" w:eastAsia="zh-CN"/>
        </w:rPr>
        <w:t>驻马店市中心医院新发热门诊楼雨水驳接工程</w:t>
      </w:r>
      <w:r>
        <w:rPr>
          <w:rFonts w:hint="eastAsia" w:ascii="宋体" w:hAnsi="宋体" w:cs="宋体"/>
          <w:b w:val="0"/>
          <w:bCs w:val="0"/>
          <w:color w:val="000000"/>
          <w:kern w:val="0"/>
          <w:sz w:val="21"/>
          <w:szCs w:val="21"/>
          <w:highlight w:val="none"/>
          <w:lang w:val="en-US" w:eastAsia="zh-CN"/>
        </w:rPr>
        <w:t>；</w:t>
      </w:r>
    </w:p>
    <w:p>
      <w:pPr>
        <w:widowControl/>
        <w:shd w:val="clear" w:color="auto" w:fill="FFFFFF"/>
        <w:spacing w:line="460" w:lineRule="atLeast"/>
        <w:ind w:firstLine="422" w:firstLineChars="200"/>
        <w:jc w:val="left"/>
        <w:rPr>
          <w:rFonts w:hint="eastAsia" w:ascii="宋体" w:hAnsi="宋体" w:cs="宋体"/>
          <w:b w:val="0"/>
          <w:bCs w:val="0"/>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本工程施工图纸(如有)、采购文件（含工程量清单）等包含的全部内容。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7"/>
        <w:gridCol w:w="1875"/>
        <w:gridCol w:w="17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序号</w:t>
            </w:r>
          </w:p>
        </w:tc>
        <w:tc>
          <w:tcPr>
            <w:tcW w:w="3357"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项目名称</w:t>
            </w:r>
          </w:p>
        </w:tc>
        <w:tc>
          <w:tcPr>
            <w:tcW w:w="1875"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数量或规模</w:t>
            </w:r>
          </w:p>
        </w:tc>
        <w:tc>
          <w:tcPr>
            <w:tcW w:w="1710" w:type="dxa"/>
            <w:tcBorders>
              <w:left w:val="nil"/>
              <w:bottom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资金预算</w:t>
            </w:r>
          </w:p>
        </w:tc>
        <w:tc>
          <w:tcPr>
            <w:tcW w:w="1664" w:type="dxa"/>
            <w:tcBorders>
              <w:left w:val="nil"/>
              <w:bottom w:val="single" w:color="auto" w:sz="4" w:space="0"/>
            </w:tcBorders>
            <w:vAlign w:val="center"/>
          </w:tcPr>
          <w:p>
            <w:pPr>
              <w:pStyle w:val="14"/>
              <w:ind w:left="0" w:leftChars="0"/>
              <w:jc w:val="center"/>
              <w:rPr>
                <w:rFonts w:hint="eastAsia"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14"/>
              <w:jc w:val="center"/>
              <w:rPr>
                <w:rFonts w:hint="eastAsia" w:eastAsia="宋体"/>
                <w:sz w:val="21"/>
                <w:szCs w:val="21"/>
                <w:lang w:val="en-US" w:eastAsia="zh-CN"/>
              </w:rPr>
            </w:pPr>
            <w:r>
              <w:rPr>
                <w:rFonts w:hint="eastAsia" w:ascii="宋体" w:hAnsi="宋体"/>
                <w:sz w:val="24"/>
                <w:szCs w:val="24"/>
                <w:lang w:val="en-US" w:eastAsia="zh-CN"/>
              </w:rPr>
              <w:t>1</w:t>
            </w:r>
          </w:p>
        </w:tc>
        <w:tc>
          <w:tcPr>
            <w:tcW w:w="3357" w:type="dxa"/>
            <w:tcBorders>
              <w:top w:val="single" w:color="auto" w:sz="4" w:space="0"/>
              <w:left w:val="nil"/>
              <w:right w:val="single" w:color="auto" w:sz="4" w:space="0"/>
            </w:tcBorders>
            <w:vAlign w:val="center"/>
          </w:tcPr>
          <w:p>
            <w:pPr>
              <w:pStyle w:val="14"/>
              <w:ind w:left="0" w:leftChars="0" w:firstLine="0" w:firstLineChars="0"/>
              <w:jc w:val="center"/>
              <w:rPr>
                <w:rFonts w:hint="default"/>
                <w:sz w:val="21"/>
                <w:szCs w:val="21"/>
                <w:lang w:val="en-US" w:eastAsia="zh-CN"/>
              </w:rPr>
            </w:pPr>
            <w:r>
              <w:rPr>
                <w:rFonts w:hint="eastAsia" w:ascii="宋体" w:hAnsi="宋体"/>
                <w:sz w:val="24"/>
                <w:szCs w:val="24"/>
                <w:lang w:val="en-US" w:eastAsia="zh-CN"/>
              </w:rPr>
              <w:t>新发热门诊楼雨水驳接工程</w:t>
            </w:r>
          </w:p>
        </w:tc>
        <w:tc>
          <w:tcPr>
            <w:tcW w:w="1875" w:type="dxa"/>
            <w:tcBorders>
              <w:top w:val="single" w:color="auto" w:sz="4" w:space="0"/>
              <w:left w:val="nil"/>
              <w:right w:val="single" w:color="auto" w:sz="4" w:space="0"/>
            </w:tcBorders>
            <w:vAlign w:val="center"/>
          </w:tcPr>
          <w:p>
            <w:pPr>
              <w:pStyle w:val="14"/>
              <w:jc w:val="center"/>
              <w:rPr>
                <w:rFonts w:hint="eastAsia"/>
                <w:bCs/>
                <w:sz w:val="21"/>
                <w:szCs w:val="21"/>
                <w:lang w:val="en-US" w:eastAsia="zh-CN"/>
              </w:rPr>
            </w:pPr>
            <w:r>
              <w:rPr>
                <w:rFonts w:hint="eastAsia" w:ascii="宋体" w:hAnsi="宋体"/>
                <w:sz w:val="24"/>
                <w:szCs w:val="24"/>
                <w:lang w:val="en-US" w:eastAsia="zh-CN"/>
              </w:rPr>
              <w:t>详见清单</w:t>
            </w:r>
          </w:p>
        </w:tc>
        <w:tc>
          <w:tcPr>
            <w:tcW w:w="1710" w:type="dxa"/>
            <w:tcBorders>
              <w:top w:val="single" w:color="auto" w:sz="4" w:space="0"/>
              <w:left w:val="nil"/>
            </w:tcBorders>
            <w:vAlign w:val="center"/>
          </w:tcPr>
          <w:p>
            <w:pPr>
              <w:pStyle w:val="14"/>
              <w:ind w:left="0" w:leftChars="0" w:firstLine="0" w:firstLineChars="0"/>
              <w:jc w:val="center"/>
              <w:rPr>
                <w:rFonts w:hint="eastAsia"/>
                <w:bCs/>
                <w:sz w:val="21"/>
                <w:szCs w:val="21"/>
              </w:rPr>
            </w:pPr>
            <w:r>
              <w:rPr>
                <w:rFonts w:hint="eastAsia" w:ascii="宋体" w:hAnsi="宋体"/>
                <w:sz w:val="24"/>
                <w:szCs w:val="24"/>
                <w:lang w:val="en-US" w:eastAsia="zh-CN"/>
              </w:rPr>
              <w:t>54698元</w:t>
            </w:r>
          </w:p>
        </w:tc>
        <w:tc>
          <w:tcPr>
            <w:tcW w:w="1664" w:type="dxa"/>
            <w:tcBorders>
              <w:top w:val="single" w:color="auto" w:sz="4" w:space="0"/>
              <w:left w:val="nil"/>
            </w:tcBorders>
            <w:vAlign w:val="center"/>
          </w:tcPr>
          <w:p>
            <w:pPr>
              <w:pStyle w:val="14"/>
              <w:jc w:val="center"/>
              <w:rPr>
                <w:rFonts w:hint="eastAsia" w:ascii="宋体" w:hAnsi="宋体"/>
                <w:sz w:val="24"/>
                <w:szCs w:val="24"/>
                <w:lang w:val="en-US" w:eastAsia="zh-CN"/>
              </w:rPr>
            </w:pPr>
            <w:r>
              <w:rPr>
                <w:rFonts w:hint="eastAsia" w:ascii="宋体" w:hAnsi="宋体"/>
                <w:sz w:val="24"/>
                <w:szCs w:val="24"/>
                <w:lang w:val="en-US" w:eastAsia="zh-CN"/>
              </w:rPr>
              <w:t>自筹</w:t>
            </w:r>
          </w:p>
        </w:tc>
      </w:tr>
    </w:tbl>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三、</w:t>
      </w:r>
      <w:r>
        <w:rPr>
          <w:rFonts w:hint="eastAsia" w:ascii="宋体" w:hAnsi="宋体" w:eastAsia="宋体" w:cs="宋体"/>
          <w:b/>
          <w:bCs/>
          <w:color w:val="000000"/>
          <w:kern w:val="0"/>
          <w:sz w:val="21"/>
          <w:szCs w:val="21"/>
          <w:highlight w:val="none"/>
          <w:lang w:val="en-US" w:eastAsia="zh-CN" w:bidi="ar-SA"/>
        </w:rPr>
        <w:t>配置规格、附件及零配件（包括专用工具）：</w:t>
      </w:r>
      <w:r>
        <w:rPr>
          <w:rFonts w:hint="eastAsia" w:ascii="宋体" w:hAnsi="宋体" w:eastAsia="宋体" w:cs="宋体"/>
          <w:b w:val="0"/>
          <w:bCs w:val="0"/>
          <w:color w:val="000000"/>
          <w:kern w:val="0"/>
          <w:sz w:val="21"/>
          <w:szCs w:val="21"/>
          <w:highlight w:val="none"/>
          <w:lang w:val="en-US" w:eastAsia="zh-CN" w:bidi="ar-SA"/>
        </w:rPr>
        <w:t xml:space="preserve"> </w:t>
      </w:r>
    </w:p>
    <w:p>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 xml:space="preserve">①、详情见后附工程量清单。②、工期：合同签订后7日内；。                                                                        </w:t>
      </w:r>
    </w:p>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四、</w:t>
      </w:r>
      <w:r>
        <w:rPr>
          <w:rFonts w:hint="eastAsia" w:ascii="宋体" w:hAnsi="宋体" w:eastAsia="宋体" w:cs="宋体"/>
          <w:b/>
          <w:bCs/>
          <w:color w:val="000000"/>
          <w:kern w:val="0"/>
          <w:sz w:val="21"/>
          <w:szCs w:val="21"/>
          <w:highlight w:val="none"/>
          <w:lang w:val="en-US" w:eastAsia="zh-CN" w:bidi="ar-SA"/>
        </w:rPr>
        <w:t>售后服务条件及交货日期（或工期）：</w:t>
      </w:r>
    </w:p>
    <w:bookmarkEnd w:id="30"/>
    <w:bookmarkEnd w:id="31"/>
    <w:p>
      <w:pPr>
        <w:keepNext w:val="0"/>
        <w:keepLines w:val="0"/>
        <w:pageBreakBefore w:val="0"/>
        <w:kinsoku/>
        <w:wordWrap/>
        <w:overflowPunct/>
        <w:topLinePunct w:val="0"/>
        <w:autoSpaceDE/>
        <w:autoSpaceDN/>
        <w:bidi w:val="0"/>
        <w:adjustRightInd/>
        <w:snapToGrid w:val="0"/>
        <w:spacing w:line="360" w:lineRule="auto"/>
        <w:textAlignment w:val="auto"/>
        <w:rPr>
          <w:color w:val="auto"/>
          <w:sz w:val="32"/>
          <w:szCs w:val="32"/>
          <w:highlight w:val="none"/>
        </w:rPr>
      </w:pPr>
      <w:r>
        <w:rPr>
          <w:rFonts w:hint="eastAsia" w:ascii="宋体" w:hAnsi="宋体" w:eastAsia="宋体" w:cs="宋体"/>
          <w:b w:val="0"/>
          <w:bCs w:val="0"/>
          <w:color w:val="000000"/>
          <w:kern w:val="0"/>
          <w:sz w:val="21"/>
          <w:szCs w:val="21"/>
          <w:highlight w:val="none"/>
          <w:lang w:val="en-US" w:eastAsia="zh-CN" w:bidi="ar-SA"/>
        </w:rPr>
        <w:t xml:space="preserve"> 1、质保期壹年。2、工期：合同签订后7日内。 3、招标控制价及工程量清单的编制费用由成交方支付。</w:t>
      </w: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1.1 项目名称：</w:t>
            </w:r>
            <w:r>
              <w:rPr>
                <w:rFonts w:hint="eastAsia"/>
                <w:color w:val="auto"/>
                <w:highlight w:val="none"/>
                <w:lang w:val="en-US" w:eastAsia="zh-CN"/>
              </w:rPr>
              <w:t xml:space="preserve"> </w:t>
            </w:r>
            <w:r>
              <w:rPr>
                <w:rFonts w:hint="eastAsia" w:ascii="宋体" w:hAnsi="宋体" w:cs="宋体"/>
                <w:color w:val="auto"/>
                <w:szCs w:val="21"/>
                <w:highlight w:val="none"/>
                <w:shd w:val="clear" w:color="auto" w:fill="FFFFFF"/>
                <w:lang w:val="en-US" w:eastAsia="zh-CN"/>
              </w:rPr>
              <w:t>驻马店市中心医院新发热门诊楼雨水驳接工程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54698.00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54698.00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供应商</w:t>
      </w:r>
      <w:r>
        <w:rPr>
          <w:rFonts w:hint="eastAsia"/>
          <w:color w:val="auto"/>
          <w:lang w:val="en-US" w:eastAsia="zh-CN"/>
        </w:rPr>
        <w:t>须具有</w:t>
      </w:r>
      <w:r>
        <w:rPr>
          <w:rFonts w:hint="eastAsia" w:ascii="宋体" w:hAnsi="宋体" w:eastAsia="宋体" w:cs="宋体"/>
          <w:color w:val="auto"/>
          <w:kern w:val="2"/>
          <w:sz w:val="21"/>
          <w:szCs w:val="24"/>
          <w:lang w:val="en-US" w:eastAsia="zh-CN" w:bidi="ar-SA"/>
        </w:rPr>
        <w:t>市政公用工程施工总承包</w:t>
      </w:r>
      <w:r>
        <w:rPr>
          <w:rFonts w:hint="eastAsia" w:ascii="宋体" w:hAnsi="宋体" w:cs="宋体"/>
          <w:color w:val="auto"/>
          <w:kern w:val="2"/>
          <w:sz w:val="21"/>
          <w:szCs w:val="24"/>
          <w:lang w:val="en-US" w:eastAsia="zh-CN" w:bidi="ar-SA"/>
        </w:rPr>
        <w:t>叁</w:t>
      </w:r>
      <w:r>
        <w:rPr>
          <w:rFonts w:hint="eastAsia"/>
          <w:color w:val="auto"/>
          <w:lang w:val="en-US" w:eastAsia="zh-CN"/>
        </w:rPr>
        <w:t>级以上（含</w:t>
      </w:r>
      <w:r>
        <w:rPr>
          <w:rFonts w:hint="eastAsia" w:ascii="宋体" w:hAnsi="宋体" w:cs="宋体"/>
          <w:color w:val="auto"/>
          <w:kern w:val="2"/>
          <w:sz w:val="21"/>
          <w:szCs w:val="24"/>
          <w:lang w:val="en-US" w:eastAsia="zh-CN" w:bidi="ar-SA"/>
        </w:rPr>
        <w:t>叁</w:t>
      </w:r>
      <w:r>
        <w:rPr>
          <w:rFonts w:hint="eastAsia"/>
          <w:color w:val="auto"/>
          <w:lang w:val="en-US" w:eastAsia="zh-CN"/>
        </w:rPr>
        <w:t>级）（且符合资质证书承揽范围）资质，具有合格有效的企业安全生产许可证；拟派项目经理须具有贰级或贰级以上</w:t>
      </w:r>
      <w:r>
        <w:rPr>
          <w:rFonts w:hint="eastAsia" w:ascii="宋体" w:hAnsi="宋体" w:eastAsia="宋体" w:cs="宋体"/>
          <w:color w:val="auto"/>
          <w:kern w:val="2"/>
          <w:sz w:val="21"/>
          <w:szCs w:val="24"/>
          <w:lang w:val="en-US" w:eastAsia="zh-CN" w:bidi="ar-SA"/>
        </w:rPr>
        <w:t>市政公用工程</w:t>
      </w:r>
      <w:r>
        <w:rPr>
          <w:rFonts w:hint="eastAsia"/>
          <w:color w:val="auto"/>
          <w:lang w:val="en-US" w:eastAsia="zh-CN"/>
        </w:rPr>
        <w:t>专业注册建造师资格，且具备有效的安全生产考核合格证书，且未担任其他在建工程</w:t>
      </w:r>
      <w:r>
        <w:rPr>
          <w:rFonts w:hint="eastAsia" w:ascii="宋体" w:hAnsi="宋体" w:eastAsia="宋体" w:cs="宋体"/>
          <w:color w:val="auto"/>
          <w:kern w:val="2"/>
          <w:sz w:val="21"/>
          <w:szCs w:val="24"/>
          <w:lang w:val="en-US" w:eastAsia="zh-CN" w:bidi="ar-SA"/>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w:t>
      </w:r>
      <w:r>
        <w:rPr>
          <w:rFonts w:hint="eastAsia" w:ascii="宋体" w:hAnsi="宋体"/>
          <w:color w:val="auto"/>
          <w:szCs w:val="21"/>
          <w:highlight w:val="none"/>
          <w:lang w:val="en-US" w:eastAsia="zh-CN"/>
        </w:rPr>
        <w:t>工期</w:t>
      </w:r>
      <w:r>
        <w:rPr>
          <w:rFonts w:hint="eastAsia" w:ascii="宋体" w:hAnsi="宋体"/>
          <w:color w:val="auto"/>
          <w:szCs w:val="21"/>
          <w:highlight w:val="none"/>
        </w:rPr>
        <w:t>、质保期等不满足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工程质量</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56" w:name="_Toc24743"/>
      <w:bookmarkStart w:id="57" w:name="_Toc31798"/>
      <w:r>
        <w:rPr>
          <w:rFonts w:hint="eastAsia"/>
          <w:color w:val="auto"/>
          <w:highlight w:val="none"/>
        </w:rPr>
        <w:t>附件1               投标文件封面（格式）</w:t>
      </w:r>
      <w:bookmarkEnd w:id="56"/>
      <w:bookmarkEnd w:id="57"/>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cs="宋体"/>
          <w:b/>
          <w:snapToGrid w:val="0"/>
          <w:color w:val="auto"/>
          <w:spacing w:val="0"/>
          <w:kern w:val="0"/>
          <w:sz w:val="44"/>
          <w:szCs w:val="44"/>
          <w:highlight w:val="none"/>
          <w:u w:val="none"/>
          <w:lang w:val="en-US" w:eastAsia="zh-CN"/>
        </w:rPr>
        <w:t>驻马店市中心医院新发热门诊楼雨水驳接工程</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58" w:name="_Toc8818"/>
      <w:bookmarkStart w:id="59" w:name="_Toc14560"/>
      <w:r>
        <w:rPr>
          <w:rFonts w:hint="eastAsia"/>
          <w:color w:val="auto"/>
          <w:highlight w:val="none"/>
        </w:rPr>
        <w:t>附件2               投  标  书（格式）</w:t>
      </w:r>
      <w:bookmarkEnd w:id="58"/>
      <w:bookmarkEnd w:id="59"/>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0" w:name="_Toc7838"/>
      <w:r>
        <w:rPr>
          <w:rFonts w:hint="eastAsia"/>
          <w:color w:val="auto"/>
          <w:highlight w:val="none"/>
        </w:rPr>
        <w:t>附件3               开标一览表</w:t>
      </w:r>
      <w:bookmarkEnd w:id="60"/>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w:t>
      </w:r>
      <w:r>
        <w:rPr>
          <w:rFonts w:hint="eastAsia" w:ascii="宋体" w:hAnsi="宋体" w:cs="宋体"/>
          <w:color w:val="auto"/>
          <w:kern w:val="0"/>
          <w:szCs w:val="21"/>
          <w:highlight w:val="none"/>
          <w:lang w:val="en-US" w:eastAsia="zh-CN"/>
        </w:rPr>
        <w:t>已标价的工程量清单</w:t>
      </w:r>
      <w:r>
        <w:rPr>
          <w:rFonts w:hint="eastAsia" w:ascii="宋体" w:hAnsi="宋体" w:cs="宋体"/>
          <w:color w:val="auto"/>
          <w:kern w:val="0"/>
          <w:szCs w:val="21"/>
          <w:highlight w:val="none"/>
        </w:rPr>
        <w:t>”中的报价相一致。</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1" w:name="_Toc20877"/>
      <w:bookmarkStart w:id="62" w:name="_Toc11620"/>
      <w:r>
        <w:rPr>
          <w:rFonts w:hint="eastAsia" w:ascii="宋体" w:hAnsi="宋体"/>
          <w:color w:val="auto"/>
          <w:szCs w:val="21"/>
          <w:highlight w:val="none"/>
        </w:rPr>
        <w:t>投标人（全称并加盖公章）：</w:t>
      </w:r>
      <w:bookmarkEnd w:id="61"/>
      <w:bookmarkEnd w:id="6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3" w:name="_Toc625"/>
      <w:bookmarkStart w:id="64" w:name="_Toc12222"/>
      <w:r>
        <w:rPr>
          <w:rFonts w:hint="eastAsia" w:ascii="宋体" w:hAnsi="宋体"/>
          <w:color w:val="auto"/>
          <w:szCs w:val="21"/>
          <w:highlight w:val="none"/>
        </w:rPr>
        <w:t>法定代表人或其委托代理人（签字）：</w:t>
      </w:r>
      <w:bookmarkEnd w:id="63"/>
      <w:bookmarkEnd w:id="64"/>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5" w:name="_Toc9950"/>
      <w:bookmarkStart w:id="66" w:name="_Toc1330"/>
      <w:r>
        <w:rPr>
          <w:rFonts w:hint="eastAsia" w:ascii="宋体" w:hAnsi="宋体"/>
          <w:color w:val="auto"/>
          <w:szCs w:val="21"/>
          <w:highlight w:val="none"/>
        </w:rPr>
        <w:t>年  月  日</w:t>
      </w:r>
      <w:bookmarkEnd w:id="65"/>
      <w:bookmarkEnd w:id="66"/>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7" w:name="_Toc28621"/>
      <w:bookmarkStart w:id="68"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7"/>
      <w:bookmarkEnd w:id="68"/>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69" w:name="_Toc30519"/>
      <w:bookmarkStart w:id="70"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69"/>
      <w:bookmarkEnd w:id="70"/>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1" w:name="_Toc18105"/>
      <w:bookmarkStart w:id="72"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1"/>
      <w:bookmarkEnd w:id="72"/>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eastAsia="zh-CN"/>
        </w:rPr>
        <w:t>、</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w:t>
      </w:r>
      <w:r>
        <w:rPr>
          <w:rFonts w:hint="eastAsia"/>
          <w:bCs/>
          <w:color w:val="auto"/>
          <w:sz w:val="21"/>
          <w:szCs w:val="21"/>
          <w:highlight w:val="none"/>
        </w:rPr>
        <w:t>其他需要提供的证明材料</w:t>
      </w:r>
      <w:bookmarkStart w:id="73"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4、</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4" w:name="_Toc13726"/>
      <w:bookmarkStart w:id="75"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3"/>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4"/>
      <w:bookmarkEnd w:id="75"/>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6" w:name="_Toc25094"/>
      <w:bookmarkStart w:id="77" w:name="_Toc23394"/>
      <w:r>
        <w:rPr>
          <w:rFonts w:hint="eastAsia" w:ascii="宋体" w:hAnsi="宋体" w:cs="Lucida Sans Unicode"/>
          <w:b/>
          <w:color w:val="auto"/>
          <w:kern w:val="0"/>
          <w:sz w:val="24"/>
          <w:highlight w:val="none"/>
        </w:rPr>
        <w:t>投标人认为有必要的其他资料</w:t>
      </w:r>
      <w:bookmarkEnd w:id="76"/>
      <w:bookmarkEnd w:id="77"/>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shd w:val="clear" w:color="auto" w:fill="FFFFFF"/>
        <w:lang w:val="en-US" w:eastAsia="zh-CN"/>
      </w:rPr>
      <w:t>驻马店市中心医院新发热门诊楼雨水驳接工程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shd w:val="clear" w:color="auto" w:fill="FFFFFF"/>
        <w:lang w:val="en-US" w:eastAsia="zh-CN"/>
      </w:rPr>
      <w:t>驻马店市中心医院新发热门诊楼雨水驳接工程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2308BC"/>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E16803"/>
    <w:rsid w:val="2EFD7DB9"/>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431791"/>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A188B"/>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530BD3"/>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9C25F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EE1C79"/>
    <w:rsid w:val="797239CC"/>
    <w:rsid w:val="79831473"/>
    <w:rsid w:val="7999527A"/>
    <w:rsid w:val="79AF76C5"/>
    <w:rsid w:val="79BC0664"/>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13242</Words>
  <Characters>13890</Characters>
  <Lines>50</Lines>
  <Paragraphs>68</Paragraphs>
  <TotalTime>0</TotalTime>
  <ScaleCrop>false</ScaleCrop>
  <LinksUpToDate>false</LinksUpToDate>
  <CharactersWithSpaces>14697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2022-07-12T01:21:30Z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