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953395"/>
      <w:bookmarkEnd w:id="0"/>
      <w:bookmarkStart w:id="1" w:name="_Toc22804073"/>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w:t>
      </w:r>
      <w:r>
        <w:rPr>
          <w:rFonts w:hint="eastAsia" w:ascii="黑体" w:hAnsi="黑体" w:eastAsia="黑体" w:cs="宋体"/>
          <w:bCs/>
          <w:color w:val="auto"/>
          <w:kern w:val="0"/>
          <w:sz w:val="48"/>
          <w:szCs w:val="48"/>
          <w:lang w:val="en-US" w:eastAsia="zh-CN"/>
        </w:rPr>
        <w:t>停尸间太平柜采购</w:t>
      </w:r>
      <w:r>
        <w:rPr>
          <w:rFonts w:hint="eastAsia" w:ascii="黑体" w:hAnsi="黑体" w:eastAsia="黑体" w:cs="宋体"/>
          <w:bCs/>
          <w:color w:val="auto"/>
          <w:kern w:val="0"/>
          <w:sz w:val="48"/>
          <w:szCs w:val="48"/>
          <w:lang w:eastAsia="zh-CN"/>
        </w:rPr>
        <w:t>项目</w:t>
      </w: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32"/>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08</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驻马店市中心医院</w:t>
      </w:r>
      <w:r>
        <w:rPr>
          <w:rFonts w:hint="eastAsia" w:ascii="黑体" w:hAnsi="黑体" w:eastAsia="黑体" w:cs="宋体"/>
          <w:bCs/>
          <w:color w:val="auto"/>
          <w:kern w:val="0"/>
          <w:sz w:val="28"/>
          <w:szCs w:val="28"/>
          <w:lang w:val="en-US" w:eastAsia="zh-CN"/>
        </w:rPr>
        <w:t>停尸间太平柜采购</w:t>
      </w:r>
      <w:r>
        <w:rPr>
          <w:rFonts w:hint="eastAsia" w:ascii="黑体" w:hAnsi="黑体" w:eastAsia="黑体" w:cs="宋体"/>
          <w:bCs/>
          <w:color w:val="auto"/>
          <w:kern w:val="0"/>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停尸间太平柜采购</w:t>
      </w:r>
      <w:r>
        <w:rPr>
          <w:rFonts w:hint="eastAsia" w:ascii="宋体" w:hAnsi="宋体" w:cs="宋体"/>
          <w:color w:val="auto"/>
          <w:u w:val="single"/>
          <w:lang w:val="en-US" w:eastAsia="zh-CN"/>
        </w:rPr>
        <w:t>项目</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lang w:eastAsia="zh-CN"/>
        </w:rPr>
        <w:t>驻马店市中心医院</w:t>
      </w:r>
      <w:r>
        <w:rPr>
          <w:rFonts w:hint="eastAsia" w:ascii="宋体" w:hAnsi="宋体" w:cs="宋体"/>
          <w:color w:val="auto"/>
          <w:lang w:val="en-US" w:eastAsia="zh-CN"/>
        </w:rPr>
        <w:t>停尸间太平柜采购</w:t>
      </w:r>
      <w:r>
        <w:rPr>
          <w:rFonts w:hint="eastAsia" w:ascii="宋体" w:hAnsi="宋体" w:cs="宋体"/>
          <w:color w:val="auto"/>
          <w:lang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7万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bookmarkStart w:id="4" w:name="_Toc26079"/>
      <w:bookmarkStart w:id="5" w:name="_Toc24040"/>
      <w:bookmarkStart w:id="6" w:name="_Toc21071"/>
      <w:bookmarkStart w:id="7" w:name="_Toc19521"/>
      <w:bookmarkStart w:id="8" w:name="_Toc27913"/>
      <w:r>
        <w:rPr>
          <w:rFonts w:hint="eastAsia" w:ascii="宋体" w:hAnsi="宋体" w:eastAsia="宋体" w:cs="宋体"/>
          <w:color w:val="000000" w:themeColor="text1"/>
          <w:szCs w:val="21"/>
          <w:highlight w:val="none"/>
          <w:shd w:val="clear" w:color="auto" w:fill="FFFFFF"/>
          <w14:textFill>
            <w14:solidFill>
              <w14:schemeClr w14:val="tx1"/>
            </w14:solidFill>
          </w14:textFill>
        </w:rPr>
        <w:t>5、</w:t>
      </w:r>
      <w:bookmarkEnd w:id="4"/>
      <w:bookmarkEnd w:id="5"/>
      <w:bookmarkEnd w:id="6"/>
      <w:bookmarkEnd w:id="7"/>
      <w:bookmarkEnd w:id="8"/>
      <w:r>
        <w:rPr>
          <w:rFonts w:hint="eastAsia" w:ascii="宋体" w:hAnsi="宋体" w:eastAsia="宋体" w:cs="宋体"/>
          <w:color w:val="000000" w:themeColor="text1"/>
          <w:szCs w:val="21"/>
          <w:highlight w:val="none"/>
          <w:shd w:val="clear" w:color="auto" w:fill="FFFFFF"/>
          <w14:textFill>
            <w14:solidFill>
              <w14:schemeClr w14:val="tx1"/>
            </w14:solidFill>
          </w14:textFill>
        </w:rPr>
        <w:t>质量要求：</w:t>
      </w:r>
      <w:r>
        <w:rPr>
          <w:rFonts w:hint="eastAsia" w:ascii="宋体" w:hAnsi="宋体" w:cs="宋体"/>
          <w:color w:val="000000" w:themeColor="text1"/>
          <w:kern w:val="0"/>
          <w:sz w:val="22"/>
          <w:szCs w:val="22"/>
          <w14:textFill>
            <w14:solidFill>
              <w14:schemeClr w14:val="tx1"/>
            </w14:solidFill>
          </w14:textFill>
        </w:rPr>
        <w:t>符合现行国家质量要求和行业有关标准</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pPr>
        <w:pStyle w:val="32"/>
        <w:ind w:firstLine="420" w:firstLineChars="200"/>
        <w:rPr>
          <w:rFonts w:hint="default"/>
          <w:lang w:val="en-US"/>
        </w:rPr>
      </w:pPr>
      <w:r>
        <w:rPr>
          <w:rFonts w:hint="eastAsia" w:ascii="宋体" w:hAnsi="宋体" w:cs="宋体"/>
          <w:color w:val="auto"/>
          <w:szCs w:val="21"/>
          <w:highlight w:val="none"/>
          <w:shd w:val="clear" w:color="auto" w:fill="FFFFFF"/>
          <w:lang w:val="en-US" w:eastAsia="zh-CN"/>
        </w:rPr>
        <w:t>6、交货日期：合同签订后15日内安装调试完毕。</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23626"/>
      <w:bookmarkStart w:id="11" w:name="_Toc16639"/>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9562"/>
      <w:bookmarkStart w:id="15" w:name="_Toc23395"/>
      <w:bookmarkStart w:id="16" w:name="_Toc30971"/>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31</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1</w:t>
      </w:r>
      <w:r>
        <w:rPr>
          <w:rFonts w:hint="eastAsia" w:ascii="宋体" w:hAnsi="宋体" w:eastAsia="宋体" w:cs="宋体"/>
          <w:color w:val="auto"/>
          <w:szCs w:val="21"/>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0738"/>
      <w:bookmarkStart w:id="19" w:name="_Toc27480"/>
      <w:bookmarkStart w:id="20" w:name="_Toc15135"/>
      <w:bookmarkStart w:id="21" w:name="_Toc15111"/>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30918"/>
      <w:bookmarkStart w:id="25" w:name="_Toc20287"/>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4274"/>
      <w:bookmarkStart w:id="31" w:name="_Toc31928"/>
      <w:bookmarkStart w:id="32" w:name="_Toc27370"/>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报名联系人2：凡先生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联系电话：13783313916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2"/>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30"/>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w:t>
      </w:r>
      <w:r>
        <w:rPr>
          <w:rFonts w:hint="eastAsia" w:ascii="宋体" w:hAnsi="宋体" w:eastAsia="宋体" w:cs="宋体"/>
          <w:color w:val="auto"/>
          <w:kern w:val="0"/>
          <w:sz w:val="21"/>
          <w:szCs w:val="21"/>
          <w:highlight w:val="none"/>
          <w:shd w:val="clear" w:color="auto" w:fill="FFFFFF"/>
          <w:lang w:val="en-US" w:eastAsia="zh-CN" w:bidi="ar-SA"/>
        </w:rPr>
        <w:t>2年0</w:t>
      </w:r>
      <w:r>
        <w:rPr>
          <w:rFonts w:hint="eastAsia" w:ascii="宋体" w:hAnsi="宋体" w:cs="宋体"/>
          <w:color w:val="auto"/>
          <w:kern w:val="0"/>
          <w:sz w:val="21"/>
          <w:szCs w:val="21"/>
          <w:highlight w:val="none"/>
          <w:shd w:val="clear" w:color="auto" w:fill="FFFFFF"/>
          <w:lang w:val="en-US" w:eastAsia="zh-CN" w:bidi="ar-SA"/>
        </w:rPr>
        <w:t>8</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26</w:t>
      </w:r>
      <w:r>
        <w:rPr>
          <w:rFonts w:hint="eastAsia" w:ascii="宋体" w:hAnsi="宋体" w:eastAsia="宋体" w:cs="宋体"/>
          <w:color w:val="auto"/>
          <w:kern w:val="0"/>
          <w:sz w:val="21"/>
          <w:szCs w:val="21"/>
          <w:highlight w:val="none"/>
          <w:shd w:val="clear" w:color="auto" w:fill="FFFFFF"/>
          <w:lang w:val="en-US" w:eastAsia="zh-CN" w:bidi="ar-SA"/>
        </w:rPr>
        <w:t>日</w:t>
      </w:r>
    </w:p>
    <w:p>
      <w:pPr>
        <w:pStyle w:val="30"/>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驻马店市中心医院</w:t>
      </w:r>
      <w:r>
        <w:rPr>
          <w:rFonts w:hint="eastAsia" w:ascii="宋体" w:hAnsi="宋体" w:cs="宋体"/>
          <w:color w:val="auto"/>
          <w:szCs w:val="21"/>
          <w:highlight w:val="none"/>
          <w:lang w:val="en-US" w:eastAsia="zh-CN"/>
        </w:rPr>
        <w:t>停尸间太平柜采购</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p>
      <w:pPr>
        <w:pStyle w:val="32"/>
        <w:ind w:left="0" w:leftChars="0" w:firstLine="0" w:firstLineChars="0"/>
        <w:rPr>
          <w:rFonts w:hint="eastAsia"/>
          <w:lang w:val="en-US" w:eastAsia="zh-CN"/>
        </w:rPr>
      </w:pPr>
      <w:r>
        <w:rPr>
          <w:rFonts w:hint="eastAsia"/>
          <w:lang w:val="en-US" w:eastAsia="zh-CN"/>
        </w:rPr>
        <w:t>项目用途说明：我院中心院区停尸间太平柜于2014年使用，至今已有9年，经多次维修已无法正常使用，需更换单门单控制冷系统，太平柜维修改装费用高，现对停尸间的六门太平柜进行更新。</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6"/>
              <w:ind w:left="0" w:leftChars="0"/>
              <w:jc w:val="center"/>
              <w:rPr>
                <w:rFonts w:ascii="宋体" w:hAnsi="宋体"/>
                <w:b/>
                <w:bCs/>
                <w:sz w:val="30"/>
                <w:szCs w:val="30"/>
              </w:rPr>
            </w:pPr>
            <w:r>
              <w:rPr>
                <w:rFonts w:hint="eastAsia" w:ascii="宋体" w:hAnsi="宋体"/>
                <w:b/>
                <w:bCs/>
                <w:sz w:val="30"/>
                <w:szCs w:val="30"/>
              </w:rPr>
              <w:t>序号</w:t>
            </w:r>
          </w:p>
        </w:tc>
        <w:tc>
          <w:tcPr>
            <w:tcW w:w="2718" w:type="dxa"/>
            <w:tcBorders>
              <w:top w:val="single" w:color="auto" w:sz="4" w:space="0"/>
              <w:left w:val="nil"/>
              <w:bottom w:val="single" w:color="auto" w:sz="4" w:space="0"/>
              <w:right w:val="single" w:color="auto" w:sz="4" w:space="0"/>
            </w:tcBorders>
            <w:vAlign w:val="center"/>
          </w:tcPr>
          <w:p>
            <w:pPr>
              <w:pStyle w:val="6"/>
              <w:ind w:left="0" w:leftChars="0"/>
              <w:jc w:val="center"/>
              <w:rPr>
                <w:rFonts w:ascii="宋体" w:hAnsi="宋体"/>
                <w:b/>
                <w:bCs/>
                <w:sz w:val="30"/>
                <w:szCs w:val="30"/>
              </w:rPr>
            </w:pPr>
            <w:r>
              <w:rPr>
                <w:rFonts w:hint="eastAsia" w:ascii="宋体" w:hAnsi="宋体"/>
                <w:b/>
                <w:bCs/>
                <w:sz w:val="30"/>
                <w:szCs w:val="30"/>
              </w:rPr>
              <w:t>项目名称</w:t>
            </w:r>
          </w:p>
        </w:tc>
        <w:tc>
          <w:tcPr>
            <w:tcW w:w="1736" w:type="dxa"/>
            <w:tcBorders>
              <w:top w:val="single" w:color="auto" w:sz="4" w:space="0"/>
              <w:left w:val="nil"/>
              <w:bottom w:val="single" w:color="auto" w:sz="4" w:space="0"/>
              <w:right w:val="single" w:color="auto" w:sz="4" w:space="0"/>
            </w:tcBorders>
            <w:vAlign w:val="center"/>
          </w:tcPr>
          <w:p>
            <w:pPr>
              <w:pStyle w:val="6"/>
              <w:ind w:left="0" w:leftChars="0"/>
              <w:jc w:val="center"/>
              <w:rPr>
                <w:rFonts w:ascii="宋体" w:hAnsi="宋体"/>
                <w:b/>
                <w:bCs/>
                <w:sz w:val="30"/>
                <w:szCs w:val="30"/>
              </w:rPr>
            </w:pPr>
            <w:r>
              <w:rPr>
                <w:rFonts w:hint="eastAsia" w:ascii="宋体" w:hAnsi="宋体"/>
                <w:b/>
                <w:bCs/>
                <w:sz w:val="30"/>
                <w:szCs w:val="30"/>
              </w:rPr>
              <w:t>数量或规模</w:t>
            </w:r>
          </w:p>
        </w:tc>
        <w:tc>
          <w:tcPr>
            <w:tcW w:w="1473" w:type="dxa"/>
            <w:tcBorders>
              <w:top w:val="single" w:color="auto" w:sz="4" w:space="0"/>
              <w:left w:val="nil"/>
              <w:bottom w:val="single" w:color="auto" w:sz="4" w:space="0"/>
              <w:right w:val="single" w:color="auto" w:sz="4" w:space="0"/>
            </w:tcBorders>
            <w:vAlign w:val="center"/>
          </w:tcPr>
          <w:p>
            <w:pPr>
              <w:pStyle w:val="6"/>
              <w:ind w:left="0" w:leftChars="0"/>
              <w:jc w:val="center"/>
              <w:rPr>
                <w:rFonts w:ascii="宋体" w:hAnsi="宋体"/>
                <w:b/>
                <w:bCs/>
                <w:sz w:val="30"/>
                <w:szCs w:val="30"/>
              </w:rPr>
            </w:pPr>
            <w:r>
              <w:rPr>
                <w:rFonts w:hint="eastAsia" w:ascii="宋体" w:hAnsi="宋体"/>
                <w:b/>
                <w:bCs/>
                <w:sz w:val="30"/>
                <w:szCs w:val="30"/>
              </w:rPr>
              <w:t>资金预算</w:t>
            </w:r>
          </w:p>
        </w:tc>
        <w:tc>
          <w:tcPr>
            <w:tcW w:w="1554" w:type="dxa"/>
            <w:tcBorders>
              <w:top w:val="single" w:color="auto" w:sz="4" w:space="0"/>
              <w:left w:val="nil"/>
              <w:bottom w:val="single" w:color="auto" w:sz="4" w:space="0"/>
              <w:right w:val="single" w:color="auto" w:sz="4" w:space="0"/>
            </w:tcBorders>
            <w:vAlign w:val="center"/>
          </w:tcPr>
          <w:p>
            <w:pPr>
              <w:pStyle w:val="6"/>
              <w:ind w:left="0" w:leftChars="0"/>
              <w:jc w:val="center"/>
              <w:rPr>
                <w:rFonts w:ascii="宋体" w:hAnsi="宋体"/>
                <w:b/>
                <w:bCs/>
                <w:sz w:val="30"/>
                <w:szCs w:val="30"/>
              </w:rPr>
            </w:pPr>
            <w:r>
              <w:rPr>
                <w:rFonts w:hint="eastAsia" w:ascii="宋体" w:hAnsi="宋体"/>
                <w:b/>
                <w:bCs/>
                <w:sz w:val="30"/>
                <w:szCs w:val="3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6"/>
              <w:jc w:val="both"/>
              <w:rPr>
                <w:rFonts w:hint="eastAsia" w:ascii="宋体" w:hAnsi="宋体"/>
                <w:sz w:val="24"/>
                <w:szCs w:val="24"/>
                <w:lang w:val="en-US" w:eastAsia="zh-CN"/>
              </w:rPr>
            </w:pPr>
            <w:r>
              <w:rPr>
                <w:rFonts w:hint="eastAsia" w:ascii="宋体" w:hAnsi="宋体"/>
                <w:sz w:val="24"/>
                <w:szCs w:val="24"/>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6"/>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停尸间太平柜采购</w:t>
            </w:r>
          </w:p>
        </w:tc>
        <w:tc>
          <w:tcPr>
            <w:tcW w:w="1736" w:type="dxa"/>
            <w:tcBorders>
              <w:top w:val="single" w:color="auto" w:sz="4" w:space="0"/>
              <w:left w:val="nil"/>
              <w:bottom w:val="single" w:color="auto" w:sz="4" w:space="0"/>
              <w:right w:val="single" w:color="auto" w:sz="4" w:space="0"/>
            </w:tcBorders>
            <w:vAlign w:val="center"/>
          </w:tcPr>
          <w:p>
            <w:pPr>
              <w:pStyle w:val="6"/>
              <w:jc w:val="both"/>
              <w:rPr>
                <w:rFonts w:hint="default" w:ascii="宋体" w:hAnsi="宋体" w:eastAsia="宋体"/>
                <w:sz w:val="24"/>
                <w:szCs w:val="24"/>
                <w:lang w:val="en-US" w:eastAsia="zh-CN"/>
              </w:rPr>
            </w:pPr>
            <w:r>
              <w:rPr>
                <w:rFonts w:hint="eastAsia" w:ascii="宋体" w:hAnsi="宋体"/>
                <w:sz w:val="24"/>
                <w:szCs w:val="24"/>
                <w:lang w:val="en-US" w:eastAsia="zh-CN"/>
              </w:rPr>
              <w:t>见清单</w:t>
            </w:r>
          </w:p>
        </w:tc>
        <w:tc>
          <w:tcPr>
            <w:tcW w:w="1473" w:type="dxa"/>
            <w:tcBorders>
              <w:top w:val="single" w:color="auto" w:sz="4" w:space="0"/>
              <w:left w:val="nil"/>
              <w:bottom w:val="single" w:color="auto" w:sz="4" w:space="0"/>
              <w:right w:val="single" w:color="auto" w:sz="4" w:space="0"/>
            </w:tcBorders>
            <w:vAlign w:val="center"/>
          </w:tcPr>
          <w:p>
            <w:pPr>
              <w:pStyle w:val="6"/>
              <w:ind w:left="0" w:leftChars="0" w:firstLine="0" w:firstLineChars="0"/>
              <w:jc w:val="both"/>
              <w:rPr>
                <w:rFonts w:hint="default" w:ascii="宋体" w:hAnsi="宋体" w:eastAsia="宋体"/>
                <w:sz w:val="24"/>
                <w:szCs w:val="24"/>
                <w:lang w:val="en-US" w:eastAsia="zh-CN"/>
              </w:rPr>
            </w:pPr>
            <w:r>
              <w:rPr>
                <w:rFonts w:hint="eastAsia" w:ascii="宋体" w:hAnsi="宋体"/>
                <w:sz w:val="24"/>
                <w:szCs w:val="24"/>
                <w:lang w:val="en-US" w:eastAsia="zh-CN"/>
              </w:rPr>
              <w:t>7万元</w:t>
            </w:r>
          </w:p>
        </w:tc>
        <w:tc>
          <w:tcPr>
            <w:tcW w:w="1554" w:type="dxa"/>
            <w:tcBorders>
              <w:top w:val="single" w:color="auto" w:sz="4" w:space="0"/>
              <w:left w:val="nil"/>
              <w:bottom w:val="single" w:color="auto" w:sz="4" w:space="0"/>
              <w:right w:val="single" w:color="auto" w:sz="4" w:space="0"/>
            </w:tcBorders>
            <w:vAlign w:val="center"/>
          </w:tcPr>
          <w:p>
            <w:pPr>
              <w:pStyle w:val="6"/>
              <w:rPr>
                <w:rFonts w:hint="eastAsia" w:ascii="宋体" w:hAnsi="宋体" w:eastAsia="宋体"/>
                <w:sz w:val="24"/>
                <w:szCs w:val="24"/>
                <w:lang w:val="en-US" w:eastAsia="zh-CN"/>
              </w:rPr>
            </w:pPr>
            <w:r>
              <w:rPr>
                <w:rFonts w:hint="eastAsia" w:ascii="宋体" w:hAnsi="宋体"/>
                <w:sz w:val="24"/>
                <w:szCs w:val="24"/>
                <w:lang w:val="en-US" w:eastAsia="zh-CN"/>
              </w:rPr>
              <w:t>自筹</w:t>
            </w:r>
          </w:p>
        </w:tc>
      </w:tr>
    </w:tbl>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p>
    <w:p>
      <w:pPr>
        <w:pStyle w:val="6"/>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1、提供由第三方出具的检测报告（主要是太平柜温度控制）。</w:t>
      </w:r>
    </w:p>
    <w:p>
      <w:pPr>
        <w:pStyle w:val="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2、清单及技术参数要求见附件。                                                       </w:t>
      </w:r>
    </w:p>
    <w:p>
      <w:pPr>
        <w:pStyle w:val="6"/>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jc w:val="both"/>
        <w:rPr>
          <w:rFonts w:hint="eastAsia" w:asciiTheme="minorEastAsia" w:hAnsiTheme="minorEastAsia" w:cstheme="minorEastAsia"/>
          <w:color w:val="auto"/>
          <w:sz w:val="28"/>
          <w:szCs w:val="28"/>
          <w:lang w:val="en-US" w:eastAsia="zh-CN"/>
        </w:rPr>
      </w:pPr>
      <w:r>
        <w:rPr>
          <w:rFonts w:hint="eastAsia" w:ascii="宋体" w:hAnsi="宋体" w:eastAsia="宋体" w:cs="宋体"/>
          <w:color w:val="auto"/>
          <w:kern w:val="2"/>
          <w:sz w:val="21"/>
          <w:szCs w:val="21"/>
          <w:highlight w:val="none"/>
          <w:lang w:val="en-US" w:eastAsia="zh-CN" w:bidi="ar-SA"/>
        </w:rPr>
        <w:t>1、质保期24个月。2、交货日期：合同签订后15日内安装调试完毕。</w:t>
      </w:r>
    </w:p>
    <w:p>
      <w:pPr>
        <w:jc w:val="center"/>
        <w:rPr>
          <w:rFonts w:hint="eastAsia" w:asciiTheme="minorEastAsia" w:hAnsiTheme="minorEastAsia" w:cstheme="minorEastAsia"/>
          <w:color w:val="auto"/>
          <w:sz w:val="28"/>
          <w:szCs w:val="28"/>
          <w:lang w:val="en-US" w:eastAsia="zh-CN"/>
        </w:rPr>
      </w:pPr>
    </w:p>
    <w:bookmarkEnd w:id="35"/>
    <w:bookmarkEnd w:id="36"/>
    <w:p>
      <w:pPr>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停尸间太平柜采购</w:t>
      </w:r>
      <w:r>
        <w:rPr>
          <w:rFonts w:hint="eastAsia" w:asciiTheme="minorEastAsia" w:hAnsiTheme="minorEastAsia" w:eastAsiaTheme="minorEastAsia" w:cstheme="minorEastAsia"/>
          <w:color w:val="auto"/>
          <w:sz w:val="28"/>
          <w:szCs w:val="28"/>
          <w:lang w:val="en-US" w:eastAsia="zh-CN"/>
        </w:rPr>
        <w:t>清单</w:t>
      </w:r>
    </w:p>
    <w:p>
      <w:pPr>
        <w:pStyle w:val="2"/>
        <w:rPr>
          <w:rFonts w:hint="default"/>
          <w:lang w:val="en-US" w:eastAsia="zh-CN"/>
        </w:rPr>
      </w:pPr>
      <w:r>
        <w:rPr>
          <w:rFonts w:hint="eastAsia" w:asciiTheme="minorEastAsia" w:hAnsiTheme="minorEastAsia" w:eastAsiaTheme="minorEastAsia" w:cstheme="minorEastAsia"/>
          <w:color w:val="auto"/>
          <w:sz w:val="28"/>
          <w:szCs w:val="28"/>
          <w:lang w:val="en-US" w:eastAsia="zh-CN"/>
        </w:rPr>
        <w:t>（1）、采购清单</w:t>
      </w:r>
    </w:p>
    <w:tbl>
      <w:tblPr>
        <w:tblStyle w:val="33"/>
        <w:tblW w:w="918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870"/>
        <w:gridCol w:w="24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95" w:type="dxa"/>
            <w:vAlign w:val="center"/>
          </w:tcPr>
          <w:p>
            <w:pPr>
              <w:tabs>
                <w:tab w:val="left" w:pos="900"/>
              </w:tabs>
              <w:spacing w:line="560" w:lineRule="exact"/>
              <w:jc w:val="center"/>
              <w:rPr>
                <w:sz w:val="24"/>
                <w:szCs w:val="24"/>
              </w:rPr>
            </w:pPr>
            <w:r>
              <w:rPr>
                <w:rFonts w:hint="eastAsia"/>
                <w:sz w:val="24"/>
                <w:szCs w:val="24"/>
              </w:rPr>
              <w:t>序号</w:t>
            </w:r>
          </w:p>
        </w:tc>
        <w:tc>
          <w:tcPr>
            <w:tcW w:w="3870" w:type="dxa"/>
            <w:vAlign w:val="center"/>
          </w:tcPr>
          <w:p>
            <w:pPr>
              <w:tabs>
                <w:tab w:val="left" w:pos="900"/>
              </w:tabs>
              <w:spacing w:line="560" w:lineRule="exact"/>
              <w:jc w:val="center"/>
              <w:rPr>
                <w:sz w:val="24"/>
                <w:szCs w:val="24"/>
              </w:rPr>
            </w:pPr>
            <w:r>
              <w:rPr>
                <w:rFonts w:hint="eastAsia"/>
                <w:sz w:val="24"/>
                <w:szCs w:val="24"/>
                <w:lang w:val="en-US" w:eastAsia="zh-CN"/>
              </w:rPr>
              <w:t>货物</w:t>
            </w:r>
            <w:r>
              <w:rPr>
                <w:rFonts w:hint="eastAsia"/>
                <w:sz w:val="24"/>
                <w:szCs w:val="24"/>
              </w:rPr>
              <w:t>名称</w:t>
            </w:r>
          </w:p>
        </w:tc>
        <w:tc>
          <w:tcPr>
            <w:tcW w:w="2460" w:type="dxa"/>
            <w:vAlign w:val="center"/>
          </w:tcPr>
          <w:p>
            <w:pPr>
              <w:tabs>
                <w:tab w:val="left" w:pos="900"/>
              </w:tabs>
              <w:spacing w:line="56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rPr>
              <w:t>数量</w:t>
            </w:r>
          </w:p>
        </w:tc>
        <w:tc>
          <w:tcPr>
            <w:tcW w:w="1755" w:type="dxa"/>
            <w:vAlign w:val="center"/>
          </w:tcPr>
          <w:p>
            <w:pPr>
              <w:tabs>
                <w:tab w:val="left" w:pos="900"/>
              </w:tabs>
              <w:spacing w:line="560" w:lineRule="exact"/>
              <w:jc w:val="center"/>
              <w:rPr>
                <w:rFonts w:hint="default"/>
                <w:sz w:val="24"/>
                <w:szCs w:val="24"/>
                <w:lang w:val="en-US" w:eastAsia="zh-CN"/>
              </w:rPr>
            </w:pPr>
            <w:r>
              <w:rPr>
                <w:rFonts w:hint="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5" w:type="dxa"/>
            <w:vAlign w:val="center"/>
          </w:tcPr>
          <w:p>
            <w:pPr>
              <w:tabs>
                <w:tab w:val="left" w:pos="900"/>
              </w:tabs>
              <w:spacing w:line="560" w:lineRule="exact"/>
              <w:jc w:val="center"/>
              <w:rPr>
                <w:sz w:val="24"/>
                <w:szCs w:val="24"/>
              </w:rPr>
            </w:pPr>
            <w:r>
              <w:rPr>
                <w:rFonts w:hint="eastAsia"/>
                <w:sz w:val="24"/>
                <w:szCs w:val="24"/>
              </w:rPr>
              <w:t>1</w:t>
            </w:r>
          </w:p>
        </w:tc>
        <w:tc>
          <w:tcPr>
            <w:tcW w:w="3870" w:type="dxa"/>
            <w:vAlign w:val="center"/>
          </w:tcPr>
          <w:p>
            <w:pPr>
              <w:tabs>
                <w:tab w:val="left" w:pos="900"/>
              </w:tabs>
              <w:spacing w:line="560" w:lineRule="exact"/>
              <w:jc w:val="center"/>
              <w:rPr>
                <w:rFonts w:hint="default" w:eastAsiaTheme="minorEastAsia"/>
                <w:sz w:val="24"/>
                <w:szCs w:val="24"/>
                <w:lang w:val="en-US" w:eastAsia="zh-CN"/>
              </w:rPr>
            </w:pPr>
            <w:r>
              <w:rPr>
                <w:rFonts w:hint="eastAsia"/>
                <w:sz w:val="24"/>
                <w:szCs w:val="24"/>
                <w:lang w:val="en-US" w:eastAsia="zh-CN"/>
              </w:rPr>
              <w:t>三体太平柜</w:t>
            </w:r>
          </w:p>
        </w:tc>
        <w:tc>
          <w:tcPr>
            <w:tcW w:w="2460" w:type="dxa"/>
            <w:vAlign w:val="center"/>
          </w:tcPr>
          <w:p>
            <w:pPr>
              <w:tabs>
                <w:tab w:val="left" w:pos="900"/>
              </w:tabs>
              <w:spacing w:line="56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2</w:t>
            </w:r>
          </w:p>
        </w:tc>
        <w:tc>
          <w:tcPr>
            <w:tcW w:w="1755" w:type="dxa"/>
            <w:vAlign w:val="center"/>
          </w:tcPr>
          <w:p>
            <w:pPr>
              <w:tabs>
                <w:tab w:val="left" w:pos="900"/>
              </w:tabs>
              <w:spacing w:line="560" w:lineRule="exact"/>
              <w:jc w:val="center"/>
              <w:rPr>
                <w:rFonts w:hint="eastAsia" w:eastAsiaTheme="minorEastAsia"/>
                <w:sz w:val="24"/>
                <w:szCs w:val="24"/>
                <w:lang w:val="en-US" w:eastAsia="zh-CN"/>
              </w:rPr>
            </w:pPr>
            <w:r>
              <w:rPr>
                <w:rFonts w:hint="eastAsia"/>
                <w:sz w:val="24"/>
                <w:szCs w:val="24"/>
                <w:lang w:val="en-US" w:eastAsia="zh-CN"/>
              </w:rPr>
              <w:t>组</w:t>
            </w:r>
          </w:p>
        </w:tc>
      </w:tr>
    </w:tbl>
    <w:p>
      <w:pPr>
        <w:pStyle w:val="7"/>
        <w:keepNext w:val="0"/>
        <w:keepLines w:val="0"/>
        <w:pageBreakBefore w:val="0"/>
        <w:widowControl w:val="0"/>
        <w:kinsoku/>
        <w:wordWrap/>
        <w:overflowPunct/>
        <w:topLinePunct w:val="0"/>
        <w:autoSpaceDE/>
        <w:autoSpaceDN/>
        <w:bidi w:val="0"/>
        <w:adjustRightInd/>
        <w:spacing w:line="480" w:lineRule="exact"/>
        <w:textAlignment w:val="auto"/>
        <w:rPr>
          <w:rFonts w:hint="default"/>
          <w:sz w:val="28"/>
          <w:szCs w:val="28"/>
          <w:u w:val="none"/>
          <w:lang w:val="en-US" w:eastAsia="zh-CN"/>
        </w:rPr>
      </w:pPr>
      <w:r>
        <w:rPr>
          <w:rFonts w:hint="eastAsia"/>
          <w:sz w:val="28"/>
          <w:szCs w:val="28"/>
          <w:u w:val="none"/>
          <w:lang w:val="en-US" w:eastAsia="zh-CN"/>
        </w:rPr>
        <w:t>（2）、具体参数要求</w:t>
      </w:r>
    </w:p>
    <w:tbl>
      <w:tblPr>
        <w:tblStyle w:val="33"/>
        <w:tblW w:w="9258" w:type="dxa"/>
        <w:jc w:val="center"/>
        <w:tblLayout w:type="fixed"/>
        <w:tblCellMar>
          <w:top w:w="0" w:type="dxa"/>
          <w:left w:w="10" w:type="dxa"/>
          <w:bottom w:w="0" w:type="dxa"/>
          <w:right w:w="10" w:type="dxa"/>
        </w:tblCellMar>
      </w:tblPr>
      <w:tblGrid>
        <w:gridCol w:w="662"/>
        <w:gridCol w:w="1365"/>
        <w:gridCol w:w="7231"/>
      </w:tblGrid>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序号</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项目</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产品技术规格、参数</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结构</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lang w:eastAsia="zh-CN"/>
              </w:rPr>
              <w:t>组合式，可折叠，单门单控，现场安装机组</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2</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规格</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color w:val="000000"/>
                <w:spacing w:val="0"/>
                <w:w w:val="100"/>
                <w:position w:val="0"/>
                <w:sz w:val="22"/>
                <w:szCs w:val="22"/>
                <w:lang w:val="en-US" w:eastAsia="zh-CN"/>
              </w:rPr>
            </w:pPr>
            <w:r>
              <w:rPr>
                <w:rFonts w:hint="eastAsia" w:ascii="宋体" w:hAnsi="宋体" w:eastAsia="宋体" w:cs="宋体"/>
                <w:i w:val="0"/>
                <w:iCs w:val="0"/>
                <w:color w:val="000000"/>
                <w:spacing w:val="0"/>
                <w:w w:val="100"/>
                <w:position w:val="0"/>
                <w:sz w:val="22"/>
                <w:szCs w:val="22"/>
              </w:rPr>
              <w:t>外部</w:t>
            </w:r>
            <w:r>
              <w:rPr>
                <w:rFonts w:hint="eastAsia" w:ascii="宋体" w:hAnsi="宋体" w:eastAsia="宋体" w:cs="宋体"/>
                <w:i w:val="0"/>
                <w:iCs w:val="0"/>
                <w:color w:val="000000"/>
                <w:spacing w:val="0"/>
                <w:w w:val="100"/>
                <w:position w:val="0"/>
                <w:sz w:val="22"/>
                <w:szCs w:val="22"/>
                <w:lang w:eastAsia="zh-CN"/>
              </w:rPr>
              <w:t>：</w:t>
            </w:r>
            <w:r>
              <w:rPr>
                <w:rFonts w:hint="eastAsia" w:ascii="宋体" w:hAnsi="宋体" w:eastAsia="宋体" w:cs="宋体"/>
                <w:i w:val="0"/>
                <w:iCs w:val="0"/>
                <w:color w:val="000000"/>
                <w:spacing w:val="0"/>
                <w:w w:val="100"/>
                <w:position w:val="0"/>
                <w:sz w:val="22"/>
                <w:szCs w:val="22"/>
              </w:rPr>
              <w:t xml:space="preserve">长 </w:t>
            </w:r>
            <w:r>
              <w:rPr>
                <w:rFonts w:hint="eastAsia" w:ascii="宋体" w:hAnsi="宋体" w:eastAsia="宋体" w:cs="宋体"/>
                <w:i w:val="0"/>
                <w:iCs w:val="0"/>
                <w:color w:val="000000"/>
                <w:spacing w:val="0"/>
                <w:w w:val="100"/>
                <w:position w:val="0"/>
                <w:sz w:val="22"/>
                <w:szCs w:val="22"/>
                <w:lang w:val="en-US" w:eastAsia="en-US" w:bidi="en-US"/>
              </w:rPr>
              <w:t>2.</w:t>
            </w:r>
            <w:r>
              <w:rPr>
                <w:rFonts w:hint="eastAsia" w:ascii="宋体" w:hAnsi="宋体" w:eastAsia="宋体" w:cs="宋体"/>
                <w:i w:val="0"/>
                <w:iCs w:val="0"/>
                <w:color w:val="000000"/>
                <w:spacing w:val="0"/>
                <w:w w:val="100"/>
                <w:position w:val="0"/>
                <w:sz w:val="22"/>
                <w:szCs w:val="22"/>
                <w:lang w:val="en-US" w:eastAsia="zh-CN" w:bidi="en-US"/>
              </w:rPr>
              <w:t xml:space="preserve">2 </w:t>
            </w:r>
            <w:r>
              <w:rPr>
                <w:rFonts w:hint="eastAsia" w:ascii="宋体" w:hAnsi="宋体" w:eastAsia="宋体" w:cs="宋体"/>
                <w:i w:val="0"/>
                <w:iCs w:val="0"/>
                <w:color w:val="000000"/>
                <w:spacing w:val="0"/>
                <w:w w:val="100"/>
                <w:position w:val="0"/>
                <w:sz w:val="22"/>
                <w:szCs w:val="22"/>
                <w:lang w:val="en-US" w:eastAsia="en-US" w:bidi="en-US"/>
              </w:rPr>
              <w:t>X</w:t>
            </w:r>
            <w:r>
              <w:rPr>
                <w:rFonts w:hint="eastAsia" w:ascii="宋体" w:hAnsi="宋体" w:eastAsia="宋体" w:cs="宋体"/>
                <w:i w:val="0"/>
                <w:iCs w:val="0"/>
                <w:color w:val="000000"/>
                <w:spacing w:val="0"/>
                <w:w w:val="100"/>
                <w:position w:val="0"/>
                <w:sz w:val="22"/>
                <w:szCs w:val="22"/>
              </w:rPr>
              <w:t xml:space="preserve">宽 </w:t>
            </w:r>
            <w:r>
              <w:rPr>
                <w:rFonts w:hint="eastAsia" w:ascii="宋体" w:hAnsi="宋体" w:eastAsia="宋体" w:cs="宋体"/>
                <w:i w:val="0"/>
                <w:iCs w:val="0"/>
                <w:color w:val="000000"/>
                <w:spacing w:val="0"/>
                <w:w w:val="100"/>
                <w:position w:val="0"/>
                <w:sz w:val="22"/>
                <w:szCs w:val="22"/>
                <w:lang w:val="en-US" w:eastAsia="en-US" w:bidi="en-US"/>
              </w:rPr>
              <w:t>0.</w:t>
            </w:r>
            <w:r>
              <w:rPr>
                <w:rFonts w:hint="eastAsia" w:ascii="宋体" w:hAnsi="宋体" w:eastAsia="宋体" w:cs="宋体"/>
                <w:i w:val="0"/>
                <w:iCs w:val="0"/>
                <w:color w:val="000000"/>
                <w:spacing w:val="0"/>
                <w:w w:val="100"/>
                <w:position w:val="0"/>
                <w:sz w:val="22"/>
                <w:szCs w:val="22"/>
                <w:lang w:val="en-US" w:eastAsia="zh-CN" w:bidi="en-US"/>
              </w:rPr>
              <w:t xml:space="preserve">84 </w:t>
            </w:r>
            <w:r>
              <w:rPr>
                <w:rFonts w:hint="eastAsia" w:ascii="宋体" w:hAnsi="宋体" w:eastAsia="宋体" w:cs="宋体"/>
                <w:i w:val="0"/>
                <w:iCs w:val="0"/>
                <w:color w:val="000000"/>
                <w:spacing w:val="0"/>
                <w:w w:val="100"/>
                <w:position w:val="0"/>
                <w:sz w:val="22"/>
                <w:szCs w:val="22"/>
                <w:lang w:val="en-US" w:eastAsia="en-US" w:bidi="en-US"/>
              </w:rPr>
              <w:t>X</w:t>
            </w:r>
            <w:r>
              <w:rPr>
                <w:rFonts w:hint="eastAsia" w:ascii="宋体" w:hAnsi="宋体" w:eastAsia="宋体" w:cs="宋体"/>
                <w:i w:val="0"/>
                <w:iCs w:val="0"/>
                <w:color w:val="000000"/>
                <w:spacing w:val="0"/>
                <w:w w:val="100"/>
                <w:position w:val="0"/>
                <w:sz w:val="22"/>
                <w:szCs w:val="22"/>
                <w:lang w:val="en-US" w:eastAsia="zh-CN" w:bidi="en-US"/>
              </w:rPr>
              <w:t xml:space="preserve"> </w:t>
            </w:r>
            <w:r>
              <w:rPr>
                <w:rFonts w:hint="eastAsia" w:ascii="宋体" w:hAnsi="宋体" w:eastAsia="宋体" w:cs="宋体"/>
                <w:i w:val="0"/>
                <w:iCs w:val="0"/>
                <w:color w:val="000000"/>
                <w:spacing w:val="0"/>
                <w:w w:val="100"/>
                <w:position w:val="0"/>
                <w:sz w:val="22"/>
                <w:szCs w:val="22"/>
              </w:rPr>
              <w:t xml:space="preserve">高 </w:t>
            </w:r>
            <w:r>
              <w:rPr>
                <w:rFonts w:hint="eastAsia" w:ascii="宋体" w:hAnsi="宋体" w:eastAsia="宋体" w:cs="宋体"/>
                <w:i w:val="0"/>
                <w:iCs w:val="0"/>
                <w:color w:val="000000"/>
                <w:spacing w:val="0"/>
                <w:w w:val="100"/>
                <w:position w:val="0"/>
                <w:sz w:val="22"/>
                <w:szCs w:val="22"/>
                <w:lang w:val="en-US" w:eastAsia="en-US" w:bidi="en-US"/>
              </w:rPr>
              <w:t>1.</w:t>
            </w:r>
            <w:r>
              <w:rPr>
                <w:rFonts w:hint="eastAsia" w:ascii="宋体" w:hAnsi="宋体" w:eastAsia="宋体" w:cs="宋体"/>
                <w:i w:val="0"/>
                <w:iCs w:val="0"/>
                <w:color w:val="000000"/>
                <w:spacing w:val="0"/>
                <w:w w:val="100"/>
                <w:position w:val="0"/>
                <w:sz w:val="22"/>
                <w:szCs w:val="22"/>
                <w:lang w:val="en-US" w:eastAsia="zh-CN" w:bidi="en-US"/>
              </w:rPr>
              <w:t>9</w:t>
            </w:r>
            <w:r>
              <w:rPr>
                <w:rFonts w:hint="eastAsia" w:ascii="宋体" w:hAnsi="宋体" w:eastAsia="宋体" w:cs="宋体"/>
                <w:i w:val="0"/>
                <w:iCs w:val="0"/>
                <w:color w:val="000000"/>
                <w:spacing w:val="0"/>
                <w:w w:val="100"/>
                <w:position w:val="0"/>
                <w:sz w:val="22"/>
                <w:szCs w:val="22"/>
                <w:lang w:val="en-US" w:eastAsia="en-US" w:bidi="en-US"/>
              </w:rPr>
              <w:t xml:space="preserve"> </w:t>
            </w:r>
            <w:r>
              <w:rPr>
                <w:rFonts w:hint="eastAsia" w:ascii="宋体" w:hAnsi="宋体" w:eastAsia="宋体" w:cs="宋体"/>
                <w:i w:val="0"/>
                <w:iCs w:val="0"/>
                <w:color w:val="000000"/>
                <w:spacing w:val="0"/>
                <w:w w:val="100"/>
                <w:position w:val="0"/>
                <w:sz w:val="22"/>
                <w:szCs w:val="22"/>
              </w:rPr>
              <w:t>（米）</w:t>
            </w:r>
            <w:r>
              <w:rPr>
                <w:rFonts w:hint="eastAsia" w:ascii="宋体" w:hAnsi="宋体" w:eastAsia="宋体" w:cs="宋体"/>
                <w:i w:val="0"/>
                <w:iCs w:val="0"/>
                <w:color w:val="000000"/>
                <w:spacing w:val="0"/>
                <w:w w:val="100"/>
                <w:position w:val="0"/>
                <w:sz w:val="22"/>
                <w:szCs w:val="22"/>
                <w:lang w:eastAsia="zh-CN"/>
              </w:rPr>
              <w:t>，内部</w:t>
            </w:r>
            <w:r>
              <w:rPr>
                <w:rFonts w:hint="eastAsia" w:ascii="宋体" w:hAnsi="宋体" w:eastAsia="宋体" w:cs="宋体"/>
                <w:i w:val="0"/>
                <w:iCs w:val="0"/>
                <w:color w:val="000000"/>
                <w:spacing w:val="0"/>
                <w:w w:val="100"/>
                <w:position w:val="0"/>
                <w:sz w:val="22"/>
                <w:szCs w:val="22"/>
              </w:rPr>
              <w:t>≥</w:t>
            </w:r>
            <w:r>
              <w:rPr>
                <w:rFonts w:hint="eastAsia" w:ascii="宋体" w:hAnsi="宋体" w:eastAsia="宋体" w:cs="宋体"/>
                <w:i w:val="0"/>
                <w:iCs w:val="0"/>
                <w:color w:val="000000"/>
                <w:spacing w:val="0"/>
                <w:w w:val="100"/>
                <w:position w:val="0"/>
                <w:sz w:val="22"/>
                <w:szCs w:val="22"/>
                <w:lang w:val="en-US" w:eastAsia="zh-CN"/>
              </w:rPr>
              <w:t>2.0x0.64x0.45(米）</w:t>
            </w:r>
          </w:p>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color w:val="000000"/>
                <w:spacing w:val="0"/>
                <w:w w:val="100"/>
                <w:position w:val="0"/>
                <w:sz w:val="22"/>
                <w:szCs w:val="22"/>
                <w:lang w:val="en-US" w:eastAsia="zh-CN"/>
              </w:rPr>
            </w:pPr>
            <w:r>
              <w:rPr>
                <w:rFonts w:hint="eastAsia" w:ascii="宋体" w:hAnsi="宋体" w:eastAsia="宋体" w:cs="宋体"/>
                <w:i w:val="0"/>
                <w:iCs w:val="0"/>
                <w:color w:val="000000"/>
                <w:spacing w:val="0"/>
                <w:w w:val="100"/>
                <w:position w:val="0"/>
                <w:sz w:val="21"/>
                <w:szCs w:val="21"/>
                <w:lang w:val="en-US" w:eastAsia="zh-CN"/>
              </w:rPr>
              <w:t>±10%的偏差</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外墙材质</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lang w:eastAsia="zh-CN"/>
              </w:rPr>
              <w:t>采用</w:t>
            </w:r>
            <w:r>
              <w:rPr>
                <w:rFonts w:hint="eastAsia" w:ascii="宋体" w:hAnsi="宋体" w:eastAsia="宋体" w:cs="宋体"/>
                <w:i w:val="0"/>
                <w:iCs w:val="0"/>
                <w:color w:val="000000"/>
                <w:spacing w:val="0"/>
                <w:w w:val="100"/>
                <w:position w:val="0"/>
                <w:sz w:val="22"/>
                <w:szCs w:val="22"/>
                <w:lang w:val="en-US" w:eastAsia="zh-CN"/>
              </w:rPr>
              <w:t>304</w:t>
            </w:r>
            <w:r>
              <w:rPr>
                <w:rFonts w:hint="eastAsia" w:ascii="宋体" w:hAnsi="宋体" w:eastAsia="宋体" w:cs="宋体"/>
                <w:i w:val="0"/>
                <w:iCs w:val="0"/>
                <w:color w:val="000000"/>
                <w:spacing w:val="0"/>
                <w:w w:val="100"/>
                <w:position w:val="0"/>
                <w:sz w:val="22"/>
                <w:szCs w:val="22"/>
              </w:rPr>
              <w:t>不锈钢</w:t>
            </w:r>
            <w:r>
              <w:rPr>
                <w:rFonts w:hint="eastAsia" w:ascii="宋体" w:hAnsi="宋体" w:eastAsia="宋体" w:cs="宋体"/>
                <w:i w:val="0"/>
                <w:iCs w:val="0"/>
                <w:color w:val="000000"/>
                <w:spacing w:val="0"/>
                <w:w w:val="100"/>
                <w:position w:val="0"/>
                <w:sz w:val="22"/>
                <w:szCs w:val="22"/>
                <w:lang w:val="en-US" w:eastAsia="zh-CN"/>
              </w:rPr>
              <w:t xml:space="preserve">  </w:t>
            </w:r>
            <w:r>
              <w:rPr>
                <w:rFonts w:hint="eastAsia" w:ascii="宋体" w:hAnsi="宋体" w:eastAsia="宋体" w:cs="宋体"/>
                <w:i w:val="0"/>
                <w:iCs w:val="0"/>
                <w:color w:val="000000"/>
                <w:spacing w:val="0"/>
                <w:w w:val="100"/>
                <w:position w:val="0"/>
                <w:sz w:val="22"/>
                <w:szCs w:val="22"/>
              </w:rPr>
              <w:t>厚度≥</w:t>
            </w:r>
            <w:r>
              <w:rPr>
                <w:rFonts w:hint="eastAsia" w:ascii="宋体" w:hAnsi="宋体" w:eastAsia="宋体" w:cs="宋体"/>
                <w:i w:val="0"/>
                <w:iCs w:val="0"/>
                <w:color w:val="000000"/>
                <w:spacing w:val="0"/>
                <w:w w:val="100"/>
                <w:position w:val="0"/>
                <w:sz w:val="22"/>
                <w:szCs w:val="22"/>
                <w:lang w:val="en-US" w:eastAsia="en-US" w:bidi="en-US"/>
              </w:rPr>
              <w:t>l</w:t>
            </w:r>
            <w:r>
              <w:rPr>
                <w:rFonts w:hint="eastAsia" w:ascii="宋体" w:hAnsi="宋体" w:eastAsia="宋体" w:cs="宋体"/>
                <w:i w:val="0"/>
                <w:iCs w:val="0"/>
                <w:color w:val="000000"/>
                <w:spacing w:val="0"/>
                <w:w w:val="100"/>
                <w:position w:val="0"/>
                <w:sz w:val="22"/>
                <w:szCs w:val="22"/>
                <w:lang w:val="en-US" w:eastAsia="zh-CN" w:bidi="en-US"/>
              </w:rPr>
              <w:t>.0</w:t>
            </w:r>
            <w:r>
              <w:rPr>
                <w:rFonts w:hint="eastAsia" w:ascii="宋体" w:hAnsi="宋体" w:eastAsia="宋体" w:cs="宋体"/>
                <w:i w:val="0"/>
                <w:iCs w:val="0"/>
                <w:color w:val="000000"/>
                <w:spacing w:val="0"/>
                <w:w w:val="100"/>
                <w:position w:val="0"/>
                <w:sz w:val="22"/>
                <w:szCs w:val="22"/>
                <w:lang w:val="en-US" w:eastAsia="en-US" w:bidi="en-US"/>
              </w:rPr>
              <w:t>mm</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内胆材质</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lang w:val="en-US" w:eastAsia="zh-CN"/>
              </w:rPr>
              <w:t>内胆为</w:t>
            </w:r>
            <w:r>
              <w:rPr>
                <w:rFonts w:hint="eastAsia" w:ascii="宋体" w:hAnsi="宋体" w:eastAsia="宋体" w:cs="宋体"/>
                <w:i w:val="0"/>
                <w:iCs w:val="0"/>
                <w:color w:val="000000"/>
                <w:spacing w:val="0"/>
                <w:w w:val="100"/>
                <w:position w:val="0"/>
                <w:sz w:val="22"/>
                <w:szCs w:val="22"/>
              </w:rPr>
              <w:t>≥</w:t>
            </w:r>
            <w:r>
              <w:rPr>
                <w:rFonts w:hint="eastAsia" w:ascii="宋体" w:hAnsi="宋体" w:eastAsia="宋体" w:cs="宋体"/>
                <w:i w:val="0"/>
                <w:iCs w:val="0"/>
                <w:color w:val="000000"/>
                <w:spacing w:val="0"/>
                <w:w w:val="100"/>
                <w:position w:val="0"/>
                <w:sz w:val="22"/>
                <w:szCs w:val="22"/>
                <w:lang w:val="en-US" w:eastAsia="zh-CN"/>
              </w:rPr>
              <w:t>0.6mm304不锈钢，内胆底部凹槽式。</w:t>
            </w:r>
          </w:p>
        </w:tc>
      </w:tr>
      <w:tr>
        <w:tblPrEx>
          <w:tblCellMar>
            <w:top w:w="0" w:type="dxa"/>
            <w:left w:w="10" w:type="dxa"/>
            <w:bottom w:w="0" w:type="dxa"/>
            <w:right w:w="10" w:type="dxa"/>
          </w:tblCellMar>
        </w:tblPrEx>
        <w:trPr>
          <w:trHeight w:val="451"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柜门</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eastAsia="zh-CN"/>
              </w:rPr>
            </w:pPr>
            <w:r>
              <w:rPr>
                <w:rFonts w:hint="eastAsia" w:ascii="宋体" w:hAnsi="宋体" w:eastAsia="宋体" w:cs="宋体"/>
                <w:i w:val="0"/>
                <w:iCs w:val="0"/>
                <w:color w:val="000000"/>
                <w:spacing w:val="0"/>
                <w:w w:val="100"/>
                <w:position w:val="0"/>
                <w:sz w:val="22"/>
                <w:szCs w:val="22"/>
                <w:lang w:val="en-US" w:eastAsia="zh-CN"/>
              </w:rPr>
              <w:t>304</w:t>
            </w:r>
            <w:r>
              <w:rPr>
                <w:rFonts w:hint="eastAsia" w:ascii="宋体" w:hAnsi="宋体" w:eastAsia="宋体" w:cs="宋体"/>
                <w:i w:val="0"/>
                <w:iCs w:val="0"/>
                <w:color w:val="000000"/>
                <w:spacing w:val="0"/>
                <w:w w:val="100"/>
                <w:position w:val="0"/>
                <w:sz w:val="22"/>
                <w:szCs w:val="22"/>
              </w:rPr>
              <w:t>不锈钢（厚≥1</w:t>
            </w:r>
            <w:r>
              <w:rPr>
                <w:rFonts w:hint="eastAsia" w:ascii="宋体" w:hAnsi="宋体" w:eastAsia="宋体" w:cs="宋体"/>
                <w:i w:val="0"/>
                <w:iCs w:val="0"/>
                <w:color w:val="000000"/>
                <w:spacing w:val="0"/>
                <w:w w:val="100"/>
                <w:position w:val="0"/>
                <w:sz w:val="22"/>
                <w:szCs w:val="22"/>
                <w:lang w:val="en-US" w:eastAsia="zh-CN"/>
              </w:rPr>
              <w:t>.0</w:t>
            </w:r>
            <w:r>
              <w:rPr>
                <w:rFonts w:hint="eastAsia" w:ascii="宋体" w:hAnsi="宋体" w:eastAsia="宋体" w:cs="宋体"/>
                <w:i w:val="0"/>
                <w:iCs w:val="0"/>
                <w:color w:val="000000"/>
                <w:spacing w:val="0"/>
                <w:w w:val="100"/>
                <w:position w:val="0"/>
                <w:sz w:val="22"/>
                <w:szCs w:val="22"/>
              </w:rPr>
              <w:t xml:space="preserve"> </w:t>
            </w:r>
            <w:r>
              <w:rPr>
                <w:rFonts w:hint="eastAsia" w:ascii="宋体" w:hAnsi="宋体" w:eastAsia="宋体" w:cs="宋体"/>
                <w:i w:val="0"/>
                <w:iCs w:val="0"/>
                <w:color w:val="000000"/>
                <w:spacing w:val="0"/>
                <w:w w:val="100"/>
                <w:position w:val="0"/>
                <w:sz w:val="22"/>
                <w:szCs w:val="22"/>
                <w:lang w:val="en-US" w:eastAsia="en-US" w:bidi="en-US"/>
              </w:rPr>
              <w:t>mm）</w:t>
            </w:r>
            <w:r>
              <w:rPr>
                <w:rFonts w:hint="eastAsia" w:ascii="宋体" w:hAnsi="宋体" w:eastAsia="宋体" w:cs="宋体"/>
                <w:i w:val="0"/>
                <w:iCs w:val="0"/>
                <w:color w:val="000000"/>
                <w:spacing w:val="0"/>
                <w:w w:val="100"/>
                <w:position w:val="0"/>
                <w:sz w:val="22"/>
                <w:szCs w:val="22"/>
              </w:rPr>
              <w:t>凸装门</w:t>
            </w:r>
            <w:r>
              <w:rPr>
                <w:rFonts w:hint="eastAsia" w:ascii="宋体" w:hAnsi="宋体" w:eastAsia="宋体" w:cs="宋体"/>
                <w:i w:val="0"/>
                <w:iCs w:val="0"/>
                <w:color w:val="000000"/>
                <w:spacing w:val="0"/>
                <w:w w:val="100"/>
                <w:position w:val="0"/>
                <w:sz w:val="22"/>
                <w:szCs w:val="22"/>
                <w:lang w:eastAsia="zh-CN"/>
              </w:rPr>
              <w:t>，带加热除露功能。</w:t>
            </w:r>
          </w:p>
        </w:tc>
      </w:tr>
      <w:tr>
        <w:tblPrEx>
          <w:tblCellMar>
            <w:top w:w="0" w:type="dxa"/>
            <w:left w:w="10" w:type="dxa"/>
            <w:bottom w:w="0" w:type="dxa"/>
            <w:right w:w="10" w:type="dxa"/>
          </w:tblCellMar>
        </w:tblPrEx>
        <w:trPr>
          <w:trHeight w:val="55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托板</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lang w:val="en-US" w:eastAsia="zh-CN"/>
              </w:rPr>
              <w:t>框架采用</w:t>
            </w:r>
            <w:r>
              <w:rPr>
                <w:rFonts w:hint="eastAsia" w:ascii="宋体" w:hAnsi="宋体" w:eastAsia="宋体" w:cs="宋体"/>
                <w:i w:val="0"/>
                <w:iCs w:val="0"/>
                <w:color w:val="000000"/>
                <w:spacing w:val="0"/>
                <w:w w:val="100"/>
                <w:position w:val="0"/>
                <w:sz w:val="22"/>
                <w:szCs w:val="22"/>
              </w:rPr>
              <w:t>不锈钢</w:t>
            </w:r>
            <w:r>
              <w:rPr>
                <w:rFonts w:hint="eastAsia" w:ascii="宋体" w:hAnsi="宋体" w:eastAsia="宋体" w:cs="宋体"/>
                <w:i w:val="0"/>
                <w:iCs w:val="0"/>
                <w:color w:val="000000"/>
                <w:spacing w:val="0"/>
                <w:w w:val="100"/>
                <w:position w:val="0"/>
                <w:sz w:val="22"/>
                <w:szCs w:val="22"/>
                <w:lang w:eastAsia="zh-CN"/>
              </w:rPr>
              <w:t>方</w:t>
            </w:r>
            <w:r>
              <w:rPr>
                <w:rFonts w:hint="eastAsia" w:ascii="宋体" w:hAnsi="宋体" w:eastAsia="宋体" w:cs="宋体"/>
                <w:i w:val="0"/>
                <w:iCs w:val="0"/>
                <w:color w:val="000000"/>
                <w:spacing w:val="0"/>
                <w:w w:val="100"/>
                <w:position w:val="0"/>
                <w:sz w:val="22"/>
                <w:szCs w:val="22"/>
              </w:rPr>
              <w:t>管（≥</w:t>
            </w:r>
            <w:r>
              <w:rPr>
                <w:rFonts w:hint="eastAsia" w:ascii="宋体" w:hAnsi="宋体" w:eastAsia="宋体" w:cs="宋体"/>
                <w:i w:val="0"/>
                <w:iCs w:val="0"/>
                <w:color w:val="000000"/>
                <w:spacing w:val="0"/>
                <w:w w:val="100"/>
                <w:position w:val="0"/>
                <w:sz w:val="22"/>
                <w:szCs w:val="22"/>
                <w:lang w:val="en-US" w:eastAsia="zh-CN"/>
              </w:rPr>
              <w:t>25X25mm</w:t>
            </w:r>
            <w:r>
              <w:rPr>
                <w:rFonts w:hint="eastAsia" w:ascii="宋体" w:hAnsi="宋体" w:eastAsia="宋体" w:cs="宋体"/>
                <w:i w:val="0"/>
                <w:iCs w:val="0"/>
                <w:color w:val="000000"/>
                <w:spacing w:val="0"/>
                <w:w w:val="100"/>
                <w:position w:val="0"/>
                <w:sz w:val="22"/>
                <w:szCs w:val="22"/>
                <w:lang w:val="en-US" w:eastAsia="en-US" w:bidi="en-US"/>
              </w:rPr>
              <w:t>）</w:t>
            </w:r>
            <w:r>
              <w:rPr>
                <w:rFonts w:hint="eastAsia" w:ascii="宋体" w:hAnsi="宋体" w:eastAsia="宋体" w:cs="宋体"/>
                <w:i w:val="0"/>
                <w:iCs w:val="0"/>
                <w:color w:val="000000"/>
                <w:spacing w:val="0"/>
                <w:w w:val="100"/>
                <w:position w:val="0"/>
                <w:sz w:val="22"/>
                <w:szCs w:val="22"/>
              </w:rPr>
              <w:t>、</w:t>
            </w:r>
            <w:r>
              <w:rPr>
                <w:rFonts w:hint="eastAsia" w:ascii="宋体" w:hAnsi="宋体" w:eastAsia="宋体" w:cs="宋体"/>
                <w:i w:val="0"/>
                <w:iCs w:val="0"/>
                <w:color w:val="000000"/>
                <w:spacing w:val="0"/>
                <w:w w:val="100"/>
                <w:position w:val="0"/>
                <w:sz w:val="22"/>
                <w:szCs w:val="22"/>
                <w:lang w:eastAsia="zh-CN"/>
              </w:rPr>
              <w:t>内铺设</w:t>
            </w:r>
            <w:r>
              <w:rPr>
                <w:rFonts w:hint="eastAsia" w:ascii="宋体" w:hAnsi="宋体" w:eastAsia="宋体" w:cs="宋体"/>
                <w:i w:val="0"/>
                <w:iCs w:val="0"/>
                <w:color w:val="000000"/>
                <w:spacing w:val="0"/>
                <w:w w:val="100"/>
                <w:position w:val="0"/>
                <w:sz w:val="22"/>
                <w:szCs w:val="22"/>
                <w:lang w:val="en-US" w:eastAsia="zh-CN"/>
              </w:rPr>
              <w:t>304</w:t>
            </w:r>
            <w:r>
              <w:rPr>
                <w:rFonts w:hint="eastAsia" w:ascii="宋体" w:hAnsi="宋体" w:eastAsia="宋体" w:cs="宋体"/>
                <w:i w:val="0"/>
                <w:iCs w:val="0"/>
                <w:color w:val="000000"/>
                <w:spacing w:val="0"/>
                <w:w w:val="100"/>
                <w:position w:val="0"/>
                <w:sz w:val="22"/>
                <w:szCs w:val="22"/>
              </w:rPr>
              <w:t>不锈钢板（≥</w:t>
            </w:r>
            <w:r>
              <w:rPr>
                <w:rFonts w:hint="eastAsia" w:ascii="宋体" w:hAnsi="宋体" w:eastAsia="宋体" w:cs="宋体"/>
                <w:i w:val="0"/>
                <w:iCs w:val="0"/>
                <w:color w:val="000000"/>
                <w:spacing w:val="0"/>
                <w:w w:val="100"/>
                <w:position w:val="0"/>
                <w:sz w:val="22"/>
                <w:szCs w:val="22"/>
                <w:lang w:val="en-US" w:eastAsia="zh-CN"/>
              </w:rPr>
              <w:t>0.8</w:t>
            </w:r>
            <w:r>
              <w:rPr>
                <w:rFonts w:hint="eastAsia" w:ascii="宋体" w:hAnsi="宋体" w:eastAsia="宋体" w:cs="宋体"/>
                <w:i w:val="0"/>
                <w:iCs w:val="0"/>
                <w:color w:val="000000"/>
                <w:spacing w:val="0"/>
                <w:w w:val="100"/>
                <w:position w:val="0"/>
                <w:sz w:val="22"/>
                <w:szCs w:val="22"/>
                <w:lang w:val="en-US" w:eastAsia="en-US" w:bidi="en-US"/>
              </w:rPr>
              <w:t>mm）</w:t>
            </w:r>
          </w:p>
        </w:tc>
      </w:tr>
      <w:tr>
        <w:tblPrEx>
          <w:tblCellMar>
            <w:top w:w="0" w:type="dxa"/>
            <w:left w:w="10" w:type="dxa"/>
            <w:bottom w:w="0" w:type="dxa"/>
            <w:right w:w="10" w:type="dxa"/>
          </w:tblCellMar>
        </w:tblPrEx>
        <w:trPr>
          <w:trHeight w:val="43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eastAsia="zh-CN"/>
              </w:rPr>
            </w:pPr>
            <w:r>
              <w:rPr>
                <w:rFonts w:hint="eastAsia" w:ascii="宋体" w:hAnsi="宋体" w:eastAsia="宋体" w:cs="宋体"/>
                <w:i w:val="0"/>
                <w:iCs w:val="0"/>
                <w:color w:val="000000"/>
                <w:spacing w:val="0"/>
                <w:w w:val="100"/>
                <w:position w:val="0"/>
                <w:sz w:val="22"/>
                <w:szCs w:val="22"/>
              </w:rPr>
              <w:t>助力导轮</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eastAsia="zh-CN"/>
              </w:rPr>
            </w:pPr>
            <w:r>
              <w:rPr>
                <w:rFonts w:hint="eastAsia" w:ascii="宋体" w:hAnsi="宋体" w:eastAsia="宋体" w:cs="宋体"/>
                <w:i w:val="0"/>
                <w:iCs w:val="0"/>
                <w:color w:val="000000"/>
                <w:spacing w:val="0"/>
                <w:w w:val="100"/>
                <w:position w:val="0"/>
                <w:sz w:val="22"/>
                <w:szCs w:val="22"/>
              </w:rPr>
              <w:t>不锈钢</w:t>
            </w:r>
            <w:r>
              <w:rPr>
                <w:rFonts w:hint="eastAsia" w:ascii="宋体" w:hAnsi="宋体" w:eastAsia="宋体" w:cs="宋体"/>
                <w:i w:val="0"/>
                <w:iCs w:val="0"/>
                <w:color w:val="000000"/>
                <w:spacing w:val="0"/>
                <w:w w:val="100"/>
                <w:position w:val="0"/>
                <w:sz w:val="22"/>
                <w:szCs w:val="22"/>
                <w:lang w:eastAsia="zh-CN"/>
              </w:rPr>
              <w:t>轮</w:t>
            </w:r>
            <w:r>
              <w:rPr>
                <w:rFonts w:hint="eastAsia" w:ascii="宋体" w:hAnsi="宋体" w:eastAsia="宋体" w:cs="宋体"/>
                <w:i w:val="0"/>
                <w:iCs w:val="0"/>
                <w:color w:val="000000"/>
                <w:spacing w:val="0"/>
                <w:w w:val="100"/>
                <w:position w:val="0"/>
                <w:sz w:val="22"/>
                <w:szCs w:val="22"/>
              </w:rPr>
              <w:t>≥</w:t>
            </w:r>
            <w:r>
              <w:rPr>
                <w:rFonts w:hint="eastAsia" w:ascii="宋体" w:hAnsi="宋体" w:eastAsia="宋体" w:cs="宋体"/>
                <w:i w:val="0"/>
                <w:iCs w:val="0"/>
                <w:color w:val="000000"/>
                <w:spacing w:val="0"/>
                <w:w w:val="100"/>
                <w:position w:val="0"/>
                <w:sz w:val="22"/>
                <w:szCs w:val="22"/>
                <w:lang w:val="en-US" w:eastAsia="en-US" w:bidi="en-US"/>
              </w:rPr>
              <w:t>Ф</w:t>
            </w:r>
            <w:r>
              <w:rPr>
                <w:rFonts w:hint="eastAsia" w:ascii="宋体" w:hAnsi="宋体" w:eastAsia="宋体" w:cs="宋体"/>
                <w:i w:val="0"/>
                <w:iCs w:val="0"/>
                <w:color w:val="000000"/>
                <w:spacing w:val="0"/>
                <w:w w:val="100"/>
                <w:position w:val="0"/>
                <w:sz w:val="22"/>
                <w:szCs w:val="22"/>
                <w:lang w:val="en-US" w:eastAsia="zh-CN" w:bidi="en-US"/>
              </w:rPr>
              <w:t>12</w:t>
            </w:r>
            <w:r>
              <w:rPr>
                <w:rFonts w:hint="eastAsia" w:ascii="宋体" w:hAnsi="宋体" w:eastAsia="宋体" w:cs="宋体"/>
                <w:i w:val="0"/>
                <w:iCs w:val="0"/>
                <w:color w:val="000000"/>
                <w:spacing w:val="0"/>
                <w:w w:val="100"/>
                <w:position w:val="0"/>
                <w:sz w:val="22"/>
                <w:szCs w:val="22"/>
                <w:lang w:val="en-US" w:eastAsia="en-US" w:bidi="en-US"/>
              </w:rPr>
              <w:t>x30 （mm）</w:t>
            </w:r>
            <w:r>
              <w:rPr>
                <w:rFonts w:hint="eastAsia" w:ascii="宋体" w:hAnsi="宋体" w:eastAsia="宋体" w:cs="宋体"/>
                <w:i w:val="0"/>
                <w:iCs w:val="0"/>
                <w:color w:val="000000"/>
                <w:spacing w:val="0"/>
                <w:w w:val="100"/>
                <w:position w:val="0"/>
                <w:sz w:val="22"/>
                <w:szCs w:val="22"/>
                <w:lang w:val="en-US" w:eastAsia="zh-CN" w:bidi="en-US"/>
              </w:rPr>
              <w:t>不锈钢滑道</w:t>
            </w:r>
          </w:p>
        </w:tc>
      </w:tr>
      <w:tr>
        <w:tblPrEx>
          <w:tblCellMar>
            <w:top w:w="0" w:type="dxa"/>
            <w:left w:w="10" w:type="dxa"/>
            <w:bottom w:w="0" w:type="dxa"/>
            <w:right w:w="10" w:type="dxa"/>
          </w:tblCellMar>
        </w:tblPrEx>
        <w:trPr>
          <w:trHeight w:val="701"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蒸发器</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tabs>
                <w:tab w:val="left" w:leader="hyphen" w:pos="2357"/>
              </w:tabs>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直冷内置式盘</w:t>
            </w:r>
            <w:r>
              <w:rPr>
                <w:rFonts w:hint="eastAsia" w:ascii="宋体" w:hAnsi="宋体" w:eastAsia="宋体" w:cs="宋体"/>
                <w:i w:val="0"/>
                <w:iCs w:val="0"/>
                <w:color w:val="000000"/>
                <w:spacing w:val="0"/>
                <w:w w:val="100"/>
                <w:position w:val="0"/>
                <w:sz w:val="22"/>
                <w:szCs w:val="22"/>
                <w:lang w:eastAsia="zh-CN"/>
              </w:rPr>
              <w:t>管</w:t>
            </w:r>
            <w:r>
              <w:rPr>
                <w:rFonts w:hint="eastAsia" w:ascii="宋体" w:hAnsi="宋体" w:eastAsia="宋体" w:cs="宋体"/>
                <w:i w:val="0"/>
                <w:iCs w:val="0"/>
                <w:color w:val="000000"/>
                <w:spacing w:val="0"/>
                <w:w w:val="100"/>
                <w:position w:val="0"/>
                <w:sz w:val="22"/>
                <w:szCs w:val="22"/>
              </w:rPr>
              <w:t>蒸发器</w:t>
            </w:r>
            <w:r>
              <w:rPr>
                <w:rFonts w:hint="eastAsia" w:ascii="宋体" w:hAnsi="宋体" w:eastAsia="宋体" w:cs="宋体"/>
                <w:i w:val="0"/>
                <w:iCs w:val="0"/>
                <w:color w:val="000000"/>
                <w:spacing w:val="0"/>
                <w:w w:val="100"/>
                <w:position w:val="0"/>
                <w:sz w:val="22"/>
                <w:szCs w:val="22"/>
                <w:lang w:eastAsia="zh-CN"/>
              </w:rPr>
              <w:t>，</w:t>
            </w:r>
            <w:r>
              <w:rPr>
                <w:rFonts w:hint="eastAsia" w:ascii="宋体" w:hAnsi="宋体" w:eastAsia="宋体" w:cs="宋体"/>
                <w:i w:val="0"/>
                <w:iCs w:val="0"/>
                <w:color w:val="000000"/>
                <w:spacing w:val="0"/>
                <w:w w:val="100"/>
                <w:position w:val="0"/>
                <w:sz w:val="22"/>
                <w:szCs w:val="22"/>
              </w:rPr>
              <w:t>铜管直径为≥</w:t>
            </w:r>
            <w:r>
              <w:rPr>
                <w:rFonts w:hint="eastAsia" w:ascii="宋体" w:hAnsi="宋体" w:eastAsia="宋体" w:cs="宋体"/>
                <w:i w:val="0"/>
                <w:iCs w:val="0"/>
                <w:color w:val="000000"/>
                <w:spacing w:val="0"/>
                <w:w w:val="100"/>
                <w:position w:val="0"/>
                <w:sz w:val="22"/>
                <w:szCs w:val="22"/>
                <w:lang w:val="en-US" w:eastAsia="zh-CN"/>
              </w:rPr>
              <w:t>10</w:t>
            </w:r>
            <w:r>
              <w:rPr>
                <w:rFonts w:hint="eastAsia" w:ascii="宋体" w:hAnsi="宋体" w:eastAsia="宋体" w:cs="宋体"/>
                <w:i w:val="0"/>
                <w:iCs w:val="0"/>
                <w:color w:val="000000"/>
                <w:spacing w:val="0"/>
                <w:w w:val="100"/>
                <w:position w:val="0"/>
                <w:sz w:val="22"/>
                <w:szCs w:val="22"/>
              </w:rPr>
              <w:t>mm,厚度为≥0.6mm，长为≥</w:t>
            </w:r>
            <w:r>
              <w:rPr>
                <w:rFonts w:hint="eastAsia" w:ascii="宋体" w:hAnsi="宋体" w:eastAsia="宋体" w:cs="宋体"/>
                <w:i w:val="0"/>
                <w:iCs w:val="0"/>
                <w:color w:val="000000"/>
                <w:spacing w:val="0"/>
                <w:w w:val="100"/>
                <w:position w:val="0"/>
                <w:sz w:val="22"/>
                <w:szCs w:val="22"/>
                <w:lang w:val="en-US" w:eastAsia="zh-CN"/>
              </w:rPr>
              <w:t>40</w:t>
            </w:r>
            <w:r>
              <w:rPr>
                <w:rFonts w:hint="eastAsia" w:ascii="宋体" w:hAnsi="宋体" w:eastAsia="宋体" w:cs="宋体"/>
                <w:i w:val="0"/>
                <w:iCs w:val="0"/>
                <w:color w:val="000000"/>
                <w:spacing w:val="0"/>
                <w:w w:val="100"/>
                <w:position w:val="0"/>
                <w:sz w:val="22"/>
                <w:szCs w:val="22"/>
              </w:rPr>
              <w:t>m铜管分别铺设于内箱</w:t>
            </w:r>
            <w:r>
              <w:rPr>
                <w:rFonts w:hint="eastAsia" w:ascii="宋体" w:hAnsi="宋体" w:eastAsia="宋体" w:cs="宋体"/>
                <w:i w:val="0"/>
                <w:iCs w:val="0"/>
                <w:color w:val="000000"/>
                <w:spacing w:val="0"/>
                <w:w w:val="100"/>
                <w:position w:val="0"/>
                <w:sz w:val="22"/>
                <w:szCs w:val="22"/>
                <w:lang w:eastAsia="zh-CN"/>
              </w:rPr>
              <w:t>体的顶部</w:t>
            </w:r>
            <w:r>
              <w:rPr>
                <w:rFonts w:hint="eastAsia" w:ascii="宋体" w:hAnsi="宋体" w:eastAsia="宋体" w:cs="宋体"/>
                <w:i w:val="0"/>
                <w:iCs w:val="0"/>
                <w:color w:val="000000"/>
                <w:spacing w:val="0"/>
                <w:w w:val="100"/>
                <w:position w:val="0"/>
                <w:sz w:val="22"/>
                <w:szCs w:val="22"/>
              </w:rPr>
              <w:t>和</w:t>
            </w:r>
            <w:r>
              <w:rPr>
                <w:rFonts w:hint="eastAsia" w:ascii="宋体" w:hAnsi="宋体" w:eastAsia="宋体" w:cs="宋体"/>
                <w:i w:val="0"/>
                <w:iCs w:val="0"/>
                <w:color w:val="000000"/>
                <w:spacing w:val="0"/>
                <w:w w:val="100"/>
                <w:position w:val="0"/>
                <w:sz w:val="22"/>
                <w:szCs w:val="22"/>
                <w:lang w:eastAsia="zh-CN"/>
              </w:rPr>
              <w:t>两侧</w:t>
            </w:r>
          </w:p>
        </w:tc>
      </w:tr>
      <w:tr>
        <w:tblPrEx>
          <w:tblCellMar>
            <w:top w:w="0" w:type="dxa"/>
            <w:left w:w="10" w:type="dxa"/>
            <w:bottom w:w="0" w:type="dxa"/>
            <w:right w:w="10" w:type="dxa"/>
          </w:tblCellMar>
        </w:tblPrEx>
        <w:trPr>
          <w:trHeight w:val="55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冷凝器</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lang w:eastAsia="zh-CN"/>
              </w:rPr>
              <w:t>采用</w:t>
            </w:r>
            <w:r>
              <w:rPr>
                <w:rFonts w:hint="eastAsia" w:ascii="宋体" w:hAnsi="宋体" w:eastAsia="宋体" w:cs="宋体"/>
                <w:i w:val="0"/>
                <w:iCs w:val="0"/>
                <w:color w:val="000000"/>
                <w:spacing w:val="0"/>
                <w:w w:val="100"/>
                <w:position w:val="0"/>
                <w:sz w:val="22"/>
                <w:szCs w:val="22"/>
              </w:rPr>
              <w:t>风冷式翅片盘管冷</w:t>
            </w:r>
            <w:r>
              <w:rPr>
                <w:rFonts w:hint="eastAsia" w:ascii="宋体" w:hAnsi="宋体" w:eastAsia="宋体" w:cs="宋体"/>
                <w:i w:val="0"/>
                <w:iCs w:val="0"/>
                <w:color w:val="000000"/>
                <w:spacing w:val="0"/>
                <w:w w:val="100"/>
                <w:position w:val="0"/>
                <w:sz w:val="22"/>
                <w:szCs w:val="22"/>
                <w:lang w:val="zh-CN" w:eastAsia="zh-CN" w:bidi="zh-CN"/>
              </w:rPr>
              <w:t>凝器</w:t>
            </w:r>
            <w:r>
              <w:rPr>
                <w:rFonts w:hint="eastAsia" w:ascii="宋体" w:hAnsi="宋体" w:eastAsia="宋体" w:cs="宋体"/>
                <w:i w:val="0"/>
                <w:iCs w:val="0"/>
                <w:color w:val="000000"/>
                <w:spacing w:val="0"/>
                <w:w w:val="100"/>
                <w:position w:val="0"/>
                <w:sz w:val="22"/>
                <w:szCs w:val="22"/>
                <w:lang w:val="en-US" w:eastAsia="zh-CN" w:bidi="zh-CN"/>
              </w:rPr>
              <w:t>,</w:t>
            </w:r>
            <w:r>
              <w:rPr>
                <w:rFonts w:hint="eastAsia" w:ascii="宋体" w:hAnsi="宋体" w:eastAsia="宋体" w:cs="宋体"/>
                <w:i w:val="0"/>
                <w:iCs w:val="0"/>
                <w:color w:val="000000"/>
                <w:spacing w:val="0"/>
                <w:w w:val="100"/>
                <w:position w:val="0"/>
                <w:sz w:val="22"/>
                <w:szCs w:val="22"/>
                <w:lang w:val="en-US" w:eastAsia="zh-CN"/>
              </w:rPr>
              <w:t>面积</w:t>
            </w:r>
            <w:r>
              <w:rPr>
                <w:rFonts w:hint="eastAsia" w:ascii="宋体" w:hAnsi="宋体" w:eastAsia="宋体" w:cs="宋体"/>
                <w:i w:val="0"/>
                <w:iCs w:val="0"/>
                <w:color w:val="000000"/>
                <w:spacing w:val="0"/>
                <w:w w:val="100"/>
                <w:position w:val="0"/>
                <w:sz w:val="22"/>
                <w:szCs w:val="22"/>
              </w:rPr>
              <w:t>≥</w:t>
            </w:r>
            <w:r>
              <w:rPr>
                <w:rFonts w:hint="eastAsia" w:ascii="宋体" w:hAnsi="宋体" w:eastAsia="宋体" w:cs="宋体"/>
                <w:i w:val="0"/>
                <w:iCs w:val="0"/>
                <w:color w:val="000000"/>
                <w:spacing w:val="0"/>
                <w:w w:val="100"/>
                <w:position w:val="0"/>
                <w:sz w:val="22"/>
                <w:szCs w:val="22"/>
                <w:lang w:val="en-US" w:eastAsia="zh-CN"/>
              </w:rPr>
              <w:t>4.0 m²</w:t>
            </w:r>
          </w:p>
        </w:tc>
      </w:tr>
      <w:tr>
        <w:tblPrEx>
          <w:tblCellMar>
            <w:top w:w="0" w:type="dxa"/>
            <w:left w:w="10" w:type="dxa"/>
            <w:bottom w:w="0" w:type="dxa"/>
            <w:right w:w="10" w:type="dxa"/>
          </w:tblCellMar>
        </w:tblPrEx>
        <w:trPr>
          <w:trHeight w:val="504"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保温材料</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采用聚氨酯发泡材料，</w:t>
            </w:r>
            <w:r>
              <w:rPr>
                <w:rFonts w:hint="eastAsia" w:ascii="宋体" w:hAnsi="宋体" w:eastAsia="宋体" w:cs="宋体"/>
                <w:i w:val="0"/>
                <w:iCs w:val="0"/>
                <w:color w:val="000000"/>
                <w:spacing w:val="0"/>
                <w:w w:val="100"/>
                <w:position w:val="0"/>
                <w:sz w:val="22"/>
                <w:szCs w:val="22"/>
                <w:lang w:eastAsia="zh-CN"/>
              </w:rPr>
              <w:t>（每立方密度为</w:t>
            </w:r>
            <w:r>
              <w:rPr>
                <w:rFonts w:hint="eastAsia" w:ascii="宋体" w:hAnsi="宋体" w:eastAsia="宋体" w:cs="宋体"/>
                <w:i w:val="0"/>
                <w:iCs w:val="0"/>
                <w:color w:val="000000"/>
                <w:spacing w:val="0"/>
                <w:w w:val="100"/>
                <w:position w:val="0"/>
                <w:sz w:val="22"/>
                <w:szCs w:val="22"/>
              </w:rPr>
              <w:t>≥</w:t>
            </w:r>
            <w:r>
              <w:rPr>
                <w:rFonts w:hint="eastAsia" w:ascii="宋体" w:hAnsi="宋体" w:eastAsia="宋体" w:cs="宋体"/>
                <w:i w:val="0"/>
                <w:iCs w:val="0"/>
                <w:color w:val="000000"/>
                <w:spacing w:val="0"/>
                <w:w w:val="100"/>
                <w:position w:val="0"/>
                <w:sz w:val="22"/>
                <w:szCs w:val="22"/>
                <w:lang w:val="en-US" w:eastAsia="zh-CN"/>
              </w:rPr>
              <w:t>40.6），</w:t>
            </w:r>
            <w:r>
              <w:rPr>
                <w:rFonts w:hint="eastAsia" w:ascii="宋体" w:hAnsi="宋体" w:eastAsia="宋体" w:cs="宋体"/>
                <w:i w:val="0"/>
                <w:iCs w:val="0"/>
                <w:color w:val="000000"/>
                <w:spacing w:val="0"/>
                <w:w w:val="100"/>
                <w:position w:val="0"/>
                <w:sz w:val="22"/>
                <w:szCs w:val="22"/>
              </w:rPr>
              <w:t>厚度为≥</w:t>
            </w:r>
            <w:r>
              <w:rPr>
                <w:rFonts w:hint="eastAsia" w:ascii="宋体" w:hAnsi="宋体" w:eastAsia="宋体" w:cs="宋体"/>
                <w:i w:val="0"/>
                <w:iCs w:val="0"/>
                <w:color w:val="000000"/>
                <w:spacing w:val="0"/>
                <w:w w:val="100"/>
                <w:position w:val="0"/>
                <w:sz w:val="22"/>
                <w:szCs w:val="22"/>
                <w:lang w:val="en-US" w:eastAsia="zh-CN"/>
              </w:rPr>
              <w:t>100</w:t>
            </w:r>
            <w:r>
              <w:rPr>
                <w:rFonts w:hint="eastAsia" w:ascii="宋体" w:hAnsi="宋体" w:eastAsia="宋体" w:cs="宋体"/>
                <w:i w:val="0"/>
                <w:iCs w:val="0"/>
                <w:color w:val="000000"/>
                <w:spacing w:val="0"/>
                <w:w w:val="100"/>
                <w:position w:val="0"/>
                <w:sz w:val="22"/>
                <w:szCs w:val="22"/>
              </w:rPr>
              <w:t>mm</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机组形式</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eastAsia="zh-CN"/>
              </w:rPr>
            </w:pPr>
            <w:r>
              <w:rPr>
                <w:rFonts w:hint="eastAsia" w:ascii="宋体" w:hAnsi="宋体" w:eastAsia="宋体" w:cs="宋体"/>
                <w:i w:val="0"/>
                <w:iCs w:val="0"/>
                <w:color w:val="000000"/>
                <w:spacing w:val="0"/>
                <w:w w:val="100"/>
                <w:position w:val="0"/>
                <w:sz w:val="22"/>
                <w:szCs w:val="22"/>
              </w:rPr>
              <w:t>压缩机（3台），</w:t>
            </w:r>
            <w:r>
              <w:rPr>
                <w:rFonts w:hint="eastAsia" w:ascii="宋体" w:hAnsi="宋体" w:eastAsia="宋体" w:cs="宋体"/>
                <w:i w:val="0"/>
                <w:iCs w:val="0"/>
                <w:color w:val="000000"/>
                <w:spacing w:val="0"/>
                <w:w w:val="100"/>
                <w:position w:val="0"/>
                <w:sz w:val="22"/>
                <w:szCs w:val="22"/>
                <w:lang w:eastAsia="zh-CN"/>
              </w:rPr>
              <w:t>对冷藏柜各层分别控制</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12</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sz w:val="22"/>
                <w:szCs w:val="22"/>
              </w:rPr>
            </w:pPr>
            <w:r>
              <w:rPr>
                <w:rFonts w:hint="eastAsia" w:ascii="宋体" w:hAnsi="宋体" w:eastAsia="宋体" w:cs="宋体"/>
                <w:i w:val="0"/>
                <w:iCs w:val="0"/>
                <w:color w:val="000000"/>
                <w:spacing w:val="0"/>
                <w:w w:val="100"/>
                <w:position w:val="0"/>
                <w:sz w:val="22"/>
                <w:szCs w:val="22"/>
              </w:rPr>
              <w:t>额定制冷温度</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color w:val="000000"/>
                <w:spacing w:val="0"/>
                <w:w w:val="100"/>
                <w:position w:val="0"/>
                <w:sz w:val="22"/>
                <w:szCs w:val="22"/>
                <w:lang w:val="en-US" w:eastAsia="zh-CN" w:bidi="en-US"/>
              </w:rPr>
              <w:t xml:space="preserve">空间温度 </w:t>
            </w:r>
            <w:r>
              <w:rPr>
                <w:rFonts w:hint="eastAsia" w:ascii="宋体" w:hAnsi="宋体" w:eastAsia="宋体" w:cs="宋体"/>
                <w:i w:val="0"/>
                <w:iCs w:val="0"/>
                <w:color w:val="000000"/>
                <w:spacing w:val="0"/>
                <w:w w:val="100"/>
                <w:position w:val="0"/>
                <w:sz w:val="22"/>
                <w:szCs w:val="22"/>
                <w:lang w:val="en-US" w:eastAsia="en-US" w:bidi="en-US"/>
              </w:rPr>
              <w:t>-1</w:t>
            </w:r>
            <w:r>
              <w:rPr>
                <w:rFonts w:hint="eastAsia" w:ascii="宋体" w:hAnsi="宋体" w:eastAsia="宋体" w:cs="宋体"/>
                <w:i w:val="0"/>
                <w:iCs w:val="0"/>
                <w:color w:val="000000"/>
                <w:spacing w:val="0"/>
                <w:w w:val="100"/>
                <w:position w:val="0"/>
                <w:sz w:val="22"/>
                <w:szCs w:val="22"/>
                <w:lang w:val="en-US" w:eastAsia="zh-CN" w:bidi="en-US"/>
              </w:rPr>
              <w:t>0℃-18℃</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color w:val="000000"/>
                <w:spacing w:val="0"/>
                <w:w w:val="100"/>
                <w:position w:val="0"/>
                <w:sz w:val="22"/>
                <w:szCs w:val="22"/>
                <w:lang w:val="en-US" w:eastAsia="zh-CN"/>
              </w:rPr>
            </w:pPr>
            <w:r>
              <w:rPr>
                <w:rFonts w:hint="eastAsia" w:ascii="宋体" w:hAnsi="宋体" w:eastAsia="宋体" w:cs="宋体"/>
                <w:i w:val="0"/>
                <w:iCs w:val="0"/>
                <w:color w:val="000000"/>
                <w:spacing w:val="0"/>
                <w:w w:val="100"/>
                <w:position w:val="0"/>
                <w:sz w:val="22"/>
                <w:szCs w:val="22"/>
                <w:lang w:val="en-US" w:eastAsia="zh-CN"/>
              </w:rPr>
              <w:t>制冷剂</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color w:val="000000"/>
                <w:spacing w:val="0"/>
                <w:w w:val="100"/>
                <w:position w:val="0"/>
                <w:sz w:val="22"/>
                <w:szCs w:val="22"/>
                <w:lang w:val="en-US" w:eastAsia="zh-CN" w:bidi="en-US"/>
              </w:rPr>
            </w:pPr>
            <w:r>
              <w:rPr>
                <w:rFonts w:hint="eastAsia" w:ascii="宋体" w:hAnsi="宋体" w:eastAsia="宋体" w:cs="宋体"/>
                <w:i w:val="0"/>
                <w:iCs w:val="0"/>
                <w:color w:val="000000"/>
                <w:spacing w:val="0"/>
                <w:w w:val="100"/>
                <w:position w:val="0"/>
                <w:sz w:val="22"/>
                <w:szCs w:val="22"/>
                <w:lang w:val="en-US" w:eastAsia="zh-CN" w:bidi="en-US"/>
              </w:rPr>
              <w:t>环保型R290</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i w:val="0"/>
                <w:iCs w:val="0"/>
                <w:color w:val="000000"/>
                <w:spacing w:val="0"/>
                <w:w w:val="100"/>
                <w:position w:val="0"/>
                <w:sz w:val="22"/>
                <w:szCs w:val="22"/>
                <w:lang w:eastAsia="zh-CN"/>
              </w:rPr>
            </w:pPr>
            <w:r>
              <w:rPr>
                <w:rFonts w:hint="eastAsia" w:ascii="宋体" w:hAnsi="宋体" w:eastAsia="宋体" w:cs="宋体"/>
                <w:i w:val="0"/>
                <w:iCs w:val="0"/>
                <w:color w:val="000000"/>
                <w:spacing w:val="0"/>
                <w:w w:val="100"/>
                <w:position w:val="0"/>
                <w:sz w:val="22"/>
                <w:szCs w:val="22"/>
                <w:lang w:eastAsia="zh-CN"/>
              </w:rPr>
              <w:t>功率</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i w:val="0"/>
                <w:iCs w:val="0"/>
                <w:color w:val="000000"/>
                <w:spacing w:val="0"/>
                <w:w w:val="100"/>
                <w:position w:val="0"/>
                <w:sz w:val="22"/>
                <w:szCs w:val="22"/>
                <w:lang w:val="en-US" w:eastAsia="zh-CN" w:bidi="en-US"/>
              </w:rPr>
            </w:pPr>
            <w:r>
              <w:rPr>
                <w:rFonts w:hint="eastAsia" w:ascii="宋体" w:hAnsi="宋体" w:eastAsia="宋体" w:cs="宋体"/>
                <w:i w:val="0"/>
                <w:iCs w:val="0"/>
                <w:color w:val="000000"/>
                <w:spacing w:val="0"/>
                <w:w w:val="100"/>
                <w:position w:val="0"/>
                <w:sz w:val="22"/>
                <w:szCs w:val="22"/>
                <w:lang w:val="en-US" w:eastAsia="zh-CN" w:bidi="en-US"/>
              </w:rPr>
              <w:t>1200w</w:t>
            </w:r>
          </w:p>
        </w:tc>
      </w:tr>
      <w:tr>
        <w:tblPrEx>
          <w:tblCellMar>
            <w:top w:w="0" w:type="dxa"/>
            <w:left w:w="10" w:type="dxa"/>
            <w:bottom w:w="0" w:type="dxa"/>
            <w:right w:w="10" w:type="dxa"/>
          </w:tblCellMar>
        </w:tblPrEx>
        <w:trPr>
          <w:trHeight w:val="506"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default" w:ascii="宋体" w:hAnsi="宋体" w:eastAsia="宋体" w:cs="宋体"/>
                <w:i w:val="0"/>
                <w:iCs w:val="0"/>
                <w:kern w:val="2"/>
                <w:sz w:val="22"/>
                <w:szCs w:val="22"/>
                <w:u w:val="none"/>
                <w:shd w:val="clear" w:color="auto" w:fill="auto"/>
                <w:lang w:val="en-US" w:eastAsia="zh-CN" w:bidi="zh-TW"/>
              </w:rPr>
            </w:pPr>
            <w:r>
              <w:rPr>
                <w:rFonts w:hint="eastAsia" w:ascii="宋体" w:hAnsi="宋体" w:eastAsia="宋体" w:cs="宋体"/>
                <w:i w:val="0"/>
                <w:iCs w:val="0"/>
                <w:sz w:val="22"/>
                <w:szCs w:val="22"/>
                <w:lang w:val="en-US" w:eastAsia="zh-CN"/>
              </w:rPr>
              <w:t>15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i w:val="0"/>
                <w:iCs w:val="0"/>
                <w:color w:val="000000"/>
                <w:spacing w:val="0"/>
                <w:w w:val="100"/>
                <w:kern w:val="2"/>
                <w:position w:val="0"/>
                <w:sz w:val="22"/>
                <w:szCs w:val="22"/>
                <w:u w:val="none"/>
                <w:shd w:val="clear" w:color="auto" w:fill="auto"/>
                <w:lang w:val="zh-TW" w:eastAsia="zh-CN" w:bidi="zh-TW"/>
              </w:rPr>
            </w:pPr>
            <w:r>
              <w:rPr>
                <w:rFonts w:hint="eastAsia" w:ascii="宋体" w:hAnsi="宋体" w:eastAsia="宋体" w:cs="宋体"/>
                <w:color w:val="000000"/>
                <w:spacing w:val="0"/>
                <w:w w:val="100"/>
                <w:position w:val="0"/>
                <w:sz w:val="22"/>
                <w:szCs w:val="22"/>
              </w:rPr>
              <w:t>电源</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i w:val="0"/>
                <w:iCs w:val="0"/>
                <w:color w:val="000000"/>
                <w:spacing w:val="0"/>
                <w:w w:val="100"/>
                <w:kern w:val="2"/>
                <w:position w:val="0"/>
                <w:sz w:val="22"/>
                <w:szCs w:val="22"/>
                <w:u w:val="none"/>
                <w:shd w:val="clear" w:color="auto" w:fill="auto"/>
                <w:lang w:val="en-US" w:eastAsia="en-US" w:bidi="en-US"/>
              </w:rPr>
            </w:pPr>
            <w:r>
              <w:rPr>
                <w:rFonts w:hint="eastAsia" w:ascii="宋体" w:hAnsi="宋体" w:eastAsia="宋体" w:cs="宋体"/>
                <w:color w:val="000000"/>
                <w:spacing w:val="0"/>
                <w:w w:val="100"/>
                <w:position w:val="0"/>
                <w:sz w:val="22"/>
                <w:szCs w:val="22"/>
                <w:lang w:val="en-US" w:eastAsia="en-US" w:bidi="en-US"/>
              </w:rPr>
              <w:t>220V</w:t>
            </w:r>
          </w:p>
        </w:tc>
      </w:tr>
      <w:tr>
        <w:tblPrEx>
          <w:tblCellMar>
            <w:top w:w="0" w:type="dxa"/>
            <w:left w:w="10" w:type="dxa"/>
            <w:bottom w:w="0" w:type="dxa"/>
            <w:right w:w="10" w:type="dxa"/>
          </w:tblCellMar>
        </w:tblPrEx>
        <w:trPr>
          <w:trHeight w:val="464"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default" w:ascii="宋体" w:hAnsi="宋体" w:eastAsia="宋体" w:cs="宋体"/>
                <w:i w:val="0"/>
                <w:iCs w:val="0"/>
                <w:kern w:val="2"/>
                <w:sz w:val="22"/>
                <w:szCs w:val="22"/>
                <w:u w:val="none"/>
                <w:shd w:val="clear" w:color="auto" w:fill="auto"/>
                <w:lang w:val="en-US" w:eastAsia="zh-CN" w:bidi="zh-TW"/>
              </w:rPr>
            </w:pPr>
            <w:r>
              <w:rPr>
                <w:rFonts w:hint="eastAsia" w:ascii="宋体" w:hAnsi="宋体" w:eastAsia="宋体" w:cs="宋体"/>
                <w:i w:val="0"/>
                <w:iCs w:val="0"/>
                <w:sz w:val="22"/>
                <w:szCs w:val="22"/>
                <w:lang w:val="en-US" w:eastAsia="zh-CN"/>
              </w:rPr>
              <w:t>16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i w:val="0"/>
                <w:iCs w:val="0"/>
                <w:color w:val="000000"/>
                <w:spacing w:val="0"/>
                <w:w w:val="100"/>
                <w:kern w:val="2"/>
                <w:position w:val="0"/>
                <w:sz w:val="22"/>
                <w:szCs w:val="22"/>
                <w:u w:val="none"/>
                <w:shd w:val="clear" w:color="auto" w:fill="auto"/>
                <w:lang w:val="zh-TW" w:eastAsia="zh-CN" w:bidi="zh-TW"/>
              </w:rPr>
            </w:pPr>
            <w:r>
              <w:rPr>
                <w:rFonts w:hint="eastAsia" w:ascii="宋体" w:hAnsi="宋体" w:eastAsia="宋体" w:cs="宋体"/>
                <w:color w:val="000000"/>
                <w:spacing w:val="0"/>
                <w:w w:val="100"/>
                <w:position w:val="0"/>
                <w:sz w:val="22"/>
                <w:szCs w:val="22"/>
              </w:rPr>
              <w:t>温度控制</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i w:val="0"/>
                <w:iCs w:val="0"/>
                <w:color w:val="000000"/>
                <w:spacing w:val="0"/>
                <w:w w:val="100"/>
                <w:kern w:val="2"/>
                <w:position w:val="0"/>
                <w:sz w:val="22"/>
                <w:szCs w:val="22"/>
                <w:u w:val="none"/>
                <w:shd w:val="clear" w:color="auto" w:fill="auto"/>
                <w:lang w:val="en-US" w:eastAsia="en-US" w:bidi="en-US"/>
              </w:rPr>
            </w:pPr>
            <w:r>
              <w:rPr>
                <w:rFonts w:hint="eastAsia" w:ascii="宋体" w:hAnsi="宋体" w:eastAsia="宋体" w:cs="宋体"/>
                <w:color w:val="000000"/>
                <w:spacing w:val="0"/>
                <w:w w:val="100"/>
                <w:position w:val="0"/>
                <w:sz w:val="22"/>
                <w:szCs w:val="22"/>
              </w:rPr>
              <w:t>全自动温度控制器</w:t>
            </w:r>
          </w:p>
        </w:tc>
      </w:tr>
      <w:tr>
        <w:tblPrEx>
          <w:tblCellMar>
            <w:top w:w="0" w:type="dxa"/>
            <w:left w:w="10" w:type="dxa"/>
            <w:bottom w:w="0" w:type="dxa"/>
            <w:right w:w="10" w:type="dxa"/>
          </w:tblCellMar>
        </w:tblPrEx>
        <w:trPr>
          <w:trHeight w:val="90"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default" w:ascii="宋体" w:hAnsi="宋体" w:eastAsia="宋体" w:cs="宋体"/>
                <w:i w:val="0"/>
                <w:iCs w:val="0"/>
                <w:sz w:val="22"/>
                <w:szCs w:val="22"/>
                <w:lang w:val="en-US" w:eastAsia="zh-CN"/>
              </w:rPr>
            </w:pPr>
            <w:r>
              <w:rPr>
                <w:rFonts w:hint="eastAsia" w:ascii="宋体" w:hAnsi="宋体" w:eastAsia="宋体" w:cs="宋体"/>
                <w:i w:val="0"/>
                <w:iCs w:val="0"/>
                <w:sz w:val="22"/>
                <w:szCs w:val="22"/>
                <w:lang w:val="en-US" w:eastAsia="zh-CN"/>
              </w:rPr>
              <w:t>17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22"/>
                <w:szCs w:val="22"/>
                <w:lang w:eastAsia="zh-CN"/>
              </w:rPr>
            </w:pPr>
            <w:r>
              <w:rPr>
                <w:rFonts w:hint="eastAsia" w:ascii="宋体" w:hAnsi="宋体" w:eastAsia="宋体" w:cs="宋体"/>
                <w:color w:val="000000"/>
                <w:spacing w:val="0"/>
                <w:w w:val="100"/>
                <w:position w:val="0"/>
                <w:sz w:val="22"/>
                <w:szCs w:val="22"/>
                <w:lang w:eastAsia="zh-CN"/>
              </w:rPr>
              <w:t>附加项</w:t>
            </w:r>
          </w:p>
        </w:tc>
        <w:tc>
          <w:tcPr>
            <w:tcW w:w="7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i w:val="0"/>
                <w:iCs w:val="0"/>
                <w:color w:val="000000"/>
                <w:spacing w:val="0"/>
                <w:w w:val="100"/>
                <w:position w:val="0"/>
                <w:sz w:val="22"/>
                <w:szCs w:val="22"/>
                <w:lang w:val="en-US" w:eastAsia="zh-CN"/>
              </w:rPr>
              <w:t>需提供临时冷冻棺6台，先把原有旧柜体的遗体，移出到冷冻棺内，把旧柜体拆除以后，新柜体调试安装完毕，再把冷冻棺的遗体移入到新柜体。</w:t>
            </w:r>
          </w:p>
        </w:tc>
      </w:tr>
    </w:tbl>
    <w:p>
      <w:pPr>
        <w:snapToGrid w:val="0"/>
        <w:spacing w:line="360" w:lineRule="auto"/>
        <w:jc w:val="center"/>
        <w:rPr>
          <w:rFonts w:hint="eastAsia"/>
          <w:b/>
          <w:bCs/>
          <w:color w:val="auto"/>
          <w:sz w:val="30"/>
          <w:szCs w:val="30"/>
          <w:highlight w:val="none"/>
        </w:rPr>
      </w:pPr>
    </w:p>
    <w:p>
      <w:pPr>
        <w:snapToGrid w:val="0"/>
        <w:spacing w:line="360" w:lineRule="auto"/>
        <w:jc w:val="center"/>
        <w:rPr>
          <w:rFonts w:hint="eastAsia"/>
          <w:b/>
          <w:bCs/>
          <w:color w:val="auto"/>
          <w:sz w:val="30"/>
          <w:szCs w:val="30"/>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000000"/>
                <w:kern w:val="0"/>
                <w:sz w:val="22"/>
                <w:szCs w:val="22"/>
              </w:rPr>
              <w:t>符合现行国家质量要求和行业有关标准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2"/>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8"/>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szCs w:val="21"/>
                <w:highlight w:val="none"/>
                <w:lang w:eastAsia="zh-CN"/>
              </w:rPr>
              <w:t>驻马店市中心医院</w:t>
            </w:r>
            <w:r>
              <w:rPr>
                <w:rFonts w:hint="eastAsia" w:ascii="宋体" w:hAnsi="宋体" w:cs="宋体"/>
                <w:color w:val="auto"/>
                <w:szCs w:val="21"/>
                <w:highlight w:val="none"/>
                <w:lang w:val="en-US" w:eastAsia="zh-CN"/>
              </w:rPr>
              <w:t>停尸间太平柜采购</w:t>
            </w:r>
            <w:r>
              <w:rPr>
                <w:rFonts w:hint="eastAsia" w:ascii="宋体" w:hAnsi="宋体" w:cs="宋体"/>
                <w:color w:val="auto"/>
                <w:szCs w:val="21"/>
                <w:highlight w:val="none"/>
                <w:lang w:eastAsia="zh-CN"/>
              </w:rPr>
              <w:t>项</w:t>
            </w:r>
            <w:r>
              <w:rPr>
                <w:rFonts w:hint="eastAsia" w:ascii="宋体" w:hAnsi="宋体" w:cs="宋体"/>
                <w:color w:val="auto"/>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7万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7万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5"/>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15" w:firstLineChars="198"/>
        <w:rPr>
          <w:rFonts w:hint="eastAsia" w:ascii="宋体" w:hAnsi="宋体" w:cs="宋体"/>
          <w:color w:val="auto"/>
          <w:kern w:val="0"/>
          <w:szCs w:val="21"/>
          <w:highlight w:val="none"/>
        </w:rPr>
      </w:pPr>
      <w:r>
        <w:rPr>
          <w:rFonts w:hint="eastAsia" w:ascii="宋体" w:hAnsi="宋体" w:cs="宋体"/>
          <w:color w:val="auto"/>
          <w:kern w:val="0"/>
          <w:szCs w:val="21"/>
          <w:highlight w:val="none"/>
        </w:rPr>
        <w:t>21.1投标文件的正本与副本密封包装，加贴封条加盖投标人单位公章。</w:t>
      </w:r>
    </w:p>
    <w:p>
      <w:pPr>
        <w:keepNext w:val="0"/>
        <w:keepLines w:val="0"/>
        <w:pageBreakBefore w:val="0"/>
        <w:widowControl/>
        <w:kinsoku/>
        <w:wordWrap/>
        <w:overflowPunct/>
        <w:topLinePunct w:val="0"/>
        <w:bidi w:val="0"/>
        <w:snapToGrid w:val="0"/>
        <w:spacing w:line="360" w:lineRule="auto"/>
        <w:ind w:firstLine="415" w:firstLineChars="198"/>
        <w:rPr>
          <w:rFonts w:hint="eastAsia" w:ascii="宋体" w:hAnsi="宋体" w:cs="宋体"/>
          <w:color w:val="auto"/>
          <w:kern w:val="0"/>
          <w:szCs w:val="21"/>
          <w:highlight w:val="none"/>
        </w:rPr>
      </w:pPr>
      <w:r>
        <w:rPr>
          <w:rFonts w:hint="eastAsia" w:ascii="宋体" w:hAnsi="宋体" w:cs="宋体"/>
          <w:color w:val="auto"/>
          <w:kern w:val="0"/>
          <w:szCs w:val="21"/>
          <w:highlight w:val="none"/>
        </w:rPr>
        <w:t>21.2 投标文件的封套上应清楚地标记“正本”或“副本”字样，封套上应写明的其他内容见投标人须知前附表。</w:t>
      </w:r>
    </w:p>
    <w:p>
      <w:pPr>
        <w:keepNext w:val="0"/>
        <w:keepLines w:val="0"/>
        <w:pageBreakBefore w:val="0"/>
        <w:widowControl/>
        <w:kinsoku/>
        <w:wordWrap/>
        <w:overflowPunct/>
        <w:topLinePunct w:val="0"/>
        <w:bidi w:val="0"/>
        <w:snapToGrid w:val="0"/>
        <w:spacing w:line="360" w:lineRule="auto"/>
        <w:ind w:firstLine="415" w:firstLineChars="198"/>
        <w:rPr>
          <w:rFonts w:hint="eastAsia" w:ascii="宋体" w:hAnsi="宋体" w:cs="宋体"/>
          <w:color w:val="auto"/>
          <w:kern w:val="0"/>
          <w:szCs w:val="21"/>
          <w:highlight w:val="none"/>
        </w:rPr>
      </w:pPr>
      <w:r>
        <w:rPr>
          <w:rFonts w:hint="eastAsia" w:ascii="宋体" w:hAnsi="宋体" w:cs="宋体"/>
          <w:color w:val="auto"/>
          <w:kern w:val="0"/>
          <w:szCs w:val="21"/>
          <w:highlight w:val="none"/>
        </w:rPr>
        <w:t>21.3 未按本章第21.1项或第21.2项要求密封和加写标记的投标文件，采购人不予受理。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bookmarkStart w:id="91" w:name="_GoBack"/>
      <w:bookmarkEnd w:id="91"/>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3"/>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3"/>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3"/>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3"/>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326786897"/>
      <w:bookmarkStart w:id="49" w:name="_Toc256519703"/>
    </w:p>
    <w:p>
      <w:pPr>
        <w:pStyle w:val="8"/>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2"/>
        <w:rPr>
          <w:color w:val="auto"/>
        </w:rPr>
      </w:pPr>
    </w:p>
    <w:p>
      <w:pPr>
        <w:pStyle w:val="8"/>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2"/>
        <w:rPr>
          <w:rFonts w:ascii="宋体" w:hAnsi="宋体" w:cs="宋体"/>
          <w:b/>
          <w:bCs/>
          <w:color w:val="auto"/>
          <w:kern w:val="0"/>
          <w:sz w:val="24"/>
          <w:highlight w:val="none"/>
        </w:rPr>
      </w:pPr>
    </w:p>
    <w:p>
      <w:pPr>
        <w:pStyle w:val="3"/>
        <w:rPr>
          <w:rFonts w:hAnsi="宋体"/>
          <w:b/>
          <w:bCs/>
          <w:color w:val="auto"/>
          <w:highlight w:val="none"/>
        </w:rPr>
      </w:pPr>
    </w:p>
    <w:p>
      <w:pPr>
        <w:pStyle w:val="3"/>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9"/>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9"/>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9"/>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9"/>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9"/>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pStyle w:val="9"/>
        <w:rPr>
          <w:rFonts w:cs="宋体"/>
          <w:b/>
          <w:color w:val="auto"/>
          <w:kern w:val="0"/>
          <w:sz w:val="24"/>
          <w:highlight w:val="none"/>
        </w:rPr>
      </w:pPr>
    </w:p>
    <w:p>
      <w:pPr>
        <w:rPr>
          <w:rFonts w:cs="宋体"/>
          <w:b/>
          <w:color w:val="auto"/>
          <w:kern w:val="0"/>
          <w:sz w:val="24"/>
          <w:highlight w:val="none"/>
        </w:rPr>
      </w:pPr>
    </w:p>
    <w:p>
      <w:pPr>
        <w:pStyle w:val="9"/>
        <w:rPr>
          <w:rFonts w:cs="宋体"/>
          <w:b/>
          <w:color w:val="auto"/>
          <w:kern w:val="0"/>
          <w:sz w:val="24"/>
          <w:highlight w:val="none"/>
        </w:rPr>
      </w:pPr>
    </w:p>
    <w:p>
      <w:pPr>
        <w:rPr>
          <w:rFonts w:cs="宋体"/>
          <w:b/>
          <w:color w:val="auto"/>
          <w:kern w:val="0"/>
          <w:sz w:val="24"/>
          <w:highlight w:val="none"/>
        </w:rPr>
      </w:pPr>
    </w:p>
    <w:p>
      <w:pPr>
        <w:pStyle w:val="9"/>
        <w:rPr>
          <w:rFonts w:cs="宋体"/>
          <w:b/>
          <w:color w:val="auto"/>
          <w:kern w:val="0"/>
          <w:sz w:val="24"/>
          <w:highlight w:val="none"/>
        </w:rPr>
      </w:pPr>
    </w:p>
    <w:p>
      <w:pPr>
        <w:rPr>
          <w:rFonts w:cs="宋体"/>
          <w:b/>
          <w:color w:val="auto"/>
          <w:kern w:val="0"/>
          <w:sz w:val="24"/>
          <w:highlight w:val="none"/>
        </w:rPr>
      </w:pPr>
    </w:p>
    <w:p>
      <w:pPr>
        <w:pStyle w:val="9"/>
        <w:rPr>
          <w:rFonts w:cs="宋体"/>
          <w:b/>
          <w:color w:val="auto"/>
          <w:kern w:val="0"/>
          <w:sz w:val="24"/>
          <w:highlight w:val="none"/>
        </w:rPr>
      </w:pPr>
    </w:p>
    <w:p>
      <w:pPr>
        <w:rPr>
          <w:rFonts w:cs="宋体"/>
          <w:b/>
          <w:color w:val="auto"/>
          <w:kern w:val="0"/>
          <w:sz w:val="24"/>
          <w:highlight w:val="none"/>
        </w:rPr>
      </w:pPr>
    </w:p>
    <w:p>
      <w:pPr>
        <w:pStyle w:val="9"/>
        <w:rPr>
          <w:rFonts w:cs="宋体"/>
          <w:b/>
          <w:color w:val="auto"/>
          <w:kern w:val="0"/>
          <w:sz w:val="24"/>
          <w:highlight w:val="none"/>
        </w:rPr>
      </w:pPr>
    </w:p>
    <w:p>
      <w:pPr>
        <w:rPr>
          <w:rFonts w:cs="宋体"/>
          <w:b/>
          <w:color w:val="auto"/>
          <w:kern w:val="0"/>
          <w:sz w:val="24"/>
          <w:highlight w:val="none"/>
        </w:rPr>
      </w:pPr>
    </w:p>
    <w:p>
      <w:pPr>
        <w:pStyle w:val="9"/>
        <w:rPr>
          <w:rFonts w:cs="宋体"/>
          <w:b/>
          <w:color w:val="auto"/>
          <w:kern w:val="0"/>
          <w:sz w:val="24"/>
          <w:highlight w:val="none"/>
        </w:rPr>
      </w:pPr>
    </w:p>
    <w:p>
      <w:pPr>
        <w:rPr>
          <w:rFonts w:cs="宋体"/>
          <w:b/>
          <w:color w:val="auto"/>
          <w:kern w:val="0"/>
          <w:sz w:val="24"/>
          <w:highlight w:val="none"/>
        </w:rPr>
      </w:pPr>
    </w:p>
    <w:p>
      <w:pPr>
        <w:pStyle w:val="9"/>
        <w:rPr>
          <w:color w:val="auto"/>
        </w:rPr>
      </w:pPr>
    </w:p>
    <w:p>
      <w:pPr>
        <w:rPr>
          <w:rFonts w:cs="宋体"/>
          <w:b/>
          <w:color w:val="auto"/>
          <w:kern w:val="0"/>
          <w:sz w:val="24"/>
          <w:highlight w:val="none"/>
        </w:rPr>
      </w:pPr>
      <w:r>
        <w:rPr>
          <w:rFonts w:cs="宋体"/>
          <w:b/>
          <w:color w:val="auto"/>
          <w:kern w:val="0"/>
          <w:sz w:val="24"/>
          <w:highlight w:val="none"/>
        </w:rPr>
        <w:br w:type="page"/>
      </w:r>
    </w:p>
    <w:p>
      <w:pPr>
        <w:pStyle w:val="32"/>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1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50"/>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ascii="宋体" w:hAnsi="宋体" w:cs="宋体"/>
        <w:color w:val="auto"/>
        <w:lang w:eastAsia="zh-CN"/>
      </w:rPr>
      <w:t>驻马店市中心医院</w:t>
    </w:r>
    <w:r>
      <w:rPr>
        <w:rFonts w:hint="eastAsia" w:ascii="宋体" w:hAnsi="宋体" w:cs="宋体"/>
        <w:color w:val="auto"/>
        <w:lang w:val="en-US" w:eastAsia="zh-CN"/>
      </w:rPr>
      <w:t>停尸间太平柜采购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w:t>
    </w:r>
    <w:r>
      <w:rPr>
        <w:rFonts w:hint="eastAsia" w:ascii="宋体" w:hAnsi="宋体" w:cs="宋体"/>
        <w:color w:val="auto"/>
        <w:lang w:val="en-US" w:eastAsia="zh-CN"/>
      </w:rPr>
      <w:t>停尸间太平柜采购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B349AE"/>
    <w:rsid w:val="02D92EF7"/>
    <w:rsid w:val="02DA4665"/>
    <w:rsid w:val="02F40325"/>
    <w:rsid w:val="031126C4"/>
    <w:rsid w:val="036A009A"/>
    <w:rsid w:val="03844805"/>
    <w:rsid w:val="03845791"/>
    <w:rsid w:val="03A011E9"/>
    <w:rsid w:val="03AE7F27"/>
    <w:rsid w:val="03BD2BCD"/>
    <w:rsid w:val="04070D64"/>
    <w:rsid w:val="04310280"/>
    <w:rsid w:val="0438160E"/>
    <w:rsid w:val="04416C20"/>
    <w:rsid w:val="047968B1"/>
    <w:rsid w:val="04870542"/>
    <w:rsid w:val="04CE3D2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D13A85"/>
    <w:rsid w:val="0B091954"/>
    <w:rsid w:val="0B29141D"/>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884F40"/>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8E4C85"/>
    <w:rsid w:val="1A994988"/>
    <w:rsid w:val="1A9B546C"/>
    <w:rsid w:val="1AA3511F"/>
    <w:rsid w:val="1AAE3B54"/>
    <w:rsid w:val="1AC10987"/>
    <w:rsid w:val="1B0C5B32"/>
    <w:rsid w:val="1B0D3E82"/>
    <w:rsid w:val="1B1652AB"/>
    <w:rsid w:val="1B181CD5"/>
    <w:rsid w:val="1B265306"/>
    <w:rsid w:val="1B4F2450"/>
    <w:rsid w:val="1B8C18B7"/>
    <w:rsid w:val="1BB73AE1"/>
    <w:rsid w:val="1BDA6D68"/>
    <w:rsid w:val="1C393F99"/>
    <w:rsid w:val="1C555978"/>
    <w:rsid w:val="1C6554A1"/>
    <w:rsid w:val="1C7971B7"/>
    <w:rsid w:val="1CD402EC"/>
    <w:rsid w:val="1CD6156D"/>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21EE6"/>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B46637"/>
    <w:rsid w:val="24C04FDC"/>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C4836"/>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4D75FD"/>
    <w:rsid w:val="2E505773"/>
    <w:rsid w:val="2E742F70"/>
    <w:rsid w:val="2EDC2A13"/>
    <w:rsid w:val="2EFD7DB9"/>
    <w:rsid w:val="2F1A081D"/>
    <w:rsid w:val="2F1E3DC0"/>
    <w:rsid w:val="2F3112DE"/>
    <w:rsid w:val="2F3B6922"/>
    <w:rsid w:val="2F3C7955"/>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C24BE4"/>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C5A03"/>
    <w:rsid w:val="40991379"/>
    <w:rsid w:val="409B3C3D"/>
    <w:rsid w:val="40F701DF"/>
    <w:rsid w:val="40FD480A"/>
    <w:rsid w:val="412A32F8"/>
    <w:rsid w:val="417F433E"/>
    <w:rsid w:val="41B7239D"/>
    <w:rsid w:val="41E47AD6"/>
    <w:rsid w:val="41FF3845"/>
    <w:rsid w:val="42075BA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9B4F7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51F9F"/>
    <w:rsid w:val="4F3D562D"/>
    <w:rsid w:val="4F5C4EE0"/>
    <w:rsid w:val="4F6E1972"/>
    <w:rsid w:val="4F943166"/>
    <w:rsid w:val="4FBA02A1"/>
    <w:rsid w:val="4FE7106E"/>
    <w:rsid w:val="50053943"/>
    <w:rsid w:val="50550E55"/>
    <w:rsid w:val="509F43E4"/>
    <w:rsid w:val="50A54D3E"/>
    <w:rsid w:val="50F1402B"/>
    <w:rsid w:val="50FD2AD9"/>
    <w:rsid w:val="51097D9A"/>
    <w:rsid w:val="51237D2E"/>
    <w:rsid w:val="51821D43"/>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8B2DEC"/>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C3464B"/>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C80482"/>
    <w:rsid w:val="5DDF1821"/>
    <w:rsid w:val="5DEA2F91"/>
    <w:rsid w:val="5E3146A3"/>
    <w:rsid w:val="5E442F62"/>
    <w:rsid w:val="5E6C2C5B"/>
    <w:rsid w:val="5E7128C8"/>
    <w:rsid w:val="5E7251A2"/>
    <w:rsid w:val="5E7C3591"/>
    <w:rsid w:val="5E9D0E18"/>
    <w:rsid w:val="5EA2144B"/>
    <w:rsid w:val="5EA341D7"/>
    <w:rsid w:val="5EA755DE"/>
    <w:rsid w:val="5ED35F0E"/>
    <w:rsid w:val="5EFC1390"/>
    <w:rsid w:val="5EFC3EB6"/>
    <w:rsid w:val="5F03335D"/>
    <w:rsid w:val="5F0368C7"/>
    <w:rsid w:val="5F1544E7"/>
    <w:rsid w:val="5F3C4923"/>
    <w:rsid w:val="5F661D01"/>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1AD1E69"/>
    <w:rsid w:val="61C80F53"/>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103F56"/>
    <w:rsid w:val="66247D11"/>
    <w:rsid w:val="66736112"/>
    <w:rsid w:val="667F5B5B"/>
    <w:rsid w:val="66897C79"/>
    <w:rsid w:val="6694262A"/>
    <w:rsid w:val="66990381"/>
    <w:rsid w:val="66B31B01"/>
    <w:rsid w:val="66CE1E80"/>
    <w:rsid w:val="66E362F9"/>
    <w:rsid w:val="66E47FD9"/>
    <w:rsid w:val="67071922"/>
    <w:rsid w:val="672A7AB8"/>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8C6652D"/>
    <w:rsid w:val="68DB6123"/>
    <w:rsid w:val="690E07C7"/>
    <w:rsid w:val="69236A65"/>
    <w:rsid w:val="692E469B"/>
    <w:rsid w:val="69315C48"/>
    <w:rsid w:val="694019EC"/>
    <w:rsid w:val="69584DB4"/>
    <w:rsid w:val="696C3D80"/>
    <w:rsid w:val="698A5EE4"/>
    <w:rsid w:val="69C1515F"/>
    <w:rsid w:val="69C811ED"/>
    <w:rsid w:val="69D33070"/>
    <w:rsid w:val="69E97E75"/>
    <w:rsid w:val="69FB5D9E"/>
    <w:rsid w:val="6A1A3007"/>
    <w:rsid w:val="6A1E645E"/>
    <w:rsid w:val="6A417049"/>
    <w:rsid w:val="6A4C5F97"/>
    <w:rsid w:val="6A4D41E9"/>
    <w:rsid w:val="6A7903E5"/>
    <w:rsid w:val="6AA03032"/>
    <w:rsid w:val="6AA86FEC"/>
    <w:rsid w:val="6ADA6AC4"/>
    <w:rsid w:val="6ADB11D6"/>
    <w:rsid w:val="6B1A2C3C"/>
    <w:rsid w:val="6B31644D"/>
    <w:rsid w:val="6B486C86"/>
    <w:rsid w:val="6B554C72"/>
    <w:rsid w:val="6B80239C"/>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596B3F"/>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6FEF189F"/>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3E6DC5"/>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D36E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E7430"/>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6"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3"/>
    <w:qFormat/>
    <w:uiPriority w:val="0"/>
  </w:style>
  <w:style w:type="paragraph" w:customStyle="1" w:styleId="3">
    <w:name w:val="Default"/>
    <w:next w:val="4"/>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
    <w:name w:val="大标题"/>
    <w:basedOn w:val="1"/>
    <w:next w:val="5"/>
    <w:qFormat/>
    <w:uiPriority w:val="0"/>
    <w:pPr>
      <w:jc w:val="center"/>
    </w:pPr>
    <w:rPr>
      <w:rFonts w:ascii="Arial" w:hAnsi="Arial"/>
      <w:b/>
      <w:sz w:val="28"/>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Autospacing="1" w:afterAutospacing="1"/>
      <w:jc w:val="left"/>
    </w:pPr>
    <w:rPr>
      <w:rFonts w:ascii="宋体" w:hAnsi="宋体" w:cs="宋体"/>
      <w:kern w:val="0"/>
      <w:sz w:val="24"/>
    </w:rPr>
  </w:style>
  <w:style w:type="paragraph" w:styleId="7">
    <w:name w:val="envelope return"/>
    <w:basedOn w:val="1"/>
    <w:unhideWhenUsed/>
    <w:qFormat/>
    <w:uiPriority w:val="99"/>
    <w:pPr>
      <w:snapToGrid w:val="0"/>
    </w:pPr>
    <w:rPr>
      <w:rFonts w:ascii="Arial" w:hAnsi="Arial"/>
    </w:rPr>
  </w:style>
  <w:style w:type="paragraph" w:styleId="12">
    <w:name w:val="List Number"/>
    <w:basedOn w:val="1"/>
    <w:qFormat/>
    <w:uiPriority w:val="0"/>
    <w:pPr>
      <w:widowControl/>
      <w:spacing w:beforeAutospacing="1" w:afterAutospacing="1"/>
      <w:jc w:val="left"/>
    </w:pPr>
    <w:rPr>
      <w:rFonts w:ascii="宋体" w:hAnsi="宋体" w:cs="宋体"/>
      <w:kern w:val="0"/>
      <w:sz w:val="24"/>
    </w:rPr>
  </w:style>
  <w:style w:type="paragraph" w:styleId="13">
    <w:name w:val="Normal Indent"/>
    <w:basedOn w:val="1"/>
    <w:qFormat/>
    <w:uiPriority w:val="0"/>
    <w:pPr>
      <w:widowControl/>
      <w:spacing w:beforeAutospacing="1" w:afterAutospacing="1"/>
      <w:jc w:val="left"/>
    </w:pPr>
    <w:rPr>
      <w:rFonts w:ascii="宋体" w:hAnsi="宋体" w:cs="宋体"/>
      <w:kern w:val="0"/>
      <w:sz w:val="24"/>
    </w:rPr>
  </w:style>
  <w:style w:type="paragraph" w:styleId="14">
    <w:name w:val="Document Map"/>
    <w:basedOn w:val="1"/>
    <w:link w:val="75"/>
    <w:qFormat/>
    <w:uiPriority w:val="0"/>
    <w:rPr>
      <w:rFonts w:ascii="宋体" w:hAnsi="Calibri"/>
      <w:sz w:val="18"/>
      <w:szCs w:val="18"/>
    </w:rPr>
  </w:style>
  <w:style w:type="paragraph" w:styleId="15">
    <w:name w:val="annotation text"/>
    <w:basedOn w:val="1"/>
    <w:qFormat/>
    <w:uiPriority w:val="0"/>
    <w:pPr>
      <w:jc w:val="left"/>
    </w:pPr>
  </w:style>
  <w:style w:type="paragraph" w:styleId="16">
    <w:name w:val="Body Text 3"/>
    <w:basedOn w:val="1"/>
    <w:qFormat/>
    <w:uiPriority w:val="0"/>
    <w:rPr>
      <w:sz w:val="16"/>
      <w:szCs w:val="16"/>
    </w:rPr>
  </w:style>
  <w:style w:type="paragraph" w:styleId="17">
    <w:name w:val="List 2"/>
    <w:basedOn w:val="1"/>
    <w:qFormat/>
    <w:uiPriority w:val="0"/>
    <w:pPr>
      <w:ind w:left="100" w:leftChars="200" w:hanging="200" w:hangingChars="200"/>
    </w:pPr>
  </w:style>
  <w:style w:type="paragraph" w:styleId="18">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qFormat/>
    <w:uiPriority w:val="0"/>
    <w:pPr>
      <w:tabs>
        <w:tab w:val="left" w:pos="709"/>
        <w:tab w:val="right" w:leader="dot" w:pos="8789"/>
      </w:tabs>
      <w:spacing w:line="400" w:lineRule="atLeast"/>
    </w:pPr>
    <w:rPr>
      <w:rFonts w:ascii="宋体"/>
      <w:kern w:val="0"/>
      <w:szCs w:val="20"/>
    </w:rPr>
  </w:style>
  <w:style w:type="paragraph" w:styleId="20">
    <w:name w:val="Plain Text"/>
    <w:basedOn w:val="1"/>
    <w:qFormat/>
    <w:uiPriority w:val="0"/>
    <w:pPr>
      <w:widowControl/>
      <w:spacing w:beforeAutospacing="1" w:afterAutospacing="1"/>
      <w:jc w:val="left"/>
    </w:pPr>
    <w:rPr>
      <w:rFonts w:ascii="宋体" w:hAnsi="宋体" w:cs="宋体"/>
      <w:kern w:val="0"/>
      <w:sz w:val="24"/>
    </w:rPr>
  </w:style>
  <w:style w:type="paragraph" w:styleId="21">
    <w:name w:val="Date"/>
    <w:basedOn w:val="1"/>
    <w:next w:val="1"/>
    <w:qFormat/>
    <w:uiPriority w:val="0"/>
    <w:pPr>
      <w:ind w:left="100" w:leftChars="2500"/>
    </w:pPr>
    <w:rPr>
      <w:rFonts w:ascii="宋体" w:hAnsi="宋体"/>
      <w:sz w:val="28"/>
    </w:rPr>
  </w:style>
  <w:style w:type="paragraph" w:styleId="22">
    <w:name w:val="Body Text Indent 2"/>
    <w:basedOn w:val="1"/>
    <w:qFormat/>
    <w:uiPriority w:val="0"/>
    <w:pPr>
      <w:spacing w:line="480" w:lineRule="auto"/>
      <w:ind w:left="420" w:leftChars="200"/>
    </w:p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List"/>
    <w:basedOn w:val="1"/>
    <w:qFormat/>
    <w:uiPriority w:val="0"/>
    <w:pPr>
      <w:ind w:left="200" w:hanging="200" w:hangingChars="200"/>
    </w:pPr>
  </w:style>
  <w:style w:type="paragraph" w:styleId="27">
    <w:name w:val="Body Text 2"/>
    <w:basedOn w:val="1"/>
    <w:next w:val="2"/>
    <w:qFormat/>
    <w:uiPriority w:val="0"/>
    <w:pPr>
      <w:spacing w:line="480" w:lineRule="auto"/>
    </w:p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Title"/>
    <w:basedOn w:val="1"/>
    <w:qFormat/>
    <w:uiPriority w:val="0"/>
    <w:pPr>
      <w:jc w:val="center"/>
      <w:outlineLvl w:val="0"/>
    </w:pPr>
    <w:rPr>
      <w:rFonts w:ascii="Arial" w:hAnsi="Arial" w:cs="Arial"/>
      <w:b/>
      <w:bCs/>
      <w:sz w:val="32"/>
      <w:szCs w:val="32"/>
    </w:rPr>
  </w:style>
  <w:style w:type="paragraph" w:styleId="32">
    <w:name w:val="Body Text First Indent"/>
    <w:basedOn w:val="2"/>
    <w:next w:val="5"/>
    <w:qFormat/>
    <w:uiPriority w:val="0"/>
    <w:pPr>
      <w:spacing w:line="360" w:lineRule="auto"/>
      <w:ind w:firstLine="420" w:firstLineChars="100"/>
    </w:pPr>
    <w:rPr>
      <w:szCs w:val="21"/>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0">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1">
    <w:name w:val="No Spacing1"/>
    <w:basedOn w:val="1"/>
    <w:qFormat/>
    <w:uiPriority w:val="0"/>
    <w:pPr>
      <w:spacing w:line="400" w:lineRule="exact"/>
    </w:pPr>
    <w:rPr>
      <w:sz w:val="24"/>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5"/>
    <w:link w:val="2"/>
    <w:qFormat/>
    <w:uiPriority w:val="0"/>
  </w:style>
  <w:style w:type="character" w:customStyle="1" w:styleId="74">
    <w:name w:val="apple-converted-space"/>
    <w:basedOn w:val="35"/>
    <w:qFormat/>
    <w:uiPriority w:val="0"/>
  </w:style>
  <w:style w:type="character" w:customStyle="1" w:styleId="75">
    <w:name w:val="文档结构图 Char"/>
    <w:link w:val="14"/>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2"/>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5"/>
    <w:qFormat/>
    <w:uiPriority w:val="0"/>
  </w:style>
  <w:style w:type="character" w:customStyle="1" w:styleId="89">
    <w:name w:val="font41"/>
    <w:basedOn w:val="35"/>
    <w:qFormat/>
    <w:uiPriority w:val="0"/>
    <w:rPr>
      <w:rFonts w:hint="eastAsia" w:ascii="宋体" w:hAnsi="宋体" w:eastAsia="宋体" w:cs="宋体"/>
      <w:color w:val="000000"/>
      <w:sz w:val="21"/>
      <w:szCs w:val="21"/>
      <w:u w:val="none"/>
    </w:rPr>
  </w:style>
  <w:style w:type="character" w:customStyle="1" w:styleId="90">
    <w:name w:val="font51"/>
    <w:basedOn w:val="35"/>
    <w:qFormat/>
    <w:uiPriority w:val="0"/>
    <w:rPr>
      <w:rFonts w:hint="eastAsia" w:ascii="宋体" w:hAnsi="宋体" w:eastAsia="宋体" w:cs="宋体"/>
      <w:b/>
      <w:color w:val="000000"/>
      <w:sz w:val="21"/>
      <w:szCs w:val="21"/>
      <w:u w:val="none"/>
    </w:rPr>
  </w:style>
  <w:style w:type="paragraph" w:customStyle="1" w:styleId="91">
    <w:name w:val="Other|1"/>
    <w:basedOn w:val="1"/>
    <w:qFormat/>
    <w:uiPriority w:val="0"/>
    <w:pPr>
      <w:widowControl w:val="0"/>
      <w:shd w:val="clear" w:color="auto" w:fill="auto"/>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14406</Words>
  <Characters>15163</Characters>
  <Lines>50</Lines>
  <Paragraphs>68</Paragraphs>
  <TotalTime>7</TotalTime>
  <ScaleCrop>false</ScaleCrop>
  <LinksUpToDate>false</LinksUpToDate>
  <CharactersWithSpaces>16055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WPS_1660177687</cp:lastModifiedBy>
  <cp:lastPrinted>2021-09-30T00:46:00Z</cp:lastPrinted>
  <dcterms:modified xsi:type="dcterms:W3CDTF">2022-08-26T02:58:01Z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562A285641654D2EA086C4325B3B203C</vt:lpwstr>
  </property>
</Properties>
</file>