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lang w:val="en-US" w:eastAsia="zh-CN"/>
        </w:rPr>
      </w:pPr>
      <w:r>
        <w:rPr>
          <w:rFonts w:hint="eastAsia" w:ascii="黑体" w:hAnsi="黑体" w:eastAsia="黑体" w:cs="宋体"/>
          <w:bCs/>
          <w:color w:val="auto"/>
          <w:kern w:val="0"/>
          <w:sz w:val="48"/>
          <w:szCs w:val="48"/>
          <w:lang w:eastAsia="zh-CN"/>
        </w:rPr>
        <w:t>驻马店市中心医院新生儿经鼻高流量呼吸湿化治疗仪采购项目二次</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lang w:val="en-US" w:eastAsia="zh-CN"/>
        </w:rPr>
      </w:pPr>
    </w:p>
    <w:p>
      <w:pPr>
        <w:snapToGrid w:val="0"/>
        <w:spacing w:line="380" w:lineRule="exact"/>
        <w:jc w:val="center"/>
        <w:rPr>
          <w:rFonts w:hint="eastAsia" w:ascii="宋体" w:hAnsi="宋体" w:eastAsia="宋体" w:cs="宋体"/>
          <w:b/>
          <w:color w:val="auto"/>
          <w:sz w:val="32"/>
          <w:szCs w:val="32"/>
        </w:rPr>
      </w:pPr>
    </w:p>
    <w:p>
      <w:pPr>
        <w:pStyle w:val="29"/>
        <w:rPr>
          <w:rFonts w:hint="eastAsia"/>
          <w:color w:val="auto"/>
        </w:rPr>
      </w:pPr>
    </w:p>
    <w:p>
      <w:pPr>
        <w:pStyle w:val="57"/>
        <w:rPr>
          <w:rFonts w:hint="eastAsia" w:ascii="宋体" w:hAnsi="宋体" w:eastAsia="宋体" w:cs="宋体"/>
          <w:bCs/>
          <w:color w:val="auto"/>
          <w:sz w:val="2"/>
          <w:szCs w:val="2"/>
        </w:rPr>
      </w:pPr>
    </w:p>
    <w:p>
      <w:pPr>
        <w:rPr>
          <w:rFonts w:hint="eastAsia" w:ascii="宋体" w:hAnsi="宋体" w:eastAsia="宋体" w:cs="宋体"/>
          <w:bCs/>
          <w:color w:val="auto"/>
          <w:sz w:val="2"/>
          <w:szCs w:val="2"/>
        </w:rPr>
      </w:pPr>
    </w:p>
    <w:p>
      <w:pPr>
        <w:spacing w:line="20" w:lineRule="exact"/>
        <w:rPr>
          <w:rFonts w:hint="eastAsia" w:ascii="宋体" w:hAnsi="宋体" w:eastAsia="宋体" w:cs="宋体"/>
          <w:bCs/>
          <w:color w:val="auto"/>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rPr>
      </w:pPr>
      <w:r>
        <w:rPr>
          <w:rFonts w:hint="eastAsia" w:ascii="宋体" w:hAnsi="宋体" w:eastAsia="宋体" w:cs="宋体"/>
          <w:b/>
          <w:bCs/>
          <w:color w:val="auto"/>
          <w:spacing w:val="-10"/>
          <w:sz w:val="34"/>
          <w:szCs w:val="34"/>
          <w:lang w:val="en-US" w:eastAsia="zh-CN"/>
        </w:rPr>
        <w:t>采 购</w:t>
      </w:r>
      <w:r>
        <w:rPr>
          <w:rFonts w:hint="eastAsia" w:ascii="宋体" w:hAnsi="宋体" w:eastAsia="宋体" w:cs="宋体"/>
          <w:b/>
          <w:bCs/>
          <w:color w:val="auto"/>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color w:val="auto"/>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lang w:val="en-US" w:eastAsia="zh-CN"/>
        </w:rPr>
        <w:t>2022</w:t>
      </w:r>
      <w:r>
        <w:rPr>
          <w:rFonts w:hint="eastAsia" w:ascii="宋体" w:hAnsi="宋体" w:eastAsia="宋体" w:cs="宋体"/>
          <w:b/>
          <w:bCs/>
          <w:color w:val="auto"/>
          <w:spacing w:val="40"/>
          <w:sz w:val="34"/>
          <w:szCs w:val="34"/>
        </w:rPr>
        <w:t>年</w:t>
      </w:r>
      <w:r>
        <w:rPr>
          <w:rFonts w:hint="eastAsia" w:ascii="宋体" w:hAnsi="宋体" w:cs="宋体"/>
          <w:b/>
          <w:bCs/>
          <w:color w:val="auto"/>
          <w:spacing w:val="40"/>
          <w:sz w:val="34"/>
          <w:szCs w:val="34"/>
          <w:lang w:val="en-US" w:eastAsia="zh-CN"/>
        </w:rPr>
        <w:t>08</w:t>
      </w:r>
      <w:r>
        <w:rPr>
          <w:rFonts w:hint="eastAsia" w:ascii="宋体" w:hAnsi="宋体" w:eastAsia="宋体" w:cs="宋体"/>
          <w:b/>
          <w:bCs/>
          <w:color w:val="auto"/>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18</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19</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lang w:eastAsia="zh-CN"/>
        </w:rPr>
        <w:t>驻马店市中心医院新生儿经鼻高流量呼吸湿化治疗仪采购项目二次</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rPr>
        <w:t xml:space="preserve"> </w:t>
      </w:r>
      <w:r>
        <w:rPr>
          <w:rFonts w:hint="eastAsia" w:ascii="宋体" w:hAnsi="宋体" w:cs="宋体"/>
          <w:color w:val="auto"/>
          <w:u w:val="single"/>
          <w:lang w:eastAsia="zh-CN"/>
        </w:rPr>
        <w:t>驻马店市中心医院新生儿经鼻高流量呼吸湿化治疗仪采购</w:t>
      </w:r>
      <w:r>
        <w:rPr>
          <w:rFonts w:hint="eastAsia" w:ascii="宋体" w:hAnsi="宋体" w:eastAsia="宋体" w:cs="宋体"/>
          <w:i w:val="0"/>
          <w:iCs w:val="0"/>
          <w:color w:val="auto"/>
          <w:u w:val="single"/>
          <w:lang w:val="en-US" w:eastAsia="zh-CN"/>
        </w:rPr>
        <w:t>项目</w:t>
      </w:r>
      <w:r>
        <w:rPr>
          <w:rFonts w:hint="eastAsia" w:ascii="宋体" w:hAnsi="宋体" w:cs="宋体"/>
          <w:i w:val="0"/>
          <w:iCs w:val="0"/>
          <w:color w:val="auto"/>
          <w:u w:val="single"/>
          <w:lang w:val="en-US" w:eastAsia="zh-CN"/>
        </w:rPr>
        <w:t>二次</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eastAsia="zh-CN"/>
        </w:rPr>
        <w:t>驻马店市中心医院新生儿经鼻高流量呼吸湿化治疗仪采购项目二次</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27.5万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交货地点：采购人指定地点；</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bookmarkStart w:id="4" w:name="_Toc27913"/>
      <w:bookmarkStart w:id="5" w:name="_Toc26079"/>
      <w:bookmarkStart w:id="6" w:name="_Toc24040"/>
      <w:bookmarkStart w:id="7" w:name="_Toc21071"/>
      <w:bookmarkStart w:id="8" w:name="_Toc19521"/>
      <w:r>
        <w:rPr>
          <w:rFonts w:hint="eastAsia" w:ascii="宋体" w:hAnsi="宋体" w:eastAsia="宋体" w:cs="宋体"/>
          <w:color w:val="auto"/>
          <w:szCs w:val="21"/>
          <w:highlight w:val="none"/>
          <w:shd w:val="clear" w:color="auto" w:fill="FFFFFF"/>
        </w:rPr>
        <w:t>5、</w:t>
      </w:r>
      <w:bookmarkEnd w:id="4"/>
      <w:bookmarkEnd w:id="5"/>
      <w:bookmarkEnd w:id="6"/>
      <w:bookmarkEnd w:id="7"/>
      <w:bookmarkEnd w:id="8"/>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widowControl/>
        <w:tabs>
          <w:tab w:val="left" w:pos="840"/>
        </w:tabs>
        <w:snapToGrid w:val="0"/>
        <w:spacing w:line="360" w:lineRule="auto"/>
        <w:ind w:firstLine="420" w:firstLineChars="200"/>
        <w:jc w:val="left"/>
        <w:rPr>
          <w:rFonts w:hint="default" w:ascii="宋体" w:hAnsi="宋体" w:eastAsia="宋体" w:cs="宋体"/>
          <w:color w:val="auto"/>
          <w:szCs w:val="21"/>
          <w:highlight w:val="none"/>
          <w:shd w:val="clear" w:color="auto" w:fill="FFFFFF"/>
          <w:lang w:val="en-US"/>
        </w:rPr>
      </w:pPr>
      <w:r>
        <w:rPr>
          <w:rFonts w:hint="eastAsia" w:ascii="宋体" w:hAnsi="宋体" w:eastAsia="宋体" w:cs="宋体"/>
          <w:color w:val="auto"/>
          <w:szCs w:val="21"/>
          <w:highlight w:val="none"/>
          <w:shd w:val="clear" w:color="auto" w:fill="FFFFFF"/>
          <w:lang w:val="en-US" w:eastAsia="zh-CN"/>
        </w:rPr>
        <w:t>6、标段：共</w:t>
      </w:r>
      <w:r>
        <w:rPr>
          <w:rFonts w:hint="eastAsia" w:ascii="宋体" w:hAnsi="宋体" w:cs="宋体"/>
          <w:color w:val="auto"/>
          <w:szCs w:val="21"/>
          <w:highlight w:val="none"/>
          <w:shd w:val="clear" w:color="auto" w:fill="FFFFFF"/>
          <w:lang w:val="en-US" w:eastAsia="zh-CN"/>
        </w:rPr>
        <w:t>一</w:t>
      </w:r>
      <w:r>
        <w:rPr>
          <w:rFonts w:hint="eastAsia" w:ascii="宋体" w:hAnsi="宋体" w:eastAsia="宋体" w:cs="宋体"/>
          <w:color w:val="auto"/>
          <w:szCs w:val="21"/>
          <w:highlight w:val="none"/>
          <w:shd w:val="clear" w:color="auto" w:fill="FFFFFF"/>
          <w:lang w:val="en-US" w:eastAsia="zh-CN"/>
        </w:rPr>
        <w:t>个标段</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9" w:name="_Toc16639"/>
      <w:bookmarkStart w:id="10" w:name="_Toc23626"/>
      <w:bookmarkStart w:id="11" w:name="_Toc27704"/>
      <w:bookmarkStart w:id="12" w:name="_Toc18607"/>
      <w:r>
        <w:rPr>
          <w:rFonts w:hint="eastAsia" w:ascii="宋体" w:hAnsi="宋体" w:eastAsia="宋体" w:cs="宋体"/>
          <w:b/>
          <w:bCs/>
          <w:color w:val="auto"/>
          <w:kern w:val="2"/>
          <w:sz w:val="21"/>
          <w:szCs w:val="21"/>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w:t>
      </w:r>
      <w:r>
        <w:rPr>
          <w:rFonts w:hint="eastAsia" w:ascii="宋体" w:hAnsi="宋体" w:cs="宋体"/>
          <w:color w:val="auto"/>
          <w:kern w:val="2"/>
          <w:sz w:val="21"/>
          <w:szCs w:val="24"/>
          <w:lang w:val="en-US" w:eastAsia="zh-CN" w:bidi="ar-SA"/>
        </w:rPr>
        <w:t>2021年度</w:t>
      </w:r>
      <w:r>
        <w:rPr>
          <w:rFonts w:hint="eastAsia" w:ascii="宋体" w:hAnsi="宋体" w:eastAsia="宋体" w:cs="宋体"/>
          <w:color w:val="auto"/>
          <w:kern w:val="2"/>
          <w:sz w:val="21"/>
          <w:szCs w:val="24"/>
          <w:lang w:val="en-US" w:eastAsia="zh-CN" w:bidi="ar-SA"/>
        </w:rPr>
        <w:t>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highlight w:val="none"/>
          <w:lang w:val="en-US" w:eastAsia="zh-CN"/>
        </w:rPr>
      </w:pPr>
      <w:r>
        <w:rPr>
          <w:rFonts w:hint="eastAsia" w:ascii="宋体" w:hAnsi="宋体" w:eastAsia="宋体" w:cs="宋体"/>
          <w:color w:val="auto"/>
          <w:kern w:val="2"/>
          <w:sz w:val="21"/>
          <w:szCs w:val="24"/>
          <w:highlight w:val="none"/>
          <w:lang w:val="en-US" w:eastAsia="zh-CN" w:bidi="ar-SA"/>
        </w:rPr>
        <w:t>6</w:t>
      </w:r>
      <w:r>
        <w:rPr>
          <w:rFonts w:hint="eastAsia"/>
          <w:color w:val="auto"/>
          <w:highlight w:val="none"/>
          <w:lang w:val="en-US" w:eastAsia="zh-CN"/>
        </w:rPr>
        <w:t>、供应商是生产厂家的须具有《医疗器械生产许可证》；供应商是代理商的须具有《医疗器械经营许可证》或《医疗器械经营备案凭证》。</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13" w:name="_Toc7823"/>
      <w:bookmarkStart w:id="14" w:name="_Toc23395"/>
      <w:bookmarkStart w:id="15" w:name="_Toc9562"/>
      <w:bookmarkStart w:id="16" w:name="_Toc30971"/>
      <w:bookmarkStart w:id="17" w:name="_Toc30643"/>
      <w:r>
        <w:rPr>
          <w:rFonts w:hint="eastAsia" w:ascii="宋体" w:hAnsi="宋体" w:eastAsia="宋体" w:cs="宋体"/>
          <w:b/>
          <w:bCs/>
          <w:color w:val="auto"/>
          <w:kern w:val="2"/>
          <w:sz w:val="21"/>
          <w:szCs w:val="24"/>
          <w:lang w:val="en-US" w:eastAsia="zh-CN" w:bidi="ar-SA"/>
        </w:rPr>
        <w:t>三、获取采购文件</w:t>
      </w:r>
      <w:bookmarkEnd w:id="13"/>
      <w:bookmarkEnd w:id="14"/>
      <w:bookmarkEnd w:id="15"/>
      <w:bookmarkEnd w:id="16"/>
      <w:bookmarkEnd w:id="17"/>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yellow"/>
          <w:shd w:val="clear" w:color="auto" w:fill="FFFFFF"/>
          <w:lang w:val="en-US" w:eastAsia="zh-CN"/>
        </w:rPr>
        <w:t>08</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30</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highlight w:val="none"/>
          <w:shd w:val="clear" w:color="auto" w:fill="FFFFFF"/>
        </w:rPr>
        <w:t>-202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yellow"/>
          <w:shd w:val="clear" w:color="auto" w:fill="FFFFFF"/>
          <w:lang w:val="en-US" w:eastAsia="zh-CN"/>
        </w:rPr>
        <w:t>09</w:t>
      </w:r>
      <w:r>
        <w:rPr>
          <w:rFonts w:hint="eastAsia" w:ascii="宋体" w:hAnsi="宋体" w:eastAsia="宋体" w:cs="宋体"/>
          <w:color w:val="auto"/>
          <w:szCs w:val="21"/>
          <w:highlight w:val="yellow"/>
          <w:shd w:val="clear" w:color="auto" w:fill="FFFFFF"/>
        </w:rPr>
        <w:t>月</w:t>
      </w:r>
      <w:r>
        <w:rPr>
          <w:rFonts w:hint="eastAsia" w:ascii="宋体" w:hAnsi="宋体" w:cs="宋体"/>
          <w:color w:val="auto"/>
          <w:szCs w:val="21"/>
          <w:highlight w:val="yellow"/>
          <w:shd w:val="clear" w:color="auto" w:fill="FFFFFF"/>
          <w:lang w:val="en-US" w:eastAsia="zh-CN"/>
        </w:rPr>
        <w:t>1</w:t>
      </w:r>
      <w:r>
        <w:rPr>
          <w:rFonts w:hint="eastAsia" w:ascii="宋体" w:hAnsi="宋体" w:eastAsia="宋体" w:cs="宋体"/>
          <w:color w:val="auto"/>
          <w:szCs w:val="21"/>
          <w:highlight w:val="yellow"/>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：200元。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 xml:space="preserve">2.凡报名成功的供应商无故不来参与投标的列入我院黑名单，一年内不得参与我院任何采购活动。中标供应商缴纳相应服务费。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2131538583@qq.com并标明XX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10738"/>
      <w:bookmarkStart w:id="19" w:name="_Toc15135"/>
      <w:bookmarkStart w:id="20" w:name="_Toc15111"/>
      <w:bookmarkStart w:id="21" w:name="_Toc25869"/>
      <w:bookmarkStart w:id="22" w:name="_Toc27480"/>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8"/>
      <w:bookmarkEnd w:id="19"/>
      <w:bookmarkEnd w:id="20"/>
      <w:bookmarkEnd w:id="21"/>
      <w:bookmarkEnd w:id="22"/>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23" w:name="_Toc6523"/>
      <w:bookmarkStart w:id="24" w:name="_Toc20287"/>
      <w:bookmarkStart w:id="25" w:name="_Toc29784"/>
      <w:bookmarkStart w:id="26" w:name="_Toc30918"/>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23"/>
      <w:bookmarkEnd w:id="24"/>
      <w:bookmarkEnd w:id="25"/>
      <w:bookmarkEnd w:id="26"/>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7" w:name="_Toc35393626"/>
      <w:bookmarkStart w:id="28" w:name="_Toc35393795"/>
    </w:p>
    <w:bookmarkEnd w:id="27"/>
    <w:bookmarkEnd w:id="28"/>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9" w:name="_Toc3604"/>
      <w:bookmarkStart w:id="30" w:name="_Toc16291"/>
      <w:bookmarkStart w:id="31" w:name="_Toc27370"/>
      <w:bookmarkStart w:id="32" w:name="_Toc24274"/>
      <w:bookmarkStart w:id="33" w:name="_Toc31928"/>
      <w:r>
        <w:rPr>
          <w:rFonts w:hint="eastAsia" w:ascii="宋体" w:hAnsi="宋体" w:eastAsia="宋体" w:cs="宋体"/>
          <w:b/>
          <w:bCs/>
          <w:color w:val="auto"/>
          <w:kern w:val="2"/>
          <w:sz w:val="21"/>
          <w:szCs w:val="21"/>
          <w:shd w:val="clear" w:color="auto" w:fill="FFFFFF"/>
          <w:lang w:val="en-US" w:eastAsia="zh-CN" w:bidi="ar-SA"/>
        </w:rPr>
        <w:t>八、</w:t>
      </w:r>
      <w:bookmarkEnd w:id="29"/>
      <w:bookmarkEnd w:id="30"/>
      <w:bookmarkEnd w:id="31"/>
      <w:bookmarkEnd w:id="32"/>
      <w:bookmarkEnd w:id="33"/>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报名联系人：李先生</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联系电话：18595618752</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监督电话：0396-2725435</w:t>
      </w:r>
    </w:p>
    <w:p>
      <w:pPr>
        <w:pStyle w:val="29"/>
        <w:rPr>
          <w:rFonts w:hint="eastAsia"/>
          <w:color w:val="auto"/>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color w:val="auto"/>
          <w:kern w:val="0"/>
          <w:sz w:val="21"/>
          <w:szCs w:val="21"/>
          <w:shd w:val="clear" w:color="auto" w:fill="FFFFFF"/>
          <w:lang w:val="en-US" w:eastAsia="zh-CN" w:bidi="ar-SA"/>
        </w:rPr>
        <w:t>2022年0</w:t>
      </w:r>
      <w:r>
        <w:rPr>
          <w:rFonts w:hint="eastAsia" w:ascii="宋体" w:hAnsi="宋体" w:cs="宋体"/>
          <w:color w:val="auto"/>
          <w:kern w:val="0"/>
          <w:sz w:val="21"/>
          <w:szCs w:val="21"/>
          <w:shd w:val="clear" w:color="auto" w:fill="FFFFFF"/>
          <w:lang w:val="en-US" w:eastAsia="zh-CN" w:bidi="ar-SA"/>
        </w:rPr>
        <w:t>8</w:t>
      </w:r>
      <w:r>
        <w:rPr>
          <w:rFonts w:hint="eastAsia" w:ascii="宋体" w:hAnsi="宋体" w:eastAsia="宋体" w:cs="宋体"/>
          <w:color w:val="auto"/>
          <w:kern w:val="0"/>
          <w:sz w:val="21"/>
          <w:szCs w:val="21"/>
          <w:shd w:val="clear" w:color="auto" w:fill="FFFFFF"/>
          <w:lang w:val="en-US" w:eastAsia="zh-CN" w:bidi="ar-SA"/>
        </w:rPr>
        <w:t>月</w:t>
      </w:r>
      <w:r>
        <w:rPr>
          <w:rFonts w:hint="eastAsia" w:ascii="宋体" w:hAnsi="宋体" w:cs="宋体"/>
          <w:color w:val="auto"/>
          <w:kern w:val="0"/>
          <w:sz w:val="21"/>
          <w:szCs w:val="21"/>
          <w:highlight w:val="yellow"/>
          <w:shd w:val="clear" w:color="auto" w:fill="FFFFFF"/>
          <w:lang w:val="en-US" w:eastAsia="zh-CN" w:bidi="ar-SA"/>
        </w:rPr>
        <w:t>29</w:t>
      </w:r>
      <w:bookmarkStart w:id="103" w:name="_GoBack"/>
      <w:bookmarkEnd w:id="103"/>
      <w:r>
        <w:rPr>
          <w:rFonts w:hint="eastAsia" w:ascii="宋体" w:hAnsi="宋体" w:eastAsia="宋体" w:cs="宋体"/>
          <w:color w:val="auto"/>
          <w:kern w:val="0"/>
          <w:sz w:val="21"/>
          <w:szCs w:val="21"/>
          <w:highlight w:val="yellow"/>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34" w:name="_Toc25063"/>
      <w:bookmarkStart w:id="35" w:name="_Toc29890"/>
      <w:bookmarkStart w:id="36" w:name="_Toc23793"/>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23610"/>
      <w:bookmarkStart w:id="38" w:name="_Toc9989"/>
      <w:bookmarkStart w:id="39" w:name="_Toc31536"/>
    </w:p>
    <w:bookmarkEnd w:id="37"/>
    <w:bookmarkEnd w:id="38"/>
    <w:bookmarkEnd w:id="39"/>
    <w:p>
      <w:pPr>
        <w:widowControl/>
        <w:adjustRightInd w:val="0"/>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项目名称：</w:t>
      </w:r>
      <w:r>
        <w:rPr>
          <w:rFonts w:hint="eastAsia" w:ascii="宋体" w:hAnsi="宋体" w:eastAsia="宋体" w:cs="宋体"/>
          <w:color w:val="auto"/>
          <w:szCs w:val="21"/>
          <w:highlight w:val="none"/>
        </w:rPr>
        <w:t xml:space="preserve"> </w:t>
      </w:r>
      <w:r>
        <w:rPr>
          <w:rFonts w:hint="eastAsia" w:ascii="宋体" w:hAnsi="宋体" w:cs="宋体"/>
          <w:color w:val="auto"/>
          <w:lang w:eastAsia="zh-CN"/>
        </w:rPr>
        <w:t>驻马店市中心医院新生儿经鼻高流量呼吸湿化治疗仪采购项目二次</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kern w:val="2"/>
          <w:sz w:val="21"/>
          <w:szCs w:val="21"/>
          <w:highlight w:val="none"/>
          <w:lang w:val="en-US" w:eastAsia="zh-CN" w:bidi="ar-SA"/>
        </w:rPr>
        <w:t xml:space="preserve">                                                         </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718"/>
        <w:gridCol w:w="1736"/>
        <w:gridCol w:w="1473"/>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041" w:type="dxa"/>
            <w:tcBorders>
              <w:top w:val="single" w:color="auto" w:sz="4" w:space="0"/>
              <w:left w:val="single" w:color="auto" w:sz="4" w:space="0"/>
              <w:bottom w:val="single" w:color="auto" w:sz="4" w:space="0"/>
              <w:right w:val="single" w:color="auto" w:sz="4" w:space="0"/>
            </w:tcBorders>
            <w:vAlign w:val="center"/>
          </w:tcPr>
          <w:p>
            <w:pPr>
              <w:pStyle w:val="13"/>
              <w:ind w:left="0" w:leftChars="0"/>
              <w:jc w:val="center"/>
              <w:rPr>
                <w:rFonts w:hint="default" w:ascii="宋体" w:hAnsi="宋体" w:eastAsia="宋体" w:cs="宋体"/>
                <w:b/>
                <w:bCs/>
                <w:color w:val="auto"/>
                <w:sz w:val="21"/>
                <w:szCs w:val="21"/>
                <w:lang w:val="en-US" w:eastAsia="zh-CN"/>
              </w:rPr>
            </w:pPr>
            <w:r>
              <w:rPr>
                <w:rFonts w:hint="eastAsia" w:cs="宋体"/>
                <w:b/>
                <w:bCs/>
                <w:color w:val="auto"/>
                <w:sz w:val="21"/>
                <w:szCs w:val="21"/>
                <w:lang w:val="en-US" w:eastAsia="zh-CN"/>
              </w:rPr>
              <w:t>序号</w:t>
            </w:r>
          </w:p>
        </w:tc>
        <w:tc>
          <w:tcPr>
            <w:tcW w:w="2718"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项目名称</w:t>
            </w:r>
          </w:p>
        </w:tc>
        <w:tc>
          <w:tcPr>
            <w:tcW w:w="1736"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数量或规模</w:t>
            </w:r>
          </w:p>
        </w:tc>
        <w:tc>
          <w:tcPr>
            <w:tcW w:w="1473"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rPr>
              <w:t>资金预算</w:t>
            </w:r>
            <w:r>
              <w:rPr>
                <w:rFonts w:hint="eastAsia" w:ascii="宋体" w:hAnsi="宋体" w:eastAsia="宋体" w:cs="宋体"/>
                <w:b/>
                <w:bCs/>
                <w:color w:val="auto"/>
                <w:sz w:val="21"/>
                <w:szCs w:val="21"/>
                <w:lang w:eastAsia="zh-CN"/>
              </w:rPr>
              <w:t>（元）</w:t>
            </w:r>
          </w:p>
        </w:tc>
        <w:tc>
          <w:tcPr>
            <w:tcW w:w="1554" w:type="dxa"/>
            <w:tcBorders>
              <w:top w:val="single" w:color="auto" w:sz="4" w:space="0"/>
              <w:left w:val="nil"/>
              <w:bottom w:val="single" w:color="auto" w:sz="4" w:space="0"/>
              <w:right w:val="single" w:color="auto" w:sz="4" w:space="0"/>
            </w:tcBorders>
            <w:vAlign w:val="center"/>
          </w:tcPr>
          <w:p>
            <w:pPr>
              <w:pStyle w:val="13"/>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41" w:type="dxa"/>
            <w:tcBorders>
              <w:top w:val="single" w:color="auto" w:sz="4" w:space="0"/>
              <w:left w:val="single" w:color="auto" w:sz="4" w:space="0"/>
              <w:bottom w:val="single" w:color="auto" w:sz="4" w:space="0"/>
              <w:right w:val="single" w:color="auto" w:sz="4" w:space="0"/>
            </w:tcBorders>
          </w:tcPr>
          <w:p>
            <w:pPr>
              <w:pStyle w:val="13"/>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1</w:t>
            </w:r>
          </w:p>
        </w:tc>
        <w:tc>
          <w:tcPr>
            <w:tcW w:w="2718" w:type="dxa"/>
            <w:tcBorders>
              <w:top w:val="single" w:color="auto" w:sz="4" w:space="0"/>
              <w:left w:val="nil"/>
              <w:bottom w:val="single" w:color="auto" w:sz="4" w:space="0"/>
              <w:right w:val="single" w:color="auto" w:sz="4" w:space="0"/>
            </w:tcBorders>
            <w:vAlign w:val="top"/>
          </w:tcPr>
          <w:p>
            <w:pPr>
              <w:pStyle w:val="13"/>
              <w:jc w:val="center"/>
              <w:rPr>
                <w:rFonts w:hint="eastAsia" w:cs="宋体"/>
                <w:color w:val="auto"/>
                <w:sz w:val="21"/>
                <w:szCs w:val="21"/>
                <w:lang w:val="en-US" w:eastAsia="zh-CN"/>
              </w:rPr>
            </w:pPr>
            <w:r>
              <w:rPr>
                <w:rFonts w:hint="eastAsia" w:cs="宋体"/>
                <w:color w:val="auto"/>
                <w:sz w:val="21"/>
                <w:szCs w:val="21"/>
                <w:lang w:val="en-US" w:eastAsia="zh-CN"/>
              </w:rPr>
              <w:t>新生儿经鼻高流量呼吸湿化治疗仪</w:t>
            </w:r>
          </w:p>
        </w:tc>
        <w:tc>
          <w:tcPr>
            <w:tcW w:w="1736" w:type="dxa"/>
            <w:tcBorders>
              <w:top w:val="single" w:color="auto" w:sz="4" w:space="0"/>
              <w:left w:val="nil"/>
              <w:bottom w:val="single" w:color="auto" w:sz="4" w:space="0"/>
              <w:right w:val="single" w:color="auto" w:sz="4" w:space="0"/>
            </w:tcBorders>
            <w:vAlign w:val="top"/>
          </w:tcPr>
          <w:p>
            <w:pPr>
              <w:pStyle w:val="13"/>
              <w:jc w:val="center"/>
              <w:rPr>
                <w:rFonts w:hint="eastAsia" w:cs="宋体"/>
                <w:color w:val="auto"/>
                <w:sz w:val="21"/>
                <w:szCs w:val="21"/>
                <w:lang w:val="en-US" w:eastAsia="zh-CN"/>
              </w:rPr>
            </w:pPr>
            <w:r>
              <w:rPr>
                <w:rFonts w:hint="eastAsia" w:cs="宋体"/>
                <w:color w:val="auto"/>
                <w:sz w:val="21"/>
                <w:szCs w:val="21"/>
                <w:lang w:val="en-US" w:eastAsia="zh-CN"/>
              </w:rPr>
              <w:t>5</w:t>
            </w:r>
          </w:p>
        </w:tc>
        <w:tc>
          <w:tcPr>
            <w:tcW w:w="1473" w:type="dxa"/>
            <w:tcBorders>
              <w:top w:val="single" w:color="auto" w:sz="4" w:space="0"/>
              <w:left w:val="nil"/>
              <w:bottom w:val="single" w:color="auto" w:sz="4" w:space="0"/>
              <w:right w:val="single" w:color="auto" w:sz="4" w:space="0"/>
            </w:tcBorders>
            <w:vAlign w:val="top"/>
          </w:tcPr>
          <w:p>
            <w:pPr>
              <w:pStyle w:val="13"/>
              <w:jc w:val="center"/>
              <w:rPr>
                <w:rFonts w:hint="default" w:cs="宋体"/>
                <w:color w:val="auto"/>
                <w:sz w:val="21"/>
                <w:szCs w:val="21"/>
                <w:lang w:val="en-US" w:eastAsia="zh-CN"/>
              </w:rPr>
            </w:pPr>
            <w:r>
              <w:rPr>
                <w:rFonts w:hint="eastAsia" w:cs="宋体"/>
                <w:color w:val="auto"/>
                <w:sz w:val="21"/>
                <w:szCs w:val="21"/>
                <w:lang w:val="en-US" w:eastAsia="zh-CN"/>
              </w:rPr>
              <w:t>27.5</w:t>
            </w:r>
          </w:p>
        </w:tc>
        <w:tc>
          <w:tcPr>
            <w:tcW w:w="1554" w:type="dxa"/>
            <w:tcBorders>
              <w:top w:val="single" w:color="auto" w:sz="4" w:space="0"/>
              <w:left w:val="nil"/>
              <w:bottom w:val="single" w:color="auto" w:sz="4" w:space="0"/>
              <w:right w:val="single" w:color="auto" w:sz="4" w:space="0"/>
            </w:tcBorders>
            <w:vAlign w:val="top"/>
          </w:tcPr>
          <w:p>
            <w:pPr>
              <w:pStyle w:val="13"/>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自筹</w:t>
            </w:r>
          </w:p>
        </w:tc>
      </w:tr>
    </w:tbl>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二、详细技术要求、参数及产品资料等：</w:t>
      </w:r>
    </w:p>
    <w:p>
      <w:pPr>
        <w:pStyle w:val="13"/>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1、提供响应技术参数条款的注册检验报告或相关资料（完整版）</w:t>
      </w:r>
      <w:bookmarkStart w:id="40" w:name="_Toc258333709"/>
      <w:bookmarkStart w:id="41" w:name="_Toc258354219"/>
      <w:bookmarkStart w:id="42" w:name="_Toc261708924"/>
      <w:bookmarkStart w:id="43" w:name="_Toc258360231"/>
      <w:bookmarkStart w:id="44" w:name="_Toc258360342"/>
      <w:r>
        <w:rPr>
          <w:rFonts w:hint="eastAsia" w:ascii="宋体" w:hAnsi="宋体" w:eastAsia="宋体" w:cs="宋体"/>
          <w:color w:val="auto"/>
          <w:kern w:val="2"/>
          <w:sz w:val="21"/>
          <w:szCs w:val="21"/>
          <w:highlight w:val="none"/>
          <w:lang w:val="en-US" w:eastAsia="zh-CN" w:bidi="ar-SA"/>
        </w:rPr>
        <w:t>，并对响应技术参数部分做出明显标注</w:t>
      </w:r>
      <w:bookmarkEnd w:id="40"/>
      <w:bookmarkEnd w:id="41"/>
      <w:bookmarkEnd w:id="42"/>
      <w:bookmarkEnd w:id="43"/>
      <w:bookmarkEnd w:id="44"/>
      <w:r>
        <w:rPr>
          <w:rFonts w:hint="eastAsia" w:ascii="宋体" w:hAnsi="宋体" w:eastAsia="宋体" w:cs="宋体"/>
          <w:color w:val="auto"/>
          <w:kern w:val="2"/>
          <w:sz w:val="21"/>
          <w:szCs w:val="21"/>
          <w:highlight w:val="none"/>
          <w:lang w:val="en-US" w:eastAsia="zh-CN" w:bidi="ar-SA"/>
        </w:rPr>
        <w:t>；</w:t>
      </w:r>
      <w:bookmarkStart w:id="45" w:name="_Toc476419058"/>
      <w:bookmarkStart w:id="46" w:name="_Toc30861"/>
      <w:bookmarkStart w:id="47" w:name="_Toc349642342"/>
      <w:bookmarkStart w:id="48" w:name="_Toc337554821"/>
      <w:bookmarkStart w:id="49" w:name="_Toc8282"/>
      <w:bookmarkStart w:id="50" w:name="_Toc476420855"/>
      <w:bookmarkStart w:id="51" w:name="_Toc3739"/>
      <w:r>
        <w:rPr>
          <w:rFonts w:hint="eastAsia" w:ascii="宋体" w:hAnsi="宋体" w:eastAsia="宋体" w:cs="宋体"/>
          <w:color w:val="auto"/>
          <w:kern w:val="2"/>
          <w:sz w:val="21"/>
          <w:szCs w:val="21"/>
          <w:highlight w:val="none"/>
          <w:lang w:val="en-US" w:eastAsia="zh-CN" w:bidi="ar-SA"/>
        </w:rPr>
        <w:t>2、需提供响应技术参数条款的技术白皮书和彩页等相关文件，并对响应技术参数部分做出明显标注</w:t>
      </w:r>
      <w:bookmarkEnd w:id="45"/>
      <w:bookmarkEnd w:id="46"/>
      <w:bookmarkEnd w:id="47"/>
      <w:bookmarkEnd w:id="48"/>
      <w:bookmarkEnd w:id="49"/>
      <w:bookmarkEnd w:id="50"/>
      <w:bookmarkEnd w:id="51"/>
      <w:r>
        <w:rPr>
          <w:rFonts w:hint="eastAsia" w:ascii="宋体" w:hAnsi="宋体" w:eastAsia="宋体" w:cs="宋体"/>
          <w:color w:val="auto"/>
          <w:kern w:val="2"/>
          <w:sz w:val="21"/>
          <w:szCs w:val="21"/>
          <w:highlight w:val="none"/>
          <w:lang w:val="en-US" w:eastAsia="zh-CN" w:bidi="ar-SA"/>
        </w:rPr>
        <w:t>；3、注册证中有附件的提供完整版的附件</w:t>
      </w:r>
      <w:r>
        <w:rPr>
          <w:rFonts w:hint="eastAsia" w:cs="宋体"/>
          <w:color w:val="auto"/>
          <w:kern w:val="2"/>
          <w:sz w:val="21"/>
          <w:szCs w:val="21"/>
          <w:highlight w:val="none"/>
          <w:lang w:val="en-US" w:eastAsia="zh-CN" w:bidi="ar-SA"/>
        </w:rPr>
        <w:t xml:space="preserve">   4、</w:t>
      </w:r>
      <w:r>
        <w:rPr>
          <w:rFonts w:hint="eastAsia" w:ascii="宋体" w:hAnsi="宋体" w:eastAsia="宋体" w:cs="宋体"/>
          <w:color w:val="auto"/>
          <w:kern w:val="2"/>
          <w:sz w:val="21"/>
          <w:szCs w:val="21"/>
          <w:highlight w:val="none"/>
          <w:lang w:val="en-US" w:eastAsia="zh-CN" w:bidi="ar-SA"/>
        </w:rPr>
        <w:t xml:space="preserve"> 附技术偏离表、评分标准                                                        </w:t>
      </w:r>
    </w:p>
    <w:p>
      <w:pPr>
        <w:pStyle w:val="13"/>
        <w:numPr>
          <w:ilvl w:val="0"/>
          <w:numId w:val="0"/>
        </w:numPr>
        <w:spacing w:after="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三、售后服务条件及交货日期（或工期）：</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1、从产品最终验收合格之日起，整机保修≥两年，出具相关服务承诺书。2、费用：在保修期内，由于非人为因素货物故障所产生的费用由供应商负责。3、响应：供应商应保证在12小时内对用户提出的问题或故障予以响应及处理。4、供应商应免费提供维护手册、维修手册、软件备份、故障代码表、备件清单、零部件、维修密码等维护维修必需的材料和信息。5、培训：免费提供操作培训和维修培训。</w:t>
      </w:r>
    </w:p>
    <w:p>
      <w:pPr>
        <w:snapToGrid/>
        <w:spacing w:before="0" w:beforeAutospacing="0" w:after="0" w:afterAutospacing="0" w:line="360" w:lineRule="auto"/>
        <w:jc w:val="center"/>
        <w:textAlignment w:val="baseline"/>
        <w:rPr>
          <w:rStyle w:val="84"/>
          <w:rFonts w:ascii="Times New Roman" w:hAnsi="Times New Roman" w:eastAsia="宋体"/>
          <w:b/>
          <w:i w:val="0"/>
          <w:caps w:val="0"/>
          <w:spacing w:val="0"/>
          <w:w w:val="100"/>
          <w:kern w:val="2"/>
          <w:sz w:val="36"/>
          <w:szCs w:val="36"/>
          <w:lang w:val="en-US" w:eastAsia="zh-CN" w:bidi="ar-SA"/>
        </w:rPr>
      </w:pPr>
      <w:r>
        <w:rPr>
          <w:rFonts w:hint="eastAsia" w:ascii="宋体" w:hAnsi="宋体" w:eastAsia="宋体" w:cs="宋体"/>
          <w:color w:val="auto"/>
          <w:kern w:val="2"/>
          <w:sz w:val="21"/>
          <w:szCs w:val="24"/>
          <w:lang w:val="en-US" w:eastAsia="zh-CN" w:bidi="ar-SA"/>
        </w:rPr>
        <w:br w:type="page"/>
      </w:r>
      <w:r>
        <w:rPr>
          <w:rStyle w:val="84"/>
          <w:rFonts w:ascii="Times New Roman" w:hAnsi="Times New Roman" w:eastAsia="宋体"/>
          <w:b/>
          <w:i w:val="0"/>
          <w:caps w:val="0"/>
          <w:spacing w:val="0"/>
          <w:w w:val="100"/>
          <w:kern w:val="2"/>
          <w:sz w:val="36"/>
          <w:szCs w:val="36"/>
          <w:lang w:val="en-US" w:eastAsia="zh-CN" w:bidi="ar-SA"/>
        </w:rPr>
        <w:t>新生儿经鼻高流量呼吸湿化治疗仪技术参数</w:t>
      </w:r>
    </w:p>
    <w:p>
      <w:pPr>
        <w:snapToGrid/>
        <w:spacing w:before="0" w:beforeAutospacing="0" w:after="0" w:afterAutospacing="0" w:line="360" w:lineRule="auto"/>
        <w:jc w:val="both"/>
        <w:textAlignment w:val="baseline"/>
        <w:rPr>
          <w:rFonts w:ascii="宋体" w:hAnsi="宋体" w:cs="Arial"/>
          <w:b w:val="0"/>
          <w:i w:val="0"/>
          <w:caps w:val="0"/>
          <w:spacing w:val="0"/>
          <w:w w:val="100"/>
          <w:sz w:val="24"/>
        </w:rPr>
      </w:pPr>
    </w:p>
    <w:p>
      <w:pPr>
        <w:snapToGrid/>
        <w:spacing w:before="0" w:beforeAutospacing="0" w:after="0" w:afterAutospacing="0" w:line="360" w:lineRule="auto"/>
        <w:jc w:val="both"/>
        <w:textAlignment w:val="baseline"/>
        <w:rPr>
          <w:rFonts w:ascii="宋体" w:hAnsi="宋体" w:cs="Arial"/>
          <w:b w:val="0"/>
          <w:i w:val="0"/>
          <w:caps w:val="0"/>
          <w:spacing w:val="0"/>
          <w:w w:val="100"/>
          <w:sz w:val="24"/>
        </w:rPr>
      </w:pPr>
      <w:r>
        <w:rPr>
          <w:rFonts w:ascii="宋体" w:hAnsi="宋体" w:cs="Arial"/>
          <w:b w:val="0"/>
          <w:i w:val="0"/>
          <w:caps w:val="0"/>
          <w:spacing w:val="0"/>
          <w:w w:val="100"/>
          <w:sz w:val="24"/>
        </w:rPr>
        <w:t xml:space="preserve">  </w:t>
      </w:r>
      <w:r>
        <w:rPr>
          <w:rStyle w:val="84"/>
          <w:rFonts w:ascii="宋体" w:hAnsi="宋体" w:cs="Arial"/>
          <w:b w:val="0"/>
          <w:bCs/>
          <w:i w:val="0"/>
          <w:iCs/>
          <w:caps w:val="0"/>
          <w:spacing w:val="0"/>
          <w:w w:val="100"/>
          <w:kern w:val="2"/>
          <w:sz w:val="24"/>
          <w:szCs w:val="24"/>
          <w:lang w:val="en-US" w:eastAsia="zh-CN" w:bidi="ar-SA"/>
        </w:rPr>
        <w:t>一、  呼吸湿化系统主要性能指标：</w:t>
      </w:r>
    </w:p>
    <w:p>
      <w:pPr>
        <w:snapToGrid/>
        <w:spacing w:before="0" w:beforeAutospacing="0" w:after="0" w:afterAutospacing="0" w:line="360" w:lineRule="auto"/>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*1、 原装进口</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*2、温度控制范围   有创模式  水罐出气口：35.5~42℃ 气道端：35~40℃</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*3、、无创模式  水罐出气口：31~36℃  气道端：28~34℃</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4、湿度性能       有创模式  &gt;33mg/l        无创模式   &gt;10mg/l</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5、建议流量范围   有创模式 可达60LPM     无创模式  可达120LPM</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6、建议工作环境温度范围      18~26℃</w:t>
      </w:r>
    </w:p>
    <w:p>
      <w:pPr>
        <w:snapToGrid/>
        <w:spacing w:before="0" w:beforeAutospacing="0" w:after="0" w:afterAutospacing="0" w:line="360" w:lineRule="auto"/>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二、空气/氧气混合器</w:t>
      </w:r>
    </w:p>
    <w:p>
      <w:pPr>
        <w:snapToGrid/>
        <w:spacing w:before="0" w:beforeAutospacing="0" w:after="0" w:afterAutospacing="0" w:line="360" w:lineRule="auto"/>
        <w:ind w:firstLine="240" w:firstLineChars="100"/>
        <w:jc w:val="both"/>
        <w:textAlignment w:val="baseline"/>
        <w:rPr>
          <w:rStyle w:val="84"/>
          <w:rFonts w:ascii="Times New Roman" w:hAnsi="Times New Roman" w:eastAsia="宋体"/>
          <w:b w:val="0"/>
          <w:i w:val="0"/>
          <w:caps w:val="0"/>
          <w:spacing w:val="0"/>
          <w:w w:val="100"/>
          <w:kern w:val="2"/>
          <w:sz w:val="24"/>
          <w:szCs w:val="24"/>
          <w:lang w:val="en-US" w:eastAsia="zh-CN" w:bidi="ar-SA"/>
        </w:rPr>
      </w:pPr>
      <w:r>
        <w:rPr>
          <w:rStyle w:val="84"/>
          <w:rFonts w:ascii="Times New Roman" w:hAnsi="Times New Roman" w:eastAsia="宋体"/>
          <w:b w:val="0"/>
          <w:i w:val="0"/>
          <w:caps w:val="0"/>
          <w:spacing w:val="0"/>
          <w:w w:val="100"/>
          <w:kern w:val="2"/>
          <w:sz w:val="24"/>
          <w:szCs w:val="24"/>
          <w:lang w:val="en-US" w:eastAsia="zh-CN" w:bidi="ar-SA"/>
        </w:rPr>
        <w:t>1、氧浓度调节（FiO</w:t>
      </w:r>
      <w:r>
        <w:rPr>
          <w:rStyle w:val="84"/>
          <w:rFonts w:ascii="Times New Roman" w:hAnsi="Times New Roman" w:eastAsia="宋体"/>
          <w:b w:val="0"/>
          <w:i w:val="0"/>
          <w:caps w:val="0"/>
          <w:spacing w:val="0"/>
          <w:w w:val="100"/>
          <w:kern w:val="2"/>
          <w:sz w:val="24"/>
          <w:szCs w:val="24"/>
          <w:vertAlign w:val="subscript"/>
          <w:lang w:val="en-US" w:eastAsia="zh-CN" w:bidi="ar-SA"/>
        </w:rPr>
        <w:t>2</w:t>
      </w:r>
      <w:r>
        <w:rPr>
          <w:rStyle w:val="84"/>
          <w:rFonts w:ascii="Times New Roman" w:hAnsi="Times New Roman" w:eastAsia="宋体"/>
          <w:b w:val="0"/>
          <w:i w:val="0"/>
          <w:caps w:val="0"/>
          <w:spacing w:val="0"/>
          <w:w w:val="100"/>
          <w:kern w:val="2"/>
          <w:sz w:val="24"/>
          <w:szCs w:val="24"/>
          <w:lang w:val="en-US" w:eastAsia="zh-CN" w:bidi="ar-SA"/>
        </w:rPr>
        <w:t>）：21%-100%</w:t>
      </w:r>
    </w:p>
    <w:p>
      <w:pPr>
        <w:snapToGrid/>
        <w:spacing w:before="0" w:beforeAutospacing="0" w:after="0" w:afterAutospacing="0" w:line="360" w:lineRule="auto"/>
        <w:ind w:firstLine="240" w:firstLineChars="100"/>
        <w:jc w:val="both"/>
        <w:textAlignment w:val="baseline"/>
        <w:rPr>
          <w:rFonts w:ascii="Times New Roman" w:hAnsi="Times New Roman" w:eastAsia="宋体"/>
          <w:b w:val="0"/>
          <w:i w:val="0"/>
          <w:caps w:val="0"/>
          <w:spacing w:val="0"/>
          <w:w w:val="100"/>
          <w:sz w:val="24"/>
        </w:rPr>
      </w:pPr>
      <w:r>
        <w:rPr>
          <w:rStyle w:val="84"/>
          <w:rFonts w:ascii="Times New Roman" w:hAnsi="Times New Roman" w:eastAsia="宋体"/>
          <w:b w:val="0"/>
          <w:i w:val="0"/>
          <w:caps w:val="0"/>
          <w:spacing w:val="0"/>
          <w:w w:val="100"/>
          <w:kern w:val="2"/>
          <w:sz w:val="24"/>
          <w:szCs w:val="24"/>
          <w:lang w:val="en-US" w:eastAsia="zh-CN" w:bidi="ar-SA"/>
        </w:rPr>
        <w:t>2、输入气源压力提供：2.1--5.25 Kg/cm2（30-75Psig)</w:t>
      </w:r>
    </w:p>
    <w:p>
      <w:pPr>
        <w:snapToGrid/>
        <w:spacing w:before="0" w:beforeAutospacing="0" w:after="0" w:afterAutospacing="0" w:line="360" w:lineRule="auto"/>
        <w:ind w:firstLine="240" w:firstLineChars="100"/>
        <w:jc w:val="both"/>
        <w:textAlignment w:val="baseline"/>
        <w:rPr>
          <w:rStyle w:val="84"/>
          <w:rFonts w:ascii="Times New Roman" w:hAnsi="Times New Roman" w:eastAsia="宋体"/>
          <w:b w:val="0"/>
          <w:i w:val="0"/>
          <w:caps w:val="0"/>
          <w:spacing w:val="0"/>
          <w:w w:val="100"/>
          <w:kern w:val="2"/>
          <w:sz w:val="24"/>
          <w:szCs w:val="24"/>
          <w:lang w:val="en-US" w:eastAsia="zh-CN" w:bidi="ar-SA"/>
        </w:rPr>
      </w:pPr>
      <w:r>
        <w:rPr>
          <w:rStyle w:val="84"/>
          <w:rFonts w:ascii="Times New Roman" w:hAnsi="Times New Roman" w:eastAsia="宋体"/>
          <w:b w:val="0"/>
          <w:i w:val="0"/>
          <w:caps w:val="0"/>
          <w:spacing w:val="0"/>
          <w:w w:val="100"/>
          <w:kern w:val="2"/>
          <w:sz w:val="24"/>
          <w:szCs w:val="24"/>
          <w:lang w:val="en-US" w:eastAsia="zh-CN" w:bidi="ar-SA"/>
        </w:rPr>
        <w:t>*3、输出氧浓度精度：(±1%-±3%)</w:t>
      </w:r>
      <w:r>
        <w:rPr>
          <w:rStyle w:val="84"/>
          <w:rFonts w:ascii="宋体" w:hAnsi="宋体"/>
          <w:b w:val="0"/>
          <w:i w:val="0"/>
          <w:caps w:val="0"/>
          <w:spacing w:val="0"/>
          <w:w w:val="100"/>
          <w:kern w:val="2"/>
          <w:sz w:val="24"/>
          <w:szCs w:val="24"/>
          <w:lang w:val="en-US" w:eastAsia="zh-CN" w:bidi="ar-SA"/>
        </w:rPr>
        <w:t>进气口压差不超过1.19kg/</w:t>
      </w:r>
      <w:r>
        <w:rPr>
          <w:rStyle w:val="84"/>
          <w:rFonts w:ascii="Times New Roman" w:hAnsi="Times New Roman" w:eastAsia="宋体"/>
          <w:b w:val="0"/>
          <w:i w:val="0"/>
          <w:caps w:val="0"/>
          <w:spacing w:val="0"/>
          <w:w w:val="100"/>
          <w:kern w:val="2"/>
          <w:sz w:val="24"/>
          <w:szCs w:val="24"/>
          <w:lang w:val="en-US" w:eastAsia="zh-CN" w:bidi="ar-SA"/>
        </w:rPr>
        <w:t>cm</w:t>
      </w:r>
      <w:r>
        <w:rPr>
          <w:rStyle w:val="84"/>
          <w:rFonts w:ascii="Times New Roman" w:hAnsi="Times New Roman" w:eastAsia="宋体"/>
          <w:b w:val="0"/>
          <w:i w:val="0"/>
          <w:caps w:val="0"/>
          <w:spacing w:val="0"/>
          <w:w w:val="100"/>
          <w:kern w:val="2"/>
          <w:sz w:val="24"/>
          <w:szCs w:val="24"/>
          <w:vertAlign w:val="superscript"/>
          <w:lang w:val="en-US" w:eastAsia="zh-CN" w:bidi="ar-SA"/>
        </w:rPr>
        <w:t>2</w:t>
      </w:r>
      <w:r>
        <w:rPr>
          <w:rStyle w:val="84"/>
          <w:rFonts w:ascii="宋体" w:hAnsi="宋体"/>
          <w:b w:val="0"/>
          <w:i w:val="0"/>
          <w:caps w:val="0"/>
          <w:spacing w:val="0"/>
          <w:w w:val="100"/>
          <w:kern w:val="2"/>
          <w:sz w:val="24"/>
          <w:szCs w:val="24"/>
          <w:lang w:val="en-US" w:eastAsia="zh-CN" w:bidi="ar-SA"/>
        </w:rPr>
        <w:t>, 并且每种气体压力均高于</w:t>
      </w:r>
      <w:r>
        <w:rPr>
          <w:rStyle w:val="84"/>
          <w:rFonts w:ascii="Times New Roman" w:hAnsi="Times New Roman" w:eastAsia="宋体"/>
          <w:b w:val="0"/>
          <w:i w:val="0"/>
          <w:caps w:val="0"/>
          <w:spacing w:val="0"/>
          <w:w w:val="100"/>
          <w:kern w:val="2"/>
          <w:sz w:val="24"/>
          <w:szCs w:val="24"/>
          <w:lang w:val="en-US" w:eastAsia="zh-CN" w:bidi="ar-SA"/>
        </w:rPr>
        <w:t>2.1 Kg/cm</w:t>
      </w:r>
      <w:r>
        <w:rPr>
          <w:rStyle w:val="84"/>
          <w:rFonts w:ascii="Times New Roman" w:hAnsi="Times New Roman" w:eastAsia="宋体"/>
          <w:b w:val="0"/>
          <w:i w:val="0"/>
          <w:caps w:val="0"/>
          <w:spacing w:val="0"/>
          <w:w w:val="100"/>
          <w:kern w:val="2"/>
          <w:sz w:val="24"/>
          <w:szCs w:val="24"/>
          <w:vertAlign w:val="superscript"/>
          <w:lang w:val="en-US" w:eastAsia="zh-CN" w:bidi="ar-SA"/>
        </w:rPr>
        <w:t>2,</w:t>
      </w:r>
      <w:r>
        <w:rPr>
          <w:rStyle w:val="84"/>
          <w:rFonts w:ascii="宋体" w:hAnsi="宋体"/>
          <w:b w:val="0"/>
          <w:i w:val="0"/>
          <w:caps w:val="0"/>
          <w:spacing w:val="0"/>
          <w:w w:val="100"/>
          <w:kern w:val="2"/>
          <w:sz w:val="24"/>
          <w:szCs w:val="24"/>
          <w:lang w:val="en-US" w:eastAsia="zh-CN" w:bidi="ar-SA"/>
        </w:rPr>
        <w:t>但低于</w:t>
      </w:r>
      <w:r>
        <w:rPr>
          <w:rStyle w:val="84"/>
          <w:rFonts w:ascii="Times New Roman" w:hAnsi="Times New Roman" w:eastAsia="宋体"/>
          <w:b w:val="0"/>
          <w:i w:val="0"/>
          <w:caps w:val="0"/>
          <w:spacing w:val="0"/>
          <w:w w:val="100"/>
          <w:kern w:val="2"/>
          <w:sz w:val="24"/>
          <w:szCs w:val="24"/>
          <w:lang w:val="en-US" w:eastAsia="zh-CN" w:bidi="ar-SA"/>
        </w:rPr>
        <w:t>5.25 Kg/cm</w:t>
      </w:r>
      <w:r>
        <w:rPr>
          <w:rStyle w:val="84"/>
          <w:rFonts w:ascii="Times New Roman" w:hAnsi="Times New Roman" w:eastAsia="宋体"/>
          <w:b w:val="0"/>
          <w:i w:val="0"/>
          <w:caps w:val="0"/>
          <w:spacing w:val="0"/>
          <w:w w:val="100"/>
          <w:kern w:val="2"/>
          <w:sz w:val="24"/>
          <w:szCs w:val="24"/>
          <w:vertAlign w:val="superscript"/>
          <w:lang w:val="en-US" w:eastAsia="zh-CN" w:bidi="ar-SA"/>
        </w:rPr>
        <w:t>2</w:t>
      </w:r>
      <w:r>
        <w:rPr>
          <w:rStyle w:val="84"/>
          <w:rFonts w:ascii="Times New Roman" w:hAnsi="Times New Roman" w:eastAsia="宋体"/>
          <w:b w:val="0"/>
          <w:i w:val="0"/>
          <w:caps w:val="0"/>
          <w:spacing w:val="0"/>
          <w:w w:val="100"/>
          <w:kern w:val="2"/>
          <w:sz w:val="24"/>
          <w:szCs w:val="24"/>
          <w:lang w:val="en-US" w:eastAsia="zh-CN" w:bidi="ar-SA"/>
        </w:rPr>
        <w:t>时，氧浓度</w:t>
      </w:r>
      <w:r>
        <w:rPr>
          <w:rStyle w:val="84"/>
          <w:rFonts w:ascii="宋体" w:hAnsi="宋体"/>
          <w:b w:val="0"/>
          <w:i w:val="0"/>
          <w:caps w:val="0"/>
          <w:spacing w:val="0"/>
          <w:w w:val="100"/>
          <w:kern w:val="2"/>
          <w:sz w:val="24"/>
          <w:szCs w:val="24"/>
          <w:lang w:val="en-US" w:eastAsia="zh-CN" w:bidi="ar-SA"/>
        </w:rPr>
        <w:t>FiO2将保持恒定，误差在设定值±1%范围内，</w:t>
      </w:r>
    </w:p>
    <w:p>
      <w:pPr>
        <w:snapToGrid/>
        <w:spacing w:before="0" w:beforeAutospacing="0" w:after="0" w:afterAutospacing="0" w:line="360" w:lineRule="auto"/>
        <w:ind w:firstLine="240" w:firstLineChars="100"/>
        <w:jc w:val="both"/>
        <w:textAlignment w:val="baseline"/>
        <w:rPr>
          <w:rStyle w:val="84"/>
          <w:rFonts w:ascii="Times New Roman" w:hAnsi="Times New Roman" w:eastAsia="宋体"/>
          <w:b w:val="0"/>
          <w:i w:val="0"/>
          <w:caps w:val="0"/>
          <w:spacing w:val="0"/>
          <w:w w:val="100"/>
          <w:kern w:val="2"/>
          <w:sz w:val="24"/>
          <w:szCs w:val="24"/>
          <w:lang w:val="en-US" w:eastAsia="zh-CN" w:bidi="ar-SA"/>
        </w:rPr>
      </w:pPr>
      <w:r>
        <w:rPr>
          <w:rStyle w:val="84"/>
          <w:rFonts w:ascii="Times New Roman" w:hAnsi="Times New Roman" w:eastAsia="宋体"/>
          <w:b w:val="0"/>
          <w:i w:val="0"/>
          <w:caps w:val="0"/>
          <w:spacing w:val="0"/>
          <w:w w:val="100"/>
          <w:kern w:val="2"/>
          <w:sz w:val="24"/>
          <w:szCs w:val="24"/>
          <w:lang w:val="en-US" w:eastAsia="zh-CN" w:bidi="ar-SA"/>
        </w:rPr>
        <w:t>*4、输出流量稳定性：±1%</w:t>
      </w:r>
      <w:r>
        <w:rPr>
          <w:rStyle w:val="84"/>
          <w:rFonts w:ascii="宋体" w:hAnsi="宋体"/>
          <w:b w:val="0"/>
          <w:i w:val="0"/>
          <w:caps w:val="0"/>
          <w:spacing w:val="0"/>
          <w:w w:val="100"/>
          <w:kern w:val="2"/>
          <w:sz w:val="24"/>
          <w:szCs w:val="24"/>
          <w:lang w:val="en-US" w:eastAsia="zh-CN" w:bidi="ar-SA"/>
        </w:rPr>
        <w:t>在规定流量和供气压力限度内操作时，固定浓度设置的误差</w:t>
      </w:r>
    </w:p>
    <w:p>
      <w:pPr>
        <w:snapToGrid/>
        <w:spacing w:before="0" w:beforeAutospacing="0" w:after="0" w:afterAutospacing="0" w:line="360" w:lineRule="auto"/>
        <w:ind w:firstLine="240" w:firstLineChars="100"/>
        <w:jc w:val="both"/>
        <w:textAlignment w:val="baseline"/>
        <w:rPr>
          <w:rStyle w:val="84"/>
          <w:rFonts w:ascii="Times New Roman" w:hAnsi="Times New Roman" w:eastAsia="宋体"/>
          <w:b w:val="0"/>
          <w:i w:val="0"/>
          <w:caps w:val="0"/>
          <w:color w:val="FF0000"/>
          <w:spacing w:val="0"/>
          <w:w w:val="100"/>
          <w:kern w:val="2"/>
          <w:sz w:val="24"/>
          <w:szCs w:val="24"/>
          <w:lang w:val="en-US" w:eastAsia="zh-CN" w:bidi="ar-SA"/>
        </w:rPr>
      </w:pPr>
      <w:r>
        <w:rPr>
          <w:rStyle w:val="84"/>
          <w:rFonts w:ascii="Times New Roman" w:hAnsi="Times New Roman" w:eastAsia="宋体"/>
          <w:b w:val="0"/>
          <w:i w:val="0"/>
          <w:caps w:val="0"/>
          <w:spacing w:val="0"/>
          <w:w w:val="100"/>
          <w:kern w:val="2"/>
          <w:sz w:val="24"/>
          <w:szCs w:val="24"/>
          <w:lang w:val="en-US" w:eastAsia="zh-CN" w:bidi="ar-SA"/>
        </w:rPr>
        <w:t>5、供气差压报警：供气气源压力差为1.4 Kg/cm</w:t>
      </w:r>
      <w:r>
        <w:rPr>
          <w:rStyle w:val="84"/>
          <w:rFonts w:ascii="Times New Roman" w:hAnsi="Times New Roman" w:eastAsia="宋体"/>
          <w:b w:val="0"/>
          <w:i w:val="0"/>
          <w:caps w:val="0"/>
          <w:spacing w:val="0"/>
          <w:w w:val="100"/>
          <w:kern w:val="2"/>
          <w:sz w:val="24"/>
          <w:szCs w:val="24"/>
          <w:vertAlign w:val="superscript"/>
          <w:lang w:val="en-US" w:eastAsia="zh-CN" w:bidi="ar-SA"/>
        </w:rPr>
        <w:t>2</w:t>
      </w:r>
      <w:r>
        <w:rPr>
          <w:rStyle w:val="84"/>
          <w:rFonts w:ascii="Times New Roman" w:hAnsi="Times New Roman" w:eastAsia="宋体"/>
          <w:b w:val="0"/>
          <w:i w:val="0"/>
          <w:caps w:val="0"/>
          <w:spacing w:val="0"/>
          <w:w w:val="100"/>
          <w:kern w:val="2"/>
          <w:sz w:val="24"/>
          <w:szCs w:val="24"/>
          <w:lang w:val="en-US" w:eastAsia="zh-CN" w:bidi="ar-SA"/>
        </w:rPr>
        <w:t>±10%时声音报警</w:t>
      </w:r>
    </w:p>
    <w:p>
      <w:pPr>
        <w:snapToGrid/>
        <w:spacing w:before="0" w:beforeAutospacing="0" w:after="0" w:afterAutospacing="0" w:line="360" w:lineRule="auto"/>
        <w:ind w:left="599" w:leftChars="114" w:hanging="360"/>
        <w:jc w:val="both"/>
        <w:textAlignment w:val="baseline"/>
        <w:rPr>
          <w:rStyle w:val="84"/>
          <w:rFonts w:ascii="宋体" w:hAnsi="宋体"/>
          <w:b w:val="0"/>
          <w:i w:val="0"/>
          <w:caps w:val="0"/>
          <w:spacing w:val="0"/>
          <w:w w:val="100"/>
          <w:kern w:val="2"/>
          <w:sz w:val="24"/>
          <w:szCs w:val="24"/>
          <w:lang w:val="en-US" w:eastAsia="zh-CN" w:bidi="ar-SA"/>
        </w:rPr>
      </w:pPr>
      <w:r>
        <w:rPr>
          <w:rStyle w:val="84"/>
          <w:rFonts w:ascii="宋体" w:hAnsi="宋体"/>
          <w:b w:val="0"/>
          <w:i w:val="0"/>
          <w:caps w:val="0"/>
          <w:spacing w:val="0"/>
          <w:w w:val="100"/>
          <w:kern w:val="2"/>
          <w:sz w:val="24"/>
          <w:szCs w:val="24"/>
          <w:lang w:val="en-US" w:eastAsia="zh-CN" w:bidi="ar-SA"/>
        </w:rPr>
        <w:t>6、重量：1.25 Kg/1.36kg/1.82kg</w:t>
      </w:r>
    </w:p>
    <w:p>
      <w:pPr>
        <w:snapToGrid/>
        <w:spacing w:before="0" w:beforeAutospacing="0" w:after="0" w:afterAutospacing="0" w:line="360" w:lineRule="auto"/>
        <w:ind w:firstLine="240" w:firstLineChars="100"/>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*鼻塞材料      硅胶(不含乳胶)，透水不透气。</w:t>
      </w:r>
    </w:p>
    <w:p>
      <w:pPr>
        <w:snapToGrid/>
        <w:spacing w:before="0" w:beforeAutospacing="0" w:after="0" w:afterAutospacing="0" w:line="360" w:lineRule="auto"/>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尺寸     据鼻孔及鼻间距生理大小</w:t>
      </w:r>
    </w:p>
    <w:p>
      <w:pPr>
        <w:snapToGrid/>
        <w:spacing w:before="0" w:beforeAutospacing="0" w:after="0" w:afterAutospacing="0" w:line="360" w:lineRule="auto"/>
        <w:jc w:val="both"/>
        <w:textAlignment w:val="baseline"/>
        <w:rPr>
          <w:rStyle w:val="84"/>
          <w:rFonts w:ascii="宋体" w:hAnsi="宋体" w:cs="Arial"/>
          <w:b w:val="0"/>
          <w:bCs/>
          <w:i w:val="0"/>
          <w:iCs/>
          <w:caps w:val="0"/>
          <w:spacing w:val="0"/>
          <w:w w:val="100"/>
          <w:kern w:val="2"/>
          <w:sz w:val="24"/>
          <w:szCs w:val="24"/>
          <w:lang w:val="en-US" w:eastAsia="zh-CN" w:bidi="ar-SA"/>
        </w:rPr>
      </w:pPr>
      <w:r>
        <w:rPr>
          <w:rStyle w:val="84"/>
          <w:rFonts w:ascii="宋体" w:hAnsi="宋体" w:cs="Arial"/>
          <w:b w:val="0"/>
          <w:bCs/>
          <w:i w:val="0"/>
          <w:iCs/>
          <w:caps w:val="0"/>
          <w:spacing w:val="0"/>
          <w:w w:val="100"/>
          <w:kern w:val="2"/>
          <w:sz w:val="24"/>
          <w:szCs w:val="24"/>
          <w:lang w:val="en-US" w:eastAsia="zh-CN" w:bidi="ar-SA"/>
        </w:rPr>
        <w:t xml:space="preserve">  最大流量      在6L/ Min至8L/ Min</w:t>
      </w:r>
    </w:p>
    <w:p>
      <w:pPr>
        <w:pStyle w:val="13"/>
        <w:numPr>
          <w:ilvl w:val="0"/>
          <w:numId w:val="0"/>
        </w:numPr>
        <w:spacing w:after="0"/>
        <w:jc w:val="left"/>
        <w:rPr>
          <w:rFonts w:hint="eastAsia" w:ascii="宋体" w:hAnsi="宋体" w:eastAsia="宋体" w:cs="宋体"/>
          <w:color w:val="auto"/>
          <w:kern w:val="2"/>
          <w:sz w:val="21"/>
          <w:szCs w:val="24"/>
          <w:lang w:val="en-US" w:eastAsia="zh-CN" w:bidi="ar-SA"/>
        </w:rPr>
      </w:pPr>
    </w:p>
    <w:bookmarkEnd w:id="35"/>
    <w:bookmarkEnd w:id="36"/>
    <w:p>
      <w:pPr>
        <w:snapToGrid w:val="0"/>
        <w:spacing w:line="360" w:lineRule="auto"/>
        <w:jc w:val="center"/>
        <w:rPr>
          <w:b/>
          <w:bCs/>
          <w:color w:val="auto"/>
          <w:sz w:val="30"/>
          <w:szCs w:val="30"/>
          <w:highlight w:val="none"/>
        </w:rPr>
      </w:pPr>
      <w:r>
        <w:rPr>
          <w:rFonts w:hint="eastAsia"/>
          <w:b/>
          <w:bCs/>
          <w:color w:val="auto"/>
          <w:sz w:val="30"/>
          <w:szCs w:val="30"/>
          <w:highlight w:val="none"/>
        </w:rPr>
        <w:t>商务要求</w:t>
      </w:r>
    </w:p>
    <w:tbl>
      <w:tblPr>
        <w:tblStyle w:val="32"/>
        <w:tblpPr w:leftFromText="180" w:rightFromText="180" w:vertAnchor="text" w:tblpXSpec="center" w:tblpY="1"/>
        <w:tblOverlap w:val="never"/>
        <w:tblW w:w="962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6"/>
        <w:gridCol w:w="73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lang w:val="en-US" w:eastAsia="zh-CN"/>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由采购人按照有关规定组织验收。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以供货合同签订为准。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7" w:hRule="atLeast"/>
          <w:jc w:val="center"/>
        </w:trPr>
        <w:tc>
          <w:tcPr>
            <w:tcW w:w="2266"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center"/>
              <w:rPr>
                <w:rFonts w:hAnsi="宋体" w:cs="宋体"/>
                <w:color w:val="auto"/>
                <w:kern w:val="0"/>
                <w:szCs w:val="21"/>
                <w:highlight w:val="none"/>
              </w:rPr>
            </w:pPr>
            <w:r>
              <w:rPr>
                <w:rFonts w:hint="eastAsia" w:ascii="宋体" w:hAnsi="宋体"/>
                <w:color w:val="auto"/>
                <w:kern w:val="0"/>
                <w:szCs w:val="21"/>
                <w:highlight w:val="none"/>
              </w:rPr>
              <w:t>售后技术服务要求、售后服务保障要求</w:t>
            </w:r>
          </w:p>
        </w:tc>
        <w:tc>
          <w:tcPr>
            <w:tcW w:w="7359"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中标人须提供后期服务保障和技术支持。</w:t>
            </w:r>
          </w:p>
        </w:tc>
      </w:tr>
    </w:tbl>
    <w:p>
      <w:pPr>
        <w:pStyle w:val="29"/>
        <w:ind w:firstLine="0" w:firstLineChars="0"/>
        <w:rPr>
          <w:color w:val="auto"/>
          <w:highlight w:val="none"/>
        </w:rPr>
      </w:pPr>
    </w:p>
    <w:p>
      <w:pPr>
        <w:snapToGrid w:val="0"/>
        <w:spacing w:line="480" w:lineRule="auto"/>
        <w:jc w:val="center"/>
        <w:rPr>
          <w:b/>
          <w:bCs/>
          <w:color w:val="auto"/>
          <w:sz w:val="30"/>
          <w:szCs w:val="30"/>
          <w:highlight w:val="none"/>
        </w:rPr>
      </w:pPr>
      <w:r>
        <w:rPr>
          <w:rFonts w:hint="eastAsia"/>
          <w:b/>
          <w:bCs/>
          <w:color w:val="auto"/>
          <w:sz w:val="30"/>
          <w:szCs w:val="30"/>
          <w:highlight w:val="none"/>
        </w:rPr>
        <w:t xml:space="preserve"> 采购人对项目的特殊要求及说明</w:t>
      </w:r>
    </w:p>
    <w:tbl>
      <w:tblPr>
        <w:tblStyle w:val="32"/>
        <w:tblW w:w="93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80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51" w:hRule="atLeast"/>
        </w:trPr>
        <w:tc>
          <w:tcPr>
            <w:tcW w:w="1368"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8001"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snapToGrid w:val="0"/>
              <w:spacing w:line="360" w:lineRule="auto"/>
              <w:rPr>
                <w:color w:val="auto"/>
              </w:rPr>
            </w:pPr>
            <w:r>
              <w:rPr>
                <w:rFonts w:hint="eastAsia"/>
                <w:color w:val="auto"/>
              </w:rPr>
              <w:t>不接受联合体投标，不允许转包和分包。</w:t>
            </w:r>
          </w:p>
          <w:p>
            <w:pPr>
              <w:widowControl/>
              <w:snapToGrid w:val="0"/>
              <w:spacing w:line="360" w:lineRule="auto"/>
              <w:rPr>
                <w:rFonts w:ascii="宋体" w:hAnsi="宋体" w:cs="宋体"/>
                <w:color w:val="auto"/>
                <w:kern w:val="0"/>
                <w:szCs w:val="21"/>
                <w:highlight w:val="none"/>
              </w:rPr>
            </w:pPr>
            <w:r>
              <w:rPr>
                <w:rFonts w:hint="eastAsia"/>
                <w:color w:val="auto"/>
                <w:lang w:val="en-US" w:eastAsia="zh-CN"/>
              </w:rPr>
              <w:t>2</w:t>
            </w:r>
            <w:r>
              <w:rPr>
                <w:rFonts w:hint="eastAsia"/>
                <w:color w:val="auto"/>
              </w:rPr>
              <w:t>、</w:t>
            </w:r>
            <w:r>
              <w:rPr>
                <w:rFonts w:hint="eastAsia" w:ascii="宋体" w:hAnsi="宋体" w:cs="宋体"/>
                <w:color w:val="auto"/>
                <w:kern w:val="0"/>
                <w:szCs w:val="21"/>
                <w:highlight w:val="none"/>
              </w:rPr>
              <w:t>授权评标委员会确定一名中标人并推荐两名中标候选人。</w:t>
            </w:r>
          </w:p>
          <w:p>
            <w:pPr>
              <w:widowControl/>
              <w:snapToGrid w:val="0"/>
              <w:spacing w:line="360" w:lineRule="auto"/>
              <w:rPr>
                <w:color w:val="auto"/>
              </w:rPr>
            </w:pPr>
            <w:r>
              <w:rPr>
                <w:rFonts w:hint="eastAsia"/>
                <w:color w:val="auto"/>
                <w:lang w:val="en-US" w:eastAsia="zh-CN"/>
              </w:rPr>
              <w:t>3</w:t>
            </w:r>
            <w:r>
              <w:rPr>
                <w:rFonts w:hint="eastAsia"/>
                <w:color w:val="auto"/>
              </w:rPr>
              <w:t>、供应商应根据</w:t>
            </w:r>
            <w:r>
              <w:rPr>
                <w:rFonts w:hint="eastAsia"/>
                <w:color w:val="auto"/>
                <w:lang w:eastAsia="zh-CN"/>
              </w:rPr>
              <w:t>采购</w:t>
            </w:r>
            <w:r>
              <w:rPr>
                <w:rFonts w:hint="eastAsia"/>
                <w:color w:val="auto"/>
              </w:rPr>
              <w:t>文件的要求提供技术响应表、商务响应表等内容以对</w:t>
            </w:r>
            <w:r>
              <w:rPr>
                <w:rFonts w:hint="eastAsia"/>
                <w:color w:val="auto"/>
                <w:lang w:eastAsia="zh-CN"/>
              </w:rPr>
              <w:t>采购</w:t>
            </w:r>
            <w:r>
              <w:rPr>
                <w:rFonts w:hint="eastAsia"/>
                <w:color w:val="auto"/>
              </w:rPr>
              <w:t>文件作出响应。</w:t>
            </w:r>
          </w:p>
        </w:tc>
      </w:tr>
    </w:tbl>
    <w:p>
      <w:pPr>
        <w:rPr>
          <w:color w:val="auto"/>
          <w:highlight w:val="none"/>
        </w:rPr>
      </w:pPr>
    </w:p>
    <w:p>
      <w:pPr>
        <w:rPr>
          <w:color w:val="auto"/>
          <w:highlight w:val="none"/>
        </w:rPr>
      </w:pPr>
    </w:p>
    <w:p>
      <w:pPr>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52" w:name="_Toc14504"/>
      <w:r>
        <w:rPr>
          <w:rFonts w:hint="eastAsia"/>
          <w:color w:val="auto"/>
          <w:sz w:val="32"/>
          <w:szCs w:val="32"/>
          <w:highlight w:val="none"/>
        </w:rPr>
        <w:t>第三章  投标人须知</w:t>
      </w:r>
      <w:bookmarkEnd w:id="52"/>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ascii="宋体" w:hAnsi="宋体" w:eastAsia="宋体" w:cs="宋体"/>
                <w:color w:val="auto"/>
              </w:rPr>
            </w:pPr>
            <w:r>
              <w:rPr>
                <w:rFonts w:hint="eastAsia"/>
                <w:color w:val="auto"/>
                <w:highlight w:val="none"/>
              </w:rPr>
              <w:t>1.1 项目名称：</w:t>
            </w:r>
            <w:r>
              <w:rPr>
                <w:rFonts w:hint="eastAsia" w:ascii="宋体" w:hAnsi="宋体" w:cs="宋体"/>
                <w:color w:val="auto"/>
                <w:lang w:eastAsia="zh-CN"/>
              </w:rPr>
              <w:t>驻马店市中心医院新生儿经鼻高流量呼吸湿化治疗仪采购项目二次</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color w:val="auto"/>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27.5万</w:t>
            </w:r>
            <w:r>
              <w:rPr>
                <w:rFonts w:hint="eastAsia" w:ascii="宋体" w:hAnsi="宋体" w:eastAsia="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color w:val="auto"/>
              </w:rPr>
            </w:pPr>
            <w:r>
              <w:rPr>
                <w:rFonts w:hint="eastAsia"/>
                <w:color w:val="auto"/>
              </w:rPr>
              <w:t>投标文件组成：纸质投标文件正本1份</w:t>
            </w:r>
            <w:r>
              <w:rPr>
                <w:rFonts w:hint="eastAsia"/>
                <w:color w:val="auto"/>
                <w:lang w:eastAsia="zh-CN"/>
              </w:rPr>
              <w:t>、</w:t>
            </w:r>
            <w:r>
              <w:rPr>
                <w:rFonts w:hint="eastAsia"/>
                <w:color w:val="auto"/>
                <w:lang w:val="en-US" w:eastAsia="zh-CN"/>
              </w:rPr>
              <w:t>副本2份</w:t>
            </w:r>
            <w:r>
              <w:rPr>
                <w:rFonts w:hint="eastAsia"/>
                <w:color w:val="auto"/>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auto"/>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27.5万</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w:t>
      </w:r>
      <w:r>
        <w:rPr>
          <w:rFonts w:hint="eastAsia" w:ascii="宋体" w:hAnsi="宋体" w:cs="宋体"/>
          <w:color w:val="auto"/>
          <w:kern w:val="2"/>
          <w:sz w:val="21"/>
          <w:szCs w:val="24"/>
          <w:lang w:val="en-US" w:eastAsia="zh-CN" w:bidi="ar-SA"/>
        </w:rPr>
        <w:t>1</w:t>
      </w:r>
      <w:r>
        <w:rPr>
          <w:rFonts w:hint="eastAsia" w:ascii="宋体" w:hAnsi="宋体" w:eastAsia="宋体" w:cs="宋体"/>
          <w:color w:val="auto"/>
          <w:kern w:val="2"/>
          <w:sz w:val="21"/>
          <w:szCs w:val="24"/>
          <w:lang w:val="en-US" w:eastAsia="zh-CN" w:bidi="ar-SA"/>
        </w:rPr>
        <w:t>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yellow"/>
        </w:rPr>
      </w:pPr>
      <w:r>
        <w:rPr>
          <w:rFonts w:hint="eastAsia" w:ascii="宋体" w:hAnsi="宋体" w:cs="宋体"/>
          <w:color w:val="auto"/>
          <w:szCs w:val="21"/>
          <w:highlight w:val="none"/>
        </w:rPr>
        <w:t xml:space="preserve">4.5 </w:t>
      </w:r>
      <w:r>
        <w:rPr>
          <w:rFonts w:hint="eastAsia"/>
          <w:color w:val="auto"/>
          <w:highlight w:val="none"/>
          <w:lang w:val="en-US" w:eastAsia="zh-CN"/>
        </w:rPr>
        <w:t>供应商是生产厂家的须具有《医疗器械生产许可证》；供应商是代理商的须具有《医疗器械经营许可证》或《医疗器械经营备案凭证》</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 xml:space="preserve">4.6 </w:t>
      </w:r>
      <w:r>
        <w:rPr>
          <w:rFonts w:hint="eastAsia"/>
          <w:color w:val="auto"/>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投标报价明细表（格式）</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、商务响应表</w:t>
      </w:r>
    </w:p>
    <w:p>
      <w:pPr>
        <w:keepNext w:val="0"/>
        <w:keepLines w:val="0"/>
        <w:pageBreakBefore w:val="0"/>
        <w:widowControl/>
        <w:kinsoku/>
        <w:wordWrap/>
        <w:overflowPunct/>
        <w:topLinePunct w:val="0"/>
        <w:bidi w:val="0"/>
        <w:snapToGrid w:val="0"/>
        <w:spacing w:line="360" w:lineRule="auto"/>
        <w:ind w:left="208" w:leftChars="99"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、抵制商业贿赂承诺</w:t>
      </w:r>
    </w:p>
    <w:p>
      <w:pPr>
        <w:pStyle w:val="30"/>
        <w:keepNext w:val="0"/>
        <w:keepLines w:val="0"/>
        <w:pageBreakBefore w:val="0"/>
        <w:kinsoku/>
        <w:wordWrap/>
        <w:overflowPunct/>
        <w:topLinePunct w:val="0"/>
        <w:bidi w:val="0"/>
        <w:snapToGrid w:val="0"/>
        <w:spacing w:beforeAutospacing="0" w:afterAutospacing="0" w:line="360" w:lineRule="auto"/>
        <w:rPr>
          <w:color w:val="auto"/>
          <w:sz w:val="21"/>
          <w:szCs w:val="21"/>
          <w:highlight w:val="none"/>
        </w:rPr>
      </w:pPr>
      <w:r>
        <w:rPr>
          <w:rFonts w:hint="eastAsia"/>
          <w:color w:val="auto"/>
          <w:sz w:val="21"/>
          <w:szCs w:val="21"/>
          <w:highlight w:val="none"/>
        </w:rPr>
        <w:t>16.</w:t>
      </w:r>
      <w:r>
        <w:rPr>
          <w:rFonts w:hint="eastAsia"/>
          <w:color w:val="auto"/>
          <w:sz w:val="21"/>
          <w:szCs w:val="21"/>
          <w:highlight w:val="none"/>
          <w:lang w:val="en-US" w:eastAsia="zh-CN"/>
        </w:rPr>
        <w:t>9</w:t>
      </w:r>
      <w:r>
        <w:rPr>
          <w:rFonts w:hint="eastAsia"/>
          <w:color w:val="auto"/>
          <w:sz w:val="21"/>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color w:val="auto"/>
          <w:lang w:eastAsia="zh-CN"/>
        </w:rPr>
      </w:pPr>
      <w:r>
        <w:rPr>
          <w:rFonts w:hint="eastAsia"/>
          <w:color w:val="auto"/>
          <w:lang w:eastAsia="zh-CN"/>
        </w:rPr>
        <w:t>2</w:t>
      </w:r>
      <w:r>
        <w:rPr>
          <w:rFonts w:hint="eastAsia"/>
          <w:color w:val="auto"/>
          <w:lang w:val="en-US" w:eastAsia="zh-CN"/>
        </w:rPr>
        <w:t>1</w:t>
      </w:r>
      <w:r>
        <w:rPr>
          <w:rFonts w:hint="eastAsia"/>
          <w:color w:val="auto"/>
          <w:lang w:eastAsia="zh-CN"/>
        </w:rPr>
        <w:t>.3 未按本章第2</w:t>
      </w:r>
      <w:r>
        <w:rPr>
          <w:rFonts w:hint="eastAsia"/>
          <w:color w:val="auto"/>
          <w:lang w:val="en-US" w:eastAsia="zh-CN"/>
        </w:rPr>
        <w:t>1</w:t>
      </w:r>
      <w:r>
        <w:rPr>
          <w:rFonts w:hint="eastAsia"/>
          <w:color w:val="auto"/>
          <w:lang w:eastAsia="zh-CN"/>
        </w:rPr>
        <w:t>.1项或第2</w:t>
      </w:r>
      <w:r>
        <w:rPr>
          <w:rFonts w:hint="eastAsia"/>
          <w:color w:val="auto"/>
          <w:lang w:val="en-US" w:eastAsia="zh-CN"/>
        </w:rPr>
        <w:t>1</w:t>
      </w:r>
      <w:r>
        <w:rPr>
          <w:rFonts w:hint="eastAsia"/>
          <w:color w:val="auto"/>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53"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53"/>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54"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54"/>
    <w:p>
      <w:pPr>
        <w:rPr>
          <w:color w:val="auto"/>
          <w:highlight w:val="none"/>
        </w:rPr>
      </w:pPr>
      <w:bookmarkStart w:id="55" w:name="_Toc4700"/>
      <w:bookmarkStart w:id="56"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57" w:name="_Toc9022"/>
      <w:r>
        <w:rPr>
          <w:rFonts w:hint="eastAsia" w:ascii="黑体" w:hAnsi="宋体" w:eastAsia="黑体" w:cs="宋体"/>
          <w:b/>
          <w:bCs/>
          <w:color w:val="auto"/>
          <w:kern w:val="0"/>
          <w:sz w:val="32"/>
          <w:szCs w:val="32"/>
          <w:highlight w:val="none"/>
        </w:rPr>
        <w:t>第四章  评标办法及评分标准</w:t>
      </w:r>
      <w:bookmarkEnd w:id="55"/>
      <w:bookmarkEnd w:id="57"/>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3"/>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9"/>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产品质量（30分）</w:t>
            </w:r>
          </w:p>
        </w:tc>
        <w:tc>
          <w:tcPr>
            <w:tcW w:w="2140"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kern w:val="0"/>
                <w:sz w:val="21"/>
                <w:szCs w:val="21"/>
                <w:highlight w:val="none"/>
              </w:rPr>
              <w:t>1</w:t>
            </w:r>
            <w:r>
              <w:rPr>
                <w:rFonts w:hint="eastAsia" w:ascii="宋体" w:hAnsi="宋体" w:eastAsia="宋体" w:cs="宋体"/>
                <w:b w:val="0"/>
                <w:bCs w:val="0"/>
                <w:color w:val="auto"/>
                <w:kern w:val="0"/>
                <w:sz w:val="21"/>
                <w:szCs w:val="21"/>
                <w:highlight w:val="none"/>
                <w:lang w:eastAsia="zh-CN"/>
              </w:rPr>
              <w:t>、技术参数、性能及产品功能等</w:t>
            </w:r>
          </w:p>
        </w:tc>
        <w:tc>
          <w:tcPr>
            <w:tcW w:w="6103" w:type="dxa"/>
            <w:noWrap w:val="0"/>
            <w:vAlign w:val="center"/>
          </w:tcPr>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.所投</w:t>
            </w:r>
            <w:r>
              <w:rPr>
                <w:rFonts w:hint="eastAsia" w:ascii="宋体" w:hAnsi="宋体" w:cs="宋体"/>
                <w:b w:val="0"/>
                <w:bCs w:val="0"/>
                <w:color w:val="auto"/>
                <w:sz w:val="21"/>
                <w:szCs w:val="21"/>
                <w:highlight w:val="none"/>
                <w:lang w:val="en-US" w:eastAsia="zh-CN"/>
              </w:rPr>
              <w:t>产品或设备</w:t>
            </w:r>
            <w:r>
              <w:rPr>
                <w:rFonts w:hint="eastAsia" w:ascii="宋体" w:hAnsi="宋体" w:eastAsia="宋体" w:cs="宋体"/>
                <w:b w:val="0"/>
                <w:bCs w:val="0"/>
                <w:color w:val="auto"/>
                <w:sz w:val="21"/>
                <w:szCs w:val="21"/>
                <w:highlight w:val="none"/>
              </w:rPr>
              <w:t>均应提供</w:t>
            </w:r>
            <w:r>
              <w:rPr>
                <w:rFonts w:hint="eastAsia" w:ascii="宋体" w:hAnsi="宋体" w:cs="宋体"/>
                <w:b w:val="0"/>
                <w:bCs w:val="0"/>
                <w:color w:val="auto"/>
                <w:sz w:val="21"/>
                <w:szCs w:val="21"/>
                <w:highlight w:val="none"/>
                <w:lang w:val="en-US" w:eastAsia="zh-CN"/>
              </w:rPr>
              <w:t>相关证明文件资料</w:t>
            </w:r>
            <w:r>
              <w:rPr>
                <w:rFonts w:hint="eastAsia" w:ascii="宋体" w:hAnsi="宋体" w:eastAsia="宋体" w:cs="宋体"/>
                <w:b w:val="0"/>
                <w:bCs w:val="0"/>
                <w:color w:val="auto"/>
                <w:sz w:val="21"/>
                <w:szCs w:val="21"/>
                <w:highlight w:val="none"/>
              </w:rPr>
              <w:t>，所</w:t>
            </w:r>
            <w:r>
              <w:rPr>
                <w:rFonts w:hint="eastAsia" w:ascii="宋体" w:hAnsi="宋体" w:cs="宋体"/>
                <w:b w:val="0"/>
                <w:bCs w:val="0"/>
                <w:color w:val="auto"/>
                <w:sz w:val="21"/>
                <w:szCs w:val="21"/>
                <w:highlight w:val="none"/>
                <w:lang w:val="en-US" w:eastAsia="zh-CN"/>
              </w:rPr>
              <w:t>投产品</w:t>
            </w:r>
            <w:r>
              <w:rPr>
                <w:rFonts w:hint="eastAsia" w:ascii="宋体" w:hAnsi="宋体" w:eastAsia="宋体" w:cs="宋体"/>
                <w:b w:val="0"/>
                <w:bCs w:val="0"/>
                <w:color w:val="auto"/>
                <w:sz w:val="21"/>
                <w:szCs w:val="21"/>
                <w:highlight w:val="none"/>
              </w:rPr>
              <w:t>必须是正规厂家生产的原装正品；</w:t>
            </w:r>
          </w:p>
          <w:p>
            <w:pPr>
              <w:keepNext w:val="0"/>
              <w:keepLines w:val="0"/>
              <w:pageBreakBefore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.产品需有注册证</w:t>
            </w:r>
            <w:r>
              <w:rPr>
                <w:rFonts w:hint="eastAsia" w:ascii="宋体" w:hAnsi="宋体" w:eastAsia="宋体" w:cs="宋体"/>
                <w:b w:val="0"/>
                <w:bCs w:val="0"/>
                <w:color w:val="auto"/>
                <w:sz w:val="21"/>
                <w:szCs w:val="21"/>
                <w:highlight w:val="none"/>
                <w:lang w:val="en-US" w:eastAsia="zh-CN"/>
              </w:rPr>
              <w:t>或备案凭</w:t>
            </w:r>
            <w:r>
              <w:rPr>
                <w:rFonts w:hint="eastAsia" w:ascii="宋体" w:hAnsi="宋体" w:eastAsia="宋体" w:cs="宋体"/>
                <w:b w:val="0"/>
                <w:bCs w:val="0"/>
                <w:color w:val="auto"/>
                <w:sz w:val="21"/>
                <w:szCs w:val="21"/>
                <w:highlight w:val="none"/>
              </w:rPr>
              <w:t>证；</w:t>
            </w:r>
          </w:p>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.提供有关投标货物符合</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证书、资信等级、类似业绩、质保期、配件及其他优惠承诺等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提供相关有效证件等资料的复印件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(20分)</w:t>
            </w:r>
          </w:p>
        </w:tc>
        <w:tc>
          <w:tcPr>
            <w:tcW w:w="2140" w:type="dxa"/>
            <w:noWrap w:val="0"/>
            <w:vAlign w:val="center"/>
          </w:tcPr>
          <w:p>
            <w:pPr>
              <w:pStyle w:val="49"/>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培训方案、服务站点、服务响应及时性、售后服务方案等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color w:val="auto"/>
                <w:kern w:val="2"/>
                <w:sz w:val="21"/>
                <w:szCs w:val="21"/>
                <w:highlight w:val="none"/>
              </w:rPr>
            </w:pPr>
            <w:r>
              <w:rPr>
                <w:rFonts w:hint="eastAsia" w:ascii="宋体" w:hAnsi="宋体" w:cs="宋体"/>
                <w:b w:val="0"/>
                <w:bCs w:val="0"/>
                <w:color w:val="auto"/>
                <w:kern w:val="0"/>
                <w:sz w:val="21"/>
                <w:szCs w:val="21"/>
                <w:highlight w:val="none"/>
                <w:lang w:val="en-US" w:eastAsia="zh-CN"/>
              </w:rPr>
              <w:t>根据</w:t>
            </w:r>
            <w:r>
              <w:rPr>
                <w:rFonts w:hint="eastAsia" w:ascii="宋体" w:hAnsi="宋体" w:eastAsia="宋体" w:cs="宋体"/>
                <w:b w:val="0"/>
                <w:bCs w:val="0"/>
                <w:color w:val="auto"/>
                <w:kern w:val="0"/>
                <w:sz w:val="21"/>
                <w:szCs w:val="21"/>
                <w:highlight w:val="none"/>
                <w:lang w:val="en-US" w:eastAsia="zh-CN"/>
              </w:rPr>
              <w:t>投标人在投标文件中所投产品的售后服务站设立情况（配备有专业售后服务技术人员，提供售后服务人员名单和售后服务地址、电话）</w:t>
            </w:r>
            <w:r>
              <w:rPr>
                <w:rFonts w:hint="eastAsia" w:ascii="宋体" w:hAnsi="宋体" w:cs="宋体"/>
                <w:b w:val="0"/>
                <w:bCs w:val="0"/>
                <w:color w:val="auto"/>
                <w:kern w:val="0"/>
                <w:sz w:val="21"/>
                <w:szCs w:val="21"/>
                <w:highlight w:val="none"/>
                <w:lang w:val="en-US" w:eastAsia="zh-CN"/>
              </w:rPr>
              <w:t>、培训方案、</w:t>
            </w:r>
            <w:r>
              <w:rPr>
                <w:rFonts w:hint="eastAsia" w:ascii="宋体" w:hAnsi="宋体" w:eastAsia="宋体" w:cs="宋体"/>
                <w:b w:val="0"/>
                <w:bCs w:val="0"/>
                <w:color w:val="auto"/>
                <w:kern w:val="2"/>
                <w:sz w:val="21"/>
                <w:szCs w:val="21"/>
                <w:highlight w:val="none"/>
              </w:rPr>
              <w:t>售后服务及时率、服务到位程度、详细的维修时间和处理办法及针对本项目的售后服务方案及相应的安全质量保障措施等内容</w:t>
            </w:r>
            <w:r>
              <w:rPr>
                <w:rFonts w:hint="eastAsia" w:ascii="宋体" w:hAnsi="宋体" w:cs="宋体"/>
                <w:b w:val="0"/>
                <w:bCs w:val="0"/>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56"/>
    <w:p>
      <w:pPr>
        <w:rPr>
          <w:color w:val="auto"/>
          <w:highlight w:val="none"/>
        </w:rPr>
      </w:pPr>
      <w:bookmarkStart w:id="58" w:name="_Toc1947"/>
      <w:bookmarkStart w:id="59" w:name="_Toc1482"/>
      <w:bookmarkStart w:id="60" w:name="_Toc256519703"/>
      <w:bookmarkStart w:id="61" w:name="_Toc326786897"/>
    </w:p>
    <w:p>
      <w:pPr>
        <w:pStyle w:val="3"/>
        <w:snapToGrid w:val="0"/>
        <w:spacing w:before="0" w:after="0" w:line="480" w:lineRule="auto"/>
        <w:jc w:val="center"/>
        <w:rPr>
          <w:color w:val="auto"/>
          <w:sz w:val="28"/>
          <w:szCs w:val="28"/>
          <w:highlight w:val="yellow"/>
        </w:rPr>
      </w:pPr>
      <w:bookmarkStart w:id="62" w:name="_Toc28988"/>
      <w:r>
        <w:rPr>
          <w:rFonts w:hint="eastAsia"/>
          <w:color w:val="auto"/>
          <w:sz w:val="28"/>
          <w:szCs w:val="28"/>
          <w:highlight w:val="none"/>
        </w:rPr>
        <w:t>第五章  采购合同</w:t>
      </w:r>
      <w:bookmarkEnd w:id="62"/>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olor w:val="auto"/>
          <w:sz w:val="21"/>
          <w:szCs w:val="21"/>
          <w:lang w:eastAsia="zh-CN"/>
        </w:rPr>
      </w:pPr>
      <w:r>
        <w:rPr>
          <w:rFonts w:hint="eastAsia" w:ascii="宋体" w:hAnsi="宋体"/>
          <w:color w:val="auto"/>
          <w:sz w:val="21"/>
          <w:szCs w:val="21"/>
          <w:lang w:eastAsia="zh-CN"/>
        </w:rPr>
        <w:t>（</w:t>
      </w:r>
      <w:r>
        <w:rPr>
          <w:rFonts w:hint="eastAsia" w:ascii="宋体" w:hAnsi="宋体"/>
          <w:color w:val="auto"/>
          <w:sz w:val="21"/>
          <w:szCs w:val="21"/>
          <w:lang w:val="en-US" w:eastAsia="zh-CN"/>
        </w:rPr>
        <w:t>以实际合同为准</w:t>
      </w:r>
      <w:r>
        <w:rPr>
          <w:rFonts w:hint="eastAsia" w:ascii="宋体" w:hAnsi="宋体"/>
          <w:color w:val="auto"/>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rPr>
          <w:color w:val="auto"/>
        </w:rPr>
      </w:pPr>
    </w:p>
    <w:p>
      <w:pPr>
        <w:pStyle w:val="3"/>
        <w:jc w:val="center"/>
        <w:rPr>
          <w:rFonts w:ascii="宋体" w:hAnsi="宋体" w:cs="宋体"/>
          <w:color w:val="auto"/>
          <w:kern w:val="0"/>
          <w:highlight w:val="none"/>
        </w:rPr>
      </w:pPr>
      <w:bookmarkStart w:id="63" w:name="_Toc2638"/>
      <w:r>
        <w:rPr>
          <w:rFonts w:hint="eastAsia"/>
          <w:color w:val="auto"/>
          <w:sz w:val="32"/>
          <w:szCs w:val="32"/>
          <w:highlight w:val="none"/>
        </w:rPr>
        <w:t>第六章  投标文件格式</w:t>
      </w:r>
      <w:bookmarkEnd w:id="58"/>
      <w:bookmarkEnd w:id="59"/>
      <w:bookmarkEnd w:id="63"/>
    </w:p>
    <w:p>
      <w:pPr>
        <w:spacing w:line="440" w:lineRule="exact"/>
        <w:rPr>
          <w:color w:val="auto"/>
          <w:sz w:val="24"/>
          <w:highlight w:val="none"/>
        </w:rPr>
      </w:pPr>
    </w:p>
    <w:p>
      <w:pPr>
        <w:jc w:val="center"/>
        <w:rPr>
          <w:b/>
          <w:bCs/>
          <w:color w:val="auto"/>
          <w:sz w:val="32"/>
          <w:szCs w:val="32"/>
          <w:highlight w:val="none"/>
        </w:rPr>
      </w:pPr>
      <w:bookmarkStart w:id="64" w:name="_Toc13604"/>
      <w:r>
        <w:rPr>
          <w:rFonts w:hint="eastAsia"/>
          <w:b/>
          <w:bCs/>
          <w:color w:val="auto"/>
          <w:sz w:val="32"/>
          <w:szCs w:val="32"/>
          <w:highlight w:val="none"/>
        </w:rPr>
        <w:t>目    录</w:t>
      </w:r>
      <w:bookmarkEnd w:id="64"/>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65" w:name="_Toc11308"/>
      <w:r>
        <w:rPr>
          <w:rFonts w:hint="eastAsia"/>
          <w:color w:val="auto"/>
          <w:sz w:val="24"/>
          <w:highlight w:val="none"/>
        </w:rPr>
        <w:t>附件1投标文件封面（格式）</w:t>
      </w:r>
      <w:bookmarkEnd w:id="65"/>
    </w:p>
    <w:p>
      <w:pPr>
        <w:snapToGrid w:val="0"/>
        <w:spacing w:line="360" w:lineRule="auto"/>
        <w:ind w:firstLine="480" w:firstLineChars="200"/>
        <w:rPr>
          <w:color w:val="auto"/>
          <w:sz w:val="24"/>
          <w:highlight w:val="none"/>
        </w:rPr>
      </w:pPr>
      <w:bookmarkStart w:id="66" w:name="_Toc25345"/>
      <w:r>
        <w:rPr>
          <w:rFonts w:hint="eastAsia"/>
          <w:color w:val="auto"/>
          <w:sz w:val="24"/>
          <w:highlight w:val="none"/>
        </w:rPr>
        <w:t>附件2 投标书（格式）</w:t>
      </w:r>
      <w:bookmarkEnd w:id="66"/>
    </w:p>
    <w:p>
      <w:pPr>
        <w:snapToGrid w:val="0"/>
        <w:spacing w:line="360" w:lineRule="auto"/>
        <w:ind w:firstLine="480" w:firstLineChars="200"/>
        <w:rPr>
          <w:color w:val="auto"/>
          <w:sz w:val="24"/>
          <w:highlight w:val="none"/>
        </w:rPr>
      </w:pPr>
      <w:bookmarkStart w:id="67" w:name="_Toc10217"/>
      <w:r>
        <w:rPr>
          <w:rFonts w:hint="eastAsia"/>
          <w:color w:val="auto"/>
          <w:sz w:val="24"/>
          <w:highlight w:val="none"/>
        </w:rPr>
        <w:t>附件3 开标一览表（格式）</w:t>
      </w:r>
      <w:bookmarkEnd w:id="67"/>
    </w:p>
    <w:p>
      <w:pPr>
        <w:snapToGrid w:val="0"/>
        <w:spacing w:line="360" w:lineRule="auto"/>
        <w:ind w:firstLine="480" w:firstLineChars="200"/>
        <w:rPr>
          <w:color w:val="auto"/>
          <w:sz w:val="24"/>
          <w:highlight w:val="none"/>
        </w:rPr>
      </w:pPr>
      <w:bookmarkStart w:id="68" w:name="_Toc9579"/>
      <w:r>
        <w:rPr>
          <w:rFonts w:hint="eastAsia"/>
          <w:color w:val="auto"/>
          <w:sz w:val="24"/>
          <w:highlight w:val="none"/>
        </w:rPr>
        <w:t>附件4 投标报价明细表（格式）</w:t>
      </w:r>
      <w:bookmarkEnd w:id="68"/>
    </w:p>
    <w:p>
      <w:pPr>
        <w:snapToGrid w:val="0"/>
        <w:spacing w:line="360" w:lineRule="auto"/>
        <w:ind w:firstLine="480" w:firstLineChars="200"/>
        <w:rPr>
          <w:color w:val="auto"/>
          <w:sz w:val="24"/>
          <w:highlight w:val="none"/>
        </w:rPr>
      </w:pPr>
      <w:bookmarkStart w:id="69" w:name="_Toc28392"/>
      <w:r>
        <w:rPr>
          <w:rFonts w:hint="eastAsia"/>
          <w:color w:val="auto"/>
          <w:sz w:val="24"/>
          <w:highlight w:val="none"/>
        </w:rPr>
        <w:t>附件5技术响应表（格式）</w:t>
      </w:r>
      <w:bookmarkEnd w:id="69"/>
    </w:p>
    <w:p>
      <w:pPr>
        <w:snapToGrid w:val="0"/>
        <w:spacing w:line="360" w:lineRule="auto"/>
        <w:ind w:firstLine="480" w:firstLineChars="200"/>
        <w:rPr>
          <w:color w:val="auto"/>
          <w:sz w:val="24"/>
          <w:highlight w:val="none"/>
        </w:rPr>
      </w:pPr>
      <w:bookmarkStart w:id="70" w:name="_Toc6234"/>
      <w:r>
        <w:rPr>
          <w:rFonts w:hint="eastAsia"/>
          <w:color w:val="auto"/>
          <w:sz w:val="24"/>
          <w:highlight w:val="none"/>
        </w:rPr>
        <w:t>附件6 商务响应表（格式）</w:t>
      </w:r>
      <w:bookmarkEnd w:id="70"/>
    </w:p>
    <w:p>
      <w:pPr>
        <w:snapToGrid w:val="0"/>
        <w:spacing w:line="360" w:lineRule="auto"/>
        <w:ind w:firstLine="480" w:firstLineChars="200"/>
        <w:rPr>
          <w:color w:val="auto"/>
          <w:sz w:val="24"/>
          <w:highlight w:val="none"/>
        </w:rPr>
      </w:pPr>
      <w:bookmarkStart w:id="71" w:name="_Toc26231"/>
      <w:r>
        <w:rPr>
          <w:rFonts w:hint="eastAsia"/>
          <w:color w:val="auto"/>
          <w:sz w:val="24"/>
          <w:highlight w:val="none"/>
        </w:rPr>
        <w:t>附件7</w:t>
      </w:r>
      <w:r>
        <w:rPr>
          <w:rFonts w:hint="eastAsia"/>
          <w:color w:val="auto"/>
          <w:sz w:val="24"/>
          <w:highlight w:val="none"/>
          <w:lang w:val="en-US" w:eastAsia="zh-CN"/>
        </w:rPr>
        <w:t xml:space="preserve"> </w:t>
      </w:r>
      <w:r>
        <w:rPr>
          <w:rFonts w:hint="eastAsia"/>
          <w:color w:val="auto"/>
          <w:sz w:val="24"/>
          <w:highlight w:val="none"/>
        </w:rPr>
        <w:t>法定代表人身份证明（格式）</w:t>
      </w:r>
      <w:bookmarkEnd w:id="71"/>
    </w:p>
    <w:p>
      <w:pPr>
        <w:snapToGrid w:val="0"/>
        <w:spacing w:line="360" w:lineRule="auto"/>
        <w:ind w:firstLine="480" w:firstLineChars="200"/>
        <w:rPr>
          <w:color w:val="auto"/>
          <w:sz w:val="24"/>
          <w:highlight w:val="none"/>
        </w:rPr>
      </w:pPr>
      <w:bookmarkStart w:id="72" w:name="_Toc18484"/>
      <w:r>
        <w:rPr>
          <w:rFonts w:hint="eastAsia"/>
          <w:color w:val="auto"/>
          <w:sz w:val="24"/>
          <w:highlight w:val="none"/>
        </w:rPr>
        <w:t>附件8</w:t>
      </w:r>
      <w:r>
        <w:rPr>
          <w:rFonts w:hint="eastAsia"/>
          <w:color w:val="auto"/>
          <w:sz w:val="24"/>
          <w:highlight w:val="none"/>
          <w:lang w:val="en-US" w:eastAsia="zh-CN"/>
        </w:rPr>
        <w:t xml:space="preserve"> </w:t>
      </w:r>
      <w:r>
        <w:rPr>
          <w:rFonts w:hint="eastAsia"/>
          <w:color w:val="auto"/>
          <w:sz w:val="24"/>
          <w:highlight w:val="none"/>
        </w:rPr>
        <w:t>法定代表人授权书（格式）</w:t>
      </w:r>
      <w:bookmarkEnd w:id="72"/>
    </w:p>
    <w:p>
      <w:pPr>
        <w:snapToGrid w:val="0"/>
        <w:spacing w:line="360" w:lineRule="auto"/>
        <w:ind w:firstLine="480" w:firstLineChars="200"/>
        <w:rPr>
          <w:color w:val="auto"/>
          <w:sz w:val="24"/>
          <w:highlight w:val="none"/>
        </w:rPr>
      </w:pPr>
      <w:bookmarkStart w:id="73" w:name="_Toc31857"/>
      <w:r>
        <w:rPr>
          <w:rFonts w:hint="eastAsia"/>
          <w:color w:val="auto"/>
          <w:sz w:val="24"/>
          <w:highlight w:val="none"/>
        </w:rPr>
        <w:t>附件9 证明文件</w:t>
      </w:r>
      <w:bookmarkEnd w:id="73"/>
    </w:p>
    <w:p>
      <w:pPr>
        <w:snapToGrid w:val="0"/>
        <w:spacing w:line="360" w:lineRule="auto"/>
        <w:ind w:firstLine="480" w:firstLineChars="200"/>
        <w:rPr>
          <w:rFonts w:hint="eastAsia"/>
          <w:color w:val="auto"/>
          <w:sz w:val="24"/>
          <w:highlight w:val="none"/>
        </w:rPr>
      </w:pPr>
      <w:bookmarkStart w:id="74" w:name="_Toc23116"/>
      <w:r>
        <w:rPr>
          <w:rFonts w:hint="eastAsia"/>
          <w:color w:val="auto"/>
          <w:sz w:val="24"/>
          <w:highlight w:val="none"/>
        </w:rPr>
        <w:t>附件10 供应商承诺书（格式）</w:t>
      </w:r>
      <w:bookmarkEnd w:id="74"/>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9"/>
        <w:rPr>
          <w:rFonts w:hAnsi="宋体"/>
          <w:b/>
          <w:bCs/>
          <w:color w:val="auto"/>
          <w:highlight w:val="none"/>
        </w:rPr>
      </w:pPr>
    </w:p>
    <w:p>
      <w:pPr>
        <w:pStyle w:val="49"/>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75" w:name="_Toc31798"/>
      <w:bookmarkStart w:id="76" w:name="_Toc24743"/>
      <w:r>
        <w:rPr>
          <w:rFonts w:hint="eastAsia"/>
          <w:color w:val="auto"/>
          <w:highlight w:val="none"/>
        </w:rPr>
        <w:t>附件1               投标文件封面（格式）</w:t>
      </w:r>
      <w:bookmarkEnd w:id="75"/>
      <w:bookmarkEnd w:id="76"/>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default" w:ascii="宋体" w:hAnsi="宋体" w:eastAsia="宋体" w:cs="宋体"/>
          <w:b/>
          <w:color w:val="auto"/>
          <w:spacing w:val="90"/>
          <w:sz w:val="52"/>
          <w:szCs w:val="52"/>
          <w:highlight w:val="none"/>
          <w:u w:val="singl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9"/>
        <w:spacing w:line="360" w:lineRule="auto"/>
        <w:rPr>
          <w:rFonts w:hint="eastAsia" w:ascii="宋体" w:hAnsi="宋体" w:eastAsia="宋体" w:cs="宋体"/>
          <w:color w:val="auto"/>
          <w:highlight w:val="none"/>
        </w:rPr>
      </w:pPr>
    </w:p>
    <w:p>
      <w:pPr>
        <w:pStyle w:val="49"/>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77" w:name="_Toc14560"/>
      <w:bookmarkStart w:id="78" w:name="_Toc8818"/>
      <w:r>
        <w:rPr>
          <w:rFonts w:hint="eastAsia"/>
          <w:color w:val="auto"/>
          <w:highlight w:val="none"/>
        </w:rPr>
        <w:t>附件2               投  标  书（格式）</w:t>
      </w:r>
      <w:bookmarkEnd w:id="77"/>
      <w:bookmarkEnd w:id="78"/>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79" w:name="_Toc7838"/>
      <w:r>
        <w:rPr>
          <w:rFonts w:hint="eastAsia"/>
          <w:color w:val="auto"/>
          <w:highlight w:val="none"/>
        </w:rPr>
        <w:t>附件3               开标一览表</w:t>
      </w:r>
      <w:bookmarkEnd w:id="79"/>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708"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80" w:name="_Toc11620"/>
      <w:bookmarkStart w:id="81" w:name="_Toc20877"/>
      <w:r>
        <w:rPr>
          <w:rFonts w:hint="eastAsia" w:ascii="宋体" w:hAnsi="宋体"/>
          <w:color w:val="auto"/>
          <w:szCs w:val="21"/>
          <w:highlight w:val="none"/>
        </w:rPr>
        <w:t>投标人（全称并加盖公章）：</w:t>
      </w:r>
      <w:bookmarkEnd w:id="80"/>
      <w:bookmarkEnd w:id="8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82" w:name="_Toc12222"/>
      <w:bookmarkStart w:id="83" w:name="_Toc625"/>
      <w:r>
        <w:rPr>
          <w:rFonts w:hint="eastAsia" w:ascii="宋体" w:hAnsi="宋体"/>
          <w:color w:val="auto"/>
          <w:szCs w:val="21"/>
          <w:highlight w:val="none"/>
        </w:rPr>
        <w:t>法定代表人或其委托代理人（签字）：</w:t>
      </w:r>
      <w:bookmarkEnd w:id="82"/>
      <w:bookmarkEnd w:id="8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84" w:name="_Toc9950"/>
      <w:bookmarkStart w:id="85" w:name="_Toc1330"/>
      <w:r>
        <w:rPr>
          <w:rFonts w:hint="eastAsia" w:ascii="宋体" w:hAnsi="宋体"/>
          <w:color w:val="auto"/>
          <w:szCs w:val="21"/>
          <w:highlight w:val="none"/>
        </w:rPr>
        <w:t>年  月  日</w:t>
      </w:r>
      <w:bookmarkEnd w:id="84"/>
      <w:bookmarkEnd w:id="85"/>
    </w:p>
    <w:p>
      <w:pPr>
        <w:rPr>
          <w:color w:val="auto"/>
          <w:highlight w:val="none"/>
        </w:rPr>
      </w:pPr>
      <w:r>
        <w:rPr>
          <w:color w:val="auto"/>
          <w:highlight w:val="none"/>
        </w:rPr>
        <w:br w:type="page"/>
      </w:r>
    </w:p>
    <w:p>
      <w:pPr>
        <w:rPr>
          <w:color w:val="auto"/>
          <w:highlight w:val="none"/>
        </w:rPr>
      </w:pPr>
    </w:p>
    <w:bookmarkEnd w:id="60"/>
    <w:bookmarkEnd w:id="61"/>
    <w:p>
      <w:pPr>
        <w:pStyle w:val="2"/>
        <w:spacing w:before="20" w:after="20"/>
        <w:rPr>
          <w:color w:val="auto"/>
          <w:highlight w:val="none"/>
        </w:rPr>
      </w:pPr>
      <w:bookmarkStart w:id="86" w:name="_Toc24984"/>
      <w:bookmarkStart w:id="87" w:name="_Toc22004"/>
      <w:r>
        <w:rPr>
          <w:rFonts w:hint="eastAsia"/>
          <w:color w:val="auto"/>
          <w:highlight w:val="none"/>
        </w:rPr>
        <w:t>附件4               报价明细表</w:t>
      </w:r>
      <w:bookmarkEnd w:id="86"/>
      <w:bookmarkEnd w:id="87"/>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2"/>
        <w:tblW w:w="830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9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93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93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930"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2"/>
        <w:rPr>
          <w:color w:val="auto"/>
          <w:highlight w:val="none"/>
        </w:rPr>
      </w:pPr>
      <w:r>
        <w:rPr>
          <w:rFonts w:hint="eastAsia"/>
          <w:color w:val="auto"/>
          <w:highlight w:val="none"/>
        </w:rPr>
        <w:br w:type="page"/>
      </w:r>
      <w:bookmarkStart w:id="88" w:name="_Toc226"/>
      <w:bookmarkStart w:id="89" w:name="_Toc15804"/>
      <w:r>
        <w:rPr>
          <w:rFonts w:hint="eastAsia"/>
          <w:color w:val="auto"/>
          <w:highlight w:val="none"/>
        </w:rPr>
        <w:t>附件5               技术响应表（格式）</w:t>
      </w:r>
      <w:bookmarkEnd w:id="88"/>
      <w:bookmarkEnd w:id="89"/>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3"/>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1"/>
        <w:rPr>
          <w:bCs/>
          <w:color w:val="auto"/>
          <w:kern w:val="0"/>
          <w:highlight w:val="none"/>
        </w:rPr>
      </w:pPr>
    </w:p>
    <w:p>
      <w:pPr>
        <w:pStyle w:val="51"/>
        <w:rPr>
          <w:bCs/>
          <w:color w:val="auto"/>
          <w:kern w:val="0"/>
          <w:highlight w:val="none"/>
        </w:rPr>
      </w:pPr>
    </w:p>
    <w:p>
      <w:pPr>
        <w:pStyle w:val="51"/>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8"/>
          <w:highlight w:val="none"/>
          <w:lang w:eastAsia="zh-CN"/>
        </w:rPr>
      </w:pPr>
      <w:bookmarkStart w:id="90" w:name="_Toc29960"/>
      <w:bookmarkStart w:id="91" w:name="_Toc20420"/>
      <w:r>
        <w:rPr>
          <w:rFonts w:hint="eastAsia" w:ascii="Arial" w:hAnsi="Arial" w:eastAsia="新宋体"/>
          <w:b/>
          <w:color w:val="auto"/>
          <w:sz w:val="28"/>
          <w:highlight w:val="none"/>
        </w:rPr>
        <w:t>附件6               商务响应</w:t>
      </w:r>
      <w:bookmarkEnd w:id="90"/>
      <w:bookmarkEnd w:id="91"/>
      <w:r>
        <w:rPr>
          <w:rFonts w:hint="eastAsia" w:ascii="Arial" w:hAnsi="Arial" w:eastAsia="新宋体"/>
          <w:b/>
          <w:color w:val="auto"/>
          <w:sz w:val="28"/>
          <w:highlight w:val="none"/>
          <w:lang w:val="en-US" w:eastAsia="zh-CN"/>
        </w:rPr>
        <w:t>部分</w:t>
      </w:r>
    </w:p>
    <w:p>
      <w:pPr>
        <w:widowControl/>
        <w:wordWrap w:val="0"/>
        <w:snapToGrid w:val="0"/>
        <w:spacing w:before="50" w:afterLines="50"/>
        <w:jc w:val="left"/>
        <w:rPr>
          <w:rFonts w:cs="宋体"/>
          <w:color w:val="auto"/>
          <w:kern w:val="0"/>
          <w:sz w:val="24"/>
          <w:highlight w:val="none"/>
        </w:rPr>
      </w:pPr>
    </w:p>
    <w:p>
      <w:pPr>
        <w:widowControl/>
        <w:wordWrap w:val="0"/>
        <w:spacing w:line="460" w:lineRule="exact"/>
        <w:ind w:firstLine="480" w:firstLineChars="200"/>
        <w:jc w:val="left"/>
        <w:rPr>
          <w:rFonts w:hint="default" w:ascii="宋体" w:hAnsi="宋体" w:eastAsia="宋体" w:cs="宋体"/>
          <w:b/>
          <w:color w:val="auto"/>
          <w:kern w:val="0"/>
          <w:sz w:val="32"/>
          <w:szCs w:val="32"/>
          <w:highlight w:val="none"/>
          <w:lang w:val="en-US" w:eastAsia="zh-CN"/>
        </w:rPr>
      </w:pPr>
      <w:r>
        <w:rPr>
          <w:rFonts w:hint="eastAsia" w:cs="宋体"/>
          <w:color w:val="auto"/>
          <w:kern w:val="0"/>
          <w:sz w:val="24"/>
          <w:highlight w:val="none"/>
          <w:lang w:eastAsia="zh-CN"/>
        </w:rPr>
        <w:t xml:space="preserve"> </w:t>
      </w:r>
      <w:r>
        <w:rPr>
          <w:rFonts w:hint="eastAsia" w:ascii="宋体" w:hAnsi="宋体" w:cs="宋体"/>
          <w:b/>
          <w:color w:val="auto"/>
          <w:kern w:val="0"/>
          <w:sz w:val="32"/>
          <w:szCs w:val="32"/>
          <w:highlight w:val="none"/>
          <w:lang w:val="en-US" w:eastAsia="zh-CN"/>
        </w:rPr>
        <w:t>商务部分相关证明文件</w:t>
      </w:r>
    </w:p>
    <w:p>
      <w:pPr>
        <w:widowControl/>
        <w:wordWrap w:val="0"/>
        <w:snapToGrid w:val="0"/>
        <w:spacing w:before="156" w:after="156"/>
        <w:ind w:firstLine="420"/>
        <w:jc w:val="center"/>
        <w:rPr>
          <w:rFonts w:ascii="宋体" w:hAnsi="宋体" w:cs="宋体"/>
          <w:b/>
          <w:color w:val="auto"/>
          <w:kern w:val="0"/>
          <w:sz w:val="32"/>
          <w:szCs w:val="32"/>
          <w:highlight w:val="none"/>
        </w:rPr>
      </w:pPr>
    </w:p>
    <w:p>
      <w:pPr>
        <w:widowControl/>
        <w:wordWrap w:val="0"/>
        <w:spacing w:line="460" w:lineRule="exact"/>
        <w:jc w:val="left"/>
        <w:outlineLvl w:val="9"/>
        <w:rPr>
          <w:rFonts w:cs="宋体"/>
          <w:b/>
          <w:color w:val="auto"/>
          <w:kern w:val="0"/>
          <w:sz w:val="24"/>
          <w:highlight w:val="none"/>
        </w:rPr>
      </w:pPr>
    </w:p>
    <w:p>
      <w:pPr>
        <w:widowControl/>
        <w:wordWrap w:val="0"/>
        <w:spacing w:line="460" w:lineRule="exact"/>
        <w:jc w:val="left"/>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rFonts w:cs="宋体"/>
          <w:b/>
          <w:color w:val="auto"/>
          <w:kern w:val="0"/>
          <w:sz w:val="24"/>
          <w:highlight w:val="none"/>
        </w:rPr>
      </w:pPr>
    </w:p>
    <w:p>
      <w:pPr>
        <w:outlineLvl w:val="9"/>
        <w:rPr>
          <w:color w:val="auto"/>
        </w:rPr>
      </w:pPr>
    </w:p>
    <w:p>
      <w:pPr>
        <w:outlineLvl w:val="9"/>
        <w:rPr>
          <w:rFonts w:cs="宋体"/>
          <w:b/>
          <w:color w:val="auto"/>
          <w:kern w:val="0"/>
          <w:sz w:val="24"/>
          <w:highlight w:val="none"/>
        </w:rPr>
      </w:pPr>
      <w:r>
        <w:rPr>
          <w:rFonts w:cs="宋体"/>
          <w:b/>
          <w:color w:val="auto"/>
          <w:kern w:val="0"/>
          <w:sz w:val="24"/>
          <w:highlight w:val="none"/>
        </w:rPr>
        <w:br w:type="page"/>
      </w:r>
    </w:p>
    <w:p>
      <w:pPr>
        <w:pStyle w:val="29"/>
        <w:rPr>
          <w:color w:val="auto"/>
        </w:rPr>
      </w:pPr>
    </w:p>
    <w:p>
      <w:pPr>
        <w:widowControl/>
        <w:wordWrap w:val="0"/>
        <w:spacing w:line="460" w:lineRule="exact"/>
        <w:jc w:val="left"/>
        <w:outlineLvl w:val="0"/>
        <w:rPr>
          <w:rFonts w:ascii="Arial" w:hAnsi="Arial" w:eastAsia="新宋体"/>
          <w:b/>
          <w:color w:val="auto"/>
          <w:sz w:val="28"/>
          <w:highlight w:val="none"/>
        </w:rPr>
      </w:pPr>
      <w:bookmarkStart w:id="92" w:name="_Toc31526"/>
      <w:bookmarkStart w:id="93" w:name="_Toc28621"/>
      <w:r>
        <w:rPr>
          <w:rFonts w:hint="eastAsia" w:ascii="Arial" w:hAnsi="Arial" w:eastAsia="新宋体"/>
          <w:b/>
          <w:color w:val="auto"/>
          <w:sz w:val="28"/>
          <w:highlight w:val="none"/>
        </w:rPr>
        <w:t>附件7               法定代表人身份证明（格式）</w:t>
      </w:r>
      <w:bookmarkEnd w:id="92"/>
      <w:bookmarkEnd w:id="93"/>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94" w:name="_Toc30519"/>
      <w:bookmarkStart w:id="95" w:name="_Toc13976"/>
      <w:r>
        <w:rPr>
          <w:rFonts w:hint="eastAsia" w:ascii="Arial" w:hAnsi="Arial" w:eastAsia="新宋体"/>
          <w:b/>
          <w:color w:val="auto"/>
          <w:sz w:val="28"/>
          <w:highlight w:val="none"/>
        </w:rPr>
        <w:t>附件8               法定代表人授权书（格式）</w:t>
      </w:r>
      <w:bookmarkEnd w:id="94"/>
      <w:bookmarkEnd w:id="95"/>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96" w:name="_Toc24693"/>
      <w:bookmarkStart w:id="97" w:name="_Toc18105"/>
      <w:r>
        <w:rPr>
          <w:rFonts w:hint="eastAsia" w:ascii="Arial" w:hAnsi="Arial" w:eastAsia="新宋体"/>
          <w:b/>
          <w:color w:val="auto"/>
          <w:sz w:val="28"/>
          <w:highlight w:val="none"/>
        </w:rPr>
        <w:t>附件9               证明文件</w:t>
      </w:r>
      <w:bookmarkEnd w:id="96"/>
      <w:bookmarkEnd w:id="97"/>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98"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99" w:name="_Toc12888"/>
      <w:bookmarkStart w:id="100" w:name="_Toc13726"/>
      <w:r>
        <w:rPr>
          <w:rFonts w:hint="eastAsia" w:ascii="宋体" w:hAnsi="宋体" w:cs="Lucida Sans Unicode"/>
          <w:b/>
          <w:color w:val="auto"/>
          <w:kern w:val="0"/>
          <w:sz w:val="28"/>
          <w:szCs w:val="28"/>
          <w:highlight w:val="none"/>
        </w:rPr>
        <w:t xml:space="preserve">附件10        </w:t>
      </w:r>
      <w:bookmarkEnd w:id="98"/>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99"/>
      <w:bookmarkEnd w:id="100"/>
    </w:p>
    <w:p>
      <w:pPr>
        <w:bidi w:val="0"/>
        <w:rPr>
          <w:color w:val="auto"/>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lang w:val="en-US" w:eastAsia="zh-CN"/>
        </w:rPr>
        <w:t>公司名称</w:t>
      </w:r>
      <w:r>
        <w:rPr>
          <w:rFonts w:hint="eastAsia"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color w:val="auto"/>
          <w:sz w:val="28"/>
          <w:szCs w:val="28"/>
        </w:rPr>
      </w:pPr>
      <w:r>
        <w:rPr>
          <w:rFonts w:hint="eastAsia" w:ascii="宋体" w:hAnsi="宋体" w:eastAsia="宋体" w:cs="宋体"/>
          <w:color w:val="auto"/>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pStyle w:val="31"/>
        <w:rPr>
          <w:color w:val="auto"/>
        </w:rPr>
      </w:pPr>
    </w:p>
    <w:p>
      <w:pPr>
        <w:widowControl/>
        <w:snapToGrid w:val="0"/>
        <w:spacing w:line="360" w:lineRule="auto"/>
        <w:jc w:val="center"/>
        <w:outlineLvl w:val="0"/>
        <w:rPr>
          <w:rFonts w:ascii="宋体" w:hAnsi="宋体" w:cs="Lucida Sans Unicode"/>
          <w:b/>
          <w:color w:val="auto"/>
          <w:kern w:val="0"/>
          <w:sz w:val="24"/>
          <w:highlight w:val="none"/>
        </w:rPr>
      </w:pPr>
      <w:bookmarkStart w:id="101" w:name="_Toc25094"/>
      <w:bookmarkStart w:id="102" w:name="_Toc23394"/>
      <w:r>
        <w:rPr>
          <w:rFonts w:hint="eastAsia" w:ascii="宋体" w:hAnsi="宋体" w:cs="Lucida Sans Unicode"/>
          <w:b/>
          <w:color w:val="auto"/>
          <w:kern w:val="0"/>
          <w:sz w:val="24"/>
          <w:highlight w:val="none"/>
        </w:rPr>
        <w:t>投标人认为有必要的其他资料</w:t>
      </w:r>
      <w:bookmarkEnd w:id="101"/>
      <w:bookmarkEnd w:id="102"/>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cs="宋体"/>
        <w:color w:val="auto"/>
        <w:lang w:eastAsia="zh-CN"/>
      </w:rPr>
      <w:t>驻马店市中心医院新生儿经鼻高流量呼吸湿化治疗仪采购项目二次</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宋体"/>
        <w:lang w:val="en-US" w:eastAsia="zh-CN"/>
      </w:rPr>
    </w:pPr>
    <w:r>
      <w:rPr>
        <w:rFonts w:hint="eastAsia"/>
      </w:rPr>
      <w:t xml:space="preserve">                            </w:t>
    </w:r>
    <w:r>
      <w:rPr>
        <w:rFonts w:hint="eastAsia" w:ascii="宋体" w:hAnsi="宋体" w:cs="宋体"/>
        <w:color w:val="auto"/>
        <w:lang w:eastAsia="zh-CN"/>
      </w:rPr>
      <w:t>驻马店市中心医院新生儿经鼻高流量呼吸湿化治疗仪采购项目二次</w:t>
    </w:r>
    <w:r>
      <w:rPr>
        <w:rFonts w:hint="eastAsia" w:ascii="宋体" w:hAnsi="宋体" w:eastAsia="宋体" w:cs="宋体"/>
        <w:color w:val="auto"/>
        <w:lang w:val="en-US" w:eastAsia="zh-CN"/>
      </w:rPr>
      <w:t>采</w:t>
    </w:r>
    <w:r>
      <w:rPr>
        <w:rFonts w:hint="eastAsia" w:ascii="宋体" w:hAnsi="宋体" w:cs="宋体"/>
        <w:color w:val="auto"/>
        <w:szCs w:val="21"/>
        <w:highlight w:val="none"/>
        <w:u w:val="none"/>
        <w:shd w:val="clear" w:color="auto" w:fill="FFFFFF"/>
        <w:lang w:val="en-US" w:eastAsia="zh-CN"/>
      </w:rPr>
      <w:t>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MjRmYTY4OTJhZjc1NTA1MGQwNDc0NzZhNTkwMmU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070D64"/>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D5C91"/>
    <w:rsid w:val="0847191F"/>
    <w:rsid w:val="08591DC3"/>
    <w:rsid w:val="087C4541"/>
    <w:rsid w:val="087E5595"/>
    <w:rsid w:val="08C52D6F"/>
    <w:rsid w:val="08D01612"/>
    <w:rsid w:val="08EF0201"/>
    <w:rsid w:val="08F41DE8"/>
    <w:rsid w:val="09737462"/>
    <w:rsid w:val="099156C3"/>
    <w:rsid w:val="09A53F39"/>
    <w:rsid w:val="09A60E13"/>
    <w:rsid w:val="09D206F0"/>
    <w:rsid w:val="0A321AC2"/>
    <w:rsid w:val="0A343D4E"/>
    <w:rsid w:val="0A3E6D2E"/>
    <w:rsid w:val="0A6C3DC0"/>
    <w:rsid w:val="0AD13A85"/>
    <w:rsid w:val="0AE033D9"/>
    <w:rsid w:val="0B091954"/>
    <w:rsid w:val="0B167AE8"/>
    <w:rsid w:val="0B1A1257"/>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3F3A0E"/>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1DE0FD1"/>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647475"/>
    <w:rsid w:val="1677211D"/>
    <w:rsid w:val="167954F9"/>
    <w:rsid w:val="16A060BA"/>
    <w:rsid w:val="16A57EAF"/>
    <w:rsid w:val="16AC6E3F"/>
    <w:rsid w:val="16C872D5"/>
    <w:rsid w:val="16D54FA3"/>
    <w:rsid w:val="16D84D9F"/>
    <w:rsid w:val="16E94D3E"/>
    <w:rsid w:val="170D06E0"/>
    <w:rsid w:val="17332185"/>
    <w:rsid w:val="17475951"/>
    <w:rsid w:val="179F2E61"/>
    <w:rsid w:val="17C227C0"/>
    <w:rsid w:val="18097740"/>
    <w:rsid w:val="185D3C42"/>
    <w:rsid w:val="185F38AF"/>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F4342"/>
    <w:rsid w:val="1A8C5D82"/>
    <w:rsid w:val="1A994988"/>
    <w:rsid w:val="1A9B546C"/>
    <w:rsid w:val="1AA3511F"/>
    <w:rsid w:val="1AAE3B54"/>
    <w:rsid w:val="1AC10987"/>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F0050"/>
    <w:rsid w:val="1D2222DC"/>
    <w:rsid w:val="1D5B3CDE"/>
    <w:rsid w:val="1D6E2950"/>
    <w:rsid w:val="1D98209B"/>
    <w:rsid w:val="1DA23746"/>
    <w:rsid w:val="1DAA14B9"/>
    <w:rsid w:val="1DD04513"/>
    <w:rsid w:val="1E4C5F8A"/>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0B9460A"/>
    <w:rsid w:val="210F579E"/>
    <w:rsid w:val="212550B5"/>
    <w:rsid w:val="21484F14"/>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6016AA"/>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0B7C95"/>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B1B61"/>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5E56C6"/>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06718E"/>
    <w:rsid w:val="392536E2"/>
    <w:rsid w:val="39465F15"/>
    <w:rsid w:val="396453C5"/>
    <w:rsid w:val="39922CCF"/>
    <w:rsid w:val="39A65327"/>
    <w:rsid w:val="39A65C9B"/>
    <w:rsid w:val="39BC5ED6"/>
    <w:rsid w:val="39EB39E0"/>
    <w:rsid w:val="39EF02D4"/>
    <w:rsid w:val="3A11342A"/>
    <w:rsid w:val="3A153110"/>
    <w:rsid w:val="3A2507C0"/>
    <w:rsid w:val="3A297E52"/>
    <w:rsid w:val="3A393FA7"/>
    <w:rsid w:val="3A64203E"/>
    <w:rsid w:val="3A663D00"/>
    <w:rsid w:val="3A7428D0"/>
    <w:rsid w:val="3A923AE4"/>
    <w:rsid w:val="3AA50E25"/>
    <w:rsid w:val="3AC566E3"/>
    <w:rsid w:val="3AD6747A"/>
    <w:rsid w:val="3B3D0FF2"/>
    <w:rsid w:val="3B521A18"/>
    <w:rsid w:val="3B923660"/>
    <w:rsid w:val="3BCA44BE"/>
    <w:rsid w:val="3C061F3A"/>
    <w:rsid w:val="3C244FFA"/>
    <w:rsid w:val="3C495480"/>
    <w:rsid w:val="3C6F0167"/>
    <w:rsid w:val="3C71667B"/>
    <w:rsid w:val="3C914F3B"/>
    <w:rsid w:val="3CA72347"/>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86454"/>
    <w:rsid w:val="407F2DE9"/>
    <w:rsid w:val="408C5A03"/>
    <w:rsid w:val="40991379"/>
    <w:rsid w:val="409B3C3D"/>
    <w:rsid w:val="40F701DF"/>
    <w:rsid w:val="40FD480A"/>
    <w:rsid w:val="412A32F8"/>
    <w:rsid w:val="417F433E"/>
    <w:rsid w:val="41B7239D"/>
    <w:rsid w:val="41E47AD6"/>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AC5DBA"/>
    <w:rsid w:val="45C647AF"/>
    <w:rsid w:val="45DD529D"/>
    <w:rsid w:val="45E57886"/>
    <w:rsid w:val="46003076"/>
    <w:rsid w:val="46177E29"/>
    <w:rsid w:val="46205B7F"/>
    <w:rsid w:val="465D501C"/>
    <w:rsid w:val="466367DB"/>
    <w:rsid w:val="46686D18"/>
    <w:rsid w:val="46C3037C"/>
    <w:rsid w:val="46FF15E0"/>
    <w:rsid w:val="4700581C"/>
    <w:rsid w:val="4702516A"/>
    <w:rsid w:val="474A4B33"/>
    <w:rsid w:val="47665A15"/>
    <w:rsid w:val="47677941"/>
    <w:rsid w:val="477F1660"/>
    <w:rsid w:val="4788232A"/>
    <w:rsid w:val="478B0398"/>
    <w:rsid w:val="478F5D0B"/>
    <w:rsid w:val="47B8724E"/>
    <w:rsid w:val="47ED7BCA"/>
    <w:rsid w:val="48016F34"/>
    <w:rsid w:val="480556DB"/>
    <w:rsid w:val="48185C56"/>
    <w:rsid w:val="4832531E"/>
    <w:rsid w:val="48450F81"/>
    <w:rsid w:val="484E729D"/>
    <w:rsid w:val="485A23C2"/>
    <w:rsid w:val="48A16B62"/>
    <w:rsid w:val="48BC6222"/>
    <w:rsid w:val="48C245E9"/>
    <w:rsid w:val="48DB312A"/>
    <w:rsid w:val="48DF49D9"/>
    <w:rsid w:val="492108CC"/>
    <w:rsid w:val="49E669E4"/>
    <w:rsid w:val="4A05334F"/>
    <w:rsid w:val="4A082FF4"/>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9269F6"/>
    <w:rsid w:val="4CC84335"/>
    <w:rsid w:val="4CE9350A"/>
    <w:rsid w:val="4CF632F0"/>
    <w:rsid w:val="4D297BF3"/>
    <w:rsid w:val="4D2D0EAF"/>
    <w:rsid w:val="4D63401A"/>
    <w:rsid w:val="4D7F0082"/>
    <w:rsid w:val="4D952FD9"/>
    <w:rsid w:val="4D970662"/>
    <w:rsid w:val="4DB33393"/>
    <w:rsid w:val="4DCF1E0D"/>
    <w:rsid w:val="4DD632D9"/>
    <w:rsid w:val="4DE05DF9"/>
    <w:rsid w:val="4DE44800"/>
    <w:rsid w:val="4DEE0709"/>
    <w:rsid w:val="4DFC14EA"/>
    <w:rsid w:val="4DFF6815"/>
    <w:rsid w:val="4E0A3427"/>
    <w:rsid w:val="4E27036A"/>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540D9"/>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706F91"/>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B52AC"/>
    <w:rsid w:val="59AC3C86"/>
    <w:rsid w:val="59D42FDA"/>
    <w:rsid w:val="59DA4E01"/>
    <w:rsid w:val="59F64E82"/>
    <w:rsid w:val="5A10435C"/>
    <w:rsid w:val="5A2654CC"/>
    <w:rsid w:val="5A323A44"/>
    <w:rsid w:val="5A395E66"/>
    <w:rsid w:val="5A484352"/>
    <w:rsid w:val="5A5321A5"/>
    <w:rsid w:val="5A745221"/>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C349B4"/>
    <w:rsid w:val="5BF03D58"/>
    <w:rsid w:val="5C1A6BB2"/>
    <w:rsid w:val="5C5355FE"/>
    <w:rsid w:val="5C6F4105"/>
    <w:rsid w:val="5C7A4EE2"/>
    <w:rsid w:val="5CBB7F6F"/>
    <w:rsid w:val="5D7C3F11"/>
    <w:rsid w:val="5D9D49E0"/>
    <w:rsid w:val="5DDF1821"/>
    <w:rsid w:val="5DEA2F91"/>
    <w:rsid w:val="5E3146A3"/>
    <w:rsid w:val="5E442F62"/>
    <w:rsid w:val="5E6C2C5B"/>
    <w:rsid w:val="5E7251A2"/>
    <w:rsid w:val="5E7C3591"/>
    <w:rsid w:val="5E9D0E18"/>
    <w:rsid w:val="5EA2144B"/>
    <w:rsid w:val="5EA341D7"/>
    <w:rsid w:val="5EA755DE"/>
    <w:rsid w:val="5ED35F0E"/>
    <w:rsid w:val="5EFC1390"/>
    <w:rsid w:val="5EFC3EB6"/>
    <w:rsid w:val="5F03335D"/>
    <w:rsid w:val="5F0368C7"/>
    <w:rsid w:val="5F1544E7"/>
    <w:rsid w:val="5F3C4923"/>
    <w:rsid w:val="5F9A65E6"/>
    <w:rsid w:val="5F9B2627"/>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970898"/>
    <w:rsid w:val="61A90D68"/>
    <w:rsid w:val="621775E2"/>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4DB63AB"/>
    <w:rsid w:val="650242F0"/>
    <w:rsid w:val="65542778"/>
    <w:rsid w:val="655829AF"/>
    <w:rsid w:val="656B70C3"/>
    <w:rsid w:val="658F4798"/>
    <w:rsid w:val="659B1EBA"/>
    <w:rsid w:val="65B461E9"/>
    <w:rsid w:val="65BE39A8"/>
    <w:rsid w:val="65FB3FBE"/>
    <w:rsid w:val="66247D11"/>
    <w:rsid w:val="66736112"/>
    <w:rsid w:val="667F5B5B"/>
    <w:rsid w:val="66897C79"/>
    <w:rsid w:val="6694262A"/>
    <w:rsid w:val="669609C2"/>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BF84629"/>
    <w:rsid w:val="6C234DED"/>
    <w:rsid w:val="6C29198B"/>
    <w:rsid w:val="6C3A67D1"/>
    <w:rsid w:val="6C3D2D5C"/>
    <w:rsid w:val="6C4800AA"/>
    <w:rsid w:val="6C4D28F8"/>
    <w:rsid w:val="6C5101CA"/>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2C576C8"/>
    <w:rsid w:val="73047904"/>
    <w:rsid w:val="734C1A6A"/>
    <w:rsid w:val="735C5949"/>
    <w:rsid w:val="73737DA5"/>
    <w:rsid w:val="73887B3E"/>
    <w:rsid w:val="73892412"/>
    <w:rsid w:val="73E96BCA"/>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07B65"/>
    <w:rsid w:val="77B4450A"/>
    <w:rsid w:val="77B46E73"/>
    <w:rsid w:val="77E37A12"/>
    <w:rsid w:val="77FE3468"/>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No Spacing1"/>
    <w:basedOn w:val="1"/>
    <w:qFormat/>
    <w:uiPriority w:val="0"/>
    <w:pPr>
      <w:spacing w:line="400" w:lineRule="exact"/>
    </w:pPr>
    <w:rPr>
      <w:sz w:val="24"/>
    </w:rPr>
  </w:style>
  <w:style w:type="paragraph" w:customStyle="1" w:styleId="49">
    <w:name w:val="Default"/>
    <w:next w:val="50"/>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0">
    <w:name w:val="大标题"/>
    <w:basedOn w:val="1"/>
    <w:next w:val="30"/>
    <w:qFormat/>
    <w:uiPriority w:val="0"/>
    <w:pPr>
      <w:jc w:val="center"/>
    </w:pPr>
    <w:rPr>
      <w:rFonts w:ascii="Arial" w:hAnsi="Arial"/>
      <w:b/>
      <w:sz w:val="28"/>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14521</Words>
  <Characters>15328</Characters>
  <Lines>50</Lines>
  <Paragraphs>68</Paragraphs>
  <TotalTime>254</TotalTime>
  <ScaleCrop>false</ScaleCrop>
  <LinksUpToDate>false</LinksUpToDate>
  <CharactersWithSpaces>16365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2022-08-29T01:54:42Z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562A285641654D2EA086C4325B3B203C</vt:lpwstr>
  </property>
</Properties>
</file>