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r>
        <w:rPr>
          <w:rFonts w:hint="eastAsia" w:ascii="黑体" w:hAnsi="黑体" w:eastAsia="黑体" w:cs="宋体"/>
          <w:bCs/>
          <w:color w:val="auto"/>
          <w:kern w:val="0"/>
          <w:sz w:val="48"/>
          <w:szCs w:val="48"/>
          <w:lang w:eastAsia="zh-CN"/>
        </w:rPr>
        <w:t>驻马店市中心医院医疗设备常用配件采购项目</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lang w:val="en-US" w:eastAsia="zh-CN"/>
        </w:rPr>
      </w:pPr>
    </w:p>
    <w:p>
      <w:pPr>
        <w:snapToGrid w:val="0"/>
        <w:spacing w:line="380" w:lineRule="exact"/>
        <w:jc w:val="center"/>
        <w:rPr>
          <w:rFonts w:hint="eastAsia" w:ascii="宋体" w:hAnsi="宋体" w:eastAsia="宋体" w:cs="宋体"/>
          <w:b/>
          <w:color w:val="auto"/>
          <w:sz w:val="32"/>
          <w:szCs w:val="32"/>
        </w:rPr>
      </w:pPr>
    </w:p>
    <w:p>
      <w:pPr>
        <w:pStyle w:val="30"/>
        <w:rPr>
          <w:rFonts w:hint="eastAsia"/>
          <w:color w:val="auto"/>
        </w:rPr>
      </w:pPr>
    </w:p>
    <w:p>
      <w:pPr>
        <w:pStyle w:val="58"/>
        <w:rPr>
          <w:rFonts w:hint="eastAsia" w:ascii="宋体" w:hAnsi="宋体" w:eastAsia="宋体" w:cs="宋体"/>
          <w:bCs/>
          <w:color w:val="auto"/>
          <w:sz w:val="2"/>
          <w:szCs w:val="2"/>
        </w:rPr>
      </w:pPr>
    </w:p>
    <w:p>
      <w:pPr>
        <w:rPr>
          <w:rFonts w:hint="eastAsia" w:ascii="宋体" w:hAnsi="宋体" w:eastAsia="宋体" w:cs="宋体"/>
          <w:bCs/>
          <w:color w:val="auto"/>
          <w:sz w:val="2"/>
          <w:szCs w:val="2"/>
        </w:rPr>
      </w:pPr>
    </w:p>
    <w:p>
      <w:pPr>
        <w:spacing w:line="20" w:lineRule="exact"/>
        <w:rPr>
          <w:rFonts w:hint="eastAsia" w:ascii="宋体" w:hAnsi="宋体" w:eastAsia="宋体" w:cs="宋体"/>
          <w:bCs/>
          <w:color w:val="auto"/>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rPr>
      </w:pPr>
      <w:r>
        <w:rPr>
          <w:rFonts w:hint="eastAsia" w:ascii="宋体" w:hAnsi="宋体" w:eastAsia="宋体" w:cs="宋体"/>
          <w:b/>
          <w:bCs/>
          <w:color w:val="auto"/>
          <w:spacing w:val="-10"/>
          <w:sz w:val="34"/>
          <w:szCs w:val="34"/>
          <w:lang w:val="en-US" w:eastAsia="zh-CN"/>
        </w:rPr>
        <w:t>采 购</w:t>
      </w:r>
      <w:r>
        <w:rPr>
          <w:rFonts w:hint="eastAsia" w:ascii="宋体" w:hAnsi="宋体" w:eastAsia="宋体" w:cs="宋体"/>
          <w:b/>
          <w:bCs/>
          <w:color w:val="auto"/>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auto"/>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lang w:val="en-US" w:eastAsia="zh-CN"/>
        </w:rPr>
        <w:t>2022</w:t>
      </w:r>
      <w:r>
        <w:rPr>
          <w:rFonts w:hint="eastAsia" w:ascii="宋体" w:hAnsi="宋体" w:eastAsia="宋体" w:cs="宋体"/>
          <w:b/>
          <w:bCs/>
          <w:color w:val="auto"/>
          <w:spacing w:val="40"/>
          <w:sz w:val="34"/>
          <w:szCs w:val="34"/>
        </w:rPr>
        <w:t>年</w:t>
      </w:r>
      <w:r>
        <w:rPr>
          <w:rFonts w:hint="eastAsia" w:ascii="宋体" w:hAnsi="宋体" w:cs="宋体"/>
          <w:b/>
          <w:bCs/>
          <w:color w:val="auto"/>
          <w:spacing w:val="40"/>
          <w:sz w:val="34"/>
          <w:szCs w:val="34"/>
          <w:lang w:val="en-US" w:eastAsia="zh-CN"/>
        </w:rPr>
        <w:t>09</w:t>
      </w:r>
      <w:r>
        <w:rPr>
          <w:rFonts w:hint="eastAsia" w:ascii="宋体" w:hAnsi="宋体" w:eastAsia="宋体" w:cs="宋体"/>
          <w:b/>
          <w:bCs/>
          <w:color w:val="auto"/>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4"/>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lang w:eastAsia="zh-CN"/>
        </w:rPr>
        <w:t>驻马店市中心医院医疗设备常用配件采购项目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 xml:space="preserve"> </w:t>
      </w:r>
      <w:r>
        <w:rPr>
          <w:rFonts w:hint="eastAsia" w:ascii="宋体" w:hAnsi="宋体" w:cs="宋体"/>
          <w:color w:val="auto"/>
          <w:u w:val="single"/>
          <w:lang w:eastAsia="zh-CN"/>
        </w:rPr>
        <w:t>驻马店市中心医院医疗设备常用配件采购项目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eastAsia="zh-CN"/>
        </w:rPr>
        <w:t>驻马店市中心医院医疗设备常用配件采购项目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49万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bookmarkStart w:id="4" w:name="_Toc19521"/>
      <w:bookmarkStart w:id="5" w:name="_Toc26079"/>
      <w:bookmarkStart w:id="6" w:name="_Toc24040"/>
      <w:bookmarkStart w:id="7" w:name="_Toc27913"/>
      <w:bookmarkStart w:id="8" w:name="_Toc21071"/>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rPr>
        <w:t>质量要求：</w:t>
      </w:r>
      <w:r>
        <w:rPr>
          <w:rFonts w:hint="eastAsia" w:ascii="宋体" w:hAnsi="宋体" w:cs="宋体"/>
          <w:color w:val="auto"/>
          <w:szCs w:val="21"/>
          <w:highlight w:val="none"/>
          <w:shd w:val="clear" w:color="auto" w:fill="FFFFFF"/>
          <w:lang w:eastAsia="zh-CN"/>
        </w:rPr>
        <w:t>合格</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6、标段：共</w:t>
      </w:r>
      <w:r>
        <w:rPr>
          <w:rFonts w:hint="eastAsia" w:ascii="宋体" w:hAnsi="宋体" w:cs="宋体"/>
          <w:color w:val="auto"/>
          <w:szCs w:val="21"/>
          <w:highlight w:val="none"/>
          <w:shd w:val="clear" w:color="auto" w:fill="FFFFFF"/>
          <w:lang w:val="en-US" w:eastAsia="zh-CN"/>
        </w:rPr>
        <w:t>分为两</w:t>
      </w:r>
      <w:r>
        <w:rPr>
          <w:rFonts w:hint="eastAsia" w:ascii="宋体" w:hAnsi="宋体" w:eastAsia="宋体" w:cs="宋体"/>
          <w:color w:val="auto"/>
          <w:szCs w:val="21"/>
          <w:highlight w:val="none"/>
          <w:shd w:val="clear" w:color="auto" w:fill="FFFFFF"/>
          <w:lang w:val="en-US" w:eastAsia="zh-CN"/>
        </w:rPr>
        <w:t>个标段</w:t>
      </w:r>
      <w:r>
        <w:rPr>
          <w:rFonts w:hint="eastAsia" w:ascii="宋体" w:hAnsi="宋体" w:cs="宋体"/>
          <w:color w:val="auto"/>
          <w:szCs w:val="21"/>
          <w:highlight w:val="none"/>
          <w:shd w:val="clear" w:color="auto" w:fill="FFFFFF"/>
          <w:lang w:val="en-US" w:eastAsia="zh-CN"/>
        </w:rPr>
        <w:t>：</w:t>
      </w:r>
    </w:p>
    <w:p>
      <w:pPr>
        <w:widowControl/>
        <w:tabs>
          <w:tab w:val="left" w:pos="840"/>
        </w:tabs>
        <w:snapToGrid w:val="0"/>
        <w:spacing w:line="360" w:lineRule="auto"/>
        <w:ind w:firstLine="840" w:firstLineChars="400"/>
        <w:jc w:val="left"/>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一包：呼吸机、麻醉机常用配件；</w:t>
      </w:r>
    </w:p>
    <w:p>
      <w:pPr>
        <w:widowControl/>
        <w:tabs>
          <w:tab w:val="left" w:pos="840"/>
        </w:tabs>
        <w:snapToGrid w:val="0"/>
        <w:spacing w:line="360" w:lineRule="auto"/>
        <w:ind w:firstLine="840" w:firstLineChars="400"/>
        <w:jc w:val="left"/>
        <w:rPr>
          <w:rFonts w:hint="default" w:ascii="宋体" w:hAnsi="宋体" w:eastAsia="宋体" w:cs="宋体"/>
          <w:color w:val="auto"/>
          <w:szCs w:val="21"/>
          <w:highlight w:val="none"/>
          <w:shd w:val="clear" w:color="auto" w:fill="FFFFFF"/>
          <w:lang w:val="en-US"/>
        </w:rPr>
      </w:pPr>
      <w:r>
        <w:rPr>
          <w:rFonts w:hint="eastAsia" w:ascii="宋体" w:hAnsi="宋体" w:cs="宋体"/>
          <w:color w:val="auto"/>
          <w:szCs w:val="21"/>
          <w:highlight w:val="none"/>
          <w:shd w:val="clear" w:color="auto" w:fill="FFFFFF"/>
          <w:lang w:val="en-US" w:eastAsia="zh-CN"/>
        </w:rPr>
        <w:t>二包：理疗类、监护类设备常用配件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6639"/>
      <w:bookmarkStart w:id="10" w:name="_Toc27704"/>
      <w:bookmarkStart w:id="11" w:name="_Toc23626"/>
      <w:bookmarkStart w:id="12" w:name="_Toc18607"/>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ascii="宋体" w:hAnsi="宋体" w:eastAsia="宋体" w:cs="宋体"/>
          <w:b w:val="0"/>
          <w:bCs w:val="0"/>
          <w:color w:val="auto"/>
          <w:kern w:val="2"/>
          <w:sz w:val="21"/>
          <w:szCs w:val="21"/>
          <w:shd w:val="clear" w:color="auto" w:fill="FFFFFF"/>
          <w:lang w:val="en-US" w:eastAsia="zh-CN" w:bidi="ar-SA"/>
        </w:rPr>
      </w:pPr>
      <w:bookmarkStart w:id="13" w:name="_Toc30971"/>
      <w:bookmarkStart w:id="14" w:name="_Toc9562"/>
      <w:bookmarkStart w:id="15" w:name="_Toc30643"/>
      <w:bookmarkStart w:id="16" w:name="_Toc23395"/>
      <w:bookmarkStart w:id="17" w:name="_Toc7823"/>
      <w:r>
        <w:rPr>
          <w:rFonts w:hint="eastAsia" w:ascii="宋体" w:hAnsi="宋体" w:eastAsia="宋体" w:cs="宋体"/>
          <w:b w:val="0"/>
          <w:bCs w:val="0"/>
          <w:color w:val="auto"/>
          <w:kern w:val="2"/>
          <w:sz w:val="21"/>
          <w:szCs w:val="21"/>
          <w:shd w:val="clear" w:color="auto" w:fill="FFFFFF"/>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2、供应商应提供2021年度经审计的财务报告或者其基本开户银行出具的资信证明；</w:t>
      </w:r>
      <w:r>
        <w:rPr>
          <w:rFonts w:hint="eastAsia" w:ascii="宋体" w:hAnsi="宋体" w:cs="宋体"/>
          <w:b w:val="0"/>
          <w:bCs w:val="0"/>
          <w:color w:val="auto"/>
          <w:kern w:val="2"/>
          <w:sz w:val="21"/>
          <w:szCs w:val="21"/>
          <w:shd w:val="clear" w:color="auto" w:fill="FFFFFF"/>
          <w:lang w:val="en-US" w:eastAsia="zh-CN" w:bidi="ar-SA"/>
        </w:rPr>
        <w:t>2022年6月份以来</w:t>
      </w:r>
      <w:r>
        <w:rPr>
          <w:rFonts w:hint="eastAsia" w:ascii="宋体" w:hAnsi="宋体" w:eastAsia="宋体" w:cs="宋体"/>
          <w:b w:val="0"/>
          <w:bCs w:val="0"/>
          <w:color w:val="auto"/>
          <w:kern w:val="2"/>
          <w:sz w:val="21"/>
          <w:szCs w:val="21"/>
          <w:shd w:val="clear" w:color="auto" w:fill="FFFFFF"/>
          <w:lang w:val="en-US" w:eastAsia="zh-CN" w:bidi="ar-SA"/>
        </w:rPr>
        <w:t>任意一个月依法缴纳税收的凭据和缴纳社会保险的凭据；依法免税或不需要缴纳社会保障资金的供应商，应提供相应文件证明其依法免税或不需要缴纳社会保障资金。（新成立企业从成立之日起计算）；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3、具有履行合同所必需的设备和专业技术能力（提供书面声明函）；</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4、参加本采购活动前三年内，在经营活动中没有重大违法记录（提供书面声明函）；</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5、符合法律、行政法规规定的其他条件；</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cs="宋体"/>
          <w:b w:val="0"/>
          <w:bCs w:val="0"/>
          <w:color w:val="auto"/>
          <w:kern w:val="2"/>
          <w:sz w:val="21"/>
          <w:szCs w:val="21"/>
          <w:shd w:val="clear" w:color="auto" w:fill="FFFFFF"/>
          <w:lang w:val="en-US" w:eastAsia="zh-CN" w:bidi="ar-SA"/>
        </w:rPr>
        <w:t>6、</w:t>
      </w:r>
      <w:r>
        <w:rPr>
          <w:rFonts w:hint="eastAsia" w:ascii="宋体" w:hAnsi="宋体" w:eastAsia="宋体" w:cs="宋体"/>
          <w:b w:val="0"/>
          <w:bCs w:val="0"/>
          <w:color w:val="auto"/>
          <w:kern w:val="2"/>
          <w:sz w:val="21"/>
          <w:szCs w:val="21"/>
          <w:shd w:val="clear" w:color="auto" w:fill="FFFFFF"/>
          <w:lang w:val="en-US" w:eastAsia="zh-CN" w:bidi="ar-SA"/>
        </w:rPr>
        <w:t>供应商是生产厂家的须具有《医疗器械生产许可证》；供应商是代理商的须具有《医疗器械经营许可证》或《医疗器械经营备案凭证》。</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cs="宋体"/>
          <w:b w:val="0"/>
          <w:bCs w:val="0"/>
          <w:color w:val="auto"/>
          <w:kern w:val="2"/>
          <w:sz w:val="21"/>
          <w:szCs w:val="21"/>
          <w:shd w:val="clear" w:color="auto" w:fill="FFFFFF"/>
          <w:lang w:val="en-US" w:eastAsia="zh-CN" w:bidi="ar-SA"/>
        </w:rPr>
        <w:t>7</w:t>
      </w:r>
      <w:r>
        <w:rPr>
          <w:rFonts w:hint="eastAsia" w:ascii="宋体" w:hAnsi="宋体" w:eastAsia="宋体" w:cs="宋体"/>
          <w:b w:val="0"/>
          <w:bCs w:val="0"/>
          <w:color w:val="auto"/>
          <w:kern w:val="2"/>
          <w:sz w:val="21"/>
          <w:szCs w:val="21"/>
          <w:shd w:val="clear" w:color="auto" w:fill="FFFFFF"/>
          <w:lang w:val="en-US" w:eastAsia="zh-CN" w:bidi="ar-SA"/>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cs="宋体"/>
          <w:b w:val="0"/>
          <w:bCs w:val="0"/>
          <w:color w:val="auto"/>
          <w:kern w:val="2"/>
          <w:sz w:val="21"/>
          <w:szCs w:val="21"/>
          <w:shd w:val="clear" w:color="auto" w:fill="FFFFFF"/>
          <w:lang w:val="en-US" w:eastAsia="zh-CN" w:bidi="ar-SA"/>
        </w:rPr>
        <w:t>8</w:t>
      </w:r>
      <w:r>
        <w:rPr>
          <w:rFonts w:hint="eastAsia" w:ascii="宋体" w:hAnsi="宋体" w:eastAsia="宋体" w:cs="宋体"/>
          <w:b w:val="0"/>
          <w:bCs w:val="0"/>
          <w:color w:val="auto"/>
          <w:kern w:val="2"/>
          <w:sz w:val="21"/>
          <w:szCs w:val="21"/>
          <w:shd w:val="clear" w:color="auto" w:fill="FFFFFF"/>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default" w:ascii="宋体" w:hAnsi="宋体" w:eastAsia="宋体" w:cs="宋体"/>
          <w:color w:val="auto"/>
          <w:szCs w:val="21"/>
          <w:shd w:val="clear" w:color="auto" w:fill="FFFFFF"/>
        </w:rPr>
        <w:t>2年09月23日-2022年09月27日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2.凡报名成功的供应商无故不来参与投标的列入我院黑名单，一年内不得参与我院任何采购活动。中标供应商缴纳相应服务费。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shd w:val="clear" w:color="auto" w:fill="FFFFFF"/>
          <w:lang w:val="en-US" w:eastAsia="zh-CN" w:bidi="ar-SA"/>
        </w:rPr>
        <w:t>1150105437</w:t>
      </w:r>
      <w:r>
        <w:rPr>
          <w:rFonts w:hint="eastAsia" w:ascii="宋体" w:hAnsi="宋体" w:eastAsia="宋体" w:cs="宋体"/>
          <w:color w:val="auto"/>
          <w:kern w:val="0"/>
          <w:sz w:val="21"/>
          <w:szCs w:val="21"/>
          <w:shd w:val="clear" w:color="auto" w:fill="FFFFFF"/>
          <w:lang w:val="en-US" w:eastAsia="zh-CN" w:bidi="ar-SA"/>
        </w:rPr>
        <w:t>@qq.com并标明XX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7480"/>
      <w:bookmarkStart w:id="19" w:name="_Toc25869"/>
      <w:bookmarkStart w:id="20" w:name="_Toc15135"/>
      <w:bookmarkStart w:id="21" w:name="_Toc15111"/>
      <w:bookmarkStart w:id="22" w:name="_Toc10738"/>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1.时间：详见采购文件。</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2.地点：详见采购文件。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1.时间：详见采购文件。</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2.地点：详见采购文件。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30918"/>
      <w:bookmarkStart w:id="24" w:name="_Toc20287"/>
      <w:bookmarkStart w:id="25" w:name="_Toc6523"/>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16291"/>
      <w:bookmarkStart w:id="30" w:name="_Toc24274"/>
      <w:bookmarkStart w:id="31" w:name="_Toc27370"/>
      <w:bookmarkStart w:id="32" w:name="_Toc31928"/>
      <w:bookmarkStart w:id="33" w:name="_Toc360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1</w:t>
      </w:r>
      <w:r>
        <w:rPr>
          <w:rFonts w:hint="eastAsia" w:ascii="宋体" w:hAnsi="宋体" w:eastAsia="宋体" w:cs="宋体"/>
          <w:color w:val="auto"/>
          <w:kern w:val="0"/>
          <w:sz w:val="21"/>
          <w:szCs w:val="21"/>
          <w:highlight w:val="none"/>
          <w:shd w:val="clear" w:color="auto" w:fill="FFFFFF"/>
          <w:lang w:val="en-US" w:eastAsia="zh-CN" w:bidi="ar-SA"/>
        </w:rPr>
        <w:t>：</w:t>
      </w:r>
      <w:r>
        <w:rPr>
          <w:rFonts w:hint="eastAsia" w:ascii="宋体" w:hAnsi="宋体" w:cs="宋体"/>
          <w:color w:val="auto"/>
          <w:kern w:val="0"/>
          <w:sz w:val="21"/>
          <w:szCs w:val="21"/>
          <w:highlight w:val="none"/>
          <w:shd w:val="clear" w:color="auto" w:fill="FFFFFF"/>
          <w:lang w:val="en-US" w:eastAsia="zh-CN" w:bidi="ar-SA"/>
        </w:rPr>
        <w:t>王女士</w:t>
      </w:r>
    </w:p>
    <w:p>
      <w:pPr>
        <w:widowControl/>
        <w:snapToGrid w:val="0"/>
        <w:spacing w:before="0" w:beforeAutospacing="0" w:after="0" w:afterAutospacing="0" w:line="360" w:lineRule="auto"/>
        <w:ind w:firstLine="420" w:firstLineChars="200"/>
        <w:jc w:val="left"/>
        <w:rPr>
          <w:rFonts w:hint="eastAsia" w:ascii="宋体" w:hAnsi="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：18639627370</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2</w:t>
      </w:r>
      <w:r>
        <w:rPr>
          <w:rFonts w:hint="default" w:ascii="宋体" w:hAnsi="宋体" w:eastAsia="宋体" w:cs="宋体"/>
          <w:color w:val="auto"/>
          <w:kern w:val="0"/>
          <w:sz w:val="21"/>
          <w:szCs w:val="21"/>
          <w:highlight w:val="none"/>
          <w:shd w:val="clear" w:color="auto" w:fill="FFFFFF"/>
          <w:lang w:val="en-US" w:eastAsia="zh-CN" w:bidi="ar-SA"/>
        </w:rPr>
        <w:t>：</w:t>
      </w:r>
      <w:r>
        <w:rPr>
          <w:rFonts w:hint="eastAsia" w:ascii="宋体" w:hAnsi="宋体" w:cs="宋体"/>
          <w:color w:val="auto"/>
          <w:kern w:val="0"/>
          <w:sz w:val="21"/>
          <w:szCs w:val="21"/>
          <w:highlight w:val="none"/>
          <w:shd w:val="clear" w:color="auto" w:fill="FFFFFF"/>
          <w:lang w:val="en-US" w:eastAsia="zh-CN" w:bidi="ar-SA"/>
        </w:rPr>
        <w:t>吴先生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：18939661675</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30"/>
        <w:rPr>
          <w:rFonts w:hint="eastAsia"/>
          <w:color w:val="auto"/>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驻马店市中</w:t>
      </w:r>
      <w:r>
        <w:rPr>
          <w:rFonts w:hint="eastAsia" w:ascii="宋体" w:hAnsi="宋体" w:eastAsia="宋体" w:cs="宋体"/>
          <w:color w:val="auto"/>
          <w:kern w:val="0"/>
          <w:sz w:val="21"/>
          <w:szCs w:val="21"/>
          <w:highlight w:val="none"/>
          <w:shd w:val="clear" w:color="auto" w:fill="FFFFFF"/>
          <w:lang w:val="en-US" w:eastAsia="zh-CN" w:bidi="ar-SA"/>
        </w:rPr>
        <w:t>心医院采购科</w:t>
      </w:r>
    </w:p>
    <w:p>
      <w:pPr>
        <w:pStyle w:val="28"/>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2022年0</w:t>
      </w:r>
      <w:r>
        <w:rPr>
          <w:rFonts w:hint="eastAsia" w:ascii="宋体" w:hAnsi="宋体" w:cs="宋体"/>
          <w:color w:val="auto"/>
          <w:kern w:val="0"/>
          <w:sz w:val="21"/>
          <w:szCs w:val="21"/>
          <w:highlight w:val="none"/>
          <w:shd w:val="clear" w:color="auto" w:fill="FFFFFF"/>
          <w:lang w:val="en-US" w:eastAsia="zh-CN" w:bidi="ar-SA"/>
        </w:rPr>
        <w:t>9</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23</w:t>
      </w:r>
      <w:r>
        <w:rPr>
          <w:rFonts w:hint="eastAsia" w:ascii="宋体" w:hAnsi="宋体" w:eastAsia="宋体" w:cs="宋体"/>
          <w:color w:val="auto"/>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31536"/>
      <w:bookmarkStart w:id="39" w:name="_Toc9989"/>
    </w:p>
    <w:bookmarkEnd w:id="37"/>
    <w:bookmarkEnd w:id="38"/>
    <w:bookmarkEnd w:id="39"/>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项目名称：</w:t>
      </w:r>
      <w:r>
        <w:rPr>
          <w:rFonts w:hint="eastAsia" w:ascii="宋体" w:hAnsi="宋体" w:eastAsia="宋体" w:cs="宋体"/>
          <w:color w:val="auto"/>
          <w:szCs w:val="21"/>
          <w:highlight w:val="none"/>
        </w:rPr>
        <w:t xml:space="preserve"> </w:t>
      </w:r>
      <w:r>
        <w:rPr>
          <w:rFonts w:hint="eastAsia" w:ascii="宋体" w:hAnsi="宋体" w:cs="宋体"/>
          <w:color w:val="auto"/>
          <w:lang w:eastAsia="zh-CN"/>
        </w:rPr>
        <w:t>驻马店市中心医院医疗设备常用配件采购项目</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kern w:val="2"/>
          <w:sz w:val="21"/>
          <w:szCs w:val="21"/>
          <w:highlight w:val="none"/>
          <w:lang w:val="en-US" w:eastAsia="zh-CN" w:bidi="ar-SA"/>
        </w:rPr>
        <w:t xml:space="preserve">                                                         </w:t>
      </w:r>
    </w:p>
    <w:tbl>
      <w:tblPr>
        <w:tblStyle w:val="32"/>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157"/>
        <w:gridCol w:w="1294"/>
        <w:gridCol w:w="1068"/>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default" w:ascii="宋体" w:hAnsi="宋体" w:eastAsia="宋体" w:cs="宋体"/>
                <w:b/>
                <w:bCs/>
                <w:color w:val="auto"/>
                <w:sz w:val="21"/>
                <w:szCs w:val="21"/>
                <w:lang w:val="en-US" w:eastAsia="zh-CN"/>
              </w:rPr>
            </w:pPr>
            <w:r>
              <w:rPr>
                <w:rFonts w:hint="eastAsia" w:cs="宋体"/>
                <w:b/>
                <w:bCs/>
                <w:color w:val="auto"/>
                <w:sz w:val="21"/>
                <w:szCs w:val="21"/>
                <w:lang w:val="en-US" w:eastAsia="zh-CN"/>
              </w:rPr>
              <w:t>序号</w:t>
            </w:r>
          </w:p>
        </w:tc>
        <w:tc>
          <w:tcPr>
            <w:tcW w:w="2718"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tc>
        <w:tc>
          <w:tcPr>
            <w:tcW w:w="1157"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数量或规模</w:t>
            </w:r>
          </w:p>
        </w:tc>
        <w:tc>
          <w:tcPr>
            <w:tcW w:w="1294"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资金预算</w:t>
            </w:r>
            <w:r>
              <w:rPr>
                <w:rFonts w:hint="eastAsia" w:ascii="宋体" w:hAnsi="宋体" w:eastAsia="宋体" w:cs="宋体"/>
                <w:b/>
                <w:bCs/>
                <w:color w:val="auto"/>
                <w:sz w:val="21"/>
                <w:szCs w:val="21"/>
                <w:lang w:eastAsia="zh-CN"/>
              </w:rPr>
              <w:t>（元）</w:t>
            </w:r>
          </w:p>
        </w:tc>
        <w:tc>
          <w:tcPr>
            <w:tcW w:w="1068"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资金来源</w:t>
            </w:r>
          </w:p>
        </w:tc>
        <w:tc>
          <w:tcPr>
            <w:tcW w:w="1744"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lang w:eastAsia="zh-CN"/>
              </w:rPr>
            </w:pPr>
            <w:r>
              <w:rPr>
                <w:rFonts w:hint="eastAsia" w:cs="宋体"/>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1</w:t>
            </w:r>
          </w:p>
        </w:tc>
        <w:tc>
          <w:tcPr>
            <w:tcW w:w="2718" w:type="dxa"/>
            <w:tcBorders>
              <w:top w:val="single" w:color="auto" w:sz="4" w:space="0"/>
              <w:left w:val="nil"/>
              <w:bottom w:val="single" w:color="auto" w:sz="4" w:space="0"/>
              <w:right w:val="single" w:color="auto" w:sz="4" w:space="0"/>
            </w:tcBorders>
            <w:vAlign w:val="center"/>
          </w:tcPr>
          <w:p>
            <w:pPr>
              <w:pStyle w:val="13"/>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lang w:eastAsia="zh-CN"/>
              </w:rPr>
              <w:t>呼吸机、麻醉机常用配件</w:t>
            </w:r>
          </w:p>
        </w:tc>
        <w:tc>
          <w:tcPr>
            <w:tcW w:w="1157"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1批</w:t>
            </w:r>
          </w:p>
        </w:tc>
        <w:tc>
          <w:tcPr>
            <w:tcW w:w="1294"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23</w:t>
            </w:r>
          </w:p>
        </w:tc>
        <w:tc>
          <w:tcPr>
            <w:tcW w:w="1068"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lang w:eastAsia="zh-CN"/>
              </w:rPr>
              <w:t>自筹</w:t>
            </w:r>
          </w:p>
        </w:tc>
        <w:tc>
          <w:tcPr>
            <w:tcW w:w="1744" w:type="dxa"/>
            <w:vMerge w:val="restart"/>
            <w:tcBorders>
              <w:top w:val="single" w:color="auto" w:sz="4" w:space="0"/>
              <w:left w:val="nil"/>
              <w:right w:val="single" w:color="auto" w:sz="4" w:space="0"/>
            </w:tcBorders>
            <w:vAlign w:val="center"/>
          </w:tcPr>
          <w:p>
            <w:pPr>
              <w:bidi w:val="0"/>
              <w:jc w:val="center"/>
              <w:rPr>
                <w:rFonts w:hint="eastAsia"/>
                <w:lang w:eastAsia="zh-CN"/>
              </w:rPr>
            </w:pPr>
            <w:r>
              <w:rPr>
                <w:rFonts w:hint="eastAsia"/>
                <w:lang w:eastAsia="zh-CN"/>
              </w:rPr>
              <w:t>遴选两家供货商，供货期一年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718" w:type="dxa"/>
            <w:tcBorders>
              <w:top w:val="single" w:color="auto" w:sz="4" w:space="0"/>
              <w:left w:val="nil"/>
              <w:bottom w:val="single" w:color="auto" w:sz="4" w:space="0"/>
              <w:right w:val="single" w:color="auto" w:sz="4" w:space="0"/>
            </w:tcBorders>
            <w:vAlign w:val="center"/>
          </w:tcPr>
          <w:p>
            <w:pPr>
              <w:pStyle w:val="13"/>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理疗类、监护类设备常用配件</w:t>
            </w:r>
          </w:p>
        </w:tc>
        <w:tc>
          <w:tcPr>
            <w:tcW w:w="1157"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1批</w:t>
            </w:r>
          </w:p>
        </w:tc>
        <w:tc>
          <w:tcPr>
            <w:tcW w:w="1294"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1068"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自筹</w:t>
            </w:r>
          </w:p>
        </w:tc>
        <w:tc>
          <w:tcPr>
            <w:tcW w:w="1744" w:type="dxa"/>
            <w:vMerge w:val="continue"/>
            <w:tcBorders>
              <w:left w:val="nil"/>
              <w:right w:val="single" w:color="auto" w:sz="4" w:space="0"/>
            </w:tcBorders>
            <w:vAlign w:val="center"/>
          </w:tcPr>
          <w:p>
            <w:pPr>
              <w:pStyle w:val="13"/>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b/>
                <w:bCs/>
                <w:sz w:val="21"/>
                <w:szCs w:val="21"/>
              </w:rPr>
              <w:t>合计</w:t>
            </w:r>
          </w:p>
        </w:tc>
        <w:tc>
          <w:tcPr>
            <w:tcW w:w="2718"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sz w:val="21"/>
                <w:szCs w:val="21"/>
                <w:lang w:eastAsia="zh-CN"/>
              </w:rPr>
            </w:pPr>
          </w:p>
        </w:tc>
        <w:tc>
          <w:tcPr>
            <w:tcW w:w="1157"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sz w:val="21"/>
                <w:szCs w:val="21"/>
                <w:lang w:val="en-US" w:eastAsia="zh-CN"/>
              </w:rPr>
            </w:pPr>
          </w:p>
        </w:tc>
        <w:tc>
          <w:tcPr>
            <w:tcW w:w="1294"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1068"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sz w:val="21"/>
                <w:szCs w:val="21"/>
                <w:lang w:eastAsia="zh-CN"/>
              </w:rPr>
            </w:pPr>
          </w:p>
        </w:tc>
        <w:tc>
          <w:tcPr>
            <w:tcW w:w="1744" w:type="dxa"/>
            <w:vMerge w:val="continue"/>
            <w:tcBorders>
              <w:left w:val="nil"/>
              <w:bottom w:val="single" w:color="auto" w:sz="4" w:space="0"/>
              <w:right w:val="single" w:color="auto" w:sz="4" w:space="0"/>
            </w:tcBorders>
            <w:vAlign w:val="center"/>
          </w:tcPr>
          <w:p>
            <w:pPr>
              <w:pStyle w:val="13"/>
              <w:jc w:val="center"/>
              <w:rPr>
                <w:rFonts w:hint="eastAsia" w:ascii="宋体" w:hAnsi="宋体" w:eastAsia="宋体" w:cs="宋体"/>
                <w:sz w:val="21"/>
                <w:szCs w:val="21"/>
                <w:lang w:eastAsia="zh-CN"/>
              </w:rPr>
            </w:pPr>
          </w:p>
        </w:tc>
      </w:tr>
    </w:tbl>
    <w:p>
      <w:pPr>
        <w:pStyle w:val="13"/>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二、详细技术要求、参数及产品资料等： </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 xml:space="preserve">                    </w:t>
      </w:r>
    </w:p>
    <w:p>
      <w:pPr>
        <w:pStyle w:val="13"/>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三、售后服务条件及交货日期（或工期）：</w:t>
      </w:r>
    </w:p>
    <w:p>
      <w:pPr>
        <w:ind w:firstLine="210" w:firstLineChars="100"/>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1、质保期大于等于3个月，质保期内如有故障，免费更换。呼吸机电路板免费现场更换</w:t>
      </w:r>
      <w:r>
        <w:rPr>
          <w:rFonts w:hint="eastAsia" w:ascii="宋体" w:hAnsi="宋体" w:cs="宋体"/>
          <w:color w:val="auto"/>
          <w:kern w:val="2"/>
          <w:sz w:val="21"/>
          <w:szCs w:val="21"/>
          <w:highlight w:val="none"/>
          <w:lang w:val="en-US" w:eastAsia="zh-CN" w:bidi="ar-SA"/>
        </w:rPr>
        <w:t>。</w:t>
      </w:r>
    </w:p>
    <w:p>
      <w:pPr>
        <w:ind w:firstLine="210" w:firstLineChars="10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服务要求：供货期内出现三次质量问题，甲方有权单方面解约，所有配件均需提供说明书、合格证</w:t>
      </w:r>
      <w:r>
        <w:rPr>
          <w:rFonts w:hint="eastAsia" w:ascii="宋体" w:hAnsi="宋体" w:cs="宋体"/>
          <w:color w:val="auto"/>
          <w:kern w:val="2"/>
          <w:sz w:val="21"/>
          <w:szCs w:val="21"/>
          <w:highlight w:val="none"/>
          <w:lang w:val="en-US" w:eastAsia="zh-CN" w:bidi="ar-SA"/>
        </w:rPr>
        <w:t>。</w:t>
      </w:r>
    </w:p>
    <w:p>
      <w:pPr>
        <w:snapToGrid/>
        <w:spacing w:before="0" w:beforeAutospacing="0" w:after="0" w:afterAutospacing="0" w:line="360" w:lineRule="auto"/>
        <w:jc w:val="both"/>
        <w:textAlignment w:val="baseline"/>
        <w:rPr>
          <w:rStyle w:val="85"/>
          <w:rFonts w:ascii="宋体" w:hAnsi="宋体" w:cs="Arial"/>
          <w:b w:val="0"/>
          <w:bCs/>
          <w:i w:val="0"/>
          <w:iCs/>
          <w:caps w:val="0"/>
          <w:spacing w:val="0"/>
          <w:w w:val="100"/>
          <w:kern w:val="2"/>
          <w:sz w:val="24"/>
          <w:szCs w:val="24"/>
          <w:lang w:val="en-US" w:eastAsia="zh-CN" w:bidi="ar-SA"/>
        </w:rPr>
      </w:pPr>
      <w:r>
        <w:rPr>
          <w:rFonts w:hint="eastAsia" w:ascii="宋体" w:hAnsi="宋体" w:eastAsia="宋体" w:cs="宋体"/>
          <w:color w:val="auto"/>
          <w:kern w:val="2"/>
          <w:sz w:val="21"/>
          <w:szCs w:val="24"/>
          <w:lang w:val="en-US" w:eastAsia="zh-CN" w:bidi="ar-SA"/>
        </w:rPr>
        <w:br w:type="page"/>
      </w:r>
    </w:p>
    <w:tbl>
      <w:tblPr>
        <w:tblStyle w:val="32"/>
        <w:tblW w:w="9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582"/>
        <w:gridCol w:w="197"/>
        <w:gridCol w:w="1397"/>
        <w:gridCol w:w="251"/>
        <w:gridCol w:w="1736"/>
        <w:gridCol w:w="257"/>
        <w:gridCol w:w="229"/>
        <w:gridCol w:w="1108"/>
        <w:gridCol w:w="125"/>
        <w:gridCol w:w="963"/>
        <w:gridCol w:w="302"/>
        <w:gridCol w:w="423"/>
        <w:gridCol w:w="471"/>
        <w:gridCol w:w="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659" w:hRule="exact"/>
          <w:jc w:val="center"/>
        </w:trPr>
        <w:tc>
          <w:tcPr>
            <w:tcW w:w="7926" w:type="dxa"/>
            <w:gridSpan w:val="12"/>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Style w:val="78"/>
                <w:sz w:val="36"/>
                <w:szCs w:val="36"/>
                <w:lang w:val="en-US" w:eastAsia="zh-CN" w:bidi="ar"/>
              </w:rPr>
              <w:t>一包：</w:t>
            </w:r>
            <w:r>
              <w:rPr>
                <w:rStyle w:val="89"/>
                <w:sz w:val="36"/>
                <w:szCs w:val="36"/>
                <w:lang w:val="en-US" w:eastAsia="zh-CN" w:bidi="ar"/>
              </w:rPr>
              <w:t>呼吸机、麻醉机常用配件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478" w:hRule="atLeast"/>
          <w:jc w:val="center"/>
        </w:trPr>
        <w:tc>
          <w:tcPr>
            <w:tcW w:w="155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项目名称</w:t>
            </w:r>
          </w:p>
        </w:tc>
        <w:tc>
          <w:tcPr>
            <w:tcW w:w="164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品牌、型号</w:t>
            </w: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配件</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bookmarkStart w:id="91" w:name="_GoBack" w:colFirst="1" w:colLast="1"/>
            <w:r>
              <w:rPr>
                <w:rFonts w:hint="eastAsia" w:ascii="仿宋" w:hAnsi="仿宋" w:eastAsia="仿宋" w:cs="仿宋"/>
                <w:i w:val="0"/>
                <w:iCs w:val="0"/>
                <w:color w:val="000000"/>
                <w:kern w:val="0"/>
                <w:sz w:val="24"/>
                <w:szCs w:val="24"/>
                <w:u w:val="none"/>
                <w:lang w:val="en-US" w:eastAsia="zh-CN" w:bidi="ar"/>
              </w:rPr>
              <w:t>呼吸机（原装配件）</w:t>
            </w:r>
          </w:p>
        </w:tc>
        <w:tc>
          <w:tcPr>
            <w:tcW w:w="1648" w:type="dxa"/>
            <w:gridSpan w:val="2"/>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迈瑞</w:t>
            </w: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流量传感器*</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氧电池*</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呼气阀</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主控板</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电源板</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德尔格</w:t>
            </w: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流量传感器*</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主控板</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呼气阀</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蓄电池</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氧电池*</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哈美顿</w:t>
            </w: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氧电池*</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流量传感器*</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呼气阀</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安全阀</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蓄电池*</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传感器板</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传感器板维修</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1次</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主控板</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电源板</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VELA</w:t>
            </w: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呼气阀</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呼气膜片</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流量传感器*</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主板维修</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1次</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主板更换</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电源板</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1次</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原装蓄电池</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金属吸气阀</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氧电池*</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BP840</w:t>
            </w: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Q3流量传感器</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GUI维修</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1次</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控制板维修</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1次</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蓄电池</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氧电池*</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灵智</w:t>
            </w: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流量传感器*</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电源板</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氧电池*</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主控板</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蓄电池*</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麻醉机（原装配件）</w:t>
            </w:r>
          </w:p>
        </w:tc>
        <w:tc>
          <w:tcPr>
            <w:tcW w:w="1648" w:type="dxa"/>
            <w:gridSpan w:val="2"/>
            <w:vMerge w:val="restart"/>
            <w:tcBorders>
              <w:top w:val="single" w:color="000000" w:sz="4" w:space="0"/>
              <w:left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德尔格、科曼</w:t>
            </w: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采样管*</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1根</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r>
      <w:bookmarkEnd w:id="9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left w:val="single" w:color="000000" w:sz="4" w:space="0"/>
              <w:right w:val="single" w:color="000000" w:sz="4" w:space="0"/>
            </w:tcBorders>
            <w:noWrap/>
            <w:vAlign w:val="center"/>
          </w:tcPr>
          <w:p>
            <w:pPr>
              <w:jc w:val="left"/>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积水杯</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left w:val="single" w:color="000000" w:sz="4" w:space="0"/>
              <w:right w:val="single" w:color="000000" w:sz="4" w:space="0"/>
            </w:tcBorders>
            <w:noWrap/>
            <w:vAlign w:val="center"/>
          </w:tcPr>
          <w:p>
            <w:pPr>
              <w:jc w:val="left"/>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蓄电池*</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64" w:type="dxa"/>
          <w:trHeight w:val="283" w:hRule="exact"/>
          <w:jc w:val="center"/>
        </w:trPr>
        <w:tc>
          <w:tcPr>
            <w:tcW w:w="155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648" w:type="dxa"/>
            <w:gridSpan w:val="2"/>
            <w:vMerge w:val="continue"/>
            <w:tcBorders>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4"/>
                <w:szCs w:val="24"/>
                <w:u w:val="none"/>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流量传感器*</w:t>
            </w:r>
          </w:p>
        </w:tc>
        <w:tc>
          <w:tcPr>
            <w:tcW w:w="13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0" w:type="dxa"/>
          <w:trHeight w:val="283" w:hRule="exact"/>
          <w:jc w:val="center"/>
        </w:trPr>
        <w:tc>
          <w:tcPr>
            <w:tcW w:w="1361" w:type="dxa"/>
            <w:gridSpan w:val="2"/>
            <w:tcBorders>
              <w:top w:val="single" w:color="auto" w:sz="4" w:space="0"/>
              <w:left w:val="nil"/>
              <w:bottom w:val="nil"/>
              <w:right w:val="nil"/>
            </w:tcBorders>
            <w:noWrap/>
            <w:vAlign w:val="center"/>
          </w:tcPr>
          <w:p>
            <w:pPr>
              <w:jc w:val="center"/>
              <w:rPr>
                <w:rFonts w:hint="eastAsia" w:ascii="宋体" w:hAnsi="宋体" w:eastAsia="宋体" w:cs="宋体"/>
                <w:i w:val="0"/>
                <w:iCs w:val="0"/>
                <w:color w:val="000000"/>
                <w:sz w:val="18"/>
                <w:szCs w:val="18"/>
                <w:u w:val="none"/>
              </w:rPr>
            </w:pPr>
          </w:p>
        </w:tc>
        <w:tc>
          <w:tcPr>
            <w:tcW w:w="1594" w:type="dxa"/>
            <w:gridSpan w:val="2"/>
            <w:tcBorders>
              <w:top w:val="single" w:color="auto" w:sz="4" w:space="0"/>
              <w:left w:val="nil"/>
              <w:bottom w:val="nil"/>
              <w:right w:val="nil"/>
            </w:tcBorders>
            <w:noWrap/>
            <w:vAlign w:val="center"/>
          </w:tcPr>
          <w:p>
            <w:pPr>
              <w:jc w:val="center"/>
              <w:rPr>
                <w:rFonts w:hint="eastAsia" w:ascii="宋体" w:hAnsi="宋体" w:eastAsia="宋体" w:cs="宋体"/>
                <w:i w:val="0"/>
                <w:iCs w:val="0"/>
                <w:color w:val="000000"/>
                <w:sz w:val="18"/>
                <w:szCs w:val="18"/>
                <w:u w:val="none"/>
              </w:rPr>
            </w:pPr>
          </w:p>
        </w:tc>
        <w:tc>
          <w:tcPr>
            <w:tcW w:w="1987" w:type="dxa"/>
            <w:gridSpan w:val="2"/>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19" w:type="dxa"/>
            <w:gridSpan w:val="4"/>
            <w:tcBorders>
              <w:top w:val="single" w:color="auto" w:sz="4" w:space="0"/>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159" w:type="dxa"/>
            <w:gridSpan w:val="4"/>
            <w:tcBorders>
              <w:top w:val="single" w:color="auto" w:sz="4" w:space="0"/>
              <w:left w:val="nil"/>
              <w:bottom w:val="nil"/>
              <w:right w:val="nil"/>
            </w:tcBorders>
            <w:noWrap/>
            <w:vAlign w:val="center"/>
          </w:tcPr>
          <w:p>
            <w:pPr>
              <w:keepNext w:val="0"/>
              <w:keepLines w:val="0"/>
              <w:widowControl/>
              <w:suppressLineNumbers w:val="0"/>
              <w:jc w:val="center"/>
              <w:textAlignment w:val="cente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9290" w:type="dxa"/>
            <w:gridSpan w:val="15"/>
            <w:vMerge w:val="restart"/>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Style w:val="78"/>
                <w:rFonts w:hint="default"/>
                <w:i w:val="0"/>
                <w:iCs w:val="0"/>
                <w:sz w:val="36"/>
                <w:szCs w:val="36"/>
                <w:lang w:val="en-US" w:eastAsia="zh-CN" w:bidi="ar"/>
              </w:rPr>
              <w:t>二包：理疗类、监护类设备常用配件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90" w:type="dxa"/>
            <w:gridSpan w:val="15"/>
            <w:vMerge w:val="continue"/>
            <w:tcBorders>
              <w:top w:val="nil"/>
              <w:left w:val="nil"/>
              <w:bottom w:val="nil"/>
              <w:right w:val="nil"/>
            </w:tcBorders>
            <w:noWrap w:val="0"/>
            <w:vAlign w:val="center"/>
          </w:tcPr>
          <w:p>
            <w:pPr>
              <w:jc w:val="center"/>
              <w:rPr>
                <w:rFonts w:hint="default" w:ascii="方正小标宋简体" w:hAnsi="方正小标宋简体" w:eastAsia="方正小标宋简体" w:cs="方正小标宋简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290" w:type="dxa"/>
            <w:gridSpan w:val="15"/>
            <w:vMerge w:val="continue"/>
            <w:tcBorders>
              <w:top w:val="nil"/>
              <w:left w:val="nil"/>
              <w:bottom w:val="nil"/>
              <w:right w:val="nil"/>
            </w:tcBorders>
            <w:noWrap w:val="0"/>
            <w:vAlign w:val="center"/>
          </w:tcPr>
          <w:p>
            <w:pPr>
              <w:jc w:val="center"/>
              <w:rPr>
                <w:rFonts w:hint="default" w:ascii="方正小标宋简体" w:hAnsi="方正小标宋简体" w:eastAsia="方正小标宋简体" w:cs="方正小标宋简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货品名称</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适用型号</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拦标价（元）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神经肌肉刺激仪导联线（原装）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御健KT-1</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吞咽神经肌电刺激仪导联线（原装）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雅思YS1001T</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脑功能治疗仪导联线（原装）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雅思YS-7002/5002</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吞咽神经和肌肉电刺激仪黑色导电片（原装）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雅思YS1002T</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吞咽神经和肌肉电刺激仪黄色吸水海棉 （原装）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雅思YS1002T</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亚低温治疗仪冰帽（原装）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和佳HGT-200TV</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亚低温治疗仪冰毯（原装）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和佳</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电脑骨折愈合仪电极导线（原装）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和佳HGB-200</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亚低温治疗仪温度传感器*（原装）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和佳HGT-200TV</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多功能神经康复诊疗系统治疗联线（原装）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三甲WOND2000</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智能电子脑电图十六导联线（原装）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四川智能</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排痰机软轴（原装）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黑马</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肌兴奋治疗仪导线（原装）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明康MK-A</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生物反馈治疗线（原装）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诺诚</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脑电仿生刺激仪电刺激线（原装）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乾康CVFT-MG201</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中频治疗仪上用的导联线（原装）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普林格尔YS-1</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双通道电脑中频治疗仪上用电极线（原装）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全日康48A</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电脑康复治疗仪上电极线（原装）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宝润佳CRI-A</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中频治疗仪中频输线-圆头6针（原装）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翔宇</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电脑中频治疗仪用3孔加热理疗电极片（原装）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翔宇</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吞咽语言治疗仪电极线（原装）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菲兹曼</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脑循环功能治疗仪导联线（原装）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科健KJ-3000</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婴儿培养箱肤温传感器（原装）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巨龙三优B-1000</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痉挛治疗仪输出线（原装）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耀洋康达KX-3A</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低频电子脉冲治疗仪新款电极线（原装）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好玛TENS-21</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中频药物导入治疗仪治疗线（原装）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华医HYD01/02</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电脑康复治疗仪上电极线（原装）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宝润佳CRI-A</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温热中低频治疗仪加热电极线（原装）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康本龙HL-Y6A</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脑电仿生电刺激仪导联线（原装）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好博HB520D</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电针治疗仪输出线（原装）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鑫升G6805-II/I</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十二导HOLTER动态心电线（原装）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中健</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控温仪冰帽（原装）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日成</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控温仪冰毯（原装）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日成</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控温仪温度传感器探头（原装）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日成</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颅脑降温治疗仪温度探头（原装）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安泰</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颅脑降温治疗仪冰帽（原装）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安泰</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颅脑降温治疗仪冰毯（原装）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安泰</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电脑骨创伤治疗仪四导联线（原装）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众恒ZZ-300II</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导电膏</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228g</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磨砂膏</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473g</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原装十二导心电图机导联线</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日本光电</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胸电极连球</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6个/包</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四肢电极夹</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盘状电极线*（原装）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尼高力</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肌电鳄鱼夹线（原装）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尼高力 </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肌电图盘状电极线*（原装）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日本光电</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肌电图鞍型刺激器（原装）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尼高力、日本光电</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电源线（加长）</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singl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single"/>
              </w:rPr>
            </w:pPr>
            <w:r>
              <w:rPr>
                <w:rFonts w:hint="eastAsia" w:ascii="仿宋" w:hAnsi="仿宋" w:eastAsia="仿宋" w:cs="仿宋"/>
                <w:i w:val="0"/>
                <w:iCs w:val="0"/>
                <w:color w:val="000000"/>
                <w:kern w:val="0"/>
                <w:sz w:val="24"/>
                <w:szCs w:val="24"/>
                <w:u w:val="singl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YZ-6F检眼镜灯泡</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伟伦YZ-6F</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OSRAM 12V100W杯泡</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欧司朗12V100W</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OSRAM 8V50W杯泡</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欧司朗8V50W</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OSRAM 15V150W杯泡</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欧司朗15V150W</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PHILIPS 6V30W 米泡</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PHILIPS   6V30W</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OSRAM 12V50W米泡</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欧司朗12V50W</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OSRAM 12V30W带座米泡</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欧司朗12V30W</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OSRAM 6V20W 带座米泡</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欧司朗6V20W</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OSRAM24V150W无影灯泡 64642</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欧司朗24V150W</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OSRAM24V150W无影灯泡 64640</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欧司朗24V150W</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PHILIPS 230V150W红光治疗仪灯泡</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PHILIPS  230V150W</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PHILIPS 230V100W红光治疗仪灯泡</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PHILIPS  230V100W</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国产24V50W无影灯泡</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博贝24V50W</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国产24V25W无影灯泡</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灯泡三厂24V25W</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国产6V20W米泡</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singl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国产6V30W米泡</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singl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成人麻醉喉镜灯泡</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2.5V0.3A</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生化仪灯泡 12V20W</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日立12V20W</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平板车2寸轮-带刹车</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singl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平板车3寸轮-带刹车</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singl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平板车4寸轮-带刹车</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singl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平板车6寸轮-带刹车</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singl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空气消毒机滤网</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各规格</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显示屏（原装）</w:t>
            </w:r>
          </w:p>
        </w:tc>
        <w:tc>
          <w:tcPr>
            <w:tcW w:w="219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迈瑞、金科威、科曼、宝莱特等监护仪</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监护仪主板（原装）</w:t>
            </w:r>
          </w:p>
        </w:tc>
        <w:tc>
          <w:tcPr>
            <w:tcW w:w="2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电池*（原装））</w:t>
            </w:r>
          </w:p>
        </w:tc>
        <w:tc>
          <w:tcPr>
            <w:tcW w:w="2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有创血压电缆线*（兼容）</w:t>
            </w:r>
          </w:p>
        </w:tc>
        <w:tc>
          <w:tcPr>
            <w:tcW w:w="2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血压袖带*</w:t>
            </w:r>
          </w:p>
        </w:tc>
        <w:tc>
          <w:tcPr>
            <w:tcW w:w="2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除颤电极片</w:t>
            </w:r>
          </w:p>
        </w:tc>
        <w:tc>
          <w:tcPr>
            <w:tcW w:w="2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血压延长管*</w:t>
            </w:r>
          </w:p>
        </w:tc>
        <w:tc>
          <w:tcPr>
            <w:tcW w:w="2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心电导联线*（兼容）</w:t>
            </w:r>
          </w:p>
        </w:tc>
        <w:tc>
          <w:tcPr>
            <w:tcW w:w="2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血氧饱和度探头*（兼容）</w:t>
            </w:r>
          </w:p>
        </w:tc>
        <w:tc>
          <w:tcPr>
            <w:tcW w:w="2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遥测心电导联线*（原装）</w:t>
            </w:r>
          </w:p>
        </w:tc>
        <w:tc>
          <w:tcPr>
            <w:tcW w:w="21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迈瑞、瑞迪</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电子血压计袖带*（原装）</w:t>
            </w:r>
          </w:p>
        </w:tc>
        <w:tc>
          <w:tcPr>
            <w:tcW w:w="219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欧姆龙、鱼跃、迈瑞等电子血压计</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健太郎电子血压计袖套（原装）</w:t>
            </w:r>
          </w:p>
        </w:tc>
        <w:tc>
          <w:tcPr>
            <w:tcW w:w="2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充电器*（原装）</w:t>
            </w:r>
          </w:p>
        </w:tc>
        <w:tc>
          <w:tcPr>
            <w:tcW w:w="2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电池*（原装）</w:t>
            </w:r>
          </w:p>
        </w:tc>
        <w:tc>
          <w:tcPr>
            <w:tcW w:w="2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血压计袖带布</w:t>
            </w:r>
          </w:p>
        </w:tc>
        <w:tc>
          <w:tcPr>
            <w:tcW w:w="219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水银血压计</w:t>
            </w: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血压计双管袖带囊</w:t>
            </w:r>
          </w:p>
        </w:tc>
        <w:tc>
          <w:tcPr>
            <w:tcW w:w="2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血压计前气阀</w:t>
            </w:r>
          </w:p>
        </w:tc>
        <w:tc>
          <w:tcPr>
            <w:tcW w:w="2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4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血压计球阀</w:t>
            </w:r>
          </w:p>
        </w:tc>
        <w:tc>
          <w:tcPr>
            <w:tcW w:w="2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bl>
    <w:p>
      <w:pPr>
        <w:rPr>
          <w:rFonts w:hint="eastAsia"/>
          <w:lang w:val="en-US" w:eastAsia="zh-CN"/>
        </w:rPr>
      </w:pPr>
    </w:p>
    <w:bookmarkEnd w:id="35"/>
    <w:bookmarkEnd w:id="36"/>
    <w:p>
      <w:pPr>
        <w:snapToGrid w:val="0"/>
        <w:spacing w:line="360" w:lineRule="auto"/>
        <w:jc w:val="center"/>
        <w:rPr>
          <w:rFonts w:hint="eastAsia"/>
          <w:b/>
          <w:bCs/>
          <w:color w:val="auto"/>
          <w:sz w:val="30"/>
          <w:szCs w:val="30"/>
          <w:highlight w:val="none"/>
        </w:rPr>
      </w:pPr>
    </w:p>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30"/>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color w:val="auto"/>
              </w:rPr>
            </w:pPr>
            <w:r>
              <w:rPr>
                <w:rFonts w:hint="eastAsia"/>
                <w:color w:val="auto"/>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color w:val="auto"/>
                <w:lang w:val="en-US" w:eastAsia="zh-CN"/>
              </w:rPr>
              <w:t>2</w:t>
            </w:r>
            <w:r>
              <w:rPr>
                <w:rFonts w:hint="eastAsia"/>
                <w:color w:val="auto"/>
              </w:rPr>
              <w:t>、</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color w:val="auto"/>
              </w:rPr>
            </w:pPr>
            <w:r>
              <w:rPr>
                <w:rFonts w:hint="eastAsia"/>
                <w:color w:val="auto"/>
                <w:lang w:val="en-US" w:eastAsia="zh-CN"/>
              </w:rPr>
              <w:t>3</w:t>
            </w:r>
            <w:r>
              <w:rPr>
                <w:rFonts w:hint="eastAsia"/>
                <w:color w:val="auto"/>
              </w:rPr>
              <w:t>、供应商应根据</w:t>
            </w:r>
            <w:r>
              <w:rPr>
                <w:rFonts w:hint="eastAsia"/>
                <w:color w:val="auto"/>
                <w:lang w:eastAsia="zh-CN"/>
              </w:rPr>
              <w:t>采购</w:t>
            </w:r>
            <w:r>
              <w:rPr>
                <w:rFonts w:hint="eastAsia"/>
                <w:color w:val="auto"/>
              </w:rPr>
              <w:t>文件的要求提供技术响应表、商务响应表等内容以对</w:t>
            </w:r>
            <w:r>
              <w:rPr>
                <w:rFonts w:hint="eastAsia"/>
                <w:color w:val="auto"/>
                <w:lang w:eastAsia="zh-CN"/>
              </w:rPr>
              <w:t>采购</w:t>
            </w:r>
            <w:r>
              <w:rPr>
                <w:rFonts w:hint="eastAsia"/>
                <w:color w:val="auto"/>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color w:val="auto"/>
              </w:rPr>
            </w:pPr>
            <w:r>
              <w:rPr>
                <w:rFonts w:hint="eastAsia"/>
                <w:color w:val="auto"/>
                <w:highlight w:val="none"/>
              </w:rPr>
              <w:t>1.1 项目名称：</w:t>
            </w:r>
            <w:r>
              <w:rPr>
                <w:rFonts w:hint="eastAsia" w:ascii="宋体" w:hAnsi="宋体" w:cs="宋体"/>
                <w:color w:val="auto"/>
                <w:lang w:eastAsia="zh-CN"/>
              </w:rPr>
              <w:t>驻马店市中心医院医疗设备常用配件采购项目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color w:val="auto"/>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49万</w:t>
            </w:r>
            <w:r>
              <w:rPr>
                <w:rFonts w:hint="eastAsia" w:ascii="宋体" w:hAnsi="宋体" w:eastAsia="宋体" w:cs="宋体"/>
                <w:color w:val="auto"/>
                <w:kern w:val="0"/>
                <w:szCs w:val="21"/>
                <w:highlight w:val="none"/>
              </w:rPr>
              <w:t>元</w:t>
            </w:r>
            <w:r>
              <w:rPr>
                <w:rFonts w:hint="eastAsia" w:ascii="宋体" w:hAnsi="宋体" w:cs="宋体"/>
                <w:color w:val="auto"/>
                <w:kern w:val="0"/>
                <w:szCs w:val="21"/>
                <w:highlight w:val="none"/>
                <w:lang w:eastAsia="zh-CN"/>
              </w:rPr>
              <w:t>，一包：</w:t>
            </w:r>
            <w:r>
              <w:rPr>
                <w:rFonts w:hint="eastAsia" w:ascii="宋体" w:hAnsi="宋体" w:cs="宋体"/>
                <w:color w:val="auto"/>
                <w:kern w:val="0"/>
                <w:szCs w:val="21"/>
                <w:highlight w:val="none"/>
                <w:lang w:val="en-US" w:eastAsia="zh-CN"/>
              </w:rPr>
              <w:t>23万元，二包：26万元。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color w:val="auto"/>
              </w:rPr>
            </w:pPr>
            <w:r>
              <w:rPr>
                <w:rFonts w:hint="eastAsia"/>
                <w:color w:val="auto"/>
              </w:rPr>
              <w:t>投标文件组成：纸质投标文件正本1份</w:t>
            </w:r>
            <w:r>
              <w:rPr>
                <w:rFonts w:hint="eastAsia"/>
                <w:color w:val="auto"/>
                <w:lang w:eastAsia="zh-CN"/>
              </w:rPr>
              <w:t>、</w:t>
            </w:r>
            <w:r>
              <w:rPr>
                <w:rFonts w:hint="eastAsia"/>
                <w:color w:val="auto"/>
                <w:lang w:val="en-US" w:eastAsia="zh-CN"/>
              </w:rPr>
              <w:t>副本2份</w:t>
            </w:r>
            <w:r>
              <w:rPr>
                <w:rFonts w:hint="eastAsia"/>
                <w:color w:val="auto"/>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3.本次采购预算（最高限价）为49万元，一包：23万元，二包：26万元。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年度经审计的财务报告或者其基本开户银行出具的资信证明；2022年6月份以来任意一个月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cs="宋体"/>
          <w:color w:val="auto"/>
          <w:szCs w:val="21"/>
          <w:highlight w:val="none"/>
          <w:lang w:val="en-US" w:eastAsia="zh-CN"/>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 供应商是生产厂家的须具有《医疗器械生产许可证》；供应商是代理商的须具有《医疗器械经营许可证》或《医疗器械经营备案凭证》。</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4.6 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投标报价明细表（格式）</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color w:val="auto"/>
          <w:lang w:eastAsia="zh-CN"/>
        </w:rPr>
      </w:pPr>
      <w:r>
        <w:rPr>
          <w:rFonts w:hint="eastAsia"/>
          <w:color w:val="auto"/>
          <w:lang w:eastAsia="zh-CN"/>
        </w:rPr>
        <w:t>2</w:t>
      </w:r>
      <w:r>
        <w:rPr>
          <w:rFonts w:hint="eastAsia"/>
          <w:color w:val="auto"/>
          <w:lang w:val="en-US" w:eastAsia="zh-CN"/>
        </w:rPr>
        <w:t>1</w:t>
      </w:r>
      <w:r>
        <w:rPr>
          <w:rFonts w:hint="eastAsia"/>
          <w:color w:val="auto"/>
          <w:lang w:eastAsia="zh-CN"/>
        </w:rPr>
        <w:t>.3 未按本章第2</w:t>
      </w:r>
      <w:r>
        <w:rPr>
          <w:rFonts w:hint="eastAsia"/>
          <w:color w:val="auto"/>
          <w:lang w:val="en-US" w:eastAsia="zh-CN"/>
        </w:rPr>
        <w:t>1</w:t>
      </w:r>
      <w:r>
        <w:rPr>
          <w:rFonts w:hint="eastAsia"/>
          <w:color w:val="auto"/>
          <w:lang w:eastAsia="zh-CN"/>
        </w:rPr>
        <w:t>.1项或第2</w:t>
      </w:r>
      <w:r>
        <w:rPr>
          <w:rFonts w:hint="eastAsia"/>
          <w:color w:val="auto"/>
          <w:lang w:val="en-US" w:eastAsia="zh-CN"/>
        </w:rPr>
        <w:t>1</w:t>
      </w:r>
      <w:r>
        <w:rPr>
          <w:rFonts w:hint="eastAsia"/>
          <w:color w:val="auto"/>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0分)</w:t>
            </w:r>
          </w:p>
        </w:tc>
        <w:tc>
          <w:tcPr>
            <w:tcW w:w="8243" w:type="dxa"/>
            <w:gridSpan w:val="2"/>
            <w:noWrap w:val="0"/>
            <w:vAlign w:val="center"/>
          </w:tcPr>
          <w:p>
            <w:pPr>
              <w:pStyle w:val="50"/>
              <w:keepNext w:val="0"/>
              <w:keepLines w:val="0"/>
              <w:pageBreakBefore w:val="0"/>
              <w:kinsoku/>
              <w:wordWrap/>
              <w:overflowPunct/>
              <w:topLinePunct w:val="0"/>
              <w:bidi w:val="0"/>
              <w:snapToGrid w:val="0"/>
              <w:spacing w:line="320" w:lineRule="exact"/>
              <w:jc w:val="both"/>
              <w:textAlignment w:val="auto"/>
              <w:rPr>
                <w:rFonts w:hint="eastAsia"/>
                <w:sz w:val="21"/>
                <w:szCs w:val="21"/>
              </w:rPr>
            </w:pPr>
            <w:r>
              <w:rPr>
                <w:rFonts w:hint="eastAsia"/>
                <w:sz w:val="21"/>
                <w:szCs w:val="21"/>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50"/>
              <w:keepNext w:val="0"/>
              <w:keepLines w:val="0"/>
              <w:pageBreakBefore w:val="0"/>
              <w:kinsoku/>
              <w:wordWrap/>
              <w:overflowPunct/>
              <w:topLinePunct w:val="0"/>
              <w:bidi w:val="0"/>
              <w:snapToGrid w:val="0"/>
              <w:spacing w:line="320" w:lineRule="exact"/>
              <w:jc w:val="both"/>
              <w:textAlignment w:val="auto"/>
              <w:rPr>
                <w:rFonts w:hint="eastAsia"/>
                <w:sz w:val="21"/>
                <w:szCs w:val="21"/>
              </w:rPr>
            </w:pPr>
            <w:r>
              <w:rPr>
                <w:rFonts w:hint="eastAsia"/>
                <w:sz w:val="21"/>
                <w:szCs w:val="21"/>
              </w:rPr>
              <w:t>有效投标报价：投标报价</w:t>
            </w:r>
            <w:r>
              <w:rPr>
                <w:rFonts w:hint="eastAsia"/>
                <w:sz w:val="21"/>
                <w:szCs w:val="21"/>
                <w:lang w:val="en-US" w:eastAsia="zh-CN"/>
              </w:rPr>
              <w:t>不高于</w:t>
            </w:r>
            <w:r>
              <w:rPr>
                <w:rFonts w:hint="eastAsia"/>
                <w:sz w:val="21"/>
                <w:szCs w:val="21"/>
              </w:rPr>
              <w:t>采购预算价的为有效投标报价。</w:t>
            </w:r>
          </w:p>
          <w:p>
            <w:pPr>
              <w:pStyle w:val="50"/>
              <w:keepNext w:val="0"/>
              <w:keepLines w:val="0"/>
              <w:pageBreakBefore w:val="0"/>
              <w:kinsoku/>
              <w:wordWrap/>
              <w:overflowPunct/>
              <w:topLinePunct w:val="0"/>
              <w:bidi w:val="0"/>
              <w:snapToGrid w:val="0"/>
              <w:spacing w:line="320" w:lineRule="exact"/>
              <w:jc w:val="both"/>
              <w:textAlignment w:val="auto"/>
              <w:rPr>
                <w:rFonts w:hint="eastAsia"/>
                <w:sz w:val="21"/>
                <w:szCs w:val="21"/>
              </w:rPr>
            </w:pPr>
            <w:r>
              <w:rPr>
                <w:rFonts w:hint="eastAsia"/>
                <w:sz w:val="21"/>
                <w:szCs w:val="21"/>
              </w:rPr>
              <w:t>评标基准值的确定：满足</w:t>
            </w:r>
            <w:r>
              <w:rPr>
                <w:rFonts w:hint="eastAsia"/>
                <w:sz w:val="21"/>
                <w:szCs w:val="21"/>
                <w:lang w:val="en-US" w:eastAsia="zh-CN"/>
              </w:rPr>
              <w:t>采购</w:t>
            </w:r>
            <w:r>
              <w:rPr>
                <w:rFonts w:hint="eastAsia"/>
                <w:sz w:val="21"/>
                <w:szCs w:val="21"/>
              </w:rPr>
              <w:t>文件要求且投标价格最低的有效投标报价为评标基准价。</w:t>
            </w:r>
          </w:p>
          <w:p>
            <w:pPr>
              <w:pStyle w:val="50"/>
              <w:keepNext w:val="0"/>
              <w:keepLines w:val="0"/>
              <w:pageBreakBefore w:val="0"/>
              <w:kinsoku/>
              <w:wordWrap/>
              <w:overflowPunct/>
              <w:topLinePunct w:val="0"/>
              <w:bidi w:val="0"/>
              <w:snapToGrid w:val="0"/>
              <w:spacing w:line="320" w:lineRule="exact"/>
              <w:jc w:val="both"/>
              <w:textAlignment w:val="auto"/>
              <w:rPr>
                <w:rFonts w:hint="default" w:eastAsia="宋体"/>
                <w:sz w:val="21"/>
                <w:szCs w:val="21"/>
                <w:lang w:val="en-US" w:eastAsia="zh-CN"/>
              </w:rPr>
            </w:pPr>
            <w:r>
              <w:rPr>
                <w:rFonts w:hint="eastAsia"/>
                <w:sz w:val="21"/>
                <w:szCs w:val="21"/>
              </w:rPr>
              <w:t>投标报价得分=（</w:t>
            </w:r>
            <w:r>
              <w:rPr>
                <w:rFonts w:hint="eastAsia"/>
                <w:sz w:val="21"/>
                <w:szCs w:val="21"/>
                <w:lang w:val="en-US" w:eastAsia="zh-CN"/>
              </w:rPr>
              <w:t>常用配件</w:t>
            </w:r>
            <w:r>
              <w:rPr>
                <w:rFonts w:hint="eastAsia"/>
                <w:sz w:val="21"/>
                <w:szCs w:val="21"/>
              </w:rPr>
              <w:t>评标基准价/</w:t>
            </w:r>
            <w:r>
              <w:rPr>
                <w:rFonts w:hint="eastAsia"/>
                <w:sz w:val="21"/>
                <w:szCs w:val="21"/>
                <w:lang w:val="en-US" w:eastAsia="zh-CN"/>
              </w:rPr>
              <w:t>常用配件</w:t>
            </w:r>
            <w:r>
              <w:rPr>
                <w:rFonts w:hint="eastAsia"/>
                <w:sz w:val="21"/>
                <w:szCs w:val="21"/>
              </w:rPr>
              <w:t>有效投标报价）×</w:t>
            </w:r>
            <w:r>
              <w:rPr>
                <w:rFonts w:hint="eastAsia"/>
                <w:sz w:val="21"/>
                <w:szCs w:val="21"/>
                <w:lang w:val="en-US" w:eastAsia="zh-CN"/>
              </w:rPr>
              <w:t>5</w:t>
            </w:r>
            <w:r>
              <w:rPr>
                <w:rFonts w:hint="eastAsia"/>
                <w:sz w:val="21"/>
                <w:szCs w:val="21"/>
              </w:rPr>
              <w:t>0分</w:t>
            </w:r>
            <w:r>
              <w:rPr>
                <w:rFonts w:hint="eastAsia"/>
                <w:sz w:val="21"/>
                <w:szCs w:val="21"/>
                <w:lang w:val="en-US" w:eastAsia="zh-CN"/>
              </w:rPr>
              <w:t>*70%+</w:t>
            </w:r>
            <w:r>
              <w:rPr>
                <w:rFonts w:hint="eastAsia"/>
                <w:sz w:val="21"/>
                <w:szCs w:val="21"/>
              </w:rPr>
              <w:t>（</w:t>
            </w:r>
            <w:r>
              <w:rPr>
                <w:rFonts w:hint="eastAsia"/>
                <w:sz w:val="21"/>
                <w:szCs w:val="21"/>
                <w:lang w:val="en-US" w:eastAsia="zh-CN"/>
              </w:rPr>
              <w:t>一般配件</w:t>
            </w:r>
            <w:r>
              <w:rPr>
                <w:rFonts w:hint="eastAsia"/>
                <w:sz w:val="21"/>
                <w:szCs w:val="21"/>
              </w:rPr>
              <w:t>评标基准价/</w:t>
            </w:r>
            <w:r>
              <w:rPr>
                <w:rFonts w:hint="eastAsia"/>
                <w:sz w:val="21"/>
                <w:szCs w:val="21"/>
                <w:lang w:val="en-US" w:eastAsia="zh-CN"/>
              </w:rPr>
              <w:t>一般配件</w:t>
            </w:r>
            <w:r>
              <w:rPr>
                <w:rFonts w:hint="eastAsia"/>
                <w:sz w:val="21"/>
                <w:szCs w:val="21"/>
              </w:rPr>
              <w:t>有效投标报价）×</w:t>
            </w:r>
            <w:r>
              <w:rPr>
                <w:rFonts w:hint="eastAsia"/>
                <w:sz w:val="21"/>
                <w:szCs w:val="21"/>
                <w:lang w:val="en-US" w:eastAsia="zh-CN"/>
              </w:rPr>
              <w:t>5</w:t>
            </w:r>
            <w:r>
              <w:rPr>
                <w:rFonts w:hint="eastAsia"/>
                <w:sz w:val="21"/>
                <w:szCs w:val="21"/>
              </w:rPr>
              <w:t>0分</w:t>
            </w:r>
            <w:r>
              <w:rPr>
                <w:rFonts w:hint="eastAsia"/>
                <w:sz w:val="21"/>
                <w:szCs w:val="21"/>
                <w:lang w:val="en-US" w:eastAsia="zh-CN"/>
              </w:rPr>
              <w:t>*30%</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default" w:eastAsia="宋体"/>
                <w:sz w:val="21"/>
                <w:szCs w:val="21"/>
                <w:lang w:val="en-US" w:eastAsia="zh-CN"/>
              </w:rPr>
            </w:pPr>
            <w:r>
              <w:rPr>
                <w:rFonts w:hint="eastAsia"/>
                <w:b/>
                <w:bCs/>
                <w:sz w:val="21"/>
                <w:szCs w:val="21"/>
                <w:lang w:eastAsia="zh-CN"/>
              </w:rPr>
              <w:t>备注：配件清单中标注“*”的为</w:t>
            </w:r>
            <w:r>
              <w:rPr>
                <w:rFonts w:hint="eastAsia"/>
                <w:b/>
                <w:bCs/>
                <w:sz w:val="21"/>
                <w:szCs w:val="21"/>
                <w:lang w:val="en-US" w:eastAsia="zh-CN"/>
              </w:rPr>
              <w:t>常用</w:t>
            </w:r>
            <w:r>
              <w:rPr>
                <w:rFonts w:hint="eastAsia"/>
                <w:b/>
                <w:bCs/>
                <w:sz w:val="21"/>
                <w:szCs w:val="21"/>
                <w:lang w:eastAsia="zh-CN"/>
              </w:rPr>
              <w:t>配件</w:t>
            </w:r>
            <w:r>
              <w:rPr>
                <w:rFonts w:hint="eastAsia"/>
                <w:b/>
                <w:bCs/>
                <w:sz w:val="21"/>
                <w:szCs w:val="21"/>
                <w:lang w:val="en-US" w:eastAsia="zh-CN"/>
              </w:rPr>
              <w:t>，未标注“*”的为一般配件。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对“</w:t>
            </w:r>
            <w:r>
              <w:rPr>
                <w:rFonts w:hint="eastAsia" w:ascii="宋体" w:hAnsi="宋体" w:eastAsia="宋体" w:cs="宋体"/>
                <w:b w:val="0"/>
                <w:bCs w:val="0"/>
                <w:color w:val="auto"/>
                <w:kern w:val="0"/>
                <w:sz w:val="21"/>
                <w:szCs w:val="21"/>
                <w:highlight w:val="none"/>
                <w:lang w:eastAsia="zh-CN"/>
              </w:rPr>
              <w:t>第二章  采购需求</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eastAsia="zh-CN"/>
              </w:rPr>
              <w:t>技术参数</w:t>
            </w:r>
            <w:r>
              <w:rPr>
                <w:rFonts w:hint="eastAsia" w:ascii="宋体" w:hAnsi="宋体" w:cs="宋体"/>
                <w:b w:val="0"/>
                <w:bCs w:val="0"/>
                <w:color w:val="auto"/>
                <w:kern w:val="0"/>
                <w:sz w:val="21"/>
                <w:szCs w:val="21"/>
                <w:highlight w:val="none"/>
                <w:lang w:val="en-US" w:eastAsia="zh-CN"/>
              </w:rPr>
              <w:t>的响应</w:t>
            </w:r>
            <w:r>
              <w:rPr>
                <w:rFonts w:hint="eastAsia" w:ascii="宋体" w:hAnsi="宋体" w:eastAsia="宋体" w:cs="宋体"/>
                <w:b w:val="0"/>
                <w:bCs w:val="0"/>
                <w:color w:val="auto"/>
                <w:kern w:val="0"/>
                <w:sz w:val="21"/>
                <w:szCs w:val="21"/>
                <w:highlight w:val="none"/>
                <w:lang w:eastAsia="zh-CN"/>
              </w:rPr>
              <w:t>、性能及产品功能等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类似业绩、质保期、证书、资信等级、其他优惠承诺等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0分)</w:t>
            </w:r>
          </w:p>
        </w:tc>
        <w:tc>
          <w:tcPr>
            <w:tcW w:w="2140" w:type="dxa"/>
            <w:noWrap w:val="0"/>
            <w:vAlign w:val="center"/>
          </w:tcPr>
          <w:p>
            <w:pPr>
              <w:pStyle w:val="50"/>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326786897"/>
      <w:bookmarkStart w:id="49" w:name="_Toc256519703"/>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以实际合同为准</w:t>
      </w:r>
      <w:r>
        <w:rPr>
          <w:rFonts w:hint="eastAsia" w:ascii="宋体" w:hAnsi="宋体"/>
          <w:color w:val="auto"/>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rPr>
          <w:color w:val="auto"/>
        </w:rPr>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eastAsia="宋体"/>
          <w:color w:val="auto"/>
          <w:sz w:val="24"/>
          <w:highlight w:val="none"/>
          <w:lang w:val="en-US" w:eastAsia="zh-CN"/>
        </w:rPr>
      </w:pPr>
      <w:r>
        <w:rPr>
          <w:rFonts w:hint="eastAsia" w:eastAsia="宋体"/>
          <w:color w:val="auto"/>
          <w:sz w:val="24"/>
          <w:highlight w:val="none"/>
          <w:lang w:val="en-US" w:eastAsia="zh-CN"/>
        </w:rPr>
        <w:t>附件11 供应商信用承诺函（格式）</w:t>
      </w:r>
    </w:p>
    <w:p>
      <w:pPr>
        <w:pStyle w:val="30"/>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50"/>
        <w:rPr>
          <w:rFonts w:hAnsi="宋体"/>
          <w:b/>
          <w:bCs/>
          <w:color w:val="auto"/>
          <w:highlight w:val="none"/>
        </w:rPr>
      </w:pPr>
    </w:p>
    <w:p>
      <w:pPr>
        <w:pStyle w:val="50"/>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singl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50"/>
        <w:spacing w:line="360" w:lineRule="auto"/>
        <w:rPr>
          <w:rFonts w:hint="eastAsia" w:ascii="宋体" w:hAnsi="宋体" w:eastAsia="宋体" w:cs="宋体"/>
          <w:color w:val="auto"/>
          <w:highlight w:val="none"/>
        </w:rPr>
      </w:pPr>
    </w:p>
    <w:p>
      <w:pPr>
        <w:pStyle w:val="50"/>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rFonts w:hint="eastAsia" w:eastAsia="黑体"/>
          <w:color w:val="auto"/>
          <w:highlight w:val="none"/>
          <w:lang w:eastAsia="zh-CN"/>
        </w:rPr>
      </w:pPr>
      <w:bookmarkStart w:id="74" w:name="_Toc24984"/>
      <w:bookmarkStart w:id="75" w:name="_Toc22004"/>
      <w:r>
        <w:rPr>
          <w:rFonts w:hint="eastAsia"/>
          <w:color w:val="auto"/>
          <w:highlight w:val="none"/>
        </w:rPr>
        <w:t>附件4               报价明细表</w:t>
      </w:r>
      <w:bookmarkEnd w:id="74"/>
      <w:bookmarkEnd w:id="75"/>
      <w:r>
        <w:rPr>
          <w:rFonts w:hint="eastAsia"/>
          <w:color w:val="auto"/>
          <w:highlight w:val="none"/>
          <w:lang w:eastAsia="zh-CN"/>
        </w:rPr>
        <w:t>（参照配件清单格式）</w:t>
      </w:r>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76" w:name="_Toc15804"/>
      <w:bookmarkStart w:id="77" w:name="_Toc226"/>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2"/>
        <w:rPr>
          <w:bCs/>
          <w:color w:val="auto"/>
          <w:kern w:val="0"/>
          <w:highlight w:val="none"/>
        </w:rPr>
      </w:pPr>
    </w:p>
    <w:p>
      <w:pPr>
        <w:pStyle w:val="52"/>
        <w:rPr>
          <w:bCs/>
          <w:color w:val="auto"/>
          <w:kern w:val="0"/>
          <w:highlight w:val="none"/>
        </w:rPr>
      </w:pPr>
    </w:p>
    <w:p>
      <w:pPr>
        <w:pStyle w:val="52"/>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eastAsia="zh-CN"/>
        </w:rPr>
      </w:pPr>
      <w:bookmarkStart w:id="78" w:name="_Toc29960"/>
      <w:bookmarkStart w:id="79" w:name="_Toc2042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napToGrid w:val="0"/>
        <w:spacing w:before="50" w:afterLines="50"/>
        <w:jc w:val="left"/>
        <w:rPr>
          <w:rFonts w:cs="宋体"/>
          <w:color w:val="auto"/>
          <w:kern w:val="0"/>
          <w:sz w:val="24"/>
          <w:highlight w:val="none"/>
        </w:rPr>
      </w:pPr>
    </w:p>
    <w:p>
      <w:pPr>
        <w:widowControl/>
        <w:wordWrap w:val="0"/>
        <w:spacing w:line="460" w:lineRule="exact"/>
        <w:ind w:firstLine="480" w:firstLineChars="200"/>
        <w:jc w:val="left"/>
        <w:rPr>
          <w:rFonts w:hint="default" w:ascii="宋体" w:hAnsi="宋体" w:eastAsia="宋体" w:cs="宋体"/>
          <w:b/>
          <w:color w:val="auto"/>
          <w:kern w:val="0"/>
          <w:sz w:val="32"/>
          <w:szCs w:val="32"/>
          <w:highlight w:val="none"/>
          <w:lang w:val="en-US" w:eastAsia="zh-CN"/>
        </w:rPr>
      </w:pPr>
      <w:r>
        <w:rPr>
          <w:rFonts w:hint="eastAsia" w:cs="宋体"/>
          <w:color w:val="auto"/>
          <w:kern w:val="0"/>
          <w:sz w:val="24"/>
          <w:highlight w:val="none"/>
          <w:lang w:eastAsia="zh-CN"/>
        </w:rPr>
        <w:t xml:space="preserve"> </w:t>
      </w:r>
      <w:r>
        <w:rPr>
          <w:rFonts w:hint="eastAsia" w:ascii="宋体" w:hAnsi="宋体" w:cs="宋体"/>
          <w:b/>
          <w:color w:val="auto"/>
          <w:kern w:val="0"/>
          <w:sz w:val="32"/>
          <w:szCs w:val="32"/>
          <w:highlight w:val="none"/>
          <w:lang w:val="en-US" w:eastAsia="zh-CN"/>
        </w:rPr>
        <w:t>商务部分相关证明文件</w:t>
      </w:r>
    </w:p>
    <w:p>
      <w:pPr>
        <w:widowControl/>
        <w:wordWrap w:val="0"/>
        <w:snapToGrid w:val="0"/>
        <w:spacing w:before="156" w:after="156"/>
        <w:ind w:firstLine="420"/>
        <w:jc w:val="center"/>
        <w:rPr>
          <w:rFonts w:ascii="宋体" w:hAnsi="宋体" w:cs="宋体"/>
          <w:b/>
          <w:color w:val="auto"/>
          <w:kern w:val="0"/>
          <w:sz w:val="32"/>
          <w:szCs w:val="32"/>
          <w:highlight w:val="none"/>
        </w:rPr>
      </w:pPr>
    </w:p>
    <w:p>
      <w:pPr>
        <w:widowControl/>
        <w:wordWrap w:val="0"/>
        <w:spacing w:line="460" w:lineRule="exact"/>
        <w:jc w:val="left"/>
        <w:outlineLvl w:val="9"/>
        <w:rPr>
          <w:rFonts w:cs="宋体"/>
          <w:b/>
          <w:color w:val="auto"/>
          <w:kern w:val="0"/>
          <w:sz w:val="24"/>
          <w:highlight w:val="none"/>
        </w:rPr>
      </w:pPr>
    </w:p>
    <w:p>
      <w:pPr>
        <w:widowControl/>
        <w:wordWrap w:val="0"/>
        <w:spacing w:line="460" w:lineRule="exact"/>
        <w:jc w:val="left"/>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color w:val="auto"/>
        </w:rPr>
      </w:pPr>
    </w:p>
    <w:p>
      <w:pPr>
        <w:outlineLvl w:val="9"/>
        <w:rPr>
          <w:rFonts w:cs="宋体"/>
          <w:b/>
          <w:color w:val="auto"/>
          <w:kern w:val="0"/>
          <w:sz w:val="24"/>
          <w:highlight w:val="none"/>
        </w:rPr>
      </w:pPr>
      <w:r>
        <w:rPr>
          <w:rFonts w:cs="宋体"/>
          <w:b/>
          <w:color w:val="auto"/>
          <w:kern w:val="0"/>
          <w:sz w:val="24"/>
          <w:highlight w:val="none"/>
        </w:rPr>
        <w:br w:type="page"/>
      </w:r>
    </w:p>
    <w:p>
      <w:pPr>
        <w:pStyle w:val="30"/>
        <w:rPr>
          <w:color w:val="auto"/>
        </w:rPr>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rPr>
          <w:color w:val="auto"/>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公司名称</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color w:val="auto"/>
          <w:sz w:val="28"/>
          <w:szCs w:val="28"/>
        </w:rPr>
      </w:pPr>
      <w:r>
        <w:rPr>
          <w:rFonts w:hint="eastAsia" w:ascii="宋体" w:hAnsi="宋体" w:eastAsia="宋体" w:cs="宋体"/>
          <w:color w:val="auto"/>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宋体" w:hAnsi="宋体" w:eastAsia="宋体" w:cs="宋体"/>
          <w:sz w:val="24"/>
          <w:szCs w:val="24"/>
          <w:lang w:val="en-US" w:eastAsia="zh-CN"/>
        </w:rPr>
        <w:t>记录</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widowControl/>
        <w:shd w:val="clear" w:color="auto" w:fill="auto"/>
        <w:ind w:firstLine="360" w:firstLineChars="150"/>
        <w:jc w:val="left"/>
        <w:rPr>
          <w:rFonts w:hint="eastAsia" w:ascii="宋体" w:hAnsi="宋体" w:eastAsia="宋体" w:cs="宋体"/>
          <w:sz w:val="24"/>
          <w:szCs w:val="24"/>
        </w:rPr>
      </w:pPr>
    </w:p>
    <w:p>
      <w:pPr>
        <w:pStyle w:val="30"/>
        <w:rPr>
          <w:rFonts w:hint="eastAsia" w:ascii="宋体" w:hAnsi="宋体" w:eastAsia="宋体" w:cs="宋体"/>
          <w:sz w:val="24"/>
          <w:szCs w:val="24"/>
        </w:rPr>
      </w:pPr>
    </w:p>
    <w:p>
      <w:pPr>
        <w:pStyle w:val="31"/>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ascii="宋体" w:hAnsi="宋体" w:eastAsia="宋体" w:cs="宋体"/>
          <w:sz w:val="24"/>
          <w:szCs w:val="24"/>
        </w:rPr>
      </w:pPr>
    </w:p>
    <w:p>
      <w:pPr>
        <w:pStyle w:val="31"/>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ascii="宋体" w:hAnsi="宋体" w:eastAsia="宋体" w:cs="宋体"/>
          <w:sz w:val="24"/>
          <w:szCs w:val="24"/>
        </w:rPr>
      </w:pPr>
    </w:p>
    <w:p>
      <w:pPr>
        <w:pStyle w:val="31"/>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ascii="宋体" w:hAnsi="宋体" w:eastAsia="宋体" w:cs="宋体"/>
          <w:sz w:val="24"/>
          <w:szCs w:val="24"/>
        </w:rPr>
      </w:pPr>
    </w:p>
    <w:p>
      <w:pPr>
        <w:pStyle w:val="31"/>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rPr>
      </w:pPr>
    </w:p>
    <w:p>
      <w:pPr>
        <w:pStyle w:val="48"/>
        <w:rPr>
          <w:color w:val="auto"/>
        </w:rPr>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ascii="宋体" w:hAnsi="宋体" w:cs="宋体"/>
        <w:color w:val="auto"/>
        <w:lang w:eastAsia="zh-CN"/>
      </w:rPr>
      <w:t>驻马店市中心医院医疗设备常用配件采购项目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eastAsia="宋体"/>
        <w:lang w:val="en-US" w:eastAsia="zh-CN"/>
      </w:rPr>
    </w:pPr>
    <w:r>
      <w:rPr>
        <w:rFonts w:hint="eastAsia"/>
      </w:rPr>
      <w:t xml:space="preserve">                            </w:t>
    </w:r>
    <w:r>
      <w:rPr>
        <w:rFonts w:hint="eastAsia" w:ascii="宋体" w:hAnsi="宋体" w:cs="宋体"/>
        <w:color w:val="auto"/>
        <w:lang w:eastAsia="zh-CN"/>
      </w:rPr>
      <w:t>驻马店市中心医院医疗设备常用配件采购项目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697C"/>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070D64"/>
    <w:rsid w:val="04416C20"/>
    <w:rsid w:val="047968B1"/>
    <w:rsid w:val="04870542"/>
    <w:rsid w:val="04B9160E"/>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96E80"/>
    <w:rsid w:val="07EC2ECB"/>
    <w:rsid w:val="07FE66CB"/>
    <w:rsid w:val="080B4D47"/>
    <w:rsid w:val="08321601"/>
    <w:rsid w:val="083D5C91"/>
    <w:rsid w:val="0847191F"/>
    <w:rsid w:val="08591DC3"/>
    <w:rsid w:val="087C4541"/>
    <w:rsid w:val="087E5595"/>
    <w:rsid w:val="08C52D6F"/>
    <w:rsid w:val="08D01612"/>
    <w:rsid w:val="08EF0201"/>
    <w:rsid w:val="08F41DE8"/>
    <w:rsid w:val="09737462"/>
    <w:rsid w:val="099156C3"/>
    <w:rsid w:val="09A53F39"/>
    <w:rsid w:val="09A60E13"/>
    <w:rsid w:val="09BF6D42"/>
    <w:rsid w:val="09D206F0"/>
    <w:rsid w:val="0A321AC2"/>
    <w:rsid w:val="0A343D4E"/>
    <w:rsid w:val="0A3E6D2E"/>
    <w:rsid w:val="0A6C3DC0"/>
    <w:rsid w:val="0AD13A85"/>
    <w:rsid w:val="0AE033D9"/>
    <w:rsid w:val="0B091954"/>
    <w:rsid w:val="0B167AE8"/>
    <w:rsid w:val="0B1A1257"/>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3F3A0E"/>
    <w:rsid w:val="0DC577E0"/>
    <w:rsid w:val="0DDC6319"/>
    <w:rsid w:val="0DEF5376"/>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7B44C6"/>
    <w:rsid w:val="109010E6"/>
    <w:rsid w:val="10B271F4"/>
    <w:rsid w:val="10C8275C"/>
    <w:rsid w:val="10E03539"/>
    <w:rsid w:val="10E82D1F"/>
    <w:rsid w:val="10EE5C94"/>
    <w:rsid w:val="113329E7"/>
    <w:rsid w:val="113F294C"/>
    <w:rsid w:val="11437C85"/>
    <w:rsid w:val="1166372C"/>
    <w:rsid w:val="11700D10"/>
    <w:rsid w:val="1178125A"/>
    <w:rsid w:val="1196056D"/>
    <w:rsid w:val="11D34654"/>
    <w:rsid w:val="11DE0FD1"/>
    <w:rsid w:val="12010480"/>
    <w:rsid w:val="120E707F"/>
    <w:rsid w:val="127A7D1C"/>
    <w:rsid w:val="12836D8B"/>
    <w:rsid w:val="12AB0349"/>
    <w:rsid w:val="12CD57F1"/>
    <w:rsid w:val="12CE7AFA"/>
    <w:rsid w:val="12D67466"/>
    <w:rsid w:val="13272A5D"/>
    <w:rsid w:val="13493108"/>
    <w:rsid w:val="13733928"/>
    <w:rsid w:val="137C7BCD"/>
    <w:rsid w:val="13845EC9"/>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4B6EC3"/>
    <w:rsid w:val="16510F12"/>
    <w:rsid w:val="166448F9"/>
    <w:rsid w:val="16647475"/>
    <w:rsid w:val="1677211D"/>
    <w:rsid w:val="167954F9"/>
    <w:rsid w:val="16A060BA"/>
    <w:rsid w:val="16A57EAF"/>
    <w:rsid w:val="16AC6E3F"/>
    <w:rsid w:val="16C872D5"/>
    <w:rsid w:val="16D54FA3"/>
    <w:rsid w:val="16D84D9F"/>
    <w:rsid w:val="16E94D3E"/>
    <w:rsid w:val="170D06E0"/>
    <w:rsid w:val="17332185"/>
    <w:rsid w:val="17475951"/>
    <w:rsid w:val="179F2E61"/>
    <w:rsid w:val="17C227C0"/>
    <w:rsid w:val="17E14B35"/>
    <w:rsid w:val="18097740"/>
    <w:rsid w:val="185D3C42"/>
    <w:rsid w:val="185F38AF"/>
    <w:rsid w:val="18AD1BEB"/>
    <w:rsid w:val="18B3004A"/>
    <w:rsid w:val="18B96080"/>
    <w:rsid w:val="18F67868"/>
    <w:rsid w:val="18F71640"/>
    <w:rsid w:val="190B2D88"/>
    <w:rsid w:val="190E6B63"/>
    <w:rsid w:val="19123928"/>
    <w:rsid w:val="19194264"/>
    <w:rsid w:val="19420786"/>
    <w:rsid w:val="19427EC0"/>
    <w:rsid w:val="195711D7"/>
    <w:rsid w:val="195D2A3F"/>
    <w:rsid w:val="198310E9"/>
    <w:rsid w:val="198D747A"/>
    <w:rsid w:val="19A15638"/>
    <w:rsid w:val="1A125525"/>
    <w:rsid w:val="1A514E33"/>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6A2129"/>
    <w:rsid w:val="1C7971B7"/>
    <w:rsid w:val="1CD402EC"/>
    <w:rsid w:val="1CF02333"/>
    <w:rsid w:val="1D0C33A2"/>
    <w:rsid w:val="1D113E6E"/>
    <w:rsid w:val="1D114E5E"/>
    <w:rsid w:val="1D1F0050"/>
    <w:rsid w:val="1D2222DC"/>
    <w:rsid w:val="1D5B3CDE"/>
    <w:rsid w:val="1D6E2950"/>
    <w:rsid w:val="1D98209B"/>
    <w:rsid w:val="1DA23746"/>
    <w:rsid w:val="1DAA14B9"/>
    <w:rsid w:val="1DD04513"/>
    <w:rsid w:val="1E4C5F8A"/>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0B9460A"/>
    <w:rsid w:val="210F579E"/>
    <w:rsid w:val="212550B5"/>
    <w:rsid w:val="21484F14"/>
    <w:rsid w:val="21592B62"/>
    <w:rsid w:val="21747CD2"/>
    <w:rsid w:val="219E5782"/>
    <w:rsid w:val="21E72B0B"/>
    <w:rsid w:val="221F2D96"/>
    <w:rsid w:val="22246DB1"/>
    <w:rsid w:val="22440067"/>
    <w:rsid w:val="225A6017"/>
    <w:rsid w:val="227A5532"/>
    <w:rsid w:val="22843A03"/>
    <w:rsid w:val="2299774B"/>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6016AA"/>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8B157D"/>
    <w:rsid w:val="28C2534B"/>
    <w:rsid w:val="28C5525A"/>
    <w:rsid w:val="28D14B96"/>
    <w:rsid w:val="29020C46"/>
    <w:rsid w:val="290240C7"/>
    <w:rsid w:val="29274EE0"/>
    <w:rsid w:val="2969197F"/>
    <w:rsid w:val="29746E87"/>
    <w:rsid w:val="297C03C2"/>
    <w:rsid w:val="299573AB"/>
    <w:rsid w:val="29BE5BD0"/>
    <w:rsid w:val="29C01572"/>
    <w:rsid w:val="29E74CE2"/>
    <w:rsid w:val="2A144611"/>
    <w:rsid w:val="2A306A36"/>
    <w:rsid w:val="2A5372C6"/>
    <w:rsid w:val="2A5B03D8"/>
    <w:rsid w:val="2A6F6D07"/>
    <w:rsid w:val="2A882500"/>
    <w:rsid w:val="2AB63ABC"/>
    <w:rsid w:val="2B003D00"/>
    <w:rsid w:val="2B074D5E"/>
    <w:rsid w:val="2B0B7C95"/>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316D8E"/>
    <w:rsid w:val="3075258E"/>
    <w:rsid w:val="30BF439A"/>
    <w:rsid w:val="30CB1B61"/>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D76F4A"/>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5FA60C0"/>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AF451F"/>
    <w:rsid w:val="38BF3388"/>
    <w:rsid w:val="38CC268D"/>
    <w:rsid w:val="38EC2960"/>
    <w:rsid w:val="3904606D"/>
    <w:rsid w:val="3906718E"/>
    <w:rsid w:val="392536E2"/>
    <w:rsid w:val="39465F15"/>
    <w:rsid w:val="396453C5"/>
    <w:rsid w:val="396C59B3"/>
    <w:rsid w:val="39922CCF"/>
    <w:rsid w:val="39A65327"/>
    <w:rsid w:val="39A65C9B"/>
    <w:rsid w:val="39BC5ED6"/>
    <w:rsid w:val="39EB39E0"/>
    <w:rsid w:val="39EF02D4"/>
    <w:rsid w:val="3A11342A"/>
    <w:rsid w:val="3A153110"/>
    <w:rsid w:val="3A2507C0"/>
    <w:rsid w:val="3A297E52"/>
    <w:rsid w:val="3A393FA7"/>
    <w:rsid w:val="3A64203E"/>
    <w:rsid w:val="3A663D00"/>
    <w:rsid w:val="3A7428D0"/>
    <w:rsid w:val="3A7C3613"/>
    <w:rsid w:val="3A923AE4"/>
    <w:rsid w:val="3AA50E25"/>
    <w:rsid w:val="3AC566E3"/>
    <w:rsid w:val="3AD6747A"/>
    <w:rsid w:val="3B3D0FF2"/>
    <w:rsid w:val="3B521A18"/>
    <w:rsid w:val="3B923660"/>
    <w:rsid w:val="3BCA44BE"/>
    <w:rsid w:val="3C061F3A"/>
    <w:rsid w:val="3C244FFA"/>
    <w:rsid w:val="3C495480"/>
    <w:rsid w:val="3C6F0167"/>
    <w:rsid w:val="3C71667B"/>
    <w:rsid w:val="3C914F3B"/>
    <w:rsid w:val="3CA72347"/>
    <w:rsid w:val="3CC17F13"/>
    <w:rsid w:val="3CE320A3"/>
    <w:rsid w:val="3CE44EB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0B6E7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86454"/>
    <w:rsid w:val="407F2DE9"/>
    <w:rsid w:val="408C5A03"/>
    <w:rsid w:val="40991379"/>
    <w:rsid w:val="409B3C3D"/>
    <w:rsid w:val="40F701DF"/>
    <w:rsid w:val="40FD480A"/>
    <w:rsid w:val="412A32F8"/>
    <w:rsid w:val="417F433E"/>
    <w:rsid w:val="41B7239D"/>
    <w:rsid w:val="41E47AD6"/>
    <w:rsid w:val="41FF3845"/>
    <w:rsid w:val="421104A9"/>
    <w:rsid w:val="42143B88"/>
    <w:rsid w:val="42164586"/>
    <w:rsid w:val="422143B7"/>
    <w:rsid w:val="425B5DD1"/>
    <w:rsid w:val="4260300C"/>
    <w:rsid w:val="42800B9B"/>
    <w:rsid w:val="42A06B6C"/>
    <w:rsid w:val="42EA5650"/>
    <w:rsid w:val="431408DA"/>
    <w:rsid w:val="4331401E"/>
    <w:rsid w:val="435A0DF2"/>
    <w:rsid w:val="436C42E1"/>
    <w:rsid w:val="437C210F"/>
    <w:rsid w:val="43847F02"/>
    <w:rsid w:val="438F113C"/>
    <w:rsid w:val="439E7EFB"/>
    <w:rsid w:val="43B1568A"/>
    <w:rsid w:val="43B9111D"/>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1C313A"/>
    <w:rsid w:val="454F1836"/>
    <w:rsid w:val="45887B45"/>
    <w:rsid w:val="458B66DF"/>
    <w:rsid w:val="45940F0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1C0612"/>
    <w:rsid w:val="4832531E"/>
    <w:rsid w:val="48450F81"/>
    <w:rsid w:val="484E729D"/>
    <w:rsid w:val="485A23C2"/>
    <w:rsid w:val="48A16B62"/>
    <w:rsid w:val="48BC6222"/>
    <w:rsid w:val="48C245E9"/>
    <w:rsid w:val="48DB312A"/>
    <w:rsid w:val="48DF49D9"/>
    <w:rsid w:val="492108CC"/>
    <w:rsid w:val="49E669E4"/>
    <w:rsid w:val="4A05334F"/>
    <w:rsid w:val="4A082FF4"/>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CF375F"/>
    <w:rsid w:val="4CE9350A"/>
    <w:rsid w:val="4CF632F0"/>
    <w:rsid w:val="4D297BF3"/>
    <w:rsid w:val="4D2D0EAF"/>
    <w:rsid w:val="4D63401A"/>
    <w:rsid w:val="4D7F0082"/>
    <w:rsid w:val="4D952FD9"/>
    <w:rsid w:val="4D970662"/>
    <w:rsid w:val="4DB33393"/>
    <w:rsid w:val="4DCF1E0D"/>
    <w:rsid w:val="4DD632D9"/>
    <w:rsid w:val="4DE05DF9"/>
    <w:rsid w:val="4DE44800"/>
    <w:rsid w:val="4DEE0709"/>
    <w:rsid w:val="4DF47921"/>
    <w:rsid w:val="4DFC14EA"/>
    <w:rsid w:val="4DFF6815"/>
    <w:rsid w:val="4E0A3427"/>
    <w:rsid w:val="4E27036A"/>
    <w:rsid w:val="4E304B5D"/>
    <w:rsid w:val="4E682F8C"/>
    <w:rsid w:val="4E6A7BB7"/>
    <w:rsid w:val="4F0773B4"/>
    <w:rsid w:val="4F1F277C"/>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9003B1"/>
    <w:rsid w:val="52DE008D"/>
    <w:rsid w:val="52EE341E"/>
    <w:rsid w:val="52F37FE6"/>
    <w:rsid w:val="52FC092E"/>
    <w:rsid w:val="52FC1CAF"/>
    <w:rsid w:val="532540D9"/>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25CFB"/>
    <w:rsid w:val="54447390"/>
    <w:rsid w:val="545E1D01"/>
    <w:rsid w:val="54935B8F"/>
    <w:rsid w:val="54CC6227"/>
    <w:rsid w:val="54D10F9B"/>
    <w:rsid w:val="551D586C"/>
    <w:rsid w:val="55200298"/>
    <w:rsid w:val="55335E1B"/>
    <w:rsid w:val="554B7EF0"/>
    <w:rsid w:val="556F3D99"/>
    <w:rsid w:val="55860894"/>
    <w:rsid w:val="55B02DF1"/>
    <w:rsid w:val="55DC290C"/>
    <w:rsid w:val="55F01FA1"/>
    <w:rsid w:val="567F74CF"/>
    <w:rsid w:val="56990B7C"/>
    <w:rsid w:val="569E1126"/>
    <w:rsid w:val="56AC249A"/>
    <w:rsid w:val="56B80DEB"/>
    <w:rsid w:val="56E06E61"/>
    <w:rsid w:val="56F653FE"/>
    <w:rsid w:val="575B7AFD"/>
    <w:rsid w:val="57660D3F"/>
    <w:rsid w:val="57706F91"/>
    <w:rsid w:val="57D1153D"/>
    <w:rsid w:val="57FA3774"/>
    <w:rsid w:val="58084A3C"/>
    <w:rsid w:val="585D2975"/>
    <w:rsid w:val="587E3341"/>
    <w:rsid w:val="58CF56D8"/>
    <w:rsid w:val="58D31010"/>
    <w:rsid w:val="58D6741E"/>
    <w:rsid w:val="58EA3D0E"/>
    <w:rsid w:val="58F71269"/>
    <w:rsid w:val="58FE045E"/>
    <w:rsid w:val="590F448D"/>
    <w:rsid w:val="59561946"/>
    <w:rsid w:val="59670F51"/>
    <w:rsid w:val="596A44F9"/>
    <w:rsid w:val="596C19BB"/>
    <w:rsid w:val="59790BDB"/>
    <w:rsid w:val="598653AC"/>
    <w:rsid w:val="59AB52AC"/>
    <w:rsid w:val="59AC3C86"/>
    <w:rsid w:val="59D42FDA"/>
    <w:rsid w:val="59DA4E01"/>
    <w:rsid w:val="59F64E82"/>
    <w:rsid w:val="5A10435C"/>
    <w:rsid w:val="5A2654CC"/>
    <w:rsid w:val="5A323A44"/>
    <w:rsid w:val="5A395E66"/>
    <w:rsid w:val="5A484352"/>
    <w:rsid w:val="5A5321A5"/>
    <w:rsid w:val="5A745221"/>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C349B4"/>
    <w:rsid w:val="5BF03D58"/>
    <w:rsid w:val="5C1A6BB2"/>
    <w:rsid w:val="5C5355FE"/>
    <w:rsid w:val="5C6F4105"/>
    <w:rsid w:val="5C7A4EE2"/>
    <w:rsid w:val="5CBB7F6F"/>
    <w:rsid w:val="5CCE3A33"/>
    <w:rsid w:val="5D7C3F11"/>
    <w:rsid w:val="5D9D49E0"/>
    <w:rsid w:val="5DDF1821"/>
    <w:rsid w:val="5DEA2F91"/>
    <w:rsid w:val="5E3146A3"/>
    <w:rsid w:val="5E442F62"/>
    <w:rsid w:val="5E6C2C5B"/>
    <w:rsid w:val="5E7251A2"/>
    <w:rsid w:val="5E7C3591"/>
    <w:rsid w:val="5E9D0E18"/>
    <w:rsid w:val="5EA2144B"/>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970898"/>
    <w:rsid w:val="61A90D68"/>
    <w:rsid w:val="621775E2"/>
    <w:rsid w:val="622F7552"/>
    <w:rsid w:val="6250406E"/>
    <w:rsid w:val="627D6831"/>
    <w:rsid w:val="62811B1C"/>
    <w:rsid w:val="62A20409"/>
    <w:rsid w:val="62B54B44"/>
    <w:rsid w:val="62E045DA"/>
    <w:rsid w:val="62E454A1"/>
    <w:rsid w:val="62F36E4C"/>
    <w:rsid w:val="62F47F8F"/>
    <w:rsid w:val="62F7233F"/>
    <w:rsid w:val="631B72A6"/>
    <w:rsid w:val="6340438B"/>
    <w:rsid w:val="6353238E"/>
    <w:rsid w:val="63612AB8"/>
    <w:rsid w:val="637D0978"/>
    <w:rsid w:val="638968B0"/>
    <w:rsid w:val="638A282C"/>
    <w:rsid w:val="63A85E90"/>
    <w:rsid w:val="63A962DB"/>
    <w:rsid w:val="63AB1A91"/>
    <w:rsid w:val="63BD41A6"/>
    <w:rsid w:val="63EE4692"/>
    <w:rsid w:val="63FD622D"/>
    <w:rsid w:val="64035FDE"/>
    <w:rsid w:val="643F32F9"/>
    <w:rsid w:val="64582686"/>
    <w:rsid w:val="64673C87"/>
    <w:rsid w:val="64A251DD"/>
    <w:rsid w:val="64AF4418"/>
    <w:rsid w:val="64DB63AB"/>
    <w:rsid w:val="650242F0"/>
    <w:rsid w:val="65542778"/>
    <w:rsid w:val="655829AF"/>
    <w:rsid w:val="656B70C3"/>
    <w:rsid w:val="658F4798"/>
    <w:rsid w:val="659B1EBA"/>
    <w:rsid w:val="65B461E9"/>
    <w:rsid w:val="65BE39A8"/>
    <w:rsid w:val="65FB3FBE"/>
    <w:rsid w:val="66247D11"/>
    <w:rsid w:val="66736112"/>
    <w:rsid w:val="667F5B5B"/>
    <w:rsid w:val="66897C79"/>
    <w:rsid w:val="6694262A"/>
    <w:rsid w:val="669609C2"/>
    <w:rsid w:val="66990381"/>
    <w:rsid w:val="66B31B01"/>
    <w:rsid w:val="66CE1E80"/>
    <w:rsid w:val="66E362F9"/>
    <w:rsid w:val="66E47FD9"/>
    <w:rsid w:val="67071922"/>
    <w:rsid w:val="671626D9"/>
    <w:rsid w:val="672F50CE"/>
    <w:rsid w:val="673B73C0"/>
    <w:rsid w:val="675608B6"/>
    <w:rsid w:val="67754402"/>
    <w:rsid w:val="677D54ED"/>
    <w:rsid w:val="67AC6886"/>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792EBA"/>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BF84629"/>
    <w:rsid w:val="6C234DED"/>
    <w:rsid w:val="6C29198B"/>
    <w:rsid w:val="6C3A67D1"/>
    <w:rsid w:val="6C3D2D5C"/>
    <w:rsid w:val="6C4800AA"/>
    <w:rsid w:val="6C4D28F8"/>
    <w:rsid w:val="6C5101CA"/>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555C7A"/>
    <w:rsid w:val="6F947E4B"/>
    <w:rsid w:val="6FA30BDA"/>
    <w:rsid w:val="6FB61C44"/>
    <w:rsid w:val="6FB80698"/>
    <w:rsid w:val="7024611F"/>
    <w:rsid w:val="70637B96"/>
    <w:rsid w:val="70797317"/>
    <w:rsid w:val="7099044B"/>
    <w:rsid w:val="709D518F"/>
    <w:rsid w:val="70B17F21"/>
    <w:rsid w:val="70C3121E"/>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9C6026"/>
    <w:rsid w:val="72A17C99"/>
    <w:rsid w:val="72AF6F7E"/>
    <w:rsid w:val="72C576C8"/>
    <w:rsid w:val="73047904"/>
    <w:rsid w:val="734C1A6A"/>
    <w:rsid w:val="735C5949"/>
    <w:rsid w:val="73737DA5"/>
    <w:rsid w:val="73851FDD"/>
    <w:rsid w:val="73887B3E"/>
    <w:rsid w:val="73892412"/>
    <w:rsid w:val="73E96BCA"/>
    <w:rsid w:val="73EE4A6E"/>
    <w:rsid w:val="741048BC"/>
    <w:rsid w:val="742E78D4"/>
    <w:rsid w:val="74676A28"/>
    <w:rsid w:val="7479207F"/>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07B65"/>
    <w:rsid w:val="77B4450A"/>
    <w:rsid w:val="77B46E73"/>
    <w:rsid w:val="77E37A12"/>
    <w:rsid w:val="77FE3468"/>
    <w:rsid w:val="78546F0C"/>
    <w:rsid w:val="78EE1C79"/>
    <w:rsid w:val="79443222"/>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5C0027"/>
    <w:rsid w:val="7E6E3E85"/>
    <w:rsid w:val="7E766934"/>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5"/>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3"/>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customStyle="1" w:styleId="14">
    <w:name w:val="目录 51"/>
    <w:next w:val="1"/>
    <w:qFormat/>
    <w:uiPriority w:val="0"/>
    <w:pPr>
      <w:wordWrap w:val="0"/>
      <w:ind w:left="1700"/>
      <w:jc w:val="both"/>
    </w:pPr>
    <w:rPr>
      <w:rFonts w:ascii="Calibri" w:hAnsi="Calibri" w:eastAsia="Calibri" w:cs="Times New Roman"/>
      <w:sz w:val="21"/>
      <w:lang w:val="en-US" w:eastAsia="zh-CN" w:bidi="ar-SA"/>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List"/>
    <w:basedOn w:val="1"/>
    <w:qFormat/>
    <w:uiPriority w:val="0"/>
    <w:pPr>
      <w:ind w:left="200" w:hanging="200" w:hangingChars="200"/>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31"/>
    <w:qFormat/>
    <w:uiPriority w:val="0"/>
    <w:pPr>
      <w:spacing w:line="360" w:lineRule="auto"/>
      <w:ind w:firstLine="420" w:firstLineChars="100"/>
    </w:pPr>
    <w:rPr>
      <w:szCs w:val="21"/>
    </w:rPr>
  </w:style>
  <w:style w:type="paragraph" w:styleId="31">
    <w:name w:val="Body Text First Indent 2"/>
    <w:basedOn w:val="13"/>
    <w:next w:val="1"/>
    <w:qFormat/>
    <w:uiPriority w:val="0"/>
    <w:pPr>
      <w:ind w:firstLine="420" w:firstLineChars="200"/>
    </w:p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9">
    <w:name w:val="No Spacing1"/>
    <w:basedOn w:val="1"/>
    <w:qFormat/>
    <w:uiPriority w:val="0"/>
    <w:pPr>
      <w:spacing w:line="400" w:lineRule="exact"/>
    </w:pPr>
    <w:rPr>
      <w:sz w:val="24"/>
    </w:rPr>
  </w:style>
  <w:style w:type="paragraph" w:customStyle="1" w:styleId="50">
    <w:name w:val="Default"/>
    <w:next w:val="5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
    <w:name w:val="大标题"/>
    <w:basedOn w:val="1"/>
    <w:next w:val="31"/>
    <w:qFormat/>
    <w:uiPriority w:val="0"/>
    <w:pPr>
      <w:jc w:val="center"/>
    </w:pPr>
    <w:rPr>
      <w:rFonts w:ascii="Arial" w:hAnsi="Arial"/>
      <w:b/>
      <w:sz w:val="28"/>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qFormat/>
    <w:uiPriority w:val="34"/>
    <w:pPr>
      <w:ind w:firstLine="420" w:firstLineChars="200"/>
    </w:pPr>
  </w:style>
  <w:style w:type="paragraph" w:customStyle="1" w:styleId="6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qFormat/>
    <w:uiPriority w:val="0"/>
    <w:pPr>
      <w:widowControl/>
      <w:spacing w:beforeAutospacing="1" w:afterAutospacing="1"/>
      <w:jc w:val="left"/>
    </w:pPr>
    <w:rPr>
      <w:rFonts w:ascii="宋体" w:hAnsi="宋体" w:cs="宋体"/>
      <w:kern w:val="0"/>
      <w:sz w:val="24"/>
    </w:rPr>
  </w:style>
  <w:style w:type="paragraph" w:customStyle="1" w:styleId="71">
    <w:name w:val="default"/>
    <w:basedOn w:val="1"/>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qFormat/>
    <w:uiPriority w:val="0"/>
    <w:pPr>
      <w:ind w:firstLine="420" w:firstLineChars="200"/>
    </w:pPr>
    <w:rPr>
      <w:rFonts w:ascii="Calibri" w:hAnsi="Calibri"/>
      <w:szCs w:val="22"/>
    </w:rPr>
  </w:style>
  <w:style w:type="character" w:customStyle="1" w:styleId="73">
    <w:name w:val="正文文本 Char"/>
    <w:basedOn w:val="34"/>
    <w:link w:val="11"/>
    <w:qFormat/>
    <w:uiPriority w:val="0"/>
  </w:style>
  <w:style w:type="character" w:customStyle="1" w:styleId="74">
    <w:name w:val="apple-converted-space"/>
    <w:basedOn w:val="34"/>
    <w:qFormat/>
    <w:uiPriority w:val="0"/>
  </w:style>
  <w:style w:type="character" w:customStyle="1" w:styleId="75">
    <w:name w:val="文档结构图 Char"/>
    <w:link w:val="8"/>
    <w:qFormat/>
    <w:uiPriority w:val="0"/>
    <w:rPr>
      <w:rFonts w:ascii="宋体"/>
      <w:kern w:val="2"/>
      <w:sz w:val="18"/>
      <w:szCs w:val="18"/>
    </w:rPr>
  </w:style>
  <w:style w:type="character" w:customStyle="1" w:styleId="76">
    <w:name w:val="不明显强调1"/>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basedOn w:val="34"/>
    <w:qFormat/>
    <w:uiPriority w:val="0"/>
    <w:rPr>
      <w:rFonts w:hint="default" w:ascii="Calibri" w:hAnsi="Calibri" w:cs="Calibri"/>
      <w:color w:val="000000"/>
      <w:sz w:val="28"/>
      <w:szCs w:val="28"/>
      <w:u w:val="none"/>
    </w:rPr>
  </w:style>
  <w:style w:type="character" w:customStyle="1" w:styleId="79">
    <w:name w:val="17"/>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qFormat/>
    <w:uiPriority w:val="0"/>
    <w:pPr>
      <w:widowControl/>
      <w:spacing w:line="432" w:lineRule="auto"/>
      <w:jc w:val="left"/>
    </w:pPr>
    <w:rPr>
      <w:rFonts w:ascii="宋体" w:hAnsi="宋体" w:cs="宋体"/>
      <w:kern w:val="0"/>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11"/>
    <w:qFormat/>
    <w:uiPriority w:val="0"/>
    <w:pPr>
      <w:adjustRightInd w:val="0"/>
      <w:spacing w:line="420" w:lineRule="atLeast"/>
      <w:jc w:val="left"/>
      <w:textAlignment w:val="baseline"/>
    </w:pPr>
    <w:rPr>
      <w:kern w:val="0"/>
      <w:szCs w:val="20"/>
    </w:rPr>
  </w:style>
  <w:style w:type="character" w:customStyle="1" w:styleId="85">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widowControl/>
      <w:ind w:firstLine="420"/>
      <w:jc w:val="left"/>
    </w:pPr>
    <w:rPr>
      <w:kern w:val="0"/>
    </w:rPr>
  </w:style>
  <w:style w:type="paragraph" w:styleId="87">
    <w:name w:val="List Paragraph"/>
    <w:basedOn w:val="1"/>
    <w:qFormat/>
    <w:uiPriority w:val="34"/>
    <w:pPr>
      <w:ind w:firstLine="420" w:firstLineChars="200"/>
    </w:pPr>
  </w:style>
  <w:style w:type="character" w:customStyle="1" w:styleId="88">
    <w:name w:val="hover18"/>
    <w:basedOn w:val="34"/>
    <w:qFormat/>
    <w:uiPriority w:val="0"/>
  </w:style>
  <w:style w:type="character" w:customStyle="1" w:styleId="89">
    <w:name w:val="font31"/>
    <w:basedOn w:val="34"/>
    <w:uiPriority w:val="0"/>
    <w:rPr>
      <w:rFonts w:hint="default" w:ascii="方正小标宋简体" w:hAnsi="方正小标宋简体" w:eastAsia="方正小标宋简体" w:cs="方正小标宋简体"/>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16565</Words>
  <Characters>17999</Characters>
  <Lines>50</Lines>
  <Paragraphs>68</Paragraphs>
  <TotalTime>3</TotalTime>
  <ScaleCrop>false</ScaleCrop>
  <LinksUpToDate>false</LinksUpToDate>
  <CharactersWithSpaces>18992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WPS_1660177687</cp:lastModifiedBy>
  <cp:lastPrinted>2021-09-30T00:46:00Z</cp:lastPrinted>
  <dcterms:modified xsi:type="dcterms:W3CDTF">2022-09-22T01:21:30Z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562A285641654D2EA086C4325B3B203C</vt:lpwstr>
  </property>
</Properties>
</file>