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驻马店市中心医院放射装置性能及防护年度检测项目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驻马店市中心医院放射装置性能及防护年度检测项目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放射装置性能及防护年度检测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驻马店市中心医院放射装置性能及防护年度检测项目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7.8万元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lang w:val="en-US" w:eastAsia="zh-CN"/>
        </w:rPr>
        <w:t>年；</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18607"/>
      <w:bookmarkStart w:id="6" w:name="_Toc23626"/>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971"/>
      <w:bookmarkStart w:id="9" w:name="_Toc30643"/>
      <w:bookmarkStart w:id="10" w:name="_Toc9562"/>
      <w:bookmarkStart w:id="11" w:name="_Toc7823"/>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cs="宋体"/>
          <w:color w:val="000000" w:themeColor="text1"/>
          <w:kern w:val="2"/>
          <w:sz w:val="21"/>
          <w:szCs w:val="24"/>
          <w:lang w:val="en-US" w:eastAsia="zh-CN" w:bidi="ar-SA"/>
          <w14:textFill>
            <w14:solidFill>
              <w14:schemeClr w14:val="tx1"/>
            </w14:solidFill>
          </w14:textFill>
        </w:rPr>
        <w:t>如设备清单</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7480"/>
      <w:bookmarkStart w:id="14" w:name="_Toc10738"/>
      <w:bookmarkStart w:id="15" w:name="_Toc15111"/>
      <w:bookmarkStart w:id="16" w:name="_Toc15135"/>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30918"/>
      <w:bookmarkStart w:id="19" w:name="_Toc29784"/>
      <w:bookmarkStart w:id="20" w:name="_Toc6523"/>
      <w:bookmarkStart w:id="21" w:name="_Toc20287"/>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31928"/>
      <w:bookmarkStart w:id="27" w:name="_Toc24274"/>
      <w:bookmarkStart w:id="28" w:name="_Toc2737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22</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23610"/>
      <w:bookmarkStart w:id="34" w:name="_Toc31536"/>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放射装置性能及防护年度检测项目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w:t>
      </w:r>
      <w:r>
        <w:rPr>
          <w:rFonts w:hint="eastAsia" w:ascii="宋体" w:hAnsi="宋体" w:cs="宋体"/>
          <w:i w:val="0"/>
          <w:iCs/>
          <w:sz w:val="21"/>
          <w:szCs w:val="21"/>
          <w:highlight w:val="none"/>
          <w:u w:val="none"/>
          <w:lang w:val="en-US" w:eastAsia="zh-CN"/>
        </w:rPr>
        <w:t>放射装置性能及防护年度检测</w:t>
      </w:r>
      <w:r>
        <w:rPr>
          <w:rFonts w:hint="eastAsia" w:ascii="宋体" w:hAnsi="宋体" w:eastAsia="宋体" w:cs="宋体"/>
          <w:i w:val="0"/>
          <w:iCs/>
          <w:sz w:val="21"/>
          <w:szCs w:val="21"/>
          <w:highlight w:val="none"/>
          <w:u w:val="none"/>
          <w:lang w:val="en-US" w:eastAsia="zh-CN"/>
        </w:rPr>
        <w:t>一年。</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包号</w:t>
            </w:r>
          </w:p>
        </w:tc>
        <w:tc>
          <w:tcPr>
            <w:tcW w:w="950" w:type="dxa"/>
            <w:vAlign w:val="center"/>
          </w:tcPr>
          <w:p>
            <w:pPr>
              <w:pStyle w:val="15"/>
              <w:numPr>
                <w:ilvl w:val="0"/>
                <w:numId w:val="0"/>
              </w:numPr>
              <w:rPr>
                <w:rFonts w:hint="eastAsia"/>
                <w:lang w:val="en-US" w:eastAsia="zh-CN"/>
              </w:rPr>
            </w:pPr>
            <w:r>
              <w:rPr>
                <w:rFonts w:hint="eastAsia"/>
                <w:lang w:val="en-US" w:eastAsia="zh-CN"/>
              </w:rPr>
              <w:t>序号</w:t>
            </w:r>
          </w:p>
        </w:tc>
        <w:tc>
          <w:tcPr>
            <w:tcW w:w="2207" w:type="dxa"/>
            <w:vAlign w:val="center"/>
          </w:tcPr>
          <w:p>
            <w:pPr>
              <w:pStyle w:val="15"/>
              <w:numPr>
                <w:ilvl w:val="0"/>
                <w:numId w:val="0"/>
              </w:numPr>
              <w:rPr>
                <w:rFonts w:hint="eastAsia"/>
                <w:lang w:val="en-US" w:eastAsia="zh-CN"/>
              </w:rPr>
            </w:pPr>
            <w:r>
              <w:rPr>
                <w:rFonts w:hint="eastAsia"/>
                <w:lang w:val="en-US" w:eastAsia="zh-CN"/>
              </w:rPr>
              <w:t>标的名称</w:t>
            </w:r>
          </w:p>
        </w:tc>
        <w:tc>
          <w:tcPr>
            <w:tcW w:w="971" w:type="dxa"/>
            <w:gridSpan w:val="2"/>
            <w:vAlign w:val="center"/>
          </w:tcPr>
          <w:p>
            <w:pPr>
              <w:pStyle w:val="15"/>
              <w:numPr>
                <w:ilvl w:val="0"/>
                <w:numId w:val="0"/>
              </w:numPr>
              <w:rPr>
                <w:rFonts w:hint="eastAsia"/>
                <w:lang w:val="en-US" w:eastAsia="zh-CN"/>
              </w:rPr>
            </w:pPr>
            <w:r>
              <w:rPr>
                <w:rFonts w:hint="eastAsia"/>
                <w:lang w:val="en-US" w:eastAsia="zh-CN"/>
              </w:rPr>
              <w:t>单位</w:t>
            </w:r>
          </w:p>
        </w:tc>
        <w:tc>
          <w:tcPr>
            <w:tcW w:w="886" w:type="dxa"/>
            <w:vAlign w:val="center"/>
          </w:tcPr>
          <w:p>
            <w:pPr>
              <w:pStyle w:val="15"/>
              <w:numPr>
                <w:ilvl w:val="0"/>
                <w:numId w:val="0"/>
              </w:numPr>
              <w:rPr>
                <w:rFonts w:hint="eastAsia"/>
                <w:lang w:val="en-US" w:eastAsia="zh-CN"/>
              </w:rPr>
            </w:pPr>
            <w:r>
              <w:rPr>
                <w:rFonts w:hint="eastAsia"/>
                <w:lang w:val="en-US" w:eastAsia="zh-CN"/>
              </w:rPr>
              <w:t>数量</w:t>
            </w:r>
          </w:p>
        </w:tc>
        <w:tc>
          <w:tcPr>
            <w:tcW w:w="1075" w:type="dxa"/>
            <w:gridSpan w:val="3"/>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预算</w:t>
            </w:r>
          </w:p>
        </w:tc>
        <w:tc>
          <w:tcPr>
            <w:tcW w:w="1069" w:type="dxa"/>
            <w:vAlign w:val="center"/>
          </w:tcPr>
          <w:p>
            <w:pPr>
              <w:pStyle w:val="15"/>
              <w:numPr>
                <w:ilvl w:val="0"/>
                <w:numId w:val="0"/>
              </w:numPr>
              <w:rPr>
                <w:rFonts w:hint="eastAsia"/>
                <w:lang w:val="en-US" w:eastAsia="zh-CN"/>
              </w:rPr>
            </w:pPr>
            <w:r>
              <w:rPr>
                <w:rFonts w:hint="eastAsia"/>
                <w:lang w:val="en-US" w:eastAsia="zh-CN"/>
              </w:rPr>
              <w:t>资金</w:t>
            </w:r>
          </w:p>
          <w:p>
            <w:pPr>
              <w:pStyle w:val="15"/>
              <w:numPr>
                <w:ilvl w:val="0"/>
                <w:numId w:val="0"/>
              </w:numPr>
              <w:rPr>
                <w:rFonts w:hint="eastAsia"/>
                <w:lang w:val="en-US" w:eastAsia="zh-CN"/>
              </w:rPr>
            </w:pPr>
            <w:r>
              <w:rPr>
                <w:rFonts w:hint="eastAsia"/>
                <w:lang w:val="en-US" w:eastAsia="zh-CN"/>
              </w:rPr>
              <w:t>性质</w:t>
            </w:r>
          </w:p>
        </w:tc>
        <w:tc>
          <w:tcPr>
            <w:tcW w:w="1197" w:type="dxa"/>
            <w:gridSpan w:val="2"/>
            <w:vAlign w:val="center"/>
          </w:tcPr>
          <w:p>
            <w:pPr>
              <w:pStyle w:val="15"/>
              <w:numPr>
                <w:ilvl w:val="0"/>
                <w:numId w:val="0"/>
              </w:numPr>
              <w:rPr>
                <w:rFonts w:hint="eastAsia"/>
                <w:lang w:val="en-US" w:eastAsia="zh-CN"/>
              </w:rPr>
            </w:pPr>
            <w:r>
              <w:rPr>
                <w:rFonts w:hint="eastAsia"/>
                <w:lang w:val="en-US" w:eastAsia="zh-CN"/>
              </w:rPr>
              <w:t>国产/</w:t>
            </w:r>
          </w:p>
          <w:p>
            <w:pPr>
              <w:pStyle w:val="15"/>
              <w:numPr>
                <w:ilvl w:val="0"/>
                <w:numId w:val="0"/>
              </w:numP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rPr>
                <w:rFonts w:hint="eastAsia"/>
                <w:lang w:val="en-US" w:eastAsia="zh-CN"/>
              </w:rPr>
            </w:pPr>
            <w:r>
              <w:rPr>
                <w:rFonts w:hint="eastAsia"/>
                <w:lang w:val="en-US" w:eastAsia="zh-CN"/>
              </w:rPr>
              <w:t>1</w:t>
            </w:r>
          </w:p>
        </w:tc>
        <w:tc>
          <w:tcPr>
            <w:tcW w:w="950"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2207" w:type="dxa"/>
            <w:vAlign w:val="center"/>
          </w:tcPr>
          <w:p>
            <w:pPr>
              <w:pStyle w:val="15"/>
              <w:numPr>
                <w:ilvl w:val="0"/>
                <w:numId w:val="0"/>
              </w:numPr>
              <w:rPr>
                <w:rFonts w:hint="eastAsia" w:eastAsia="宋体"/>
                <w:lang w:val="en-US" w:eastAsia="zh-CN"/>
              </w:rPr>
            </w:pPr>
            <w:r>
              <w:rPr>
                <w:rFonts w:hint="eastAsia"/>
                <w:lang w:val="en-US" w:eastAsia="zh-CN"/>
              </w:rPr>
              <w:t>放射装置性能及防护年度检测</w:t>
            </w:r>
          </w:p>
        </w:tc>
        <w:tc>
          <w:tcPr>
            <w:tcW w:w="971" w:type="dxa"/>
            <w:gridSpan w:val="2"/>
            <w:vAlign w:val="center"/>
          </w:tcPr>
          <w:p>
            <w:pPr>
              <w:pStyle w:val="15"/>
              <w:numPr>
                <w:ilvl w:val="0"/>
                <w:numId w:val="0"/>
              </w:numPr>
              <w:rPr>
                <w:rFonts w:hint="eastAsia" w:eastAsia="宋体"/>
                <w:lang w:val="en-US" w:eastAsia="zh-CN"/>
              </w:rPr>
            </w:pPr>
            <w:r>
              <w:rPr>
                <w:rFonts w:hint="eastAsia" w:eastAsia="宋体"/>
                <w:lang w:val="en-US" w:eastAsia="zh-CN"/>
              </w:rPr>
              <w:t>年</w:t>
            </w:r>
          </w:p>
        </w:tc>
        <w:tc>
          <w:tcPr>
            <w:tcW w:w="886" w:type="dxa"/>
            <w:vAlign w:val="center"/>
          </w:tcPr>
          <w:p>
            <w:pPr>
              <w:pStyle w:val="15"/>
              <w:numPr>
                <w:ilvl w:val="0"/>
                <w:numId w:val="0"/>
              </w:numPr>
              <w:rPr>
                <w:rFonts w:hint="eastAsia" w:eastAsia="宋体"/>
                <w:lang w:val="en-US" w:eastAsia="zh-CN"/>
              </w:rPr>
            </w:pPr>
            <w:r>
              <w:rPr>
                <w:rFonts w:hint="eastAsia" w:eastAsia="宋体"/>
                <w:lang w:val="en-US" w:eastAsia="zh-CN"/>
              </w:rPr>
              <w:t>1</w:t>
            </w:r>
          </w:p>
        </w:tc>
        <w:tc>
          <w:tcPr>
            <w:tcW w:w="1075" w:type="dxa"/>
            <w:gridSpan w:val="3"/>
            <w:vAlign w:val="center"/>
          </w:tcPr>
          <w:p>
            <w:pPr>
              <w:pStyle w:val="15"/>
              <w:numPr>
                <w:ilvl w:val="0"/>
                <w:numId w:val="0"/>
              </w:numPr>
              <w:rPr>
                <w:rFonts w:hint="eastAsia" w:eastAsia="宋体"/>
                <w:lang w:val="en-US" w:eastAsia="zh-CN"/>
              </w:rPr>
            </w:pPr>
            <w:r>
              <w:rPr>
                <w:rFonts w:hint="eastAsia"/>
                <w:lang w:val="en-US" w:eastAsia="zh-CN"/>
              </w:rPr>
              <w:t>7.8万元</w:t>
            </w:r>
          </w:p>
        </w:tc>
        <w:tc>
          <w:tcPr>
            <w:tcW w:w="1069" w:type="dxa"/>
            <w:vAlign w:val="center"/>
          </w:tcPr>
          <w:p>
            <w:pPr>
              <w:pStyle w:val="15"/>
              <w:numPr>
                <w:ilvl w:val="0"/>
                <w:numId w:val="0"/>
              </w:numPr>
              <w:rPr>
                <w:rFonts w:hint="eastAsia" w:eastAsia="宋体"/>
                <w:lang w:val="en-US" w:eastAsia="zh-CN"/>
              </w:rPr>
            </w:pPr>
            <w:r>
              <w:rPr>
                <w:rFonts w:hint="eastAsia" w:eastAsia="宋体"/>
                <w:lang w:val="en-US" w:eastAsia="zh-CN"/>
              </w:rPr>
              <w:t>自筹</w:t>
            </w:r>
          </w:p>
        </w:tc>
        <w:tc>
          <w:tcPr>
            <w:tcW w:w="1197" w:type="dxa"/>
            <w:gridSpan w:val="2"/>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合计</w:t>
            </w:r>
          </w:p>
        </w:tc>
        <w:tc>
          <w:tcPr>
            <w:tcW w:w="2212" w:type="dxa"/>
            <w:gridSpan w:val="2"/>
            <w:vAlign w:val="center"/>
          </w:tcPr>
          <w:p>
            <w:pPr>
              <w:pStyle w:val="15"/>
              <w:numPr>
                <w:ilvl w:val="0"/>
                <w:numId w:val="0"/>
              </w:numPr>
              <w:rPr>
                <w:rFonts w:hint="eastAsia"/>
                <w:lang w:val="en-US" w:eastAsia="zh-CN"/>
              </w:rPr>
            </w:pPr>
          </w:p>
        </w:tc>
        <w:tc>
          <w:tcPr>
            <w:tcW w:w="966"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年</w:t>
            </w:r>
          </w:p>
        </w:tc>
        <w:tc>
          <w:tcPr>
            <w:tcW w:w="892" w:type="dxa"/>
            <w:gridSpan w:val="2"/>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1</w:t>
            </w:r>
          </w:p>
        </w:tc>
        <w:tc>
          <w:tcPr>
            <w:tcW w:w="1060" w:type="dxa"/>
            <w:vAlign w:val="center"/>
          </w:tcPr>
          <w:p>
            <w:pPr>
              <w:pStyle w:val="15"/>
              <w:numPr>
                <w:ilvl w:val="0"/>
                <w:numId w:val="0"/>
              </w:numPr>
              <w:ind w:left="0" w:leftChars="0" w:firstLine="0" w:firstLineChars="0"/>
              <w:rPr>
                <w:rFonts w:hint="eastAsia" w:ascii="Arial" w:hAnsi="Arial" w:eastAsia="宋体" w:cs="Times New Roman"/>
                <w:kern w:val="2"/>
                <w:sz w:val="21"/>
                <w:szCs w:val="24"/>
                <w:lang w:val="en-US" w:eastAsia="zh-CN" w:bidi="ar-SA"/>
              </w:rPr>
            </w:pPr>
            <w:r>
              <w:rPr>
                <w:rFonts w:hint="eastAsia"/>
                <w:lang w:val="en-US" w:eastAsia="zh-CN"/>
              </w:rPr>
              <w:t>7.8万元</w:t>
            </w:r>
          </w:p>
        </w:tc>
        <w:tc>
          <w:tcPr>
            <w:tcW w:w="1083" w:type="dxa"/>
            <w:gridSpan w:val="3"/>
            <w:vAlign w:val="center"/>
          </w:tcPr>
          <w:p>
            <w:pPr>
              <w:pStyle w:val="15"/>
              <w:numPr>
                <w:ilvl w:val="0"/>
                <w:numId w:val="0"/>
              </w:numPr>
              <w:rPr>
                <w:rFonts w:hint="eastAsia"/>
                <w:lang w:val="en-US" w:eastAsia="zh-CN"/>
              </w:rPr>
            </w:pPr>
          </w:p>
        </w:tc>
        <w:tc>
          <w:tcPr>
            <w:tcW w:w="1192" w:type="dxa"/>
            <w:vAlign w:val="center"/>
          </w:tcPr>
          <w:p>
            <w:pPr>
              <w:pStyle w:val="15"/>
              <w:numPr>
                <w:ilvl w:val="0"/>
                <w:numId w:val="0"/>
              </w:num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zh-CN" w:eastAsia="zh-CN"/>
        </w:rPr>
      </w:pPr>
      <w:r>
        <w:rPr>
          <w:rFonts w:hint="default" w:ascii="宋体" w:hAnsi="宋体" w:eastAsia="宋体" w:cs="宋体"/>
          <w:i w:val="0"/>
          <w:iCs/>
          <w:sz w:val="21"/>
          <w:szCs w:val="21"/>
          <w:highlight w:val="none"/>
          <w:u w:val="none"/>
          <w:lang w:val="en-US" w:eastAsia="zh-CN"/>
        </w:rPr>
        <w:t>1)</w:t>
      </w:r>
      <w:r>
        <w:rPr>
          <w:rFonts w:hint="eastAsia" w:ascii="宋体" w:hAnsi="宋体" w:eastAsia="宋体" w:cs="宋体"/>
          <w:i w:val="0"/>
          <w:iCs/>
          <w:sz w:val="21"/>
          <w:szCs w:val="21"/>
          <w:highlight w:val="none"/>
          <w:u w:val="none"/>
          <w:lang w:val="zh-CN" w:eastAsia="zh-CN"/>
        </w:rPr>
        <w:t>具备放射卫生技术服务甲级资质；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eastAsia="宋体" w:cs="宋体"/>
          <w:i w:val="0"/>
          <w:iCs/>
          <w:sz w:val="21"/>
          <w:szCs w:val="21"/>
          <w:highlight w:val="none"/>
          <w:u w:val="none"/>
          <w:lang w:val="en-US" w:eastAsia="zh-CN"/>
        </w:rPr>
      </w:pPr>
      <w:r>
        <w:rPr>
          <w:rFonts w:hint="eastAsia" w:ascii="宋体" w:hAnsi="宋体" w:eastAsia="宋体" w:cs="宋体"/>
          <w:i w:val="0"/>
          <w:iCs/>
          <w:sz w:val="21"/>
          <w:szCs w:val="21"/>
          <w:highlight w:val="none"/>
          <w:u w:val="none"/>
          <w:lang w:val="en-US" w:eastAsia="zh-CN"/>
        </w:rPr>
        <w:t>2）</w:t>
      </w:r>
      <w:r>
        <w:rPr>
          <w:rFonts w:hint="eastAsia" w:ascii="宋体" w:hAnsi="宋体" w:eastAsia="宋体" w:cs="宋体"/>
          <w:i w:val="0"/>
          <w:iCs/>
          <w:sz w:val="21"/>
          <w:szCs w:val="21"/>
          <w:highlight w:val="none"/>
          <w:u w:val="none"/>
          <w:lang w:val="zh-CN" w:eastAsia="zh-CN"/>
        </w:rPr>
        <w:t>具备检验检测机构资质认定：检测范围满足本项目开展需要的资质要求（我院设备包含加速器、SPECT-CT、后装治疗机、DSA、CT、DR、ERCP、口腔CT、乳腺钼靶等设备）。</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default" w:ascii="宋体" w:hAnsi="宋体" w:eastAsia="宋体" w:cs="宋体"/>
          <w:i w:val="0"/>
          <w:iCs/>
          <w:sz w:val="21"/>
          <w:szCs w:val="21"/>
          <w:highlight w:val="none"/>
          <w:u w:val="none"/>
          <w:lang w:val="en-US" w:eastAsia="zh-CN"/>
        </w:rPr>
      </w:pPr>
      <w:r>
        <w:rPr>
          <w:rFonts w:hint="eastAsia" w:ascii="宋体" w:hAnsi="宋体" w:eastAsia="宋体" w:cs="宋体"/>
          <w:i w:val="0"/>
          <w:iCs/>
          <w:sz w:val="21"/>
          <w:szCs w:val="21"/>
          <w:highlight w:val="none"/>
          <w:u w:val="none"/>
          <w:lang w:val="en-US" w:eastAsia="zh-CN"/>
        </w:rPr>
        <w:t>3</w:t>
      </w:r>
      <w:r>
        <w:rPr>
          <w:rFonts w:hint="default" w:ascii="宋体" w:hAnsi="宋体" w:eastAsia="宋体" w:cs="宋体"/>
          <w:i w:val="0"/>
          <w:iCs/>
          <w:sz w:val="21"/>
          <w:szCs w:val="21"/>
          <w:highlight w:val="none"/>
          <w:u w:val="none"/>
          <w:lang w:val="en-US" w:eastAsia="zh-CN"/>
        </w:rPr>
        <w:t>)</w:t>
      </w:r>
      <w:r>
        <w:rPr>
          <w:rFonts w:hint="eastAsia" w:ascii="宋体" w:hAnsi="宋体" w:eastAsia="宋体" w:cs="宋体"/>
          <w:i w:val="0"/>
          <w:iCs/>
          <w:sz w:val="21"/>
          <w:szCs w:val="21"/>
          <w:highlight w:val="none"/>
          <w:u w:val="none"/>
          <w:lang w:val="zh-CN" w:eastAsia="zh-CN"/>
        </w:rPr>
        <w:t>供应商从事放射卫生技术服务的技术人员，必须是本单位职工且未在其他放射卫生技术服务机构中任职。</w:t>
      </w: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w:t>
            </w:r>
            <w:r>
              <w:rPr>
                <w:rFonts w:hint="eastAsia" w:cs="宋体"/>
                <w:color w:val="000000" w:themeColor="text1"/>
                <w:sz w:val="21"/>
                <w:szCs w:val="21"/>
                <w:lang w:val="en-US" w:eastAsia="zh-CN"/>
                <w14:textFill>
                  <w14:solidFill>
                    <w14:schemeClr w14:val="tx1"/>
                  </w14:solidFill>
                </w14:textFill>
              </w:rPr>
              <w:t>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cs="宋体"/>
                <w:kern w:val="2"/>
                <w:sz w:val="21"/>
                <w:szCs w:val="24"/>
                <w:lang w:val="en-US" w:eastAsia="zh-CN" w:bidi="ar-SA"/>
              </w:rPr>
              <w:t>签订合同后在年度报告上传期限内检测并出具报告。</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default" w:ascii="宋体" w:hAnsi="宋体" w:cs="宋体"/>
                <w:kern w:val="2"/>
                <w:sz w:val="21"/>
                <w:szCs w:val="24"/>
                <w:lang w:val="en-US" w:eastAsia="zh-CN" w:bidi="ar-SA"/>
              </w:rPr>
              <w:t>先服务后付款，服务完成后付100%合同款。</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驻马店市中心医院放射装置性能及防护年度检测项目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7.8万元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7.8万元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7.8万元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cs="宋体"/>
          <w:color w:val="auto"/>
          <w:lang w:val="en-US" w:eastAsia="zh-CN"/>
        </w:rPr>
        <w:t>5</w:t>
      </w:r>
      <w:r>
        <w:rPr>
          <w:rFonts w:hint="eastAsia" w:ascii="宋体" w:hAnsi="宋体" w:eastAsia="宋体" w:cs="宋体"/>
          <w:color w:val="auto"/>
          <w:lang w:val="en-US" w:eastAsia="zh-CN"/>
        </w:rPr>
        <w:t xml:space="preserve">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投标人检测设备投入情况、检测方法及检测方案、应急检测措施、质量保证措施。</w:t>
            </w:r>
            <w:bookmarkStart w:id="86" w:name="_GoBack"/>
            <w:bookmarkEnd w:id="86"/>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cs="宋体"/>
                <w:color w:val="auto"/>
                <w:kern w:val="0"/>
                <w:sz w:val="21"/>
                <w:szCs w:val="21"/>
                <w:highlight w:val="none"/>
              </w:rPr>
              <w:t>具有满足检测的专业检测队伍</w:t>
            </w:r>
            <w:r>
              <w:rPr>
                <w:rFonts w:hint="eastAsia" w:ascii="宋体" w:hAnsi="宋体" w:cs="宋体"/>
                <w:color w:val="auto"/>
                <w:kern w:val="0"/>
                <w:sz w:val="21"/>
                <w:szCs w:val="21"/>
                <w:highlight w:val="none"/>
                <w:lang w:eastAsia="zh-CN"/>
              </w:rPr>
              <w:t>，</w:t>
            </w:r>
            <w:r>
              <w:rPr>
                <w:rFonts w:hint="eastAsia" w:ascii="宋体" w:hAnsi="宋体" w:eastAsia="宋体" w:cs="宋体"/>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highlight w:val="none"/>
                <w:lang w:val="en-US" w:eastAsia="zh-CN"/>
              </w:rPr>
              <w:t>完全满足采购需求</w:t>
            </w:r>
            <w:r>
              <w:rPr>
                <w:rFonts w:hint="eastAsia" w:ascii="宋体" w:hAnsi="宋体" w:cs="宋体"/>
                <w:highlight w:val="none"/>
                <w:lang w:val="en-US" w:eastAsia="zh-CN"/>
              </w:rPr>
              <w:t>，团队成员具有高级职称</w:t>
            </w:r>
            <w:r>
              <w:rPr>
                <w:rFonts w:hint="eastAsia" w:ascii="宋体" w:hAnsi="宋体" w:eastAsia="宋体" w:cs="宋体"/>
                <w:highlight w:val="none"/>
                <w:lang w:val="en-US" w:eastAsia="zh-CN"/>
              </w:rPr>
              <w:t>的得</w:t>
            </w:r>
            <w:r>
              <w:rPr>
                <w:rFonts w:hint="eastAsia" w:ascii="宋体" w:hAnsi="宋体" w:cs="宋体"/>
                <w:highlight w:val="none"/>
                <w:lang w:val="en-US" w:eastAsia="zh-CN"/>
              </w:rPr>
              <w:t>14-20</w:t>
            </w:r>
            <w:r>
              <w:rPr>
                <w:rFonts w:hint="eastAsia" w:ascii="宋体" w:hAnsi="宋体" w:eastAsia="宋体" w:cs="宋体"/>
                <w:highlight w:val="none"/>
                <w:lang w:val="en-US" w:eastAsia="zh-CN"/>
              </w:rPr>
              <w:t>分；基本满足的得</w:t>
            </w:r>
            <w:r>
              <w:rPr>
                <w:rFonts w:hint="eastAsia" w:ascii="宋体" w:hAnsi="宋体" w:cs="宋体"/>
                <w:highlight w:val="none"/>
                <w:lang w:val="en-US" w:eastAsia="zh-CN"/>
              </w:rPr>
              <w:t>7-13</w:t>
            </w:r>
            <w:r>
              <w:rPr>
                <w:rFonts w:hint="eastAsia" w:ascii="宋体" w:hAnsi="宋体" w:eastAsia="宋体" w:cs="宋体"/>
                <w:highlight w:val="none"/>
                <w:lang w:val="en-US" w:eastAsia="zh-CN"/>
              </w:rPr>
              <w:t>分；一般满足采购的得1-</w:t>
            </w:r>
            <w:r>
              <w:rPr>
                <w:rFonts w:hint="eastAsia" w:ascii="宋体" w:hAnsi="宋体" w:cs="宋体"/>
                <w:highlight w:val="none"/>
                <w:lang w:val="en-US" w:eastAsia="zh-CN"/>
              </w:rPr>
              <w:t>6</w:t>
            </w:r>
            <w:r>
              <w:rPr>
                <w:rFonts w:hint="eastAsia" w:ascii="宋体" w:hAnsi="宋体" w:eastAsia="宋体" w:cs="宋体"/>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供应商</w:t>
            </w:r>
            <w:r>
              <w:rPr>
                <w:rFonts w:hint="eastAsia" w:ascii="宋体" w:hAnsi="宋体" w:eastAsia="宋体" w:cs="宋体"/>
                <w:highlight w:val="none"/>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承诺</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宋体" w:hAnsi="宋体" w:eastAsia="宋体" w:cs="宋体"/>
                <w:highlight w:val="none"/>
                <w:lang w:val="en-US"/>
              </w:rPr>
            </w:pPr>
            <w:r>
              <w:rPr>
                <w:rFonts w:hint="eastAsia" w:ascii="宋体" w:hAnsi="宋体" w:cs="宋体"/>
                <w:highlight w:val="none"/>
                <w:lang w:val="en-US" w:eastAsia="zh-CN"/>
              </w:rPr>
              <w:t>投标人根据项目特点和要求，按照国家、省、行业相关技术规范及验收标准，按照有利于检测进度，有利于提高检测的准确性，加快出具检测报告等方面的承诺。根据承诺内容的完善性、针对性得1-6分。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256519703"/>
      <w:bookmarkStart w:id="44" w:name="_Toc326786897"/>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8818"/>
      <w:bookmarkStart w:id="61" w:name="_Toc14560"/>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11620"/>
      <w:bookmarkStart w:id="64"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0420"/>
      <w:bookmarkStart w:id="74" w:name="_Toc2996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3726"/>
      <w:bookmarkStart w:id="83" w:name="_Toc12888"/>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驻马店市中心医院放射装置性能及防护年度检测项目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4D3359"/>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60948"/>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55583"/>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3323C1"/>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0C00344"/>
    <w:rsid w:val="2100305C"/>
    <w:rsid w:val="210F579E"/>
    <w:rsid w:val="212550B5"/>
    <w:rsid w:val="213406EE"/>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3D67F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546C0A"/>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277A37"/>
    <w:rsid w:val="344572AC"/>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17402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3C7EA1"/>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255F7D"/>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E6423A"/>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AC72E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01A93"/>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30E33"/>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92370F"/>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45B1A"/>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42F6"/>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autoRedefine/>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2023-12-22T09:17:41Z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6B4FDCA957CB4E82998C2E32247B97ED_13</vt:lpwstr>
  </property>
</Properties>
</file>