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驻马店市中心医院锅炉、供暖管道及配套设施检修、检验项目</w:t>
      </w: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驻马店市中心医院锅炉、供暖管道及配套设施检修、检验项目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锅炉、供暖管道及配套设施检修、检验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驻马店市中心医院锅炉、供暖管道及配套设施检修、检验项目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8.5485</w:t>
      </w:r>
      <w:r>
        <w:rPr>
          <w:rFonts w:hint="eastAsia" w:ascii="宋体" w:hAnsi="宋体" w:cs="宋体"/>
          <w:color w:val="auto"/>
          <w:szCs w:val="21"/>
          <w:highlight w:val="none"/>
          <w:shd w:val="clear" w:color="auto" w:fill="FFFFFF"/>
          <w:lang w:val="en-US" w:eastAsia="zh-CN"/>
        </w:rPr>
        <w:t>万元（以实际审计为准）</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工期：合同签订后10日内；</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4" w:name="_Toc26079"/>
      <w:bookmarkStart w:id="5" w:name="_Toc24040"/>
      <w:bookmarkStart w:id="6" w:name="_Toc21071"/>
      <w:bookmarkStart w:id="7" w:name="_Toc19521"/>
      <w:bookmarkStart w:id="8" w:name="_Toc27913"/>
      <w:r>
        <w:rPr>
          <w:rFonts w:hint="eastAsia" w:ascii="宋体" w:hAnsi="宋体" w:eastAsia="宋体" w:cs="宋体"/>
          <w:color w:val="auto"/>
          <w:szCs w:val="21"/>
          <w:highlight w:val="none"/>
          <w:shd w:val="clear" w:color="auto" w:fill="FFFFFF"/>
          <w:lang w:val="en-US" w:eastAsia="zh-CN"/>
        </w:rPr>
        <w:t>5、</w:t>
      </w:r>
      <w:bookmarkEnd w:id="4"/>
      <w:bookmarkEnd w:id="5"/>
      <w:bookmarkEnd w:id="6"/>
      <w:bookmarkEnd w:id="7"/>
      <w:bookmarkEnd w:id="8"/>
      <w:r>
        <w:rPr>
          <w:rFonts w:hint="eastAsia" w:ascii="宋体" w:hAnsi="宋体" w:eastAsia="宋体" w:cs="宋体"/>
          <w:color w:val="auto"/>
          <w:szCs w:val="21"/>
          <w:highlight w:val="none"/>
          <w:shd w:val="clear" w:color="auto" w:fill="FFFFFF"/>
          <w:lang w:val="en-US" w:eastAsia="zh-CN"/>
        </w:rPr>
        <w:t>质保期：1年；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6、质量要求：符合国家现行标准要求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16639"/>
      <w:bookmarkStart w:id="10" w:name="_Toc23626"/>
      <w:bookmarkStart w:id="11" w:name="_Toc18607"/>
      <w:bookmarkStart w:id="12"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23395"/>
      <w:bookmarkStart w:id="14" w:name="_Toc9562"/>
      <w:bookmarkStart w:id="15" w:name="_Toc30971"/>
      <w:bookmarkStart w:id="16" w:name="_Toc7823"/>
      <w:bookmarkStart w:id="17" w:name="_Toc3064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2、具有锅炉安装（含修理、改造）B级及以上资质。</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01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03</w:t>
      </w:r>
      <w:r>
        <w:rPr>
          <w:rFonts w:hint="eastAsia" w:ascii="宋体" w:hAnsi="宋体" w:eastAsia="宋体" w:cs="宋体"/>
          <w:color w:val="auto"/>
          <w:kern w:val="0"/>
          <w:sz w:val="21"/>
          <w:szCs w:val="21"/>
          <w:highlight w:val="none"/>
          <w:shd w:val="clear" w:color="auto" w:fill="FFFFFF"/>
          <w:lang w:val="en-US" w:eastAsia="zh-CN" w:bidi="ar-SA"/>
        </w:rPr>
        <w:t>日</w:t>
      </w:r>
      <w:r>
        <w:rPr>
          <w:rFonts w:hint="eastAsia" w:ascii="宋体" w:hAnsi="宋体" w:eastAsia="宋体" w:cs="宋体"/>
          <w:color w:val="auto"/>
          <w:szCs w:val="21"/>
          <w:highlight w:val="none"/>
          <w:shd w:val="clear" w:color="auto" w:fill="FFFFFF"/>
        </w:rPr>
        <w:t>-</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01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05</w:t>
      </w:r>
      <w:r>
        <w:rPr>
          <w:rFonts w:hint="eastAsia" w:ascii="宋体" w:hAnsi="宋体" w:eastAsia="宋体" w:cs="宋体"/>
          <w:color w:val="auto"/>
          <w:kern w:val="0"/>
          <w:sz w:val="21"/>
          <w:szCs w:val="21"/>
          <w:highlight w:val="none"/>
          <w:shd w:val="clear" w:color="auto" w:fill="FFFFFF"/>
          <w:lang w:val="en-US" w:eastAsia="zh-CN" w:bidi="ar-SA"/>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w:t>
      </w:r>
      <w:bookmarkStart w:id="91" w:name="_GoBack"/>
      <w:bookmarkEnd w:id="91"/>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2521227903@qq.com并标明XX公司XX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11"/>
      <w:bookmarkStart w:id="19" w:name="_Toc10738"/>
      <w:bookmarkStart w:id="20" w:name="_Toc25869"/>
      <w:bookmarkStart w:id="21" w:name="_Toc15135"/>
      <w:bookmarkStart w:id="22"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6523"/>
      <w:bookmarkStart w:id="24" w:name="_Toc20287"/>
      <w:bookmarkStart w:id="25" w:name="_Toc30918"/>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16291"/>
      <w:bookmarkStart w:id="30" w:name="_Toc31928"/>
      <w:bookmarkStart w:id="31" w:name="_Toc24274"/>
      <w:bookmarkStart w:id="32" w:name="_Toc3604"/>
      <w:bookmarkStart w:id="33" w:name="_Toc27370"/>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报名联系人2：余女士</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29"/>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7"/>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01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02</w:t>
      </w:r>
      <w:r>
        <w:rPr>
          <w:rFonts w:hint="eastAsia" w:ascii="宋体" w:hAnsi="宋体" w:eastAsia="宋体" w:cs="宋体"/>
          <w:color w:val="auto"/>
          <w:kern w:val="0"/>
          <w:sz w:val="21"/>
          <w:szCs w:val="21"/>
          <w:highlight w:val="none"/>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23610"/>
      <w:bookmarkStart w:id="39" w:name="_Toc9989"/>
    </w:p>
    <w:bookmarkEnd w:id="35"/>
    <w:bookmarkEnd w:id="36"/>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highlight w:val="none"/>
          <w:lang w:val="en-US" w:eastAsia="zh-CN" w:bidi="ar-SA"/>
        </w:rPr>
      </w:pPr>
      <w:bookmarkStart w:id="40" w:name="_Toc14504"/>
      <w:r>
        <w:rPr>
          <w:rFonts w:hint="eastAsia" w:ascii="宋体" w:hAnsi="宋体" w:eastAsia="宋体" w:cs="宋体"/>
          <w:kern w:val="2"/>
          <w:sz w:val="21"/>
          <w:szCs w:val="24"/>
          <w:highlight w:val="none"/>
          <w:lang w:val="en-US" w:eastAsia="zh-CN" w:bidi="ar-SA"/>
        </w:rPr>
        <w:t>一、项目名称、数量：</w:t>
      </w:r>
      <w:r>
        <w:rPr>
          <w:rFonts w:hint="eastAsia" w:cs="宋体"/>
          <w:kern w:val="2"/>
          <w:sz w:val="21"/>
          <w:szCs w:val="24"/>
          <w:highlight w:val="none"/>
          <w:lang w:val="en-US" w:eastAsia="zh-CN" w:bidi="ar-SA"/>
        </w:rPr>
        <w:t>驻马店市中心医院锅炉、供暖管道及配套设施检修、检验项目</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w:t>
      </w:r>
      <w:r>
        <w:rPr>
          <w:rFonts w:hint="eastAsia"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项目</w:t>
      </w:r>
      <w:r>
        <w:rPr>
          <w:rFonts w:hint="eastAsia" w:ascii="宋体" w:hAnsi="宋体" w:cs="宋体"/>
          <w:kern w:val="2"/>
          <w:sz w:val="21"/>
          <w:szCs w:val="24"/>
          <w:highlight w:val="none"/>
          <w:lang w:val="en-US" w:eastAsia="zh-CN" w:bidi="ar-SA"/>
        </w:rPr>
        <w:t>总体</w:t>
      </w:r>
      <w:r>
        <w:rPr>
          <w:rFonts w:hint="eastAsia" w:cs="宋体"/>
          <w:kern w:val="2"/>
          <w:sz w:val="21"/>
          <w:szCs w:val="24"/>
          <w:highlight w:val="none"/>
          <w:lang w:val="en-US" w:eastAsia="zh-CN" w:bidi="ar-SA"/>
        </w:rPr>
        <w:t>要求</w:t>
      </w:r>
      <w:r>
        <w:rPr>
          <w:rFonts w:hint="eastAsia" w:ascii="宋体" w:hAnsi="宋体" w:eastAsia="宋体" w:cs="宋体"/>
          <w:kern w:val="2"/>
          <w:sz w:val="21"/>
          <w:szCs w:val="24"/>
          <w:highlight w:val="none"/>
          <w:lang w:val="en-US" w:eastAsia="zh-CN" w:bidi="ar-SA"/>
        </w:rPr>
        <w:t>：</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服务范围：为确保医院供暖设备使用安全，顺利进行冬季供暖工作，现需对锅炉、2号楼、5号楼及行政楼供暖管道及配套设施进行检修、检验。</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 xml:space="preserve">技术要求：                                                                  </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（1）工程量清单附后。</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（2）质量要求：符合国家现行标准要求。</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自成交通知书发出之日起三十个日历日内</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合同签订后10日内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sz w:val="21"/>
                <w:szCs w:val="21"/>
                <w:lang w:val="en-US" w:eastAsia="zh-CN"/>
              </w:rPr>
              <w:t>一年</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经验收合格后支付。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sz w:val="21"/>
                <w:szCs w:val="21"/>
                <w:highlight w:val="yellow"/>
                <w:lang w:val="en-US" w:eastAsia="zh-CN"/>
              </w:rPr>
            </w:pPr>
            <w:r>
              <w:rPr>
                <w:rFonts w:hint="eastAsia" w:ascii="宋体" w:hAnsi="宋体" w:eastAsia="宋体" w:cs="宋体"/>
                <w:color w:val="auto"/>
                <w:kern w:val="0"/>
                <w:szCs w:val="21"/>
                <w:highlight w:val="none"/>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lang w:val="en-US" w:eastAsia="zh-CN"/>
              </w:rPr>
            </w:pPr>
            <w:r>
              <w:rPr>
                <w:rFonts w:hint="eastAsia" w:ascii="宋体" w:hAnsi="宋体" w:eastAsia="宋体" w:cs="宋体"/>
                <w:color w:val="auto"/>
                <w:kern w:val="0"/>
                <w:szCs w:val="21"/>
                <w:highlight w:val="none"/>
              </w:rPr>
              <w:t>中标人须提供后期服务保障和技术支持。</w:t>
            </w:r>
          </w:p>
        </w:tc>
      </w:tr>
    </w:tbl>
    <w:p>
      <w:pPr>
        <w:keepNext w:val="0"/>
        <w:keepLines w:val="0"/>
        <w:pageBreakBefore w:val="0"/>
        <w:widowControl w:val="0"/>
        <w:kinsoku/>
        <w:wordWrap/>
        <w:overflowPunct/>
        <w:topLinePunct w:val="0"/>
        <w:autoSpaceDE/>
        <w:autoSpaceDN/>
        <w:bidi w:val="0"/>
        <w:adjustRightInd/>
        <w:snapToGrid w:val="0"/>
        <w:spacing w:before="161" w:beforeLines="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p>
            <w:pPr>
              <w:bidi w:val="0"/>
              <w:rPr>
                <w:rFonts w:hint="default"/>
                <w:lang w:val="en-US" w:eastAsia="zh-CN"/>
              </w:rPr>
            </w:pPr>
            <w:r>
              <w:rPr>
                <w:rFonts w:hint="eastAsia"/>
                <w:lang w:val="en-US" w:eastAsia="zh-CN"/>
              </w:rPr>
              <w:t>4、招标控制价及工程量清单的编制费用由成交方支付</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40"/>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驻马店市中心医院锅炉、供暖管道及配套设施检修、检验项目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8.5485万元（以实际审计为准）</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工作日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8.5485万元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8.5485万元（以实际审计为准）</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4.2</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具有锅炉安装（含修理、改造）B级及以上资质。</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3</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29"/>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二、技术要求”的得20分；一项不满足扣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（20分）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0分)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256519703"/>
      <w:bookmarkStart w:id="49" w:name="_Toc326786897"/>
    </w:p>
    <w:p>
      <w:pPr>
        <w:pStyle w:val="2"/>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2"/>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 xml:space="preserve">附件4 </w:t>
      </w:r>
      <w:r>
        <w:rPr>
          <w:rFonts w:hint="eastAsia"/>
          <w:color w:val="auto"/>
          <w:sz w:val="24"/>
          <w:highlight w:val="none"/>
          <w:lang w:val="en-US" w:eastAsia="zh-CN"/>
        </w:rPr>
        <w:t>已标价工程量清单</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9"/>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7"/>
        <w:rPr>
          <w:rFonts w:hAnsi="宋体"/>
          <w:b/>
          <w:bCs/>
          <w:color w:val="auto"/>
          <w:highlight w:val="none"/>
        </w:rPr>
      </w:pPr>
    </w:p>
    <w:p>
      <w:pPr>
        <w:pStyle w:val="47"/>
        <w:rPr>
          <w:rFonts w:hAnsi="宋体"/>
          <w:b/>
          <w:bCs/>
          <w:color w:val="auto"/>
          <w:highlight w:val="none"/>
        </w:rPr>
      </w:pPr>
    </w:p>
    <w:p>
      <w:pPr>
        <w:rPr>
          <w:color w:val="auto"/>
          <w:highlight w:val="none"/>
        </w:rPr>
      </w:pPr>
      <w:r>
        <w:rPr>
          <w:rFonts w:hint="eastAsia"/>
          <w:color w:val="auto"/>
          <w:highlight w:val="none"/>
        </w:rPr>
        <w:br w:type="page"/>
      </w:r>
    </w:p>
    <w:p>
      <w:pPr>
        <w:pStyle w:val="4"/>
        <w:rPr>
          <w:color w:val="auto"/>
          <w:highlight w:val="none"/>
        </w:rPr>
      </w:pPr>
    </w:p>
    <w:p>
      <w:pPr>
        <w:pStyle w:val="5"/>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7"/>
        <w:spacing w:line="360" w:lineRule="auto"/>
        <w:rPr>
          <w:rFonts w:hint="eastAsia" w:ascii="宋体" w:hAnsi="宋体" w:eastAsia="宋体" w:cs="宋体"/>
          <w:color w:val="auto"/>
          <w:highlight w:val="none"/>
        </w:rPr>
      </w:pPr>
    </w:p>
    <w:p>
      <w:pPr>
        <w:pStyle w:val="47"/>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spacing w:before="20" w:after="20"/>
        <w:outlineLvl w:val="9"/>
        <w:rPr>
          <w:rFonts w:hint="eastAsia" w:eastAsia="黑体"/>
          <w:color w:val="000000" w:themeColor="text1"/>
          <w:highlight w:val="none"/>
          <w:lang w:eastAsia="zh-CN"/>
          <w14:textFill>
            <w14:solidFill>
              <w14:schemeClr w14:val="tx1"/>
            </w14:solidFill>
          </w14:textFill>
        </w:rPr>
      </w:pPr>
      <w:bookmarkStart w:id="74" w:name="_Toc24984"/>
      <w:bookmarkStart w:id="75"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5"/>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4"/>
      <w:bookmarkEnd w:id="75"/>
      <w:r>
        <w:rPr>
          <w:rFonts w:hint="eastAsia" w:ascii="宋体" w:hAnsi="宋体"/>
          <w:color w:val="auto"/>
          <w:szCs w:val="21"/>
          <w:highlight w:val="none"/>
          <w:lang w:val="en-US" w:eastAsia="zh-CN"/>
        </w:rPr>
        <w:t>已标价工程量清单</w:t>
      </w:r>
    </w:p>
    <w:p>
      <w:pPr>
        <w:widowControl/>
        <w:wordWrap w:val="0"/>
        <w:spacing w:line="460" w:lineRule="exact"/>
        <w:ind w:firstLine="4800" w:firstLineChars="2000"/>
        <w:jc w:val="left"/>
        <w:rPr>
          <w:color w:val="auto"/>
          <w:highlight w:val="none"/>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p>
    <w:p>
      <w:pPr>
        <w:pStyle w:val="5"/>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9"/>
        <w:rPr>
          <w:rFonts w:ascii="宋体" w:hAnsi="宋体" w:cs="宋体"/>
          <w:color w:val="auto"/>
          <w:kern w:val="0"/>
          <w:szCs w:val="21"/>
          <w:highlight w:val="none"/>
        </w:rPr>
      </w:pPr>
    </w:p>
    <w:p>
      <w:pPr>
        <w:pStyle w:val="30"/>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驻马店市中心医院锅炉、供暖管道及配套设施检修、检验项目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ascii="宋体" w:hAnsi="宋体" w:cs="宋体"/>
        <w:color w:val="auto"/>
        <w:szCs w:val="21"/>
        <w:highlight w:val="none"/>
        <w:shd w:val="clear" w:color="auto" w:fill="FFFFFF"/>
        <w:lang w:val="en-US" w:eastAsia="zh-CN"/>
      </w:rPr>
      <w:t>驻马店市中心医院锅炉、供暖管道及配套设施检修、检验项目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225395"/>
    <w:rsid w:val="0F335E69"/>
    <w:rsid w:val="0F372614"/>
    <w:rsid w:val="0F3D59C9"/>
    <w:rsid w:val="0F516D5A"/>
    <w:rsid w:val="0F565B36"/>
    <w:rsid w:val="0F684933"/>
    <w:rsid w:val="0F821E7D"/>
    <w:rsid w:val="0FCA42ED"/>
    <w:rsid w:val="0FE7592C"/>
    <w:rsid w:val="0FFD20F0"/>
    <w:rsid w:val="10332293"/>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6AD9"/>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470D1"/>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9467BF"/>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5B3EEE"/>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CB4CBB"/>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0207A"/>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2E04A8"/>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2B5D5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7764EF"/>
    <w:rsid w:val="6EAD447C"/>
    <w:rsid w:val="6EAE5472"/>
    <w:rsid w:val="6EBC069A"/>
    <w:rsid w:val="6ECD7F59"/>
    <w:rsid w:val="6EED7C80"/>
    <w:rsid w:val="6EF773A4"/>
    <w:rsid w:val="6F1E2E65"/>
    <w:rsid w:val="6F2F2D9E"/>
    <w:rsid w:val="6F4147D9"/>
    <w:rsid w:val="6F581F47"/>
    <w:rsid w:val="6F5B0D5A"/>
    <w:rsid w:val="6F5C35EA"/>
    <w:rsid w:val="6F6B6A15"/>
    <w:rsid w:val="6F947E4B"/>
    <w:rsid w:val="6FA30BDA"/>
    <w:rsid w:val="6FB21D4C"/>
    <w:rsid w:val="6FB80698"/>
    <w:rsid w:val="6FC84312"/>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autoRedefine/>
    <w:qFormat/>
    <w:uiPriority w:val="0"/>
    <w:pPr>
      <w:jc w:val="center"/>
      <w:outlineLvl w:val="0"/>
    </w:pPr>
    <w:rPr>
      <w:rFonts w:ascii="Arial" w:hAnsi="Arial" w:cs="Arial"/>
      <w:b/>
      <w:bCs/>
      <w:sz w:val="32"/>
      <w:szCs w:val="32"/>
    </w:rPr>
  </w:style>
  <w:style w:type="paragraph" w:styleId="29">
    <w:name w:val="Body Text First Indent"/>
    <w:basedOn w:val="3"/>
    <w:next w:val="30"/>
    <w:autoRedefine/>
    <w:qFormat/>
    <w:uiPriority w:val="0"/>
    <w:pPr>
      <w:spacing w:line="360" w:lineRule="auto"/>
      <w:ind w:firstLine="420" w:firstLineChars="100"/>
    </w:pPr>
    <w:rPr>
      <w:szCs w:val="21"/>
    </w:rPr>
  </w:style>
  <w:style w:type="paragraph" w:styleId="30">
    <w:name w:val="Body Text First Indent 2"/>
    <w:basedOn w:val="13"/>
    <w:next w:val="9"/>
    <w:autoRedefine/>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0"/>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3"/>
    <w:autoRedefine/>
    <w:qFormat/>
    <w:uiPriority w:val="0"/>
  </w:style>
  <w:style w:type="character" w:customStyle="1" w:styleId="74">
    <w:name w:val="apple-converted-space"/>
    <w:basedOn w:val="33"/>
    <w:autoRedefine/>
    <w:qFormat/>
    <w:uiPriority w:val="0"/>
  </w:style>
  <w:style w:type="character" w:customStyle="1" w:styleId="75">
    <w:name w:val="文档结构图 Char"/>
    <w:link w:val="10"/>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3</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2024-01-02T01:41:24Z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6776272CB80845AA93873C8879FB5A24_13</vt:lpwstr>
  </property>
</Properties>
</file>