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驻马店市中心医院电脑打印机维保服务</w:t>
      </w: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采购项目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驻马店市中心医院电脑打印机维保服务采购项目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电脑打印机维保服务采购项目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驻马店市中心医院电脑打印机维保服务采购项目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49万元，自筹资金</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合格</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30643"/>
      <w:bookmarkStart w:id="10" w:name="_Toc23395"/>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FF0000"/>
          <w:szCs w:val="21"/>
          <w:shd w:val="clear" w:color="auto" w:fill="FFFFFF"/>
        </w:rPr>
        <w:t>1</w:t>
      </w:r>
      <w:r>
        <w:rPr>
          <w:rFonts w:hint="eastAsia" w:ascii="宋体" w:hAnsi="宋体" w:cs="宋体"/>
          <w:color w:val="FF0000"/>
          <w:szCs w:val="21"/>
          <w:shd w:val="clear" w:color="auto" w:fill="FFFFFF"/>
          <w:lang w:val="en-US" w:eastAsia="zh-CN"/>
        </w:rPr>
        <w:t>报名</w:t>
      </w:r>
      <w:r>
        <w:rPr>
          <w:rFonts w:hint="eastAsia" w:ascii="宋体" w:hAnsi="宋体" w:eastAsia="宋体" w:cs="宋体"/>
          <w:color w:val="FF0000"/>
          <w:szCs w:val="21"/>
          <w:shd w:val="clear" w:color="auto" w:fill="FFFFFF"/>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17</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3.采购文件获取方式：供应商须把填写完整的报名登记表及报名登记表要求提供的相关资料扫描件按序排版为PDF格式文件，发送至以下邮箱：zxcxmglyxgs@163.com并标明XX公司XX项目报名资料。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35"/>
      <w:bookmarkStart w:id="15" w:name="_Toc27480"/>
      <w:bookmarkStart w:id="16" w:name="_Toc25869"/>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Style w:val="30"/>
        <w:rPr>
          <w:rFonts w:hint="eastAsia"/>
          <w:lang w:val="en-US" w:eastAsia="zh-CN"/>
        </w:rPr>
      </w:pPr>
      <w:r>
        <w:rPr>
          <w:rFonts w:hint="eastAsia"/>
          <w:lang w:val="en-US" w:eastAsia="zh-CN"/>
        </w:rPr>
        <w:t>采购人：驻马店市中心医院</w:t>
      </w:r>
    </w:p>
    <w:p>
      <w:pPr>
        <w:pStyle w:val="30"/>
        <w:rPr>
          <w:rFonts w:hint="eastAsia"/>
          <w:lang w:val="en-US" w:eastAsia="zh-CN"/>
        </w:rPr>
      </w:pPr>
      <w:r>
        <w:rPr>
          <w:rFonts w:hint="eastAsia"/>
          <w:lang w:val="en-US" w:eastAsia="zh-CN"/>
        </w:rPr>
        <w:t>地址：驻马店市中华大道747号</w:t>
      </w:r>
    </w:p>
    <w:p>
      <w:pPr>
        <w:pStyle w:val="30"/>
        <w:rPr>
          <w:rFonts w:hint="eastAsia"/>
          <w:lang w:val="en-US" w:eastAsia="zh-CN"/>
        </w:rPr>
      </w:pPr>
      <w:r>
        <w:rPr>
          <w:rFonts w:hint="eastAsia"/>
          <w:lang w:val="en-US" w:eastAsia="zh-CN"/>
        </w:rPr>
        <w:t>联系人：陈先生</w:t>
      </w:r>
    </w:p>
    <w:p>
      <w:pPr>
        <w:pStyle w:val="30"/>
        <w:rPr>
          <w:rFonts w:hint="eastAsia"/>
          <w:lang w:val="en-US" w:eastAsia="zh-CN"/>
        </w:rPr>
      </w:pPr>
      <w:r>
        <w:rPr>
          <w:rFonts w:hint="eastAsia"/>
          <w:lang w:val="en-US" w:eastAsia="zh-CN"/>
        </w:rPr>
        <w:t>电话：0396-2726379</w:t>
      </w:r>
    </w:p>
    <w:p>
      <w:pPr>
        <w:pStyle w:val="30"/>
        <w:rPr>
          <w:rFonts w:hint="eastAsia"/>
          <w:lang w:val="en-US" w:eastAsia="zh-CN"/>
        </w:rPr>
      </w:pPr>
      <w:r>
        <w:rPr>
          <w:rFonts w:hint="eastAsia"/>
          <w:lang w:val="en-US" w:eastAsia="zh-CN"/>
        </w:rPr>
        <w:t>名称：中信诚项目管理有限公司</w:t>
      </w:r>
    </w:p>
    <w:p>
      <w:pPr>
        <w:pStyle w:val="30"/>
        <w:rPr>
          <w:rFonts w:hint="eastAsia"/>
          <w:lang w:val="en-US" w:eastAsia="zh-CN"/>
        </w:rPr>
      </w:pPr>
      <w:r>
        <w:rPr>
          <w:rFonts w:hint="eastAsia"/>
          <w:lang w:val="en-US" w:eastAsia="zh-CN"/>
        </w:rPr>
        <w:t>地址：驻马店市置地华庭B座</w:t>
      </w:r>
    </w:p>
    <w:p>
      <w:pPr>
        <w:pStyle w:val="30"/>
        <w:rPr>
          <w:rFonts w:hint="eastAsia"/>
          <w:lang w:val="en-US" w:eastAsia="zh-CN"/>
        </w:rPr>
      </w:pPr>
      <w:r>
        <w:rPr>
          <w:rFonts w:hint="eastAsia"/>
          <w:lang w:val="en-US" w:eastAsia="zh-CN"/>
        </w:rPr>
        <w:t>联系人：李女士</w:t>
      </w:r>
    </w:p>
    <w:p>
      <w:pPr>
        <w:pStyle w:val="30"/>
        <w:rPr>
          <w:rFonts w:hint="eastAsia"/>
          <w:lang w:val="en-US" w:eastAsia="zh-CN"/>
        </w:rPr>
      </w:pPr>
      <w:r>
        <w:rPr>
          <w:rFonts w:hint="eastAsia"/>
          <w:lang w:val="en-US" w:eastAsia="zh-CN"/>
        </w:rPr>
        <w:t>联系方式：18137647844  0396-3676106</w:t>
      </w:r>
    </w:p>
    <w:p>
      <w:pPr>
        <w:pStyle w:val="30"/>
        <w:rPr>
          <w:rFonts w:hint="eastAsia"/>
          <w:lang w:val="en-US" w:eastAsia="zh-CN"/>
        </w:rPr>
      </w:pPr>
      <w:r>
        <w:rPr>
          <w:rFonts w:hint="eastAsia"/>
          <w:lang w:val="en-US" w:eastAsia="zh-CN"/>
        </w:rPr>
        <w:t>监督部门：驻马店市中心医院纪检监察室</w:t>
      </w:r>
    </w:p>
    <w:p>
      <w:pPr>
        <w:pStyle w:val="30"/>
        <w:rPr>
          <w:rFonts w:hint="eastAsia"/>
          <w:lang w:val="en-US" w:eastAsia="zh-CN"/>
        </w:rPr>
      </w:pPr>
      <w:r>
        <w:rPr>
          <w:rFonts w:hint="eastAsia"/>
          <w:lang w:val="en-US" w:eastAsia="zh-CN"/>
        </w:rPr>
        <w:t>监督电话：0396-2726678</w:t>
      </w: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16</w:t>
      </w:r>
      <w:bookmarkStart w:id="87" w:name="_GoBack"/>
      <w:bookmarkEnd w:id="87"/>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驻马店市中心医院电脑打印机维保服务采购项目</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bCs/>
          <w:i w:val="0"/>
          <w:iCs/>
          <w:sz w:val="21"/>
          <w:szCs w:val="21"/>
          <w:highlight w:val="none"/>
          <w:u w:val="none"/>
          <w:lang w:val="en-US" w:eastAsia="zh-CN"/>
        </w:rPr>
        <w:t>二、项目用途说明：</w:t>
      </w:r>
      <w:r>
        <w:rPr>
          <w:rFonts w:hint="eastAsia" w:ascii="宋体" w:hAnsi="宋体" w:eastAsia="宋体" w:cs="宋体"/>
          <w:i w:val="0"/>
          <w:iCs/>
          <w:sz w:val="21"/>
          <w:szCs w:val="21"/>
          <w:highlight w:val="none"/>
          <w:u w:val="none"/>
          <w:lang w:val="en-US" w:eastAsia="zh-CN"/>
        </w:rPr>
        <w:t>用于保证我院各科室在未来一年办公用电脑、打印机及相关线路的正常平稳运行。</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包号</w:t>
            </w:r>
          </w:p>
        </w:tc>
        <w:tc>
          <w:tcPr>
            <w:tcW w:w="950"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207"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标的名称</w:t>
            </w:r>
          </w:p>
        </w:tc>
        <w:tc>
          <w:tcPr>
            <w:tcW w:w="971"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886"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075" w:type="dxa"/>
            <w:gridSpan w:val="3"/>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年</w:t>
            </w:r>
            <w:r>
              <w:rPr>
                <w:rFonts w:hint="eastAsia" w:ascii="宋体" w:hAnsi="宋体" w:eastAsia="宋体" w:cs="宋体"/>
                <w:sz w:val="21"/>
                <w:szCs w:val="21"/>
                <w:lang w:val="en-US" w:eastAsia="zh-CN"/>
              </w:rPr>
              <w:t>资金</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w:t>
            </w:r>
          </w:p>
        </w:tc>
        <w:tc>
          <w:tcPr>
            <w:tcW w:w="1069"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性质</w:t>
            </w:r>
          </w:p>
        </w:tc>
        <w:tc>
          <w:tcPr>
            <w:tcW w:w="1197"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国产/</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50"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07"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电脑打印机维保服务</w:t>
            </w:r>
          </w:p>
        </w:tc>
        <w:tc>
          <w:tcPr>
            <w:tcW w:w="971" w:type="dxa"/>
            <w:gridSpan w:val="2"/>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1年服务期</w:t>
            </w:r>
          </w:p>
        </w:tc>
        <w:tc>
          <w:tcPr>
            <w:tcW w:w="886" w:type="dxa"/>
            <w:vAlign w:val="center"/>
          </w:tcPr>
          <w:p>
            <w:pPr>
              <w:spacing w:line="560" w:lineRule="exact"/>
              <w:jc w:val="center"/>
              <w:rPr>
                <w:rFonts w:hint="eastAsia" w:ascii="宋体" w:hAnsi="宋体" w:eastAsia="宋体" w:cs="宋体"/>
                <w:sz w:val="21"/>
                <w:szCs w:val="21"/>
                <w:lang w:val="en-US" w:eastAsia="zh-CN"/>
              </w:rPr>
            </w:pPr>
          </w:p>
        </w:tc>
        <w:tc>
          <w:tcPr>
            <w:tcW w:w="1075" w:type="dxa"/>
            <w:gridSpan w:val="3"/>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49万</w:t>
            </w:r>
          </w:p>
        </w:tc>
        <w:tc>
          <w:tcPr>
            <w:tcW w:w="1069"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自筹</w:t>
            </w:r>
          </w:p>
        </w:tc>
        <w:tc>
          <w:tcPr>
            <w:tcW w:w="1197" w:type="dxa"/>
            <w:gridSpan w:val="2"/>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6"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212" w:type="dxa"/>
            <w:gridSpan w:val="2"/>
            <w:vAlign w:val="center"/>
          </w:tcPr>
          <w:p>
            <w:pPr>
              <w:pStyle w:val="22"/>
              <w:numPr>
                <w:ilvl w:val="0"/>
                <w:numId w:val="0"/>
              </w:numPr>
              <w:rPr>
                <w:rFonts w:hint="eastAsia" w:ascii="宋体" w:hAnsi="宋体" w:eastAsia="宋体" w:cs="宋体"/>
                <w:sz w:val="21"/>
                <w:szCs w:val="21"/>
                <w:lang w:val="en-US" w:eastAsia="zh-CN"/>
              </w:rPr>
            </w:pPr>
          </w:p>
        </w:tc>
        <w:tc>
          <w:tcPr>
            <w:tcW w:w="966" w:type="dxa"/>
            <w:vAlign w:val="center"/>
          </w:tcPr>
          <w:p>
            <w:pPr>
              <w:pStyle w:val="22"/>
              <w:numPr>
                <w:ilvl w:val="0"/>
                <w:numId w:val="0"/>
              </w:numPr>
              <w:ind w:left="0" w:leftChars="0" w:firstLine="0" w:firstLineChars="0"/>
              <w:rPr>
                <w:rFonts w:hint="eastAsia" w:ascii="宋体" w:hAnsi="宋体" w:eastAsia="宋体" w:cs="宋体"/>
                <w:kern w:val="2"/>
                <w:sz w:val="21"/>
                <w:szCs w:val="21"/>
                <w:lang w:val="en-US" w:eastAsia="zh-CN" w:bidi="ar-SA"/>
              </w:rPr>
            </w:pPr>
          </w:p>
        </w:tc>
        <w:tc>
          <w:tcPr>
            <w:tcW w:w="892" w:type="dxa"/>
            <w:gridSpan w:val="2"/>
            <w:vAlign w:val="center"/>
          </w:tcPr>
          <w:p>
            <w:pPr>
              <w:pStyle w:val="22"/>
              <w:numPr>
                <w:ilvl w:val="0"/>
                <w:numId w:val="0"/>
              </w:numPr>
              <w:ind w:left="0" w:leftChars="0" w:firstLine="0" w:firstLineChars="0"/>
              <w:rPr>
                <w:rFonts w:hint="eastAsia" w:ascii="宋体" w:hAnsi="宋体" w:eastAsia="宋体" w:cs="宋体"/>
                <w:kern w:val="2"/>
                <w:sz w:val="21"/>
                <w:szCs w:val="21"/>
                <w:lang w:val="en-US" w:eastAsia="zh-CN" w:bidi="ar-SA"/>
              </w:rPr>
            </w:pPr>
          </w:p>
        </w:tc>
        <w:tc>
          <w:tcPr>
            <w:tcW w:w="1060" w:type="dxa"/>
            <w:vAlign w:val="center"/>
          </w:tcPr>
          <w:p>
            <w:pPr>
              <w:pStyle w:val="22"/>
              <w:numPr>
                <w:ilvl w:val="0"/>
                <w:numId w:val="0"/>
              </w:numPr>
              <w:ind w:left="0" w:leftChars="0" w:firstLine="210" w:firstLineChars="10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49万</w:t>
            </w:r>
          </w:p>
        </w:tc>
        <w:tc>
          <w:tcPr>
            <w:tcW w:w="1083" w:type="dxa"/>
            <w:gridSpan w:val="3"/>
            <w:vAlign w:val="center"/>
          </w:tcPr>
          <w:p>
            <w:pPr>
              <w:pStyle w:val="22"/>
              <w:numPr>
                <w:ilvl w:val="0"/>
                <w:numId w:val="0"/>
              </w:numPr>
              <w:rPr>
                <w:rFonts w:hint="eastAsia" w:ascii="宋体" w:hAnsi="宋体" w:eastAsia="宋体" w:cs="宋体"/>
                <w:sz w:val="21"/>
                <w:szCs w:val="21"/>
                <w:lang w:val="en-US" w:eastAsia="zh-CN"/>
              </w:rPr>
            </w:pPr>
          </w:p>
        </w:tc>
        <w:tc>
          <w:tcPr>
            <w:tcW w:w="1192" w:type="dxa"/>
            <w:vAlign w:val="center"/>
          </w:tcPr>
          <w:p>
            <w:pPr>
              <w:pStyle w:val="22"/>
              <w:numPr>
                <w:ilvl w:val="0"/>
                <w:numId w:val="0"/>
              </w:numPr>
              <w:rPr>
                <w:rFonts w:hint="eastAsia" w:ascii="宋体" w:hAnsi="宋体" w:eastAsia="宋体" w:cs="宋体"/>
                <w:sz w:val="21"/>
                <w:szCs w:val="21"/>
                <w:lang w:val="en-US" w:eastAsia="zh-CN"/>
              </w:rPr>
            </w:pPr>
          </w:p>
        </w:tc>
      </w:tr>
    </w:tbl>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四、技术要求：</w:t>
      </w:r>
    </w:p>
    <w:tbl>
      <w:tblPr>
        <w:tblStyle w:val="32"/>
        <w:tblW w:w="4936" w:type="pct"/>
        <w:jc w:val="center"/>
        <w:tblLayout w:type="autofit"/>
        <w:tblCellMar>
          <w:top w:w="0" w:type="dxa"/>
          <w:left w:w="108" w:type="dxa"/>
          <w:bottom w:w="0" w:type="dxa"/>
          <w:right w:w="108" w:type="dxa"/>
        </w:tblCellMar>
      </w:tblPr>
      <w:tblGrid>
        <w:gridCol w:w="938"/>
        <w:gridCol w:w="8119"/>
      </w:tblGrid>
      <w:tr>
        <w:tblPrEx>
          <w:tblCellMar>
            <w:top w:w="0" w:type="dxa"/>
            <w:left w:w="108" w:type="dxa"/>
            <w:bottom w:w="0" w:type="dxa"/>
            <w:right w:w="108"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1"/>
                <w:szCs w:val="21"/>
              </w:rPr>
            </w:pPr>
            <w:bookmarkStart w:id="36" w:name="RANGE!A1:C9"/>
            <w:r>
              <w:rPr>
                <w:rFonts w:hint="eastAsia" w:ascii="宋体" w:hAnsi="宋体" w:eastAsia="宋体" w:cs="宋体"/>
                <w:b/>
                <w:bCs/>
                <w:color w:val="000000"/>
                <w:kern w:val="0"/>
                <w:sz w:val="21"/>
                <w:szCs w:val="21"/>
              </w:rPr>
              <w:t>序号</w:t>
            </w:r>
            <w:bookmarkEnd w:id="36"/>
          </w:p>
        </w:tc>
        <w:tc>
          <w:tcPr>
            <w:tcW w:w="44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具体参数要求（加★为核心指标要求）</w:t>
            </w:r>
          </w:p>
        </w:tc>
      </w:tr>
      <w:tr>
        <w:tblPrEx>
          <w:tblCellMar>
            <w:top w:w="0" w:type="dxa"/>
            <w:left w:w="108" w:type="dxa"/>
            <w:bottom w:w="0" w:type="dxa"/>
            <w:right w:w="108" w:type="dxa"/>
          </w:tblCellMar>
        </w:tblPrEx>
        <w:trPr>
          <w:trHeight w:val="1096"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542" w:type="dxa"/>
            <w:tcBorders>
              <w:top w:val="nil"/>
              <w:left w:val="nil"/>
              <w:bottom w:val="single" w:color="auto" w:sz="4" w:space="0"/>
              <w:right w:val="single" w:color="auto" w:sz="4" w:space="0"/>
            </w:tcBorders>
            <w:shd w:val="clear" w:color="auto" w:fill="auto"/>
            <w:vAlign w:val="center"/>
          </w:tcPr>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bCs/>
                <w:color w:val="000000"/>
                <w:kern w:val="0"/>
                <w:sz w:val="21"/>
                <w:szCs w:val="21"/>
              </w:rPr>
              <w:t>新</w:t>
            </w:r>
            <w:r>
              <w:rPr>
                <w:rFonts w:hint="eastAsia" w:ascii="宋体" w:hAnsi="宋体" w:eastAsia="宋体" w:cs="宋体"/>
                <w:color w:val="000000"/>
                <w:kern w:val="0"/>
                <w:sz w:val="21"/>
                <w:szCs w:val="21"/>
              </w:rPr>
              <w:t>旧电脑、打印机的安装、调试、搬迁、理线、贴标、维护与维修，保障电脑、打印机及办公所需各种计算机用品正常运行。</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超出维保期电脑整机（含鼠标、键盘、显示器与线缆等所有随机物件）及打印机整机（不含耗材，即碳带、色带、硒鼓、鼓芯、粉盒、墨盒、粉墨、版纸之外的所有随机物件）包修、包换，所更换配件和设备须为原装正品同档次配件和设备，所有维修更换费用包含在维保服务费内，维保期内不再产生其他任何费用。</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新旧全部电脑及办公所需各种计算机用品每季度≥1次巡检（检查设备标签状态、杀毒软件状态、管理软件状态等），每年度≥1次除尘。</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新旧全部电脑的操作系统及办公所需各种软件的安装、调试、卸载与故障处理。</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新旧全部电脑的网络布线、电脑网络故障的诊断与处理。</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7*24小时服务，无限次工时及派工，1年服务期。接到派工通知后，</w:t>
            </w:r>
            <w:r>
              <w:rPr>
                <w:rFonts w:hint="eastAsia" w:ascii="宋体" w:hAnsi="宋体" w:eastAsia="宋体" w:cs="宋体"/>
                <w:sz w:val="21"/>
                <w:szCs w:val="21"/>
              </w:rPr>
              <w:t>到达现场时限≤15分钟，耗材更换时限≤30分钟，货物送达时限≤12小时，网络布线时限≤24小时，紧急情况下，无条件按医院指定时间节点完成任务。维修更换期间免费提供同档次的备机备件，保障办公不受影响。</w:t>
            </w:r>
          </w:p>
          <w:p>
            <w:pPr>
              <w:pStyle w:val="87"/>
              <w:widowControl/>
              <w:numPr>
                <w:ilvl w:val="6"/>
                <w:numId w:val="1"/>
              </w:numPr>
              <w:spacing w:line="360" w:lineRule="auto"/>
              <w:ind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★固定专职驻场服务工程师，中心院区≥4人（3年以上电脑维保工作经验≥2人），妇儿院区≥2人（3年以上电脑维保工作经验≥1人），提供姓名、身份证、手机号码、</w:t>
            </w:r>
            <w:r>
              <w:rPr>
                <w:rFonts w:hint="eastAsia" w:ascii="宋体" w:hAnsi="宋体" w:eastAsia="宋体" w:cs="宋体"/>
                <w:kern w:val="0"/>
                <w:sz w:val="21"/>
                <w:szCs w:val="21"/>
              </w:rPr>
              <w:t>与投标商的雇佣关系证明，提供至少3人单位缴纳社保证明。</w:t>
            </w:r>
          </w:p>
          <w:p>
            <w:pPr>
              <w:pStyle w:val="87"/>
              <w:widowControl/>
              <w:numPr>
                <w:ilvl w:val="6"/>
                <w:numId w:val="1"/>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维保主要内容介绍：电脑2500台左右，型号以HP为主，打印机1500台左右，主要型号以佳能2900、DS-1920、TSC 244、DT-330为主。</w:t>
            </w:r>
          </w:p>
        </w:tc>
      </w:tr>
    </w:tbl>
    <w:p>
      <w:pPr>
        <w:rPr>
          <w:rFonts w:hint="eastAsia"/>
          <w:b/>
          <w:bCs/>
          <w:color w:val="auto"/>
          <w:sz w:val="30"/>
          <w:szCs w:val="30"/>
          <w:highlight w:val="none"/>
        </w:rPr>
      </w:pPr>
      <w:r>
        <w:rPr>
          <w:rFonts w:hint="eastAsia"/>
          <w:b/>
          <w:bCs/>
          <w:color w:val="auto"/>
          <w:sz w:val="21"/>
          <w:szCs w:val="21"/>
          <w:highlight w:val="none"/>
          <w:lang w:val="en-US" w:eastAsia="zh-CN"/>
        </w:rPr>
        <w:t>五、</w:t>
      </w:r>
      <w:r>
        <w:rPr>
          <w:rFonts w:hint="eastAsia"/>
          <w:b/>
          <w:bCs/>
          <w:color w:val="auto"/>
          <w:sz w:val="21"/>
          <w:szCs w:val="21"/>
          <w:highlight w:val="none"/>
        </w:rPr>
        <w:t>商务要求</w:t>
      </w:r>
      <w:r>
        <w:rPr>
          <w:rFonts w:hint="eastAsia"/>
          <w:b/>
          <w:bCs/>
          <w:color w:val="auto"/>
          <w:sz w:val="30"/>
          <w:szCs w:val="30"/>
          <w:highlight w:val="none"/>
        </w:rPr>
        <w:t>：</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1、合同签署之日起提供服务。</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2、电脑及打印机经2 次维修仍存在质量问题的，乙方必须负责更换。</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4、提供7*24小时技术支持。</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驻马店市中心医院电脑打印机维保服务采购项目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49万元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49万元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5</w:t>
      </w:r>
      <w:r>
        <w:rPr>
          <w:rFonts w:hint="eastAsia" w:ascii="宋体" w:hAnsi="宋体" w:eastAsia="宋体" w:cs="宋体"/>
          <w:color w:val="auto"/>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7"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7"/>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8"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8"/>
    <w:p>
      <w:pPr>
        <w:rPr>
          <w:color w:val="auto"/>
          <w:highlight w:val="none"/>
        </w:rPr>
      </w:pPr>
      <w:bookmarkStart w:id="39" w:name="_Toc4700"/>
      <w:bookmarkStart w:id="40"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1" w:name="_Toc9022"/>
      <w:r>
        <w:rPr>
          <w:rFonts w:hint="eastAsia" w:ascii="黑体" w:hAnsi="宋体" w:eastAsia="黑体" w:cs="宋体"/>
          <w:b/>
          <w:bCs/>
          <w:color w:val="auto"/>
          <w:kern w:val="0"/>
          <w:sz w:val="32"/>
          <w:szCs w:val="32"/>
          <w:highlight w:val="none"/>
        </w:rPr>
        <w:t>第四章  评标办法及评分标准</w:t>
      </w:r>
      <w:bookmarkEnd w:id="39"/>
      <w:bookmarkEnd w:id="41"/>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服务质量</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投标人对“第二章  采购需求”技术</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w:t>
            </w:r>
            <w:r>
              <w:rPr>
                <w:rFonts w:hint="eastAsia" w:ascii="宋体" w:hAnsi="宋体" w:eastAsia="宋体" w:cs="宋体"/>
                <w:color w:val="auto"/>
                <w:sz w:val="21"/>
                <w:szCs w:val="21"/>
              </w:rPr>
              <w:t>，加★号</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1项不满足按无效投标处理，</w:t>
            </w:r>
            <w:r>
              <w:rPr>
                <w:rFonts w:hint="eastAsia" w:ascii="宋体" w:hAnsi="宋体" w:eastAsia="宋体" w:cs="宋体"/>
                <w:b w:val="0"/>
                <w:bCs w:val="0"/>
                <w:color w:val="auto"/>
                <w:sz w:val="21"/>
                <w:szCs w:val="21"/>
                <w:highlight w:val="none"/>
              </w:rPr>
              <w:t>加★号有1项不满足按无效投标处理，不加★号的一项不满足扣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2.服务方案（</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1.服务团队（10分）</w:t>
            </w:r>
          </w:p>
        </w:tc>
        <w:tc>
          <w:tcPr>
            <w:tcW w:w="6184"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184"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3.售后服务(1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lang w:eastAsia="zh-CN"/>
              </w:rPr>
            </w:pPr>
            <w:r>
              <w:rPr>
                <w:rFonts w:hint="eastAsia" w:ascii="宋体" w:hAnsi="宋体" w:cs="宋体"/>
                <w:lang w:eastAsia="zh-CN"/>
              </w:rPr>
              <w:t>根据投标人在投标文件中的服务站设立情况（提供专业技术人员联系方式和服务站地址、电话）、培训方案、服务及时率、服务到位程度、及保证技术措施落实到位的服务承诺及增值服务等内容；</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kern w:val="2"/>
                <w:sz w:val="21"/>
                <w:szCs w:val="24"/>
                <w:lang w:val="en-US" w:eastAsia="zh-CN" w:bidi="ar-SA"/>
              </w:rPr>
            </w:pPr>
            <w:r>
              <w:rPr>
                <w:rFonts w:hint="eastAsia" w:ascii="宋体" w:hAnsi="宋体" w:cs="宋体"/>
                <w:lang w:eastAsia="zh-CN"/>
              </w:rPr>
              <w:t>以上内容具体、完善、合理性程度强得11-16分，具体、完善、合理性程度一般得6-10分，具体、完善、合理性程度差得1-5分，缺项得0分。</w:t>
            </w:r>
          </w:p>
        </w:tc>
      </w:tr>
    </w:tbl>
    <w:p>
      <w:pPr>
        <w:rPr>
          <w:b/>
          <w:color w:val="auto"/>
          <w:highlight w:val="none"/>
        </w:rPr>
      </w:pPr>
      <w:r>
        <w:rPr>
          <w:rFonts w:hint="eastAsia"/>
          <w:b/>
          <w:color w:val="auto"/>
          <w:highlight w:val="none"/>
        </w:rPr>
        <w:br w:type="page"/>
      </w:r>
    </w:p>
    <w:bookmarkEnd w:id="40"/>
    <w:p>
      <w:pPr>
        <w:rPr>
          <w:color w:val="auto"/>
          <w:highlight w:val="none"/>
        </w:rPr>
      </w:pPr>
      <w:bookmarkStart w:id="42" w:name="_Toc1947"/>
      <w:bookmarkStart w:id="43" w:name="_Toc1482"/>
      <w:bookmarkStart w:id="44" w:name="_Toc326786897"/>
      <w:bookmarkStart w:id="45" w:name="_Toc256519703"/>
    </w:p>
    <w:p>
      <w:pPr>
        <w:pStyle w:val="2"/>
        <w:snapToGrid w:val="0"/>
        <w:spacing w:before="0" w:after="0" w:line="480" w:lineRule="auto"/>
        <w:jc w:val="center"/>
        <w:rPr>
          <w:color w:val="auto"/>
          <w:sz w:val="28"/>
          <w:szCs w:val="28"/>
          <w:highlight w:val="yellow"/>
        </w:rPr>
      </w:pPr>
      <w:bookmarkStart w:id="46" w:name="_Toc28988"/>
      <w:r>
        <w:rPr>
          <w:rFonts w:hint="eastAsia"/>
          <w:color w:val="auto"/>
          <w:sz w:val="28"/>
          <w:szCs w:val="28"/>
          <w:highlight w:val="none"/>
        </w:rPr>
        <w:t>第五章  采购合同</w:t>
      </w:r>
      <w:bookmarkEnd w:id="46"/>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7" w:name="_Toc2638"/>
      <w:r>
        <w:rPr>
          <w:rFonts w:hint="eastAsia"/>
          <w:color w:val="auto"/>
          <w:sz w:val="32"/>
          <w:szCs w:val="32"/>
          <w:highlight w:val="none"/>
        </w:rPr>
        <w:t>第六章  投标文件格式</w:t>
      </w:r>
      <w:bookmarkEnd w:id="42"/>
      <w:bookmarkEnd w:id="43"/>
      <w:bookmarkEnd w:id="47"/>
    </w:p>
    <w:p>
      <w:pPr>
        <w:spacing w:line="440" w:lineRule="exact"/>
        <w:rPr>
          <w:color w:val="auto"/>
          <w:sz w:val="24"/>
          <w:highlight w:val="none"/>
        </w:rPr>
      </w:pPr>
    </w:p>
    <w:p>
      <w:pPr>
        <w:jc w:val="center"/>
        <w:rPr>
          <w:b/>
          <w:bCs/>
          <w:color w:val="auto"/>
          <w:sz w:val="32"/>
          <w:szCs w:val="32"/>
          <w:highlight w:val="none"/>
        </w:rPr>
      </w:pPr>
      <w:bookmarkStart w:id="48" w:name="_Toc13604"/>
      <w:r>
        <w:rPr>
          <w:rFonts w:hint="eastAsia"/>
          <w:b/>
          <w:bCs/>
          <w:color w:val="auto"/>
          <w:sz w:val="32"/>
          <w:szCs w:val="32"/>
          <w:highlight w:val="none"/>
        </w:rPr>
        <w:t>目    录</w:t>
      </w:r>
      <w:bookmarkEnd w:id="48"/>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9" w:name="_Toc11308"/>
      <w:r>
        <w:rPr>
          <w:rFonts w:hint="eastAsia"/>
          <w:color w:val="auto"/>
          <w:sz w:val="24"/>
          <w:highlight w:val="none"/>
        </w:rPr>
        <w:t>附件1投标文件封面（格式）</w:t>
      </w:r>
      <w:bookmarkEnd w:id="49"/>
    </w:p>
    <w:p>
      <w:pPr>
        <w:snapToGrid w:val="0"/>
        <w:spacing w:line="360" w:lineRule="auto"/>
        <w:ind w:firstLine="480" w:firstLineChars="200"/>
        <w:rPr>
          <w:color w:val="auto"/>
          <w:sz w:val="24"/>
          <w:highlight w:val="none"/>
        </w:rPr>
      </w:pPr>
      <w:bookmarkStart w:id="50" w:name="_Toc25345"/>
      <w:r>
        <w:rPr>
          <w:rFonts w:hint="eastAsia"/>
          <w:color w:val="auto"/>
          <w:sz w:val="24"/>
          <w:highlight w:val="none"/>
        </w:rPr>
        <w:t>附件2 投标书（格式）</w:t>
      </w:r>
      <w:bookmarkEnd w:id="50"/>
    </w:p>
    <w:p>
      <w:pPr>
        <w:snapToGrid w:val="0"/>
        <w:spacing w:line="360" w:lineRule="auto"/>
        <w:ind w:firstLine="480" w:firstLineChars="200"/>
        <w:rPr>
          <w:color w:val="auto"/>
          <w:sz w:val="24"/>
          <w:highlight w:val="none"/>
        </w:rPr>
      </w:pPr>
      <w:bookmarkStart w:id="51" w:name="_Toc10217"/>
      <w:r>
        <w:rPr>
          <w:rFonts w:hint="eastAsia"/>
          <w:color w:val="auto"/>
          <w:sz w:val="24"/>
          <w:highlight w:val="none"/>
        </w:rPr>
        <w:t>附件3 开标一览表（格式）</w:t>
      </w:r>
      <w:bookmarkEnd w:id="51"/>
    </w:p>
    <w:p>
      <w:pPr>
        <w:snapToGrid w:val="0"/>
        <w:spacing w:line="360" w:lineRule="auto"/>
        <w:ind w:firstLine="480" w:firstLineChars="200"/>
        <w:rPr>
          <w:rFonts w:hint="default"/>
          <w:color w:val="auto"/>
          <w:sz w:val="24"/>
          <w:highlight w:val="none"/>
          <w:lang w:val="en-US"/>
        </w:rPr>
      </w:pPr>
      <w:bookmarkStart w:id="52" w:name="_Toc9579"/>
      <w:r>
        <w:rPr>
          <w:rFonts w:hint="eastAsia"/>
          <w:color w:val="auto"/>
          <w:sz w:val="24"/>
          <w:highlight w:val="none"/>
        </w:rPr>
        <w:t xml:space="preserve">附件4 </w:t>
      </w:r>
      <w:bookmarkEnd w:id="52"/>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3"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3"/>
    </w:p>
    <w:p>
      <w:pPr>
        <w:snapToGrid w:val="0"/>
        <w:spacing w:line="360" w:lineRule="auto"/>
        <w:ind w:firstLine="480" w:firstLineChars="200"/>
        <w:rPr>
          <w:rFonts w:hint="eastAsia" w:eastAsia="宋体"/>
          <w:color w:val="auto"/>
          <w:sz w:val="24"/>
          <w:highlight w:val="none"/>
          <w:lang w:val="en-US" w:eastAsia="zh-CN"/>
        </w:rPr>
      </w:pPr>
      <w:bookmarkStart w:id="54" w:name="_Toc6234"/>
      <w:r>
        <w:rPr>
          <w:rFonts w:hint="eastAsia"/>
          <w:color w:val="auto"/>
          <w:sz w:val="24"/>
          <w:highlight w:val="none"/>
        </w:rPr>
        <w:t>附件6 商务</w:t>
      </w:r>
      <w:bookmarkEnd w:id="54"/>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5"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5"/>
    </w:p>
    <w:p>
      <w:pPr>
        <w:snapToGrid w:val="0"/>
        <w:spacing w:line="360" w:lineRule="auto"/>
        <w:ind w:firstLine="480" w:firstLineChars="200"/>
        <w:rPr>
          <w:color w:val="auto"/>
          <w:sz w:val="24"/>
          <w:highlight w:val="none"/>
        </w:rPr>
      </w:pPr>
      <w:bookmarkStart w:id="56"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6"/>
    </w:p>
    <w:p>
      <w:pPr>
        <w:snapToGrid w:val="0"/>
        <w:spacing w:line="360" w:lineRule="auto"/>
        <w:ind w:firstLine="480" w:firstLineChars="200"/>
        <w:rPr>
          <w:color w:val="auto"/>
          <w:sz w:val="24"/>
          <w:highlight w:val="none"/>
        </w:rPr>
      </w:pPr>
      <w:bookmarkStart w:id="57" w:name="_Toc31857"/>
      <w:r>
        <w:rPr>
          <w:rFonts w:hint="eastAsia"/>
          <w:color w:val="auto"/>
          <w:sz w:val="24"/>
          <w:highlight w:val="none"/>
        </w:rPr>
        <w:t>附件9 证明文件</w:t>
      </w:r>
      <w:bookmarkEnd w:id="57"/>
    </w:p>
    <w:p>
      <w:pPr>
        <w:snapToGrid w:val="0"/>
        <w:spacing w:line="360" w:lineRule="auto"/>
        <w:ind w:firstLine="480" w:firstLineChars="200"/>
        <w:rPr>
          <w:rFonts w:hint="eastAsia"/>
          <w:color w:val="auto"/>
          <w:sz w:val="24"/>
          <w:highlight w:val="none"/>
        </w:rPr>
      </w:pPr>
      <w:bookmarkStart w:id="58" w:name="_Toc23116"/>
      <w:r>
        <w:rPr>
          <w:rFonts w:hint="eastAsia"/>
          <w:color w:val="auto"/>
          <w:sz w:val="24"/>
          <w:highlight w:val="none"/>
        </w:rPr>
        <w:t>附件10 供应商承诺书（格式）</w:t>
      </w:r>
      <w:bookmarkEnd w:id="58"/>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9" w:name="_Toc31798"/>
      <w:bookmarkStart w:id="60" w:name="_Toc24743"/>
      <w:r>
        <w:rPr>
          <w:rFonts w:hint="eastAsia"/>
          <w:color w:val="auto"/>
          <w:highlight w:val="none"/>
        </w:rPr>
        <w:t>附件1               投标文件封面（格式）</w:t>
      </w:r>
      <w:bookmarkEnd w:id="59"/>
      <w:bookmarkEnd w:id="60"/>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1" w:name="_Toc14560"/>
      <w:bookmarkStart w:id="62" w:name="_Toc8818"/>
      <w:r>
        <w:rPr>
          <w:rFonts w:hint="eastAsia"/>
          <w:color w:val="auto"/>
          <w:highlight w:val="none"/>
        </w:rPr>
        <w:t>附件2               投  标  书（格式）</w:t>
      </w:r>
      <w:bookmarkEnd w:id="61"/>
      <w:bookmarkEnd w:id="62"/>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3" w:name="_Toc7838"/>
      <w:r>
        <w:rPr>
          <w:rFonts w:hint="eastAsia"/>
          <w:color w:val="auto"/>
          <w:highlight w:val="none"/>
        </w:rPr>
        <w:t>附件3               开标一览表</w:t>
      </w:r>
      <w:bookmarkEnd w:id="63"/>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4" w:name="_Toc20877"/>
      <w:bookmarkStart w:id="65"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4"/>
      <w:bookmarkEnd w:id="65"/>
    </w:p>
    <w:p>
      <w:pPr>
        <w:spacing w:line="360" w:lineRule="auto"/>
        <w:ind w:firstLine="420" w:firstLineChars="200"/>
        <w:jc w:val="center"/>
        <w:rPr>
          <w:rFonts w:ascii="宋体" w:hAnsi="宋体"/>
          <w:color w:val="auto"/>
          <w:szCs w:val="21"/>
          <w:highlight w:val="none"/>
          <w:u w:val="single"/>
        </w:rPr>
      </w:pPr>
      <w:bookmarkStart w:id="66" w:name="_Toc12222"/>
      <w:bookmarkStart w:id="67"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6"/>
      <w:bookmarkEnd w:id="67"/>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8" w:name="_Toc9950"/>
      <w:bookmarkStart w:id="69" w:name="_Toc1330"/>
      <w:r>
        <w:rPr>
          <w:rFonts w:hint="eastAsia" w:ascii="宋体" w:hAnsi="宋体"/>
          <w:color w:val="auto"/>
          <w:szCs w:val="21"/>
          <w:highlight w:val="none"/>
        </w:rPr>
        <w:t>年  月  日</w:t>
      </w:r>
      <w:bookmarkEnd w:id="68"/>
      <w:bookmarkEnd w:id="69"/>
    </w:p>
    <w:p>
      <w:pPr>
        <w:rPr>
          <w:color w:val="auto"/>
          <w:highlight w:val="none"/>
        </w:rPr>
      </w:pPr>
    </w:p>
    <w:bookmarkEnd w:id="44"/>
    <w:bookmarkEnd w:id="45"/>
    <w:p>
      <w:pPr>
        <w:spacing w:before="20" w:after="20"/>
        <w:outlineLvl w:val="9"/>
        <w:rPr>
          <w:rFonts w:hint="eastAsia" w:eastAsia="黑体"/>
          <w:color w:val="000000" w:themeColor="text1"/>
          <w:highlight w:val="none"/>
          <w:lang w:eastAsia="zh-CN"/>
          <w14:textFill>
            <w14:solidFill>
              <w14:schemeClr w14:val="tx1"/>
            </w14:solidFill>
          </w14:textFill>
        </w:rPr>
      </w:pPr>
      <w:bookmarkStart w:id="70" w:name="_Toc22004"/>
      <w:bookmarkStart w:id="71"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0"/>
      <w:bookmarkEnd w:id="71"/>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2" w:name="_Toc15804"/>
      <w:bookmarkStart w:id="73" w:name="_Toc226"/>
      <w:r>
        <w:rPr>
          <w:rFonts w:hint="eastAsia"/>
          <w:color w:val="auto"/>
          <w:highlight w:val="none"/>
        </w:rPr>
        <w:t xml:space="preserve">附件5         </w:t>
      </w:r>
      <w:bookmarkEnd w:id="72"/>
      <w:bookmarkEnd w:id="73"/>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4" w:name="_Toc29960"/>
      <w:bookmarkStart w:id="75" w:name="_Toc20420"/>
      <w:r>
        <w:rPr>
          <w:rFonts w:hint="eastAsia" w:ascii="Arial" w:hAnsi="Arial" w:eastAsia="新宋体"/>
          <w:b/>
          <w:color w:val="auto"/>
          <w:sz w:val="28"/>
          <w:highlight w:val="none"/>
        </w:rPr>
        <w:t>附件6               商务响应</w:t>
      </w:r>
      <w:bookmarkEnd w:id="74"/>
      <w:bookmarkEnd w:id="75"/>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6" w:name="_Toc28621"/>
      <w:bookmarkStart w:id="77"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6"/>
      <w:bookmarkEnd w:id="77"/>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8" w:name="_Toc13976"/>
      <w:bookmarkStart w:id="79" w:name="_Toc30519"/>
      <w:r>
        <w:rPr>
          <w:rFonts w:hint="eastAsia" w:ascii="Arial" w:hAnsi="Arial" w:eastAsia="新宋体"/>
          <w:b/>
          <w:color w:val="auto"/>
          <w:sz w:val="28"/>
          <w:highlight w:val="none"/>
        </w:rPr>
        <w:t>附件8               法定代表人授权书（格式）</w:t>
      </w:r>
      <w:bookmarkEnd w:id="78"/>
      <w:bookmarkEnd w:id="79"/>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0" w:name="_Toc18105"/>
      <w:bookmarkStart w:id="81" w:name="_Toc24693"/>
      <w:r>
        <w:rPr>
          <w:rFonts w:hint="eastAsia" w:ascii="Arial" w:hAnsi="Arial" w:eastAsia="新宋体"/>
          <w:b/>
          <w:color w:val="auto"/>
          <w:sz w:val="28"/>
          <w:highlight w:val="none"/>
        </w:rPr>
        <w:t>附件9               证明文件</w:t>
      </w:r>
      <w:bookmarkEnd w:id="80"/>
      <w:bookmarkEnd w:id="81"/>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2"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3" w:name="_Toc13726"/>
      <w:bookmarkStart w:id="84" w:name="_Toc12888"/>
      <w:r>
        <w:rPr>
          <w:rFonts w:hint="eastAsia" w:ascii="宋体" w:hAnsi="宋体" w:cs="Lucida Sans Unicode"/>
          <w:b/>
          <w:color w:val="auto"/>
          <w:kern w:val="0"/>
          <w:sz w:val="28"/>
          <w:szCs w:val="28"/>
          <w:highlight w:val="none"/>
        </w:rPr>
        <w:t xml:space="preserve">附件10        </w:t>
      </w:r>
      <w:bookmarkEnd w:id="82"/>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3"/>
      <w:bookmarkEnd w:id="84"/>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5" w:name="_Toc25094"/>
      <w:bookmarkStart w:id="86"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5"/>
      <w:bookmarkEnd w:id="86"/>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驻马店市中心医院电脑打印机维保服务采购项目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A897750"/>
    <w:multiLevelType w:val="multilevel"/>
    <w:tmpl w:val="2A897750"/>
    <w:lvl w:ilvl="0" w:tentative="0">
      <w:start w:val="1"/>
      <w:numFmt w:val="japaneseCounting"/>
      <w:lvlText w:val="%1、"/>
      <w:lvlJc w:val="left"/>
      <w:pPr>
        <w:tabs>
          <w:tab w:val="left" w:pos="1455"/>
        </w:tabs>
        <w:ind w:left="1455" w:hanging="720"/>
      </w:pPr>
      <w:rPr>
        <w:rFonts w:hint="eastAsia" w:ascii="宋体" w:hAnsi="宋体" w:eastAsia="宋体"/>
      </w:rPr>
    </w:lvl>
    <w:lvl w:ilvl="1" w:tentative="0">
      <w:start w:val="1"/>
      <w:numFmt w:val="lowerLetter"/>
      <w:lvlText w:val="%2)"/>
      <w:lvlJc w:val="left"/>
      <w:pPr>
        <w:tabs>
          <w:tab w:val="left" w:pos="1575"/>
        </w:tabs>
        <w:ind w:left="1575" w:hanging="420"/>
      </w:pPr>
      <w:rPr>
        <w:rFonts w:hint="default" w:ascii="Times New Roman" w:hAnsi="Times New Roman" w:cs="Times New Roman"/>
      </w:rPr>
    </w:lvl>
    <w:lvl w:ilvl="2" w:tentative="0">
      <w:start w:val="1"/>
      <w:numFmt w:val="lowerRoman"/>
      <w:lvlText w:val="%3."/>
      <w:lvlJc w:val="right"/>
      <w:pPr>
        <w:tabs>
          <w:tab w:val="left" w:pos="1995"/>
        </w:tabs>
        <w:ind w:left="1995" w:hanging="420"/>
      </w:pPr>
      <w:rPr>
        <w:rFonts w:hint="default" w:ascii="Times New Roman" w:hAnsi="Times New Roman" w:cs="Times New Roman"/>
      </w:rPr>
    </w:lvl>
    <w:lvl w:ilvl="3" w:tentative="0">
      <w:start w:val="1"/>
      <w:numFmt w:val="decimal"/>
      <w:suff w:val="space"/>
      <w:lvlText w:val="%4."/>
      <w:lvlJc w:val="left"/>
      <w:pPr>
        <w:ind w:left="227" w:hanging="227"/>
      </w:pPr>
      <w:rPr>
        <w:rFonts w:hint="default" w:ascii="Times New Roman" w:hAnsi="Times New Roman" w:cs="Times New Roman"/>
        <w:b w:val="0"/>
      </w:rPr>
    </w:lvl>
    <w:lvl w:ilvl="4" w:tentative="0">
      <w:start w:val="1"/>
      <w:numFmt w:val="lowerLetter"/>
      <w:lvlText w:val="%5)"/>
      <w:lvlJc w:val="left"/>
      <w:pPr>
        <w:tabs>
          <w:tab w:val="left" w:pos="2835"/>
        </w:tabs>
        <w:ind w:left="2835" w:hanging="420"/>
      </w:pPr>
      <w:rPr>
        <w:rFonts w:hint="default" w:ascii="Times New Roman" w:hAnsi="Times New Roman" w:cs="Times New Roman"/>
      </w:rPr>
    </w:lvl>
    <w:lvl w:ilvl="5" w:tentative="0">
      <w:start w:val="1"/>
      <w:numFmt w:val="lowerRoman"/>
      <w:lvlText w:val="%6."/>
      <w:lvlJc w:val="right"/>
      <w:pPr>
        <w:tabs>
          <w:tab w:val="left" w:pos="3255"/>
        </w:tabs>
        <w:ind w:left="3255" w:hanging="420"/>
      </w:pPr>
      <w:rPr>
        <w:rFonts w:hint="default" w:ascii="Times New Roman" w:hAnsi="Times New Roman" w:cs="Times New Roman"/>
      </w:rPr>
    </w:lvl>
    <w:lvl w:ilvl="6" w:tentative="0">
      <w:start w:val="1"/>
      <w:numFmt w:val="decimal"/>
      <w:lvlText w:val="%7."/>
      <w:lvlJc w:val="left"/>
      <w:pPr>
        <w:tabs>
          <w:tab w:val="left" w:pos="3675"/>
        </w:tabs>
        <w:ind w:left="3675" w:hanging="420"/>
      </w:pPr>
      <w:rPr>
        <w:rFonts w:hint="default" w:ascii="Times New Roman" w:hAnsi="Times New Roman" w:cs="Times New Roman"/>
      </w:rPr>
    </w:lvl>
    <w:lvl w:ilvl="7" w:tentative="0">
      <w:start w:val="1"/>
      <w:numFmt w:val="lowerLetter"/>
      <w:lvlText w:val="%8)"/>
      <w:lvlJc w:val="left"/>
      <w:pPr>
        <w:tabs>
          <w:tab w:val="left" w:pos="4095"/>
        </w:tabs>
        <w:ind w:left="4095" w:hanging="420"/>
      </w:pPr>
      <w:rPr>
        <w:rFonts w:hint="default" w:ascii="Times New Roman" w:hAnsi="Times New Roman" w:cs="Times New Roman"/>
      </w:rPr>
    </w:lvl>
    <w:lvl w:ilvl="8" w:tentative="0">
      <w:start w:val="1"/>
      <w:numFmt w:val="lowerRoman"/>
      <w:lvlText w:val="%9."/>
      <w:lvlJc w:val="right"/>
      <w:pPr>
        <w:tabs>
          <w:tab w:val="left" w:pos="4515"/>
        </w:tabs>
        <w:ind w:left="4515" w:hanging="420"/>
      </w:pPr>
      <w:rPr>
        <w:rFonts w:hint="default" w:ascii="Times New Roman" w:hAnsi="Times New Roman" w:cs="Times New Roman"/>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lvlOverride w:ilvl="0">
      <w:lvl w:ilvl="0" w:tentative="1">
        <w:start w:val="1"/>
        <w:numFmt w:val="japaneseCounting"/>
        <w:lvlText w:val="%1、"/>
        <w:lvlJc w:val="left"/>
        <w:pPr>
          <w:tabs>
            <w:tab w:val="left" w:pos="1455"/>
          </w:tabs>
          <w:ind w:left="1455" w:hanging="720"/>
        </w:pPr>
        <w:rPr>
          <w:rFonts w:hint="eastAsia" w:ascii="宋体" w:hAnsi="宋体" w:eastAsia="宋体"/>
        </w:rPr>
      </w:lvl>
    </w:lvlOverride>
    <w:lvlOverride w:ilvl="1">
      <w:lvl w:ilvl="1" w:tentative="1">
        <w:start w:val="1"/>
        <w:numFmt w:val="lowerLetter"/>
        <w:lvlText w:val="%2)"/>
        <w:lvlJc w:val="left"/>
        <w:pPr>
          <w:tabs>
            <w:tab w:val="left" w:pos="1575"/>
          </w:tabs>
          <w:ind w:left="1575" w:hanging="420"/>
        </w:pPr>
        <w:rPr>
          <w:rFonts w:hint="default" w:ascii="Times New Roman" w:hAnsi="Times New Roman" w:cs="Times New Roman"/>
        </w:rPr>
      </w:lvl>
    </w:lvlOverride>
    <w:lvlOverride w:ilvl="2">
      <w:lvl w:ilvl="2" w:tentative="1">
        <w:start w:val="1"/>
        <w:numFmt w:val="lowerRoman"/>
        <w:lvlText w:val="%3."/>
        <w:lvlJc w:val="right"/>
        <w:pPr>
          <w:tabs>
            <w:tab w:val="left" w:pos="1995"/>
          </w:tabs>
          <w:ind w:left="1995" w:hanging="420"/>
        </w:pPr>
        <w:rPr>
          <w:rFonts w:hint="default" w:ascii="Times New Roman" w:hAnsi="Times New Roman" w:cs="Times New Roman"/>
        </w:rPr>
      </w:lvl>
    </w:lvlOverride>
    <w:lvlOverride w:ilvl="3">
      <w:lvl w:ilvl="3" w:tentative="1">
        <w:start w:val="1"/>
        <w:numFmt w:val="decimal"/>
        <w:suff w:val="space"/>
        <w:lvlText w:val="%4."/>
        <w:lvlJc w:val="left"/>
        <w:pPr>
          <w:ind w:left="227" w:hanging="227"/>
        </w:pPr>
        <w:rPr>
          <w:rFonts w:hint="default" w:ascii="Times New Roman" w:hAnsi="Times New Roman" w:cs="Times New Roman"/>
          <w:b w:val="0"/>
        </w:rPr>
      </w:lvl>
    </w:lvlOverride>
    <w:lvlOverride w:ilvl="4">
      <w:lvl w:ilvl="4" w:tentative="1">
        <w:start w:val="1"/>
        <w:numFmt w:val="lowerLetter"/>
        <w:lvlText w:val="%5)"/>
        <w:lvlJc w:val="left"/>
        <w:pPr>
          <w:tabs>
            <w:tab w:val="left" w:pos="2835"/>
          </w:tabs>
          <w:ind w:left="2835" w:hanging="420"/>
        </w:pPr>
        <w:rPr>
          <w:rFonts w:hint="default" w:ascii="Times New Roman" w:hAnsi="Times New Roman" w:cs="Times New Roman"/>
        </w:rPr>
      </w:lvl>
    </w:lvlOverride>
    <w:lvlOverride w:ilvl="5">
      <w:lvl w:ilvl="5" w:tentative="1">
        <w:start w:val="1"/>
        <w:numFmt w:val="lowerRoman"/>
        <w:lvlText w:val="%6."/>
        <w:lvlJc w:val="right"/>
        <w:pPr>
          <w:tabs>
            <w:tab w:val="left" w:pos="3255"/>
          </w:tabs>
          <w:ind w:left="3255" w:hanging="420"/>
        </w:pPr>
        <w:rPr>
          <w:rFonts w:hint="default" w:ascii="Times New Roman" w:hAnsi="Times New Roman" w:cs="Times New Roman"/>
        </w:rPr>
      </w:lvl>
    </w:lvlOverride>
    <w:lvlOverride w:ilvl="6">
      <w:lvl w:ilvl="6" w:tentative="1">
        <w:start w:val="1"/>
        <w:numFmt w:val="decimal"/>
        <w:suff w:val="space"/>
        <w:lvlText w:val="%7."/>
        <w:lvlJc w:val="left"/>
        <w:pPr>
          <w:ind w:left="0" w:firstLine="0"/>
        </w:pPr>
        <w:rPr>
          <w:rFonts w:hint="default" w:ascii="Times New Roman" w:hAnsi="Times New Roman" w:cs="Times New Roman"/>
        </w:rPr>
      </w:lvl>
    </w:lvlOverride>
    <w:lvlOverride w:ilvl="7">
      <w:lvl w:ilvl="7" w:tentative="1">
        <w:start w:val="1"/>
        <w:numFmt w:val="lowerLetter"/>
        <w:lvlText w:val="%8)"/>
        <w:lvlJc w:val="left"/>
        <w:pPr>
          <w:tabs>
            <w:tab w:val="left" w:pos="4095"/>
          </w:tabs>
          <w:ind w:left="4095" w:hanging="420"/>
        </w:pPr>
        <w:rPr>
          <w:rFonts w:hint="default" w:ascii="Times New Roman" w:hAnsi="Times New Roman" w:cs="Times New Roman"/>
        </w:rPr>
      </w:lvl>
    </w:lvlOverride>
    <w:lvlOverride w:ilvl="8">
      <w:lvl w:ilvl="8" w:tentative="1">
        <w:start w:val="1"/>
        <w:numFmt w:val="lowerRoman"/>
        <w:lvlText w:val="%9."/>
        <w:lvlJc w:val="right"/>
        <w:pPr>
          <w:tabs>
            <w:tab w:val="left" w:pos="4515"/>
          </w:tabs>
          <w:ind w:left="4515" w:hanging="420"/>
        </w:pPr>
        <w:rPr>
          <w:rFonts w:hint="default" w:ascii="Times New Roman" w:hAnsi="Times New Roman" w:cs="Times New Roman"/>
        </w:rPr>
      </w:lvl>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EC445F"/>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8E31D7"/>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193B9D"/>
    <w:rsid w:val="0C3152C1"/>
    <w:rsid w:val="0C3957A5"/>
    <w:rsid w:val="0C507E2F"/>
    <w:rsid w:val="0C626DA7"/>
    <w:rsid w:val="0C6876AE"/>
    <w:rsid w:val="0C71390F"/>
    <w:rsid w:val="0C720EC8"/>
    <w:rsid w:val="0C942042"/>
    <w:rsid w:val="0C9D50DC"/>
    <w:rsid w:val="0CA5271D"/>
    <w:rsid w:val="0CAC4D10"/>
    <w:rsid w:val="0CB657C6"/>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EFB1C72"/>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E1DCF"/>
    <w:rsid w:val="113329E7"/>
    <w:rsid w:val="113F294C"/>
    <w:rsid w:val="11437C85"/>
    <w:rsid w:val="11575085"/>
    <w:rsid w:val="1166372C"/>
    <w:rsid w:val="11700D10"/>
    <w:rsid w:val="1178125A"/>
    <w:rsid w:val="118441E0"/>
    <w:rsid w:val="1196056D"/>
    <w:rsid w:val="11AE4CBE"/>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AB67E6"/>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36CD2"/>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883BB5"/>
    <w:rsid w:val="179F2E61"/>
    <w:rsid w:val="17BE19D3"/>
    <w:rsid w:val="17C227C0"/>
    <w:rsid w:val="17D66D7C"/>
    <w:rsid w:val="17EE5BFF"/>
    <w:rsid w:val="18097740"/>
    <w:rsid w:val="182C643A"/>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596223"/>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33A2F"/>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803A0"/>
    <w:rsid w:val="2DF83A39"/>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2F78E9"/>
    <w:rsid w:val="30662043"/>
    <w:rsid w:val="30B8125D"/>
    <w:rsid w:val="30BB3FF3"/>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2437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76A14"/>
    <w:rsid w:val="40991379"/>
    <w:rsid w:val="409B3C3D"/>
    <w:rsid w:val="40CA2D20"/>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866F0A"/>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15B0"/>
    <w:rsid w:val="45392A13"/>
    <w:rsid w:val="454F1836"/>
    <w:rsid w:val="45887B45"/>
    <w:rsid w:val="458B66DF"/>
    <w:rsid w:val="45940F0E"/>
    <w:rsid w:val="45AC5DBA"/>
    <w:rsid w:val="45C647AF"/>
    <w:rsid w:val="45DD529D"/>
    <w:rsid w:val="45E57886"/>
    <w:rsid w:val="45E945CC"/>
    <w:rsid w:val="46003076"/>
    <w:rsid w:val="46026F63"/>
    <w:rsid w:val="46177E29"/>
    <w:rsid w:val="461C1BC3"/>
    <w:rsid w:val="46205B7F"/>
    <w:rsid w:val="465D501C"/>
    <w:rsid w:val="466367DB"/>
    <w:rsid w:val="46686D18"/>
    <w:rsid w:val="46BF7E28"/>
    <w:rsid w:val="46C3037C"/>
    <w:rsid w:val="46FF15E0"/>
    <w:rsid w:val="4700581C"/>
    <w:rsid w:val="4702516A"/>
    <w:rsid w:val="47414E96"/>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C3271F"/>
    <w:rsid w:val="48DB312A"/>
    <w:rsid w:val="48DF49D9"/>
    <w:rsid w:val="48E1714C"/>
    <w:rsid w:val="492108CC"/>
    <w:rsid w:val="49413F52"/>
    <w:rsid w:val="494F6304"/>
    <w:rsid w:val="49E36EF3"/>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532E9F"/>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AE4F50"/>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880069"/>
    <w:rsid w:val="4EB23220"/>
    <w:rsid w:val="4F0773B4"/>
    <w:rsid w:val="4F307BB1"/>
    <w:rsid w:val="4F3D562D"/>
    <w:rsid w:val="4F5C4EE0"/>
    <w:rsid w:val="4F6E1972"/>
    <w:rsid w:val="4F943166"/>
    <w:rsid w:val="4FBA02A1"/>
    <w:rsid w:val="4FE7106E"/>
    <w:rsid w:val="50053943"/>
    <w:rsid w:val="50374A3C"/>
    <w:rsid w:val="50550E55"/>
    <w:rsid w:val="508F1684"/>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72D40"/>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055508"/>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85C32"/>
    <w:rsid w:val="58CF56D8"/>
    <w:rsid w:val="58D31010"/>
    <w:rsid w:val="58D6741E"/>
    <w:rsid w:val="58DB0535"/>
    <w:rsid w:val="58E62E0E"/>
    <w:rsid w:val="58EA3D0E"/>
    <w:rsid w:val="58F24A5D"/>
    <w:rsid w:val="58F71269"/>
    <w:rsid w:val="58FE045E"/>
    <w:rsid w:val="59561946"/>
    <w:rsid w:val="59670F51"/>
    <w:rsid w:val="596833CB"/>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BA4969"/>
    <w:rsid w:val="6DC71662"/>
    <w:rsid w:val="6DCD5126"/>
    <w:rsid w:val="6DDB6CB0"/>
    <w:rsid w:val="6DE21877"/>
    <w:rsid w:val="6DE52ACD"/>
    <w:rsid w:val="6DFC0B44"/>
    <w:rsid w:val="6E0458E7"/>
    <w:rsid w:val="6E212037"/>
    <w:rsid w:val="6E3B221B"/>
    <w:rsid w:val="6E461EB4"/>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2EB3C35"/>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3353D"/>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8342DE"/>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EA6B25"/>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7</TotalTime>
  <ScaleCrop>false</ScaleCrop>
  <LinksUpToDate>false</LinksUpToDate>
  <CharactersWithSpaces>22703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2024-01-16T09:15:07Z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20D98FE01F974A3EB9182B52905C3E62_13</vt:lpwstr>
  </property>
</Properties>
</file>