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D52D4FB">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804073"/>
      <w:bookmarkEnd w:id="0"/>
      <w:bookmarkStart w:id="1" w:name="_Toc22953395"/>
      <w:bookmarkEnd w:id="1"/>
    </w:p>
    <w:p w14:paraId="2B90DD5E">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cs="宋体"/>
          <w:b/>
          <w:bCs/>
          <w:sz w:val="44"/>
          <w:szCs w:val="44"/>
          <w:lang w:val="en-US" w:eastAsia="zh-CN"/>
        </w:rPr>
      </w:pPr>
      <w:r>
        <w:rPr>
          <w:rFonts w:hint="eastAsia" w:cs="宋体"/>
          <w:b/>
          <w:bCs/>
          <w:sz w:val="44"/>
          <w:szCs w:val="44"/>
          <w:lang w:val="en-US" w:eastAsia="zh-CN"/>
        </w:rPr>
        <w:t>驻马店市中心医院硬质支气管镜目镜采购项目（三次）</w:t>
      </w:r>
    </w:p>
    <w:p w14:paraId="14C8145C">
      <w:pPr>
        <w:pStyle w:val="19"/>
        <w:bidi w:val="0"/>
        <w:jc w:val="center"/>
        <w:rPr>
          <w:rStyle w:val="44"/>
          <w:rFonts w:hint="eastAsia" w:ascii="宋体" w:hAnsi="宋体" w:eastAsia="宋体" w:cs="宋体"/>
          <w:b/>
          <w:bCs/>
          <w:color w:val="auto"/>
          <w:sz w:val="48"/>
          <w:szCs w:val="48"/>
        </w:rPr>
      </w:pPr>
    </w:p>
    <w:p w14:paraId="7BF99098">
      <w:pPr>
        <w:pStyle w:val="19"/>
        <w:bidi w:val="0"/>
        <w:jc w:val="center"/>
        <w:rPr>
          <w:rStyle w:val="44"/>
          <w:rFonts w:hint="eastAsia" w:ascii="宋体" w:hAnsi="宋体" w:eastAsia="宋体" w:cs="宋体"/>
          <w:b/>
          <w:bCs/>
          <w:color w:val="auto"/>
          <w:sz w:val="48"/>
          <w:szCs w:val="48"/>
        </w:rPr>
      </w:pPr>
    </w:p>
    <w:p w14:paraId="2ED7E70E">
      <w:pPr>
        <w:pStyle w:val="19"/>
        <w:bidi w:val="0"/>
        <w:jc w:val="center"/>
        <w:rPr>
          <w:rStyle w:val="44"/>
          <w:rFonts w:hint="eastAsia" w:ascii="宋体" w:hAnsi="宋体" w:eastAsia="宋体" w:cs="宋体"/>
          <w:b/>
          <w:bCs/>
          <w:color w:val="auto"/>
          <w:sz w:val="48"/>
          <w:szCs w:val="48"/>
        </w:rPr>
      </w:pPr>
    </w:p>
    <w:p w14:paraId="047F5496">
      <w:pPr>
        <w:pStyle w:val="19"/>
        <w:bidi w:val="0"/>
        <w:jc w:val="center"/>
        <w:rPr>
          <w:rStyle w:val="44"/>
          <w:rFonts w:hint="eastAsia" w:ascii="宋体" w:hAnsi="宋体" w:eastAsia="宋体" w:cs="宋体"/>
          <w:b/>
          <w:bCs/>
          <w:color w:val="auto"/>
          <w:sz w:val="48"/>
          <w:szCs w:val="48"/>
        </w:rPr>
      </w:pPr>
    </w:p>
    <w:p w14:paraId="6A725B45">
      <w:pPr>
        <w:pStyle w:val="19"/>
        <w:bidi w:val="0"/>
        <w:jc w:val="center"/>
        <w:rPr>
          <w:rStyle w:val="44"/>
          <w:rFonts w:hint="eastAsia" w:ascii="宋体" w:hAnsi="宋体" w:eastAsia="宋体" w:cs="宋体"/>
          <w:b/>
          <w:bCs/>
          <w:color w:val="auto"/>
          <w:szCs w:val="44"/>
        </w:rPr>
      </w:pPr>
      <w:r>
        <w:rPr>
          <w:rStyle w:val="44"/>
          <w:rFonts w:hint="eastAsia" w:cs="宋体"/>
          <w:b/>
          <w:bCs/>
          <w:color w:val="auto"/>
          <w:sz w:val="72"/>
          <w:szCs w:val="72"/>
          <w:lang w:val="en-US" w:eastAsia="zh-CN"/>
        </w:rPr>
        <w:t>采购</w:t>
      </w:r>
      <w:r>
        <w:rPr>
          <w:rStyle w:val="44"/>
          <w:rFonts w:hint="eastAsia" w:ascii="宋体" w:hAnsi="宋体" w:eastAsia="宋体" w:cs="宋体"/>
          <w:b/>
          <w:bCs/>
          <w:color w:val="auto"/>
          <w:sz w:val="72"/>
          <w:szCs w:val="72"/>
        </w:rPr>
        <w:t>文件</w:t>
      </w:r>
    </w:p>
    <w:p w14:paraId="3F0FA519">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14:paraId="5880B434">
      <w:pPr>
        <w:snapToGrid w:val="0"/>
        <w:spacing w:line="380" w:lineRule="exact"/>
        <w:jc w:val="center"/>
        <w:rPr>
          <w:rFonts w:hint="eastAsia" w:ascii="宋体" w:hAnsi="宋体" w:eastAsia="宋体" w:cs="宋体"/>
          <w:b/>
          <w:sz w:val="32"/>
          <w:szCs w:val="32"/>
        </w:rPr>
      </w:pPr>
    </w:p>
    <w:p w14:paraId="7BCD16EB">
      <w:pPr>
        <w:pStyle w:val="32"/>
        <w:rPr>
          <w:rFonts w:hint="eastAsia"/>
        </w:rPr>
      </w:pPr>
    </w:p>
    <w:p w14:paraId="618E8649">
      <w:pPr>
        <w:pStyle w:val="59"/>
        <w:rPr>
          <w:rFonts w:hint="eastAsia" w:ascii="宋体" w:hAnsi="宋体" w:eastAsia="宋体" w:cs="宋体"/>
          <w:bCs/>
          <w:sz w:val="2"/>
          <w:szCs w:val="2"/>
        </w:rPr>
      </w:pPr>
    </w:p>
    <w:p w14:paraId="4859972E">
      <w:pPr>
        <w:rPr>
          <w:rFonts w:hint="eastAsia" w:ascii="宋体" w:hAnsi="宋体" w:eastAsia="宋体" w:cs="宋体"/>
          <w:bCs/>
          <w:sz w:val="2"/>
          <w:szCs w:val="2"/>
        </w:rPr>
      </w:pPr>
    </w:p>
    <w:p w14:paraId="36817669">
      <w:pPr>
        <w:spacing w:line="20" w:lineRule="exact"/>
        <w:rPr>
          <w:rFonts w:hint="eastAsia" w:ascii="宋体" w:hAnsi="宋体" w:eastAsia="宋体" w:cs="宋体"/>
          <w:bCs/>
          <w:sz w:val="2"/>
          <w:szCs w:val="2"/>
        </w:rPr>
      </w:pPr>
    </w:p>
    <w:p w14:paraId="0E1FB90C">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386DABB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14:paraId="6837C968">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14:paraId="502E640A">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8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14:paraId="076A907B">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w:t>
      </w:r>
      <w:r>
        <w:rPr>
          <w:rFonts w:hint="eastAsia" w:ascii="宋体" w:hAnsi="宋体" w:cs="宋体"/>
          <w:b/>
          <w:bCs/>
          <w:spacing w:val="40"/>
          <w:sz w:val="34"/>
          <w:szCs w:val="34"/>
          <w:lang w:val="en-US" w:eastAsia="zh-CN"/>
        </w:rPr>
        <w:t>5</w:t>
      </w:r>
      <w:r>
        <w:rPr>
          <w:rFonts w:hint="eastAsia" w:ascii="宋体" w:hAnsi="宋体" w:eastAsia="宋体" w:cs="宋体"/>
          <w:b/>
          <w:bCs/>
          <w:color w:val="000000" w:themeColor="text1"/>
          <w:spacing w:val="40"/>
          <w:sz w:val="34"/>
          <w:szCs w:val="34"/>
          <w14:textFill>
            <w14:solidFill>
              <w14:schemeClr w14:val="tx1"/>
            </w14:solidFill>
          </w14:textFill>
        </w:rPr>
        <w:t>年</w:t>
      </w:r>
      <w:r>
        <w:rPr>
          <w:rFonts w:hint="eastAsia" w:ascii="宋体" w:hAnsi="宋体" w:cs="宋体"/>
          <w:b/>
          <w:bCs/>
          <w:color w:val="000000" w:themeColor="text1"/>
          <w:spacing w:val="40"/>
          <w:sz w:val="34"/>
          <w:szCs w:val="34"/>
          <w:lang w:val="en-US" w:eastAsia="zh-CN"/>
          <w14:textFill>
            <w14:solidFill>
              <w14:schemeClr w14:val="tx1"/>
            </w14:solidFill>
          </w14:textFill>
        </w:rPr>
        <w:t>03</w:t>
      </w:r>
      <w:r>
        <w:rPr>
          <w:rFonts w:hint="eastAsia" w:ascii="宋体" w:hAnsi="宋体" w:eastAsia="宋体" w:cs="宋体"/>
          <w:b/>
          <w:bCs/>
          <w:color w:val="000000" w:themeColor="text1"/>
          <w:spacing w:val="40"/>
          <w:sz w:val="34"/>
          <w:szCs w:val="34"/>
          <w14:textFill>
            <w14:solidFill>
              <w14:schemeClr w14:val="tx1"/>
            </w14:solidFill>
          </w14:textFill>
        </w:rPr>
        <w:t>月</w:t>
      </w:r>
    </w:p>
    <w:p w14:paraId="2B075359">
      <w:pPr>
        <w:rPr>
          <w:rFonts w:ascii="宋体" w:hAnsi="宋体"/>
          <w:bCs/>
          <w:color w:val="auto"/>
          <w:sz w:val="24"/>
          <w:highlight w:val="none"/>
        </w:rPr>
      </w:pPr>
    </w:p>
    <w:p w14:paraId="0C77EF31">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14:paraId="2FF20D60">
      <w:pPr>
        <w:pStyle w:val="53"/>
        <w:rPr>
          <w:color w:val="auto"/>
          <w:highlight w:val="none"/>
        </w:rPr>
      </w:pPr>
    </w:p>
    <w:p w14:paraId="240B4556">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_Toc22821 </w:instrText>
      </w:r>
      <w:r>
        <w:rPr>
          <w:rFonts w:hint="eastAsia" w:ascii="宋体" w:hAnsi="宋体" w:cs="宋体"/>
          <w:bCs/>
          <w:szCs w:val="32"/>
          <w:highlight w:val="none"/>
        </w:rPr>
        <w:fldChar w:fldCharType="separate"/>
      </w:r>
      <w:r>
        <w:rPr>
          <w:rFonts w:hint="eastAsia" w:ascii="宋体" w:hAnsi="宋体"/>
          <w:szCs w:val="32"/>
          <w:highlight w:val="none"/>
        </w:rPr>
        <w:t xml:space="preserve">第一章  </w:t>
      </w:r>
      <w:r>
        <w:rPr>
          <w:rFonts w:hint="eastAsia" w:ascii="宋体" w:hAnsi="宋体"/>
          <w:szCs w:val="32"/>
          <w:highlight w:val="none"/>
          <w:lang w:val="en-US" w:eastAsia="zh-CN"/>
        </w:rPr>
        <w:t>竞争性磋商采购</w:t>
      </w:r>
      <w:r>
        <w:rPr>
          <w:rFonts w:hint="eastAsia" w:ascii="宋体" w:hAnsi="宋体"/>
          <w:szCs w:val="32"/>
          <w:highlight w:val="none"/>
        </w:rPr>
        <w:t>公告</w:t>
      </w:r>
      <w:r>
        <w:tab/>
      </w:r>
      <w:r>
        <w:fldChar w:fldCharType="begin"/>
      </w:r>
      <w:r>
        <w:instrText xml:space="preserve"> PAGEREF _Toc22821 \h </w:instrText>
      </w:r>
      <w:r>
        <w:fldChar w:fldCharType="separate"/>
      </w:r>
      <w:r>
        <w:t>2</w:t>
      </w:r>
      <w:r>
        <w:fldChar w:fldCharType="end"/>
      </w:r>
      <w:r>
        <w:rPr>
          <w:rFonts w:hint="eastAsia" w:ascii="宋体" w:hAnsi="宋体" w:cs="宋体"/>
          <w:bCs/>
          <w:color w:val="auto"/>
          <w:szCs w:val="32"/>
          <w:highlight w:val="none"/>
        </w:rPr>
        <w:fldChar w:fldCharType="end"/>
      </w:r>
    </w:p>
    <w:p w14:paraId="4648528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_Toc17552 </w:instrText>
      </w:r>
      <w:r>
        <w:rPr>
          <w:rFonts w:hint="eastAsia" w:ascii="宋体" w:hAnsi="宋体" w:cs="宋体"/>
          <w:bCs/>
          <w:szCs w:val="32"/>
          <w:highlight w:val="none"/>
        </w:rPr>
        <w:fldChar w:fldCharType="separate"/>
      </w:r>
      <w:r>
        <w:rPr>
          <w:rFonts w:hint="eastAsia" w:ascii="宋体" w:hAnsi="宋体"/>
          <w:szCs w:val="32"/>
          <w:highlight w:val="none"/>
        </w:rPr>
        <w:t xml:space="preserve">第二章  </w:t>
      </w:r>
      <w:r>
        <w:rPr>
          <w:rFonts w:hint="eastAsia" w:ascii="宋体" w:hAnsi="宋体"/>
          <w:szCs w:val="32"/>
          <w:highlight w:val="none"/>
          <w:lang w:eastAsia="zh-CN"/>
        </w:rPr>
        <w:t>采购</w:t>
      </w:r>
      <w:r>
        <w:rPr>
          <w:rFonts w:hint="eastAsia" w:ascii="宋体" w:hAnsi="宋体"/>
          <w:szCs w:val="32"/>
          <w:highlight w:val="none"/>
        </w:rPr>
        <w:t>需求</w:t>
      </w:r>
      <w:r>
        <w:tab/>
      </w:r>
      <w:r>
        <w:fldChar w:fldCharType="begin"/>
      </w:r>
      <w:r>
        <w:instrText xml:space="preserve"> PAGEREF _Toc17552 \h </w:instrText>
      </w:r>
      <w:r>
        <w:fldChar w:fldCharType="separate"/>
      </w:r>
      <w:r>
        <w:t>4</w:t>
      </w:r>
      <w:r>
        <w:fldChar w:fldCharType="end"/>
      </w:r>
      <w:r>
        <w:rPr>
          <w:rFonts w:hint="eastAsia" w:ascii="宋体" w:hAnsi="宋体" w:cs="宋体"/>
          <w:bCs/>
          <w:color w:val="auto"/>
          <w:szCs w:val="32"/>
          <w:highlight w:val="none"/>
        </w:rPr>
        <w:fldChar w:fldCharType="end"/>
      </w:r>
    </w:p>
    <w:p w14:paraId="035FDCDA">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_Toc16791 </w:instrText>
      </w:r>
      <w:r>
        <w:rPr>
          <w:rFonts w:hint="eastAsia" w:ascii="宋体" w:hAnsi="宋体" w:cs="宋体"/>
          <w:bCs/>
          <w:szCs w:val="32"/>
          <w:highlight w:val="none"/>
        </w:rPr>
        <w:fldChar w:fldCharType="separate"/>
      </w:r>
      <w:r>
        <w:rPr>
          <w:rFonts w:hint="eastAsia"/>
          <w:bCs/>
          <w:szCs w:val="32"/>
          <w:highlight w:val="none"/>
        </w:rPr>
        <w:t xml:space="preserve">第三章  </w:t>
      </w:r>
      <w:r>
        <w:rPr>
          <w:rFonts w:hint="eastAsia"/>
          <w:bCs/>
          <w:szCs w:val="32"/>
          <w:highlight w:val="none"/>
          <w:lang w:eastAsia="zh-CN"/>
        </w:rPr>
        <w:t>供应商</w:t>
      </w:r>
      <w:r>
        <w:rPr>
          <w:rFonts w:hint="eastAsia"/>
          <w:bCs/>
          <w:szCs w:val="32"/>
          <w:highlight w:val="none"/>
        </w:rPr>
        <w:t>须知</w:t>
      </w:r>
      <w:r>
        <w:tab/>
      </w:r>
      <w:r>
        <w:fldChar w:fldCharType="begin"/>
      </w:r>
      <w:r>
        <w:instrText xml:space="preserve"> PAGEREF _Toc16791 \h </w:instrText>
      </w:r>
      <w:r>
        <w:fldChar w:fldCharType="separate"/>
      </w:r>
      <w:r>
        <w:t>7</w:t>
      </w:r>
      <w:r>
        <w:fldChar w:fldCharType="end"/>
      </w:r>
      <w:r>
        <w:rPr>
          <w:rFonts w:hint="eastAsia" w:ascii="宋体" w:hAnsi="宋体" w:cs="宋体"/>
          <w:bCs/>
          <w:color w:val="auto"/>
          <w:szCs w:val="32"/>
          <w:highlight w:val="none"/>
        </w:rPr>
        <w:fldChar w:fldCharType="end"/>
      </w:r>
    </w:p>
    <w:p w14:paraId="09F1FAE3">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_Toc16473 </w:instrText>
      </w:r>
      <w:r>
        <w:rPr>
          <w:rFonts w:hint="eastAsia" w:ascii="宋体" w:hAnsi="宋体" w:cs="宋体"/>
          <w:bCs/>
          <w:szCs w:val="32"/>
          <w:highlight w:val="none"/>
        </w:rPr>
        <w:fldChar w:fldCharType="separate"/>
      </w:r>
      <w:r>
        <w:rPr>
          <w:rFonts w:hint="eastAsia" w:ascii="宋体" w:hAnsi="宋体" w:eastAsia="宋体" w:cs="宋体"/>
          <w:bCs/>
          <w:kern w:val="0"/>
          <w:szCs w:val="32"/>
          <w:highlight w:val="none"/>
        </w:rPr>
        <w:t>第四章  评标办法及评分标准</w:t>
      </w:r>
      <w:r>
        <w:tab/>
      </w:r>
      <w:r>
        <w:fldChar w:fldCharType="begin"/>
      </w:r>
      <w:r>
        <w:instrText xml:space="preserve"> PAGEREF _Toc16473 \h </w:instrText>
      </w:r>
      <w:r>
        <w:fldChar w:fldCharType="separate"/>
      </w:r>
      <w:r>
        <w:t>17</w:t>
      </w:r>
      <w:r>
        <w:fldChar w:fldCharType="end"/>
      </w:r>
      <w:r>
        <w:rPr>
          <w:rFonts w:hint="eastAsia" w:ascii="宋体" w:hAnsi="宋体" w:cs="宋体"/>
          <w:bCs/>
          <w:color w:val="auto"/>
          <w:szCs w:val="32"/>
          <w:highlight w:val="none"/>
        </w:rPr>
        <w:fldChar w:fldCharType="end"/>
      </w:r>
    </w:p>
    <w:p w14:paraId="550CB744">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_Toc1638 </w:instrText>
      </w:r>
      <w:r>
        <w:rPr>
          <w:rFonts w:hint="eastAsia" w:ascii="宋体" w:hAnsi="宋体" w:cs="宋体"/>
          <w:bCs/>
          <w:szCs w:val="32"/>
          <w:highlight w:val="none"/>
        </w:rPr>
        <w:fldChar w:fldCharType="separate"/>
      </w:r>
      <w:r>
        <w:rPr>
          <w:rFonts w:hint="eastAsia"/>
          <w:szCs w:val="28"/>
          <w:highlight w:val="none"/>
        </w:rPr>
        <w:t>第五章  采购合同</w:t>
      </w:r>
      <w:r>
        <w:tab/>
      </w:r>
      <w:r>
        <w:fldChar w:fldCharType="begin"/>
      </w:r>
      <w:r>
        <w:instrText xml:space="preserve"> PAGEREF _Toc1638 \h </w:instrText>
      </w:r>
      <w:r>
        <w:fldChar w:fldCharType="separate"/>
      </w:r>
      <w:r>
        <w:t>18</w:t>
      </w:r>
      <w:r>
        <w:fldChar w:fldCharType="end"/>
      </w:r>
      <w:r>
        <w:rPr>
          <w:rFonts w:hint="eastAsia" w:ascii="宋体" w:hAnsi="宋体" w:cs="宋体"/>
          <w:bCs/>
          <w:color w:val="auto"/>
          <w:szCs w:val="32"/>
          <w:highlight w:val="none"/>
        </w:rPr>
        <w:fldChar w:fldCharType="end"/>
      </w:r>
    </w:p>
    <w:p w14:paraId="392C7377">
      <w:pPr>
        <w:pStyle w:val="25"/>
        <w:keepNext w:val="0"/>
        <w:keepLines w:val="0"/>
        <w:pageBreakBefore w:val="0"/>
        <w:tabs>
          <w:tab w:val="right" w:leader="dot" w:pos="8958"/>
        </w:tabs>
        <w:kinsoku/>
        <w:wordWrap/>
        <w:overflowPunct/>
        <w:topLinePunct w:val="0"/>
        <w:autoSpaceDE/>
        <w:autoSpaceDN/>
        <w:bidi w:val="0"/>
        <w:adjustRightInd/>
        <w:spacing w:line="360" w:lineRule="auto"/>
        <w:textAlignment w:val="auto"/>
      </w:pPr>
      <w:r>
        <w:rPr>
          <w:rFonts w:hint="eastAsia" w:ascii="宋体" w:hAnsi="宋体" w:cs="宋体"/>
          <w:bCs/>
          <w:color w:val="auto"/>
          <w:szCs w:val="32"/>
          <w:highlight w:val="none"/>
        </w:rPr>
        <w:fldChar w:fldCharType="begin"/>
      </w:r>
      <w:r>
        <w:rPr>
          <w:rFonts w:hint="eastAsia" w:ascii="宋体" w:hAnsi="宋体" w:cs="宋体"/>
          <w:bCs/>
          <w:szCs w:val="32"/>
          <w:highlight w:val="none"/>
        </w:rPr>
        <w:instrText xml:space="preserve"> HYPERLINK \l _Toc5963 </w:instrText>
      </w:r>
      <w:r>
        <w:rPr>
          <w:rFonts w:hint="eastAsia" w:ascii="宋体" w:hAnsi="宋体" w:cs="宋体"/>
          <w:bCs/>
          <w:szCs w:val="32"/>
          <w:highlight w:val="none"/>
        </w:rPr>
        <w:fldChar w:fldCharType="separate"/>
      </w:r>
      <w:r>
        <w:rPr>
          <w:rFonts w:hint="eastAsia"/>
          <w:szCs w:val="32"/>
          <w:highlight w:val="none"/>
        </w:rPr>
        <w:t>第六章  投标文件格式</w:t>
      </w:r>
      <w:r>
        <w:tab/>
      </w:r>
      <w:r>
        <w:fldChar w:fldCharType="begin"/>
      </w:r>
      <w:r>
        <w:instrText xml:space="preserve"> PAGEREF _Toc5963 \h </w:instrText>
      </w:r>
      <w:r>
        <w:fldChar w:fldCharType="separate"/>
      </w:r>
      <w:r>
        <w:t>19</w:t>
      </w:r>
      <w:r>
        <w:fldChar w:fldCharType="end"/>
      </w:r>
      <w:r>
        <w:rPr>
          <w:rFonts w:hint="eastAsia" w:ascii="宋体" w:hAnsi="宋体" w:cs="宋体"/>
          <w:bCs/>
          <w:color w:val="auto"/>
          <w:szCs w:val="32"/>
          <w:highlight w:val="none"/>
        </w:rPr>
        <w:fldChar w:fldCharType="end"/>
      </w:r>
    </w:p>
    <w:p w14:paraId="507E6AB5">
      <w:pPr>
        <w:pStyle w:val="83"/>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ascii="宋体" w:hAnsi="宋体" w:cs="宋体"/>
          <w:color w:val="auto"/>
          <w:sz w:val="32"/>
          <w:szCs w:val="32"/>
          <w:highlight w:val="none"/>
        </w:rPr>
      </w:pPr>
      <w:r>
        <w:rPr>
          <w:rFonts w:hint="eastAsia" w:ascii="宋体" w:hAnsi="宋体" w:cs="宋体"/>
          <w:bCs/>
          <w:color w:val="auto"/>
          <w:szCs w:val="32"/>
          <w:highlight w:val="none"/>
        </w:rPr>
        <w:fldChar w:fldCharType="end"/>
      </w:r>
    </w:p>
    <w:p w14:paraId="0AC73DA1">
      <w:pPr>
        <w:spacing w:line="440" w:lineRule="exact"/>
        <w:rPr>
          <w:rFonts w:ascii="宋体" w:hAnsi="宋体"/>
          <w:b/>
          <w:color w:val="auto"/>
          <w:sz w:val="32"/>
          <w:szCs w:val="32"/>
          <w:highlight w:val="none"/>
        </w:rPr>
      </w:pPr>
    </w:p>
    <w:p w14:paraId="1FEC48D0">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48E5E505">
      <w:pPr>
        <w:spacing w:line="360" w:lineRule="auto"/>
        <w:jc w:val="center"/>
        <w:outlineLvl w:val="0"/>
        <w:rPr>
          <w:rFonts w:ascii="宋体" w:hAnsi="宋体"/>
          <w:b/>
          <w:color w:val="auto"/>
          <w:sz w:val="32"/>
          <w:szCs w:val="32"/>
          <w:highlight w:val="none"/>
        </w:rPr>
      </w:pPr>
      <w:bookmarkStart w:id="2" w:name="_Toc22821"/>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14:paraId="256ACBA9">
      <w:pPr>
        <w:keepNext w:val="0"/>
        <w:keepLines w:val="0"/>
        <w:pageBreakBefore w:val="0"/>
        <w:widowControl/>
        <w:kinsoku/>
        <w:wordWrap/>
        <w:overflowPunct/>
        <w:topLinePunct w:val="0"/>
        <w:autoSpaceDE/>
        <w:autoSpaceDN/>
        <w:bidi w:val="0"/>
        <w:adjustRightInd w:val="0"/>
        <w:snapToGrid w:val="0"/>
        <w:spacing w:afterAutospacing="0" w:line="360"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驻马店市中心医院硬质支气管镜目镜采购项目（三次）</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13821399">
      <w:pPr>
        <w:snapToGrid w:val="0"/>
        <w:spacing w:line="360" w:lineRule="auto"/>
        <w:ind w:firstLine="420" w:firstLineChars="200"/>
        <w:rPr>
          <w:rFonts w:ascii="宋体" w:hAnsi="宋体" w:eastAsia="宋体" w:cs="宋体"/>
          <w:color w:val="auto"/>
          <w:szCs w:val="21"/>
        </w:rPr>
      </w:pPr>
      <w:bookmarkStart w:id="92" w:name="_GoBack"/>
      <w:r>
        <w:rPr>
          <w:rFonts w:hint="eastAsia" w:ascii="宋体" w:hAnsi="宋体" w:eastAsia="宋体" w:cs="宋体"/>
          <w:color w:val="auto"/>
        </w:rPr>
        <w:t>驻马店市中心医院现对</w:t>
      </w:r>
      <w:r>
        <w:rPr>
          <w:rFonts w:hint="eastAsia" w:ascii="宋体" w:hAnsi="宋体" w:cs="宋体"/>
          <w:color w:val="auto"/>
          <w:u w:val="single"/>
          <w:lang w:val="en-US" w:eastAsia="zh-CN"/>
        </w:rPr>
        <w:t>硬质支气管镜目镜采购项目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14:paraId="4F87A601">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5FA69F96">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val="en-US" w:eastAsia="zh-CN"/>
        </w:rPr>
        <w:t>驻马店市中心医院硬质支气管镜目镜采购项目（三次）</w:t>
      </w:r>
      <w:r>
        <w:rPr>
          <w:rFonts w:hint="eastAsia" w:ascii="宋体" w:hAnsi="宋体" w:eastAsia="宋体" w:cs="宋体"/>
          <w:color w:val="auto"/>
          <w:szCs w:val="21"/>
          <w:highlight w:val="none"/>
          <w:shd w:val="clear" w:color="auto" w:fill="FFFFFF"/>
          <w:lang w:eastAsia="zh-CN"/>
        </w:rPr>
        <w:t>；</w:t>
      </w:r>
    </w:p>
    <w:p w14:paraId="68468738">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val="en-US" w:eastAsia="zh-CN"/>
        </w:rPr>
        <w:t>：具体要求详见附件；</w:t>
      </w:r>
    </w:p>
    <w:p w14:paraId="48F94842">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w:t>
      </w:r>
      <w:bookmarkStart w:id="3" w:name="_Toc26725"/>
      <w:r>
        <w:rPr>
          <w:rFonts w:hint="eastAsia" w:ascii="宋体" w:hAnsi="宋体" w:eastAsia="宋体" w:cs="宋体"/>
          <w:color w:val="auto"/>
          <w:szCs w:val="21"/>
          <w:highlight w:val="none"/>
          <w:shd w:val="clear" w:color="auto" w:fill="FFFFFF"/>
          <w:lang w:val="en-US" w:eastAsia="zh-CN"/>
        </w:rPr>
        <w:t>、预算金额：</w:t>
      </w:r>
      <w:r>
        <w:rPr>
          <w:rFonts w:hint="eastAsia" w:ascii="宋体" w:hAnsi="宋体" w:cs="宋体"/>
          <w:color w:val="auto"/>
          <w:szCs w:val="21"/>
          <w:highlight w:val="none"/>
          <w:shd w:val="clear" w:color="auto" w:fill="FFFFFF"/>
          <w:lang w:val="en-US" w:eastAsia="zh-CN"/>
        </w:rPr>
        <w:t>10万元</w:t>
      </w:r>
    </w:p>
    <w:p w14:paraId="5A1666F6">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交货期：合同签订后30日内交货，最终以合同约定内容为准。</w:t>
      </w:r>
    </w:p>
    <w:p w14:paraId="6823A357">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w:t>
      </w:r>
      <w:r>
        <w:rPr>
          <w:rFonts w:hint="eastAsia" w:ascii="宋体" w:hAnsi="宋体" w:eastAsia="宋体" w:cs="宋体"/>
          <w:color w:val="auto"/>
          <w:szCs w:val="21"/>
          <w:highlight w:val="none"/>
          <w:shd w:val="clear" w:color="auto" w:fill="FFFFFF"/>
          <w:lang w:eastAsia="zh-CN"/>
        </w:rPr>
        <w:t>符合国家质量标准、部颁标准、行业标准。</w:t>
      </w:r>
    </w:p>
    <w:p w14:paraId="6CBF286C">
      <w:pPr>
        <w:keepNext w:val="0"/>
        <w:keepLines w:val="0"/>
        <w:widowControl/>
        <w:snapToGrid w:val="0"/>
        <w:spacing w:before="0" w:after="0" w:line="360" w:lineRule="auto"/>
        <w:jc w:val="left"/>
        <w:outlineLvl w:val="1"/>
        <w:rPr>
          <w:rFonts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pPr>
      <w:bookmarkStart w:id="4" w:name="_Toc27704"/>
      <w:bookmarkStart w:id="5" w:name="_Toc16639"/>
      <w:bookmarkStart w:id="6" w:name="_Toc18607"/>
      <w:bookmarkStart w:id="7" w:name="_Toc23626"/>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shd w:val="clear" w:color="auto" w:fill="FFFFFF"/>
          <w:lang w:val="en-US" w:eastAsia="zh-CN" w:bidi="ar-SA"/>
          <w14:textFill>
            <w14:solidFill>
              <w14:schemeClr w14:val="tx1"/>
            </w14:solidFill>
          </w14:textFill>
        </w:rPr>
        <w:t>供应商资格要求：</w:t>
      </w:r>
    </w:p>
    <w:p w14:paraId="01C51EC3">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bookmarkStart w:id="8" w:name="_Toc30971"/>
      <w:bookmarkStart w:id="9" w:name="_Toc23395"/>
      <w:bookmarkStart w:id="10" w:name="_Toc7823"/>
      <w:bookmarkStart w:id="11" w:name="_Toc9562"/>
      <w:bookmarkStart w:id="12" w:name="_Toc30643"/>
      <w:r>
        <w:rPr>
          <w:rFonts w:hint="eastAsia" w:ascii="宋体" w:hAnsi="宋体" w:eastAsia="宋体" w:cs="宋体"/>
          <w:color w:val="000000"/>
          <w:kern w:val="2"/>
          <w:sz w:val="21"/>
          <w:szCs w:val="24"/>
          <w:lang w:val="en-US" w:eastAsia="zh-CN" w:bidi="ar-SA"/>
        </w:rPr>
        <w:t>1、供应商应为注册在中华人民共和国境内的，且具有独立承担民事责任能力，提供营业执照等证明文件。</w:t>
      </w:r>
    </w:p>
    <w:p w14:paraId="696D7CC4">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2、</w:t>
      </w:r>
      <w:r>
        <w:rPr>
          <w:rFonts w:hint="eastAsia" w:ascii="宋体" w:hAnsi="宋体" w:eastAsia="宋体" w:cs="宋体"/>
          <w:color w:val="auto"/>
          <w:kern w:val="2"/>
          <w:sz w:val="21"/>
          <w:szCs w:val="24"/>
          <w:highlight w:val="none"/>
          <w:lang w:val="en-US" w:eastAsia="zh-CN" w:bidi="ar-SA"/>
        </w:rPr>
        <w:t>供应商应提供2023年度经审计的财务报告或者其基本开户银行出具的资信证明；</w:t>
      </w:r>
      <w:r>
        <w:rPr>
          <w:rFonts w:hint="eastAsia" w:cs="宋体"/>
          <w:color w:val="auto"/>
          <w:kern w:val="2"/>
          <w:sz w:val="21"/>
          <w:szCs w:val="24"/>
          <w:highlight w:val="none"/>
          <w:lang w:val="en-US" w:eastAsia="zh-CN" w:bidi="ar-SA"/>
        </w:rPr>
        <w:t>提供</w:t>
      </w:r>
      <w:r>
        <w:rPr>
          <w:rFonts w:hint="eastAsia" w:ascii="宋体" w:hAnsi="宋体" w:eastAsia="宋体" w:cs="宋体"/>
          <w:color w:val="auto"/>
          <w:kern w:val="2"/>
          <w:sz w:val="21"/>
          <w:szCs w:val="24"/>
          <w:highlight w:val="none"/>
          <w:lang w:val="en-US" w:eastAsia="zh-CN" w:bidi="ar-SA"/>
        </w:rPr>
        <w:t>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w:t>
      </w:r>
    </w:p>
    <w:p w14:paraId="5EF7D24B">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3、具有履行合同所必需的设备和专业技术能力（提供书面声明函）；</w:t>
      </w:r>
    </w:p>
    <w:p w14:paraId="38A3D04D">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4、参加本采购活动前三年内，在经营活动中没有重大违法记录（提供书面声明函）；</w:t>
      </w:r>
    </w:p>
    <w:p w14:paraId="41B9E80F">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5、符合法律、行政法规规定的其他条件；</w:t>
      </w:r>
    </w:p>
    <w:p w14:paraId="7C2CDF8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lang w:val="en-US" w:eastAsia="zh-CN" w:bidi="ar-SA"/>
        </w:rPr>
      </w:pPr>
      <w:r>
        <w:rPr>
          <w:rFonts w:hint="eastAsia" w:cs="宋体"/>
          <w:color w:val="000000"/>
          <w:kern w:val="2"/>
          <w:sz w:val="21"/>
          <w:szCs w:val="24"/>
          <w:lang w:val="en-US" w:eastAsia="zh-CN" w:bidi="ar-SA"/>
        </w:rPr>
        <w:t>6、所投产品属于一类医疗器械的，须提供医疗器械生产备案凭证（进口产品无需提供）和医疗器械备案凭证；所投产品属于二类医疗器械的，须提供医疗器械生产许可证（进口产品无需提供）、经营备案凭证（若响应公司为生产厂家，无需提供）、完整版的医疗器械注册证（含附件：产品技术要求）；所投产品属于三类医疗器械的，须提供医疗器械生产许可证（进口产品无需提供）、经营许可证（若响应公司为生产厂家，无需提供）、完整版的医疗器械注册证（含附件：产品技术要求）。（投标产品不属于医疗器械的，投标人可不提供）；（复印件须加盖投标人公章）</w:t>
      </w:r>
    </w:p>
    <w:p w14:paraId="6A489F4C">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cs="宋体"/>
          <w:color w:val="000000"/>
          <w:kern w:val="2"/>
          <w:sz w:val="21"/>
          <w:szCs w:val="24"/>
          <w:lang w:val="en-US" w:eastAsia="zh-CN" w:bidi="ar-SA"/>
        </w:rPr>
      </w:pPr>
      <w:r>
        <w:rPr>
          <w:rFonts w:hint="eastAsia" w:cs="宋体"/>
          <w:color w:val="000000"/>
          <w:kern w:val="2"/>
          <w:sz w:val="21"/>
          <w:szCs w:val="24"/>
          <w:lang w:val="en-US" w:eastAsia="zh-CN" w:bidi="ar-SA"/>
        </w:rPr>
        <w:t>7、供应商如为代理商的并所投产品如为进口产品的，需提供拟投产品制造商或中国境内办事处或中国总代理经销商针对本项目的授权书。</w:t>
      </w:r>
    </w:p>
    <w:p w14:paraId="68DADC4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8</w:t>
      </w:r>
      <w:r>
        <w:rPr>
          <w:rFonts w:hint="eastAsia" w:ascii="宋体" w:hAnsi="宋体" w:eastAsia="宋体" w:cs="宋体"/>
          <w:color w:val="000000"/>
          <w:kern w:val="2"/>
          <w:sz w:val="21"/>
          <w:szCs w:val="24"/>
          <w:lang w:val="en-US" w:eastAsia="zh-CN" w:bidi="ar-SA"/>
        </w:rPr>
        <w:t>、</w:t>
      </w:r>
      <w:r>
        <w:rPr>
          <w:rFonts w:hint="eastAsia"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5596BC38">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9、</w:t>
      </w:r>
      <w:r>
        <w:rPr>
          <w:rFonts w:hint="eastAsia" w:ascii="宋体" w:hAnsi="宋体" w:eastAsia="宋体" w:cs="宋体"/>
          <w:color w:val="000000"/>
          <w:kern w:val="2"/>
          <w:sz w:val="21"/>
          <w:szCs w:val="24"/>
          <w:lang w:val="en-US" w:eastAsia="zh-CN" w:bidi="ar-SA"/>
        </w:rPr>
        <w:t>单位负责人为同一人或者存在直接控股、管理关系的不同供应商，不得参加同一合同项下的投标（提供书面声明函）。一经发现，将导致投标同时被拒绝</w:t>
      </w:r>
      <w:r>
        <w:rPr>
          <w:rFonts w:hint="eastAsia" w:cs="宋体"/>
          <w:color w:val="000000"/>
          <w:kern w:val="2"/>
          <w:sz w:val="21"/>
          <w:szCs w:val="24"/>
          <w:lang w:val="en-US" w:eastAsia="zh-CN" w:bidi="ar-SA"/>
        </w:rPr>
        <w:t>。</w:t>
      </w:r>
    </w:p>
    <w:p w14:paraId="34BA3929">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ind w:firstLine="420" w:firstLineChars="200"/>
        <w:jc w:val="left"/>
        <w:textAlignment w:val="auto"/>
        <w:rPr>
          <w:rFonts w:hint="eastAsia" w:ascii="宋体" w:hAnsi="宋体" w:eastAsia="宋体" w:cs="宋体"/>
          <w:color w:val="000000"/>
          <w:kern w:val="2"/>
          <w:sz w:val="21"/>
          <w:szCs w:val="24"/>
          <w:lang w:val="en-US" w:eastAsia="zh-CN" w:bidi="ar-SA"/>
        </w:rPr>
      </w:pPr>
      <w:r>
        <w:rPr>
          <w:rFonts w:hint="eastAsia" w:cs="宋体"/>
          <w:color w:val="000000"/>
          <w:kern w:val="2"/>
          <w:sz w:val="21"/>
          <w:szCs w:val="24"/>
          <w:lang w:val="en-US" w:eastAsia="zh-CN" w:bidi="ar-SA"/>
        </w:rPr>
        <w:t>10、</w:t>
      </w:r>
      <w:r>
        <w:rPr>
          <w:rFonts w:hint="eastAsia" w:ascii="宋体" w:hAnsi="宋体" w:eastAsia="宋体" w:cs="宋体"/>
          <w:color w:val="000000"/>
          <w:kern w:val="2"/>
          <w:sz w:val="21"/>
          <w:szCs w:val="24"/>
          <w:lang w:val="en-US" w:eastAsia="zh-CN" w:bidi="ar-SA"/>
        </w:rPr>
        <w:t>不接受联合体投标。</w:t>
      </w:r>
    </w:p>
    <w:p w14:paraId="2FFB207B">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cs="宋体"/>
          <w:b/>
          <w:bCs/>
          <w:color w:val="auto"/>
          <w:kern w:val="2"/>
          <w:sz w:val="21"/>
          <w:szCs w:val="24"/>
          <w:lang w:val="en-US" w:eastAsia="zh-CN" w:bidi="ar-SA"/>
        </w:rPr>
        <w:t>三</w:t>
      </w:r>
      <w:r>
        <w:rPr>
          <w:rFonts w:hint="eastAsia" w:ascii="宋体" w:hAnsi="宋体" w:eastAsia="宋体" w:cs="宋体"/>
          <w:b/>
          <w:bCs/>
          <w:color w:val="auto"/>
          <w:kern w:val="2"/>
          <w:sz w:val="21"/>
          <w:szCs w:val="24"/>
          <w:lang w:val="en-US" w:eastAsia="zh-CN" w:bidi="ar-SA"/>
        </w:rPr>
        <w:t>、获取采购文件</w:t>
      </w:r>
      <w:bookmarkEnd w:id="8"/>
      <w:bookmarkEnd w:id="9"/>
      <w:bookmarkEnd w:id="10"/>
      <w:bookmarkEnd w:id="11"/>
      <w:bookmarkEnd w:id="12"/>
    </w:p>
    <w:p w14:paraId="59188500">
      <w:pPr>
        <w:widowControl/>
        <w:adjustRightInd w:val="0"/>
        <w:snapToGrid w:val="0"/>
        <w:spacing w:line="360" w:lineRule="auto"/>
        <w:ind w:firstLine="420" w:firstLineChars="200"/>
        <w:jc w:val="left"/>
        <w:rPr>
          <w:rFonts w:hint="default" w:ascii="宋体" w:hAnsi="宋体" w:eastAsia="宋体" w:cs="宋体"/>
          <w:color w:val="000000" w:themeColor="text1"/>
          <w:szCs w:val="21"/>
          <w:shd w:val="clear" w:color="auto" w:fill="FFFFFF"/>
          <w:lang w:val="en-US"/>
          <w14:textFill>
            <w14:solidFill>
              <w14:schemeClr w14:val="tx1"/>
            </w14:solidFill>
          </w14:textFill>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w:t>
      </w:r>
      <w:r>
        <w:rPr>
          <w:rFonts w:hint="eastAsia" w:ascii="宋体" w:hAnsi="宋体" w:cs="宋体"/>
          <w:color w:val="000000" w:themeColor="text1"/>
          <w:szCs w:val="21"/>
          <w:shd w:val="clear" w:color="auto" w:fill="FFFFFF"/>
          <w:lang w:val="en-US" w:eastAsia="zh-CN"/>
          <w14:textFill>
            <w14:solidFill>
              <w14:schemeClr w14:val="tx1"/>
            </w14:solidFill>
          </w14:textFill>
        </w:rPr>
        <w:t>报</w:t>
      </w:r>
      <w:r>
        <w:rPr>
          <w:rFonts w:hint="eastAsia" w:ascii="宋体" w:hAnsi="宋体" w:cs="宋体"/>
          <w:color w:val="auto"/>
          <w:szCs w:val="21"/>
          <w:shd w:val="clear" w:color="auto" w:fill="FFFFFF"/>
          <w:lang w:val="en-US" w:eastAsia="zh-CN"/>
        </w:rPr>
        <w:t>名</w:t>
      </w:r>
      <w:r>
        <w:rPr>
          <w:rFonts w:hint="eastAsia" w:ascii="宋体" w:hAnsi="宋体" w:eastAsia="宋体" w:cs="宋体"/>
          <w:color w:val="000000" w:themeColor="text1"/>
          <w:szCs w:val="21"/>
          <w:shd w:val="clear" w:color="auto" w:fill="FFFFFF"/>
          <w14:textFill>
            <w14:solidFill>
              <w14:schemeClr w14:val="tx1"/>
            </w14:solidFill>
          </w14:textFill>
        </w:rPr>
        <w:t>时间：</w:t>
      </w:r>
      <w:r>
        <w:rPr>
          <w:rFonts w:hint="eastAsia" w:ascii="宋体" w:hAnsi="宋体" w:cs="宋体"/>
          <w:color w:val="000000" w:themeColor="text1"/>
          <w:szCs w:val="21"/>
          <w:highlight w:val="none"/>
          <w:shd w:val="clear" w:color="auto" w:fill="FFFFFF"/>
          <w:lang w:eastAsia="zh-CN"/>
          <w14:textFill>
            <w14:solidFill>
              <w14:schemeClr w14:val="tx1"/>
            </w14:solidFill>
          </w14:textFill>
        </w:rPr>
        <w:t>2025年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7 </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cs="宋体"/>
          <w:color w:val="000000" w:themeColor="text1"/>
          <w:szCs w:val="21"/>
          <w:highlight w:val="none"/>
          <w:shd w:val="clear" w:color="auto" w:fill="FFFFFF"/>
          <w:lang w:eastAsia="zh-CN"/>
          <w14:textFill>
            <w14:solidFill>
              <w14:schemeClr w14:val="tx1"/>
            </w14:solidFill>
          </w14:textFill>
        </w:rPr>
        <w:t>2025年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3</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Cs w:val="21"/>
          <w:highlight w:val="none"/>
          <w:shd w:val="clear" w:color="auto" w:fill="FFFFFF"/>
          <w14:textFill>
            <w14:solidFill>
              <w14:schemeClr w14:val="tx1"/>
            </w14:solidFill>
          </w14:textFill>
        </w:rPr>
        <w:t>日</w:t>
      </w:r>
      <w:r>
        <w:rPr>
          <w:rFonts w:hint="eastAsia" w:ascii="宋体" w:hAnsi="宋体" w:eastAsia="宋体" w:cs="宋体"/>
          <w:color w:val="000000" w:themeColor="text1"/>
          <w:szCs w:val="21"/>
          <w:shd w:val="clear" w:color="auto" w:fill="FFFFFF"/>
          <w14:textFill>
            <w14:solidFill>
              <w14:schemeClr w14:val="tx1"/>
            </w14:solidFill>
          </w14:textFill>
        </w:rPr>
        <w:t>，上午8：30</w:t>
      </w:r>
      <w:r>
        <w:rPr>
          <w:rFonts w:hint="eastAsia" w:ascii="宋体" w:hAnsi="宋体" w:eastAsia="宋体" w:cs="宋体"/>
          <w:color w:val="auto"/>
          <w:szCs w:val="21"/>
          <w:shd w:val="clear" w:color="auto" w:fill="FFFFFF"/>
        </w:rPr>
        <w:t>-11:30，下午14:30-17:30（北京时间，法定节假日除外</w:t>
      </w:r>
      <w:r>
        <w:rPr>
          <w:rFonts w:hint="eastAsia" w:ascii="宋体" w:hAnsi="宋体" w:eastAsia="宋体" w:cs="宋体"/>
          <w:color w:val="000000" w:themeColor="text1"/>
          <w:szCs w:val="21"/>
          <w:shd w:val="clear" w:color="auto" w:fill="FFFFFF"/>
          <w14:textFill>
            <w14:solidFill>
              <w14:schemeClr w14:val="tx1"/>
            </w14:solidFill>
          </w14:textFill>
        </w:rPr>
        <w:t>）</w:t>
      </w:r>
      <w:r>
        <w:rPr>
          <w:rFonts w:hint="eastAsia" w:ascii="宋体" w:hAnsi="宋体" w:cs="宋体"/>
          <w:color w:val="000000" w:themeColor="text1"/>
          <w:szCs w:val="21"/>
          <w:shd w:val="clear" w:color="auto" w:fill="FFFFFF"/>
          <w:lang w:val="en-US" w:eastAsia="zh-CN"/>
          <w14:textFill>
            <w14:solidFill>
              <w14:schemeClr w14:val="tx1"/>
            </w14:solidFill>
          </w14:textFill>
        </w:rPr>
        <w:t>。</w:t>
      </w:r>
    </w:p>
    <w:p w14:paraId="24B94655">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2.凡报名成功的供应商无故不来参与投标的，列入我院黑名</w:t>
      </w:r>
      <w:r>
        <w:rPr>
          <w:rFonts w:hint="eastAsia" w:ascii="宋体" w:hAnsi="宋体" w:eastAsia="宋体" w:cs="宋体"/>
          <w:color w:val="auto"/>
          <w:kern w:val="0"/>
          <w:sz w:val="21"/>
          <w:szCs w:val="21"/>
          <w:shd w:val="clear" w:color="auto" w:fill="FFFFFF"/>
          <w:lang w:val="en-US" w:eastAsia="zh-CN" w:bidi="ar-SA"/>
        </w:rPr>
        <w:t xml:space="preserve">单，一年内不得参与我院任何采购活动。中标供应商缴纳相应服务费。 </w:t>
      </w:r>
    </w:p>
    <w:p w14:paraId="6556CC88">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zxcxmglyxgs@163.com</w:t>
      </w:r>
      <w:r>
        <w:rPr>
          <w:rFonts w:hint="eastAsia" w:ascii="宋体" w:hAnsi="宋体" w:cs="宋体"/>
          <w:color w:val="auto"/>
          <w:kern w:val="0"/>
          <w:sz w:val="21"/>
          <w:szCs w:val="21"/>
          <w:highlight w:val="none"/>
          <w:shd w:val="clear" w:color="auto" w:fill="FFFFFF"/>
          <w:lang w:val="en-US" w:eastAsia="zh-CN" w:bidi="ar-SA"/>
        </w:rPr>
        <w:t>,</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57925AF0">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14:paraId="78611901">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3" w:name="_Toc10738"/>
      <w:bookmarkStart w:id="14" w:name="_Toc15111"/>
      <w:bookmarkStart w:id="15" w:name="_Toc25869"/>
      <w:bookmarkStart w:id="16" w:name="_Toc15135"/>
      <w:bookmarkStart w:id="17" w:name="_Toc27480"/>
      <w:r>
        <w:rPr>
          <w:rFonts w:hint="eastAsia" w:ascii="宋体" w:hAnsi="宋体" w:cs="宋体"/>
          <w:b/>
          <w:bCs/>
          <w:color w:val="auto"/>
          <w:kern w:val="2"/>
          <w:sz w:val="21"/>
          <w:szCs w:val="21"/>
          <w:shd w:val="clear" w:color="auto" w:fill="FFFFFF"/>
          <w:lang w:val="en-US" w:eastAsia="zh-CN" w:bidi="ar-SA"/>
        </w:rPr>
        <w:t>四</w:t>
      </w:r>
      <w:r>
        <w:rPr>
          <w:rFonts w:hint="eastAsia" w:ascii="宋体" w:hAnsi="宋体" w:eastAsia="宋体" w:cs="宋体"/>
          <w:b/>
          <w:bCs/>
          <w:color w:val="auto"/>
          <w:kern w:val="2"/>
          <w:sz w:val="21"/>
          <w:szCs w:val="21"/>
          <w:shd w:val="clear" w:color="auto" w:fill="FFFFFF"/>
          <w:lang w:val="en-US" w:eastAsia="zh-CN" w:bidi="ar-SA"/>
        </w:rPr>
        <w:t>、投标截止时间及地点</w:t>
      </w:r>
      <w:bookmarkEnd w:id="13"/>
      <w:bookmarkEnd w:id="14"/>
      <w:bookmarkEnd w:id="15"/>
      <w:bookmarkEnd w:id="16"/>
      <w:bookmarkEnd w:id="17"/>
    </w:p>
    <w:p w14:paraId="404E2BC6">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DA9161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2635796C">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shd w:val="clear" w:color="auto" w:fill="FFFFFF"/>
          <w:lang w:val="en-US" w:eastAsia="zh-CN" w:bidi="ar-SA"/>
        </w:rPr>
        <w:t>五</w:t>
      </w:r>
      <w:r>
        <w:rPr>
          <w:rFonts w:hint="eastAsia" w:ascii="宋体" w:hAnsi="宋体" w:eastAsia="宋体" w:cs="宋体"/>
          <w:b/>
          <w:bCs/>
          <w:color w:val="auto"/>
          <w:kern w:val="2"/>
          <w:sz w:val="21"/>
          <w:szCs w:val="21"/>
          <w:shd w:val="clear" w:color="auto" w:fill="FFFFFF"/>
          <w:lang w:val="en-US" w:eastAsia="zh-CN" w:bidi="ar-SA"/>
        </w:rPr>
        <w:t>、开标时间及地点</w:t>
      </w:r>
    </w:p>
    <w:p w14:paraId="2D5BA20F">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cs="宋体"/>
          <w:color w:val="auto"/>
          <w:sz w:val="21"/>
          <w:szCs w:val="21"/>
          <w:shd w:val="clear" w:color="auto" w:fill="auto"/>
          <w:lang w:val="en-US" w:eastAsia="zh-CN"/>
        </w:rPr>
        <w:t>另行通知</w:t>
      </w:r>
      <w:r>
        <w:rPr>
          <w:rFonts w:hint="eastAsia" w:ascii="宋体" w:hAnsi="宋体" w:cs="宋体"/>
          <w:color w:val="auto"/>
          <w:kern w:val="0"/>
          <w:sz w:val="21"/>
          <w:szCs w:val="21"/>
          <w:highlight w:val="none"/>
          <w:shd w:val="clear" w:color="auto" w:fill="FFFFFF"/>
          <w:lang w:val="en-US" w:eastAsia="zh-CN" w:bidi="ar-SA"/>
        </w:rPr>
        <w:t>。</w:t>
      </w:r>
    </w:p>
    <w:p w14:paraId="0A03FDDF">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cs="宋体"/>
          <w:color w:val="auto"/>
          <w:sz w:val="21"/>
          <w:szCs w:val="21"/>
          <w:shd w:val="clear" w:color="auto" w:fill="auto"/>
          <w:lang w:val="en-US" w:eastAsia="zh-CN"/>
        </w:rPr>
        <w:t>另行通知</w:t>
      </w:r>
      <w:r>
        <w:rPr>
          <w:rFonts w:hint="eastAsia" w:ascii="宋体" w:hAnsi="宋体" w:eastAsia="宋体" w:cs="宋体"/>
          <w:color w:val="auto"/>
          <w:kern w:val="0"/>
          <w:sz w:val="21"/>
          <w:szCs w:val="21"/>
          <w:shd w:val="clear" w:color="auto" w:fill="FFFFFF"/>
          <w:lang w:val="en-US" w:eastAsia="zh-CN" w:bidi="ar-SA"/>
        </w:rPr>
        <w:t>。</w:t>
      </w:r>
    </w:p>
    <w:p w14:paraId="5B687048">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6523"/>
      <w:bookmarkStart w:id="19" w:name="_Toc20287"/>
      <w:bookmarkStart w:id="20" w:name="_Toc29784"/>
      <w:bookmarkStart w:id="21" w:name="_Toc30918"/>
      <w:r>
        <w:rPr>
          <w:rFonts w:hint="eastAsia" w:ascii="宋体" w:hAnsi="宋体" w:cs="宋体"/>
          <w:b/>
          <w:bCs/>
          <w:color w:val="auto"/>
          <w:kern w:val="2"/>
          <w:sz w:val="21"/>
          <w:szCs w:val="21"/>
          <w:shd w:val="clear" w:color="auto" w:fill="FFFFFF"/>
          <w:lang w:val="en-US" w:eastAsia="zh-CN" w:bidi="ar-SA"/>
        </w:rPr>
        <w:t>六</w:t>
      </w:r>
      <w:r>
        <w:rPr>
          <w:rFonts w:hint="eastAsia" w:ascii="宋体" w:hAnsi="宋体" w:eastAsia="宋体" w:cs="宋体"/>
          <w:b/>
          <w:bCs/>
          <w:color w:val="auto"/>
          <w:kern w:val="2"/>
          <w:sz w:val="21"/>
          <w:szCs w:val="21"/>
          <w:shd w:val="clear" w:color="auto" w:fill="FFFFFF"/>
          <w:lang w:val="en-US" w:eastAsia="zh-CN" w:bidi="ar-SA"/>
        </w:rPr>
        <w:t>、发布公告的媒介及</w:t>
      </w:r>
      <w:r>
        <w:rPr>
          <w:rFonts w:hint="eastAsia" w:ascii="宋体" w:hAnsi="宋体" w:eastAsia="宋体" w:cs="宋体"/>
          <w:b/>
          <w:bCs/>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18"/>
      <w:bookmarkEnd w:id="19"/>
      <w:bookmarkEnd w:id="20"/>
      <w:bookmarkEnd w:id="21"/>
    </w:p>
    <w:p w14:paraId="212114E2">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626"/>
      <w:bookmarkStart w:id="23" w:name="_Toc35393795"/>
    </w:p>
    <w:bookmarkEnd w:id="22"/>
    <w:bookmarkEnd w:id="23"/>
    <w:p w14:paraId="0E475CD0">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4" w:name="_Toc24274"/>
      <w:bookmarkStart w:id="25" w:name="_Toc31928"/>
      <w:bookmarkStart w:id="26" w:name="_Toc27370"/>
      <w:bookmarkStart w:id="27" w:name="_Toc16291"/>
      <w:bookmarkStart w:id="28" w:name="_Toc3604"/>
      <w:r>
        <w:rPr>
          <w:rFonts w:hint="eastAsia" w:ascii="宋体" w:hAnsi="宋体" w:cs="宋体"/>
          <w:b/>
          <w:bCs/>
          <w:color w:val="auto"/>
          <w:kern w:val="2"/>
          <w:sz w:val="21"/>
          <w:szCs w:val="21"/>
          <w:shd w:val="clear" w:color="auto" w:fill="FFFFFF"/>
          <w:lang w:val="en-US" w:eastAsia="zh-CN" w:bidi="ar-SA"/>
        </w:rPr>
        <w:t>七</w:t>
      </w:r>
      <w:r>
        <w:rPr>
          <w:rFonts w:hint="eastAsia" w:ascii="宋体" w:hAnsi="宋体" w:eastAsia="宋体" w:cs="宋体"/>
          <w:b/>
          <w:bCs/>
          <w:color w:val="auto"/>
          <w:kern w:val="2"/>
          <w:sz w:val="21"/>
          <w:szCs w:val="21"/>
          <w:shd w:val="clear" w:color="auto" w:fill="FFFFFF"/>
          <w:lang w:val="en-US" w:eastAsia="zh-CN" w:bidi="ar-SA"/>
        </w:rPr>
        <w:t>、</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F9816EA">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联系人：李女士</w:t>
      </w:r>
    </w:p>
    <w:p w14:paraId="2A03B56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联系方式：18137647844  0396-3676106</w:t>
      </w:r>
    </w:p>
    <w:p w14:paraId="78961D02">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14:paraId="5B8AA129">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14:paraId="3EC49F23">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14:paraId="1980318D">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14:paraId="52F6C046">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监督电话：0396-2726678</w:t>
      </w:r>
    </w:p>
    <w:p w14:paraId="6CCB1C13">
      <w:pPr>
        <w:widowControl/>
        <w:snapToGrid w:val="0"/>
        <w:spacing w:before="0" w:beforeAutospacing="0" w:after="0" w:afterAutospacing="0" w:line="360" w:lineRule="auto"/>
        <w:ind w:firstLine="420" w:firstLineChars="200"/>
        <w:jc w:val="right"/>
        <w:rPr>
          <w:rFonts w:hint="eastAsia" w:ascii="宋体" w:hAnsi="宋体" w:eastAsia="宋体" w:cs="宋体"/>
          <w:kern w:val="0"/>
          <w:sz w:val="21"/>
          <w:szCs w:val="21"/>
          <w:shd w:val="clear" w:color="auto" w:fill="FFFFFF"/>
          <w:lang w:val="en-US" w:eastAsia="zh-CN" w:bidi="ar-SA"/>
        </w:rPr>
      </w:pPr>
    </w:p>
    <w:p w14:paraId="4C485E17">
      <w:pPr>
        <w:widowControl/>
        <w:snapToGrid w:val="0"/>
        <w:spacing w:before="0" w:beforeAutospacing="0" w:after="0" w:afterAutospacing="0" w:line="360" w:lineRule="auto"/>
        <w:ind w:firstLine="420" w:firstLineChars="200"/>
        <w:jc w:val="right"/>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pP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驻马</w:t>
      </w:r>
      <w:r>
        <w:rPr>
          <w:rFonts w:hint="eastAsia" w:ascii="宋体" w:hAnsi="宋体" w:eastAsia="宋体" w:cs="宋体"/>
          <w:color w:val="000000" w:themeColor="text1"/>
          <w:kern w:val="0"/>
          <w:sz w:val="21"/>
          <w:szCs w:val="21"/>
          <w:shd w:val="clear" w:color="auto" w:fill="FFFFFF"/>
          <w:lang w:val="en-US" w:eastAsia="zh-CN" w:bidi="ar-SA"/>
          <w14:textFill>
            <w14:solidFill>
              <w14:schemeClr w14:val="tx1"/>
            </w14:solidFill>
          </w14:textFill>
        </w:rPr>
        <w:t>店市中心医院采购科</w:t>
      </w:r>
    </w:p>
    <w:p w14:paraId="07B11725">
      <w:pPr>
        <w:pStyle w:val="30"/>
        <w:widowControl/>
        <w:snapToGrid w:val="0"/>
        <w:spacing w:before="0" w:beforeAutospacing="0" w:after="0" w:afterAutospacing="0" w:line="360" w:lineRule="auto"/>
        <w:ind w:firstLine="420" w:firstLineChars="200"/>
        <w:jc w:val="center"/>
        <w:rPr>
          <w:rFonts w:ascii="宋体" w:hAnsi="宋体" w:cs="宋体"/>
          <w:color w:val="000000" w:themeColor="text1"/>
          <w:sz w:val="21"/>
          <w:szCs w:val="21"/>
          <w:highlight w:val="none"/>
          <w:shd w:val="clear" w:color="auto" w:fill="FFFFFF"/>
          <w14:textFill>
            <w14:solidFill>
              <w14:schemeClr w14:val="tx1"/>
            </w14:solidFill>
          </w14:textFill>
        </w:rPr>
      </w:pPr>
      <w:r>
        <w:rPr>
          <w:rFonts w:hint="eastAsia" w:ascii="宋体" w:hAnsi="宋体" w:cs="宋体"/>
          <w:color w:val="000000" w:themeColor="text1"/>
          <w:kern w:val="0"/>
          <w:sz w:val="21"/>
          <w:szCs w:val="21"/>
          <w:shd w:val="clear" w:color="auto" w:fill="FFFFFF"/>
          <w:lang w:val="en-US" w:eastAsia="zh-CN" w:bidi="ar-SA"/>
          <w14:textFill>
            <w14:solidFill>
              <w14:schemeClr w14:val="tx1"/>
            </w14:solidFill>
          </w14:textFill>
        </w:rPr>
        <w:t xml:space="preserve">                                                        </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202</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5</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年</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3</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月</w:t>
      </w:r>
      <w:r>
        <w:rPr>
          <w:rFonts w:hint="eastAsia" w:ascii="宋体" w:hAnsi="宋体" w:cs="宋体"/>
          <w:color w:val="000000" w:themeColor="text1"/>
          <w:kern w:val="0"/>
          <w:sz w:val="21"/>
          <w:szCs w:val="21"/>
          <w:highlight w:val="none"/>
          <w:shd w:val="clear" w:color="auto" w:fill="FFFFFF"/>
          <w:lang w:val="en-US" w:eastAsia="zh-CN" w:bidi="ar-SA"/>
          <w14:textFill>
            <w14:solidFill>
              <w14:schemeClr w14:val="tx1"/>
            </w14:solidFill>
          </w14:textFill>
        </w:rPr>
        <w:t>6</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日</w:t>
      </w:r>
      <w:bookmarkEnd w:id="92"/>
    </w:p>
    <w:p w14:paraId="792872C6">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14:paraId="7ED09746">
      <w:pPr>
        <w:rPr>
          <w:rFonts w:hint="eastAsia" w:ascii="宋体" w:hAnsi="宋体"/>
          <w:b/>
          <w:color w:val="auto"/>
          <w:sz w:val="32"/>
          <w:szCs w:val="32"/>
          <w:highlight w:val="none"/>
        </w:rPr>
      </w:pPr>
      <w:bookmarkStart w:id="29" w:name="_Toc23793"/>
      <w:bookmarkStart w:id="30" w:name="_Toc29890"/>
      <w:r>
        <w:rPr>
          <w:rFonts w:hint="eastAsia" w:ascii="宋体" w:hAnsi="宋体"/>
          <w:b/>
          <w:color w:val="auto"/>
          <w:sz w:val="32"/>
          <w:szCs w:val="32"/>
          <w:highlight w:val="none"/>
        </w:rPr>
        <w:br w:type="page"/>
      </w:r>
    </w:p>
    <w:p w14:paraId="7A68BBD6">
      <w:pPr>
        <w:widowControl/>
        <w:spacing w:line="360" w:lineRule="auto"/>
        <w:ind w:firstLine="643" w:firstLineChars="200"/>
        <w:jc w:val="center"/>
        <w:outlineLvl w:val="0"/>
        <w:rPr>
          <w:rFonts w:ascii="宋体" w:hAnsi="宋体"/>
          <w:b/>
          <w:color w:val="auto"/>
          <w:sz w:val="32"/>
          <w:szCs w:val="32"/>
          <w:highlight w:val="none"/>
        </w:rPr>
      </w:pPr>
      <w:bookmarkStart w:id="31" w:name="_Toc17552"/>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1"/>
      <w:bookmarkStart w:id="32" w:name="_Toc23610"/>
      <w:bookmarkStart w:id="33" w:name="_Toc31536"/>
      <w:bookmarkStart w:id="34" w:name="_Toc9989"/>
    </w:p>
    <w:bookmarkEnd w:id="29"/>
    <w:bookmarkEnd w:id="30"/>
    <w:bookmarkEnd w:id="32"/>
    <w:bookmarkEnd w:id="33"/>
    <w:bookmarkEnd w:id="34"/>
    <w:p w14:paraId="2A04DA94">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eastAsia" w:ascii="宋体" w:hAnsi="宋体" w:eastAsia="宋体" w:cs="宋体"/>
          <w:b/>
          <w:bCs/>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一、项目概况</w:t>
      </w:r>
      <w:r>
        <w:rPr>
          <w:rFonts w:hint="eastAsia" w:ascii="宋体" w:hAnsi="宋体" w:cs="宋体"/>
          <w:b/>
          <w:bCs/>
          <w:i w:val="0"/>
          <w:iCs/>
          <w:sz w:val="21"/>
          <w:szCs w:val="21"/>
          <w:highlight w:val="none"/>
          <w:u w:val="none"/>
          <w:lang w:val="en-US" w:eastAsia="zh-CN"/>
        </w:rPr>
        <w:t>：</w:t>
      </w:r>
    </w:p>
    <w:p w14:paraId="62E440B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jc w:val="both"/>
        <w:textAlignment w:val="auto"/>
        <w:rPr>
          <w:rFonts w:hint="default" w:ascii="宋体" w:hAnsi="宋体" w:eastAsia="宋体" w:cs="宋体"/>
          <w:i w:val="0"/>
          <w:iCs/>
          <w:sz w:val="21"/>
          <w:szCs w:val="21"/>
          <w:highlight w:val="none"/>
          <w:u w:val="none"/>
          <w:lang w:val="en-US" w:eastAsia="zh-CN"/>
        </w:rPr>
      </w:pPr>
      <w:r>
        <w:rPr>
          <w:rFonts w:hint="eastAsia" w:ascii="宋体" w:hAnsi="宋体" w:eastAsia="宋体" w:cs="宋体"/>
          <w:b/>
          <w:bCs/>
          <w:i w:val="0"/>
          <w:iCs/>
          <w:sz w:val="21"/>
          <w:szCs w:val="21"/>
          <w:highlight w:val="none"/>
          <w:u w:val="none"/>
          <w:lang w:val="en-US" w:eastAsia="zh-CN"/>
        </w:rPr>
        <w:t xml:space="preserve"> </w:t>
      </w:r>
      <w:r>
        <w:rPr>
          <w:rFonts w:hint="eastAsia" w:ascii="宋体" w:hAnsi="宋体" w:eastAsia="宋体" w:cs="宋体"/>
          <w:b w:val="0"/>
          <w:bCs w:val="0"/>
          <w:i w:val="0"/>
          <w:iCs/>
          <w:sz w:val="21"/>
          <w:szCs w:val="21"/>
          <w:highlight w:val="none"/>
          <w:u w:val="none"/>
          <w:lang w:val="en-US" w:eastAsia="zh-CN"/>
        </w:rPr>
        <w:t xml:space="preserve"> 硬质支气管镜目镜采购项目一台 </w:t>
      </w:r>
    </w:p>
    <w:p w14:paraId="71E664E6">
      <w:pPr>
        <w:pStyle w:val="14"/>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480" w:lineRule="auto"/>
        <w:ind w:firstLine="422" w:firstLineChars="200"/>
        <w:jc w:val="both"/>
        <w:textAlignment w:val="auto"/>
        <w:rPr>
          <w:rFonts w:hint="eastAsia" w:cs="宋体"/>
          <w:b/>
          <w:bCs/>
          <w:kern w:val="2"/>
          <w:sz w:val="21"/>
          <w:szCs w:val="24"/>
          <w:lang w:val="en-US" w:eastAsia="zh-CN" w:bidi="ar-SA"/>
        </w:rPr>
      </w:pPr>
      <w:r>
        <w:rPr>
          <w:rFonts w:hint="eastAsia" w:cs="宋体"/>
          <w:b/>
          <w:bCs/>
          <w:kern w:val="2"/>
          <w:sz w:val="21"/>
          <w:szCs w:val="24"/>
          <w:lang w:val="en-US" w:eastAsia="zh-CN" w:bidi="ar-SA"/>
        </w:rPr>
        <w:t>二、采购标的清单：</w:t>
      </w:r>
    </w:p>
    <w:tbl>
      <w:tblPr>
        <w:tblStyle w:val="34"/>
        <w:tblW w:w="8781"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4"/>
        <w:gridCol w:w="652"/>
        <w:gridCol w:w="2207"/>
        <w:gridCol w:w="971"/>
        <w:gridCol w:w="725"/>
        <w:gridCol w:w="1377"/>
        <w:gridCol w:w="923"/>
        <w:gridCol w:w="1202"/>
      </w:tblGrid>
      <w:tr w14:paraId="43F4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418A9C51">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lang w:val="en-US" w:eastAsia="zh-CN"/>
              </w:rPr>
              <w:t>包号</w:t>
            </w:r>
          </w:p>
        </w:tc>
        <w:tc>
          <w:tcPr>
            <w:tcW w:w="652" w:type="dxa"/>
            <w:shd w:val="clear" w:color="auto" w:fill="auto"/>
            <w:vAlign w:val="center"/>
          </w:tcPr>
          <w:p w14:paraId="288E4A99">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rPr>
              <w:t>序号</w:t>
            </w:r>
          </w:p>
        </w:tc>
        <w:tc>
          <w:tcPr>
            <w:tcW w:w="2207" w:type="dxa"/>
            <w:shd w:val="clear" w:color="auto" w:fill="auto"/>
            <w:vAlign w:val="center"/>
          </w:tcPr>
          <w:p w14:paraId="57294E50">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rPr>
              <w:t>标的名称</w:t>
            </w:r>
          </w:p>
        </w:tc>
        <w:tc>
          <w:tcPr>
            <w:tcW w:w="971" w:type="dxa"/>
            <w:shd w:val="clear" w:color="auto" w:fill="auto"/>
            <w:vAlign w:val="center"/>
          </w:tcPr>
          <w:p w14:paraId="40937CF6">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lang w:val="en-US" w:eastAsia="zh-CN"/>
              </w:rPr>
              <w:t>单位</w:t>
            </w:r>
          </w:p>
        </w:tc>
        <w:tc>
          <w:tcPr>
            <w:tcW w:w="725" w:type="dxa"/>
            <w:shd w:val="clear" w:color="auto" w:fill="auto"/>
            <w:vAlign w:val="center"/>
          </w:tcPr>
          <w:p w14:paraId="759AFD29">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rPr>
              <w:t>数量</w:t>
            </w:r>
          </w:p>
        </w:tc>
        <w:tc>
          <w:tcPr>
            <w:tcW w:w="1377" w:type="dxa"/>
            <w:shd w:val="clear" w:color="auto" w:fill="auto"/>
            <w:vAlign w:val="center"/>
          </w:tcPr>
          <w:p w14:paraId="4987F432">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资金</w:t>
            </w:r>
          </w:p>
          <w:p w14:paraId="663ADAE8">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rPr>
              <w:t>预算</w:t>
            </w:r>
          </w:p>
        </w:tc>
        <w:tc>
          <w:tcPr>
            <w:tcW w:w="923" w:type="dxa"/>
            <w:shd w:val="clear" w:color="auto" w:fill="auto"/>
            <w:vAlign w:val="center"/>
          </w:tcPr>
          <w:p w14:paraId="785CEA6A">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资金</w:t>
            </w:r>
          </w:p>
          <w:p w14:paraId="66F60BCF">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lang w:val="en-US" w:eastAsia="zh-CN"/>
              </w:rPr>
              <w:t>性质</w:t>
            </w:r>
          </w:p>
        </w:tc>
        <w:tc>
          <w:tcPr>
            <w:tcW w:w="1202" w:type="dxa"/>
            <w:shd w:val="clear" w:color="auto" w:fill="auto"/>
            <w:vAlign w:val="center"/>
          </w:tcPr>
          <w:p w14:paraId="23A1BA7C">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国产/</w:t>
            </w:r>
          </w:p>
          <w:p w14:paraId="1F0AFBA5">
            <w:pPr>
              <w:pStyle w:val="14"/>
              <w:keepNext w:val="0"/>
              <w:keepLines w:val="0"/>
              <w:pageBreakBefore w:val="0"/>
              <w:widowControl w:val="0"/>
              <w:kinsoku/>
              <w:wordWrap/>
              <w:overflowPunct/>
              <w:topLinePunct w:val="0"/>
              <w:autoSpaceDE/>
              <w:autoSpaceDN/>
              <w:bidi w:val="0"/>
              <w:adjustRightInd/>
              <w:snapToGrid/>
              <w:spacing w:before="0" w:beforeAutospacing="0" w:after="0" w:line="240" w:lineRule="auto"/>
              <w:ind w:left="0" w:leftChars="0" w:firstLine="0" w:firstLineChars="0"/>
              <w:jc w:val="center"/>
              <w:textAlignment w:val="auto"/>
              <w:rPr>
                <w:rFonts w:hint="eastAsia" w:ascii="宋体" w:hAnsi="宋体" w:eastAsia="宋体" w:cs="宋体"/>
                <w:kern w:val="0"/>
                <w:sz w:val="24"/>
                <w:szCs w:val="24"/>
                <w:vertAlign w:val="baseline"/>
                <w:lang w:val="en-US" w:eastAsia="zh-CN" w:bidi="ar-SA"/>
              </w:rPr>
            </w:pPr>
            <w:r>
              <w:rPr>
                <w:rFonts w:hint="eastAsia" w:ascii="宋体" w:hAnsi="宋体" w:eastAsia="宋体" w:cs="宋体"/>
                <w:b/>
                <w:bCs/>
                <w:sz w:val="24"/>
                <w:szCs w:val="24"/>
                <w:lang w:val="en-US" w:eastAsia="zh-CN"/>
              </w:rPr>
              <w:t>进口</w:t>
            </w:r>
          </w:p>
        </w:tc>
      </w:tr>
      <w:tr w14:paraId="37BBB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24" w:type="dxa"/>
            <w:shd w:val="clear" w:color="auto" w:fill="auto"/>
            <w:vAlign w:val="center"/>
          </w:tcPr>
          <w:p w14:paraId="58764D89">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652" w:type="dxa"/>
            <w:shd w:val="clear" w:color="auto" w:fill="auto"/>
            <w:vAlign w:val="center"/>
          </w:tcPr>
          <w:p w14:paraId="693BBF1A">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2207" w:type="dxa"/>
            <w:shd w:val="clear" w:color="auto" w:fill="auto"/>
            <w:vAlign w:val="center"/>
          </w:tcPr>
          <w:p w14:paraId="71DF2641">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硬质支气管镜目镜</w:t>
            </w:r>
          </w:p>
        </w:tc>
        <w:tc>
          <w:tcPr>
            <w:tcW w:w="971" w:type="dxa"/>
            <w:shd w:val="clear" w:color="auto" w:fill="auto"/>
            <w:vAlign w:val="center"/>
          </w:tcPr>
          <w:p w14:paraId="204CDC81">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条</w:t>
            </w:r>
          </w:p>
        </w:tc>
        <w:tc>
          <w:tcPr>
            <w:tcW w:w="725" w:type="dxa"/>
            <w:shd w:val="clear" w:color="auto" w:fill="auto"/>
            <w:vAlign w:val="center"/>
          </w:tcPr>
          <w:p w14:paraId="2E290801">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w:t>
            </w:r>
          </w:p>
        </w:tc>
        <w:tc>
          <w:tcPr>
            <w:tcW w:w="1377" w:type="dxa"/>
            <w:shd w:val="clear" w:color="auto" w:fill="auto"/>
            <w:vAlign w:val="center"/>
          </w:tcPr>
          <w:p w14:paraId="54A3DD37">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10万元</w:t>
            </w:r>
          </w:p>
        </w:tc>
        <w:tc>
          <w:tcPr>
            <w:tcW w:w="923" w:type="dxa"/>
            <w:shd w:val="clear" w:color="auto" w:fill="auto"/>
            <w:vAlign w:val="center"/>
          </w:tcPr>
          <w:p w14:paraId="777922B1">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自筹</w:t>
            </w:r>
          </w:p>
        </w:tc>
        <w:tc>
          <w:tcPr>
            <w:tcW w:w="1202" w:type="dxa"/>
            <w:shd w:val="clear" w:color="auto" w:fill="auto"/>
            <w:vAlign w:val="center"/>
          </w:tcPr>
          <w:p w14:paraId="57165C26">
            <w:pPr>
              <w:pStyle w:val="23"/>
              <w:numPr>
                <w:ilvl w:val="0"/>
                <w:numId w:val="0"/>
              </w:numPr>
              <w:jc w:val="center"/>
              <w:rPr>
                <w:rFonts w:hint="eastAsia" w:ascii="宋体" w:hAnsi="宋体" w:eastAsia="宋体" w:cs="宋体"/>
                <w:b/>
                <w:bCs/>
                <w:lang w:val="en-US" w:eastAsia="zh-CN"/>
              </w:rPr>
            </w:pPr>
            <w:r>
              <w:rPr>
                <w:rFonts w:hint="eastAsia" w:ascii="宋体" w:hAnsi="宋体" w:eastAsia="宋体" w:cs="宋体"/>
                <w:b/>
                <w:bCs/>
                <w:lang w:val="en-US" w:eastAsia="zh-CN"/>
              </w:rPr>
              <w:t>进口</w:t>
            </w:r>
          </w:p>
        </w:tc>
      </w:tr>
      <w:tr w14:paraId="3151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76" w:type="dxa"/>
            <w:gridSpan w:val="2"/>
            <w:vAlign w:val="center"/>
          </w:tcPr>
          <w:p w14:paraId="702CF477">
            <w:pPr>
              <w:pStyle w:val="23"/>
              <w:numPr>
                <w:ilvl w:val="0"/>
                <w:numId w:val="0"/>
              </w:numPr>
              <w:jc w:val="center"/>
              <w:rPr>
                <w:rFonts w:hint="eastAsia" w:ascii="宋体" w:hAnsi="宋体" w:eastAsia="宋体" w:cs="宋体"/>
                <w:lang w:val="en-US" w:eastAsia="zh-CN"/>
              </w:rPr>
            </w:pPr>
            <w:r>
              <w:rPr>
                <w:rFonts w:hint="eastAsia" w:ascii="宋体" w:hAnsi="宋体" w:eastAsia="宋体" w:cs="宋体"/>
                <w:lang w:val="en-US" w:eastAsia="zh-CN"/>
              </w:rPr>
              <w:t>备注</w:t>
            </w:r>
          </w:p>
        </w:tc>
        <w:tc>
          <w:tcPr>
            <w:tcW w:w="7405" w:type="dxa"/>
            <w:gridSpan w:val="6"/>
            <w:vAlign w:val="center"/>
          </w:tcPr>
          <w:p w14:paraId="67123B9F">
            <w:pPr>
              <w:pStyle w:val="23"/>
              <w:tabs>
                <w:tab w:val="left" w:pos="568"/>
              </w:tabs>
              <w:spacing w:line="240" w:lineRule="auto"/>
              <w:ind w:firstLine="420" w:firstLineChars="200"/>
              <w:jc w:val="center"/>
              <w:rPr>
                <w:rFonts w:hint="eastAsia" w:ascii="宋体" w:hAnsi="宋体" w:eastAsia="宋体" w:cs="宋体"/>
                <w:lang w:val="en-US" w:eastAsia="zh-CN"/>
              </w:rPr>
            </w:pPr>
          </w:p>
        </w:tc>
      </w:tr>
    </w:tbl>
    <w:p w14:paraId="05784E79">
      <w:pPr>
        <w:pStyle w:val="23"/>
        <w:tabs>
          <w:tab w:val="left" w:pos="568"/>
        </w:tabs>
        <w:spacing w:line="240" w:lineRule="auto"/>
        <w:jc w:val="both"/>
        <w:rPr>
          <w:rFonts w:hint="eastAsia" w:ascii="宋体" w:hAnsi="宋体" w:eastAsia="宋体" w:cs="宋体"/>
          <w:b/>
          <w:bCs/>
          <w:spacing w:val="28"/>
          <w:sz w:val="21"/>
          <w:szCs w:val="21"/>
        </w:rPr>
      </w:pPr>
    </w:p>
    <w:p w14:paraId="4A188287">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422" w:firstLineChars="200"/>
        <w:jc w:val="both"/>
        <w:textAlignment w:val="auto"/>
        <w:outlineLvl w:val="1"/>
        <w:rPr>
          <w:rFonts w:hint="eastAsia" w:ascii="宋体" w:hAnsi="宋体" w:cs="宋体"/>
          <w:b/>
          <w:bCs/>
          <w:kern w:val="2"/>
          <w:sz w:val="21"/>
          <w:szCs w:val="24"/>
          <w:lang w:val="en-US" w:eastAsia="zh-CN" w:bidi="ar-SA"/>
        </w:rPr>
      </w:pPr>
      <w:r>
        <w:rPr>
          <w:rFonts w:hint="eastAsia" w:ascii="宋体" w:hAnsi="宋体" w:cs="宋体"/>
          <w:b/>
          <w:bCs/>
          <w:kern w:val="2"/>
          <w:sz w:val="21"/>
          <w:szCs w:val="24"/>
          <w:lang w:val="en-US" w:eastAsia="zh-CN" w:bidi="ar-SA"/>
        </w:rPr>
        <w:t>三、技术要求：</w:t>
      </w:r>
    </w:p>
    <w:p w14:paraId="7DF25A52">
      <w:pPr>
        <w:spacing w:line="192" w:lineRule="auto"/>
        <w:ind w:firstLine="241" w:firstLineChars="1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技术参数、性能及产品功能</w:t>
      </w:r>
    </w:p>
    <w:p w14:paraId="33389273">
      <w:pPr>
        <w:spacing w:line="360" w:lineRule="auto"/>
        <w:ind w:firstLine="241" w:firstLineChars="100"/>
        <w:jc w:val="center"/>
        <w:rPr>
          <w:rFonts w:hint="eastAsia" w:ascii="宋体" w:hAnsi="宋体" w:eastAsia="宋体" w:cs="宋体"/>
          <w:b/>
          <w:bCs/>
          <w:sz w:val="24"/>
          <w:szCs w:val="24"/>
        </w:rPr>
      </w:pPr>
      <w:r>
        <w:rPr>
          <w:rFonts w:hint="eastAsia" w:ascii="宋体" w:hAnsi="宋体" w:eastAsia="宋体" w:cs="宋体"/>
          <w:b/>
          <w:bCs/>
          <w:sz w:val="24"/>
          <w:szCs w:val="24"/>
        </w:rPr>
        <w:t>硬质支气管镜目镜技术参数</w:t>
      </w:r>
    </w:p>
    <w:p w14:paraId="3D975D04">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1、0°内镜</w:t>
      </w:r>
      <w:r>
        <w:rPr>
          <w:rFonts w:hint="eastAsia" w:ascii="宋体" w:hAnsi="宋体" w:cs="宋体"/>
          <w:sz w:val="21"/>
          <w:szCs w:val="21"/>
          <w:lang w:val="en-US" w:eastAsia="zh-CN"/>
        </w:rPr>
        <w:t>；</w:t>
      </w:r>
    </w:p>
    <w:p w14:paraId="1B013657">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2、直径4.5mm</w:t>
      </w:r>
      <w:r>
        <w:rPr>
          <w:rFonts w:hint="eastAsia" w:ascii="宋体" w:hAnsi="宋体" w:cs="宋体"/>
          <w:sz w:val="21"/>
          <w:szCs w:val="21"/>
          <w:lang w:val="en-US" w:eastAsia="zh-CN"/>
        </w:rPr>
        <w:t>；</w:t>
      </w:r>
    </w:p>
    <w:p w14:paraId="1FD925DD">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3、长度50cm</w:t>
      </w:r>
      <w:r>
        <w:rPr>
          <w:rFonts w:hint="eastAsia" w:ascii="宋体" w:hAnsi="宋体" w:cs="宋体"/>
          <w:sz w:val="21"/>
          <w:szCs w:val="21"/>
          <w:lang w:val="en-US" w:eastAsia="zh-CN"/>
        </w:rPr>
        <w:t>；</w:t>
      </w:r>
    </w:p>
    <w:p w14:paraId="0407DA32">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4、蓝宝石镜片</w:t>
      </w:r>
      <w:r>
        <w:rPr>
          <w:rFonts w:hint="eastAsia" w:ascii="宋体" w:hAnsi="宋体" w:cs="宋体"/>
          <w:sz w:val="21"/>
          <w:szCs w:val="21"/>
          <w:lang w:val="en-US" w:eastAsia="zh-CN"/>
        </w:rPr>
        <w:t>；</w:t>
      </w:r>
    </w:p>
    <w:p w14:paraId="62A0397C">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5、可高温高压消毒</w:t>
      </w:r>
      <w:r>
        <w:rPr>
          <w:rFonts w:hint="eastAsia" w:ascii="宋体" w:hAnsi="宋体" w:cs="宋体"/>
          <w:sz w:val="21"/>
          <w:szCs w:val="21"/>
          <w:lang w:val="en-US" w:eastAsia="zh-CN"/>
        </w:rPr>
        <w:t>。</w:t>
      </w:r>
    </w:p>
    <w:p w14:paraId="024E13E3">
      <w:pPr>
        <w:spacing w:line="360" w:lineRule="auto"/>
        <w:ind w:firstLine="241" w:firstLineChars="100"/>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其他要求</w:t>
      </w:r>
    </w:p>
    <w:p w14:paraId="45D53AA1">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1、质量要求：投标人须提供符合国家质量标准、部颁标准、行业标准或本招标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 </w:t>
      </w:r>
    </w:p>
    <w:p w14:paraId="13FBA34D">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2、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                                      </w:t>
      </w:r>
    </w:p>
    <w:p w14:paraId="05F6A60E">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r>
        <w:rPr>
          <w:rFonts w:hint="eastAsia" w:ascii="宋体" w:hAnsi="宋体" w:cs="宋体"/>
          <w:sz w:val="21"/>
          <w:szCs w:val="21"/>
          <w:lang w:val="en-US" w:eastAsia="zh-CN"/>
        </w:rPr>
        <w:t>3</w:t>
      </w:r>
      <w:r>
        <w:rPr>
          <w:rFonts w:hint="eastAsia" w:ascii="宋体" w:hAnsi="宋体" w:eastAsia="宋体" w:cs="宋体"/>
          <w:sz w:val="21"/>
          <w:szCs w:val="21"/>
          <w:lang w:val="en-US" w:eastAsia="zh-CN"/>
        </w:rPr>
        <w:t>、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p w14:paraId="45912728">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14:paraId="63DA1FDB">
      <w:pPr>
        <w:keepNext w:val="0"/>
        <w:keepLines w:val="0"/>
        <w:pageBreakBefore w:val="0"/>
        <w:widowControl w:val="0"/>
        <w:tabs>
          <w:tab w:val="left" w:pos="795"/>
        </w:tabs>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val="en-US" w:eastAsia="zh-CN"/>
        </w:rPr>
      </w:pPr>
    </w:p>
    <w:p w14:paraId="577D5D8D">
      <w:pPr>
        <w:pStyle w:val="14"/>
        <w:keepNext w:val="0"/>
        <w:keepLines w:val="0"/>
        <w:pageBreakBefore w:val="0"/>
        <w:widowControl/>
        <w:kinsoku/>
        <w:wordWrap/>
        <w:overflowPunct/>
        <w:topLinePunct w:val="0"/>
        <w:autoSpaceDE/>
        <w:autoSpaceDN/>
        <w:bidi w:val="0"/>
        <w:adjustRightInd/>
        <w:snapToGrid w:val="0"/>
        <w:spacing w:beforeAutospacing="0" w:after="161" w:afterLines="50" w:afterAutospacing="0" w:line="240" w:lineRule="auto"/>
        <w:jc w:val="center"/>
        <w:textAlignment w:val="auto"/>
        <w:outlineLvl w:val="1"/>
        <w:rPr>
          <w:b/>
          <w:bCs/>
          <w:color w:val="auto"/>
          <w:sz w:val="30"/>
          <w:szCs w:val="30"/>
          <w:highlight w:val="none"/>
        </w:rPr>
      </w:pPr>
      <w:r>
        <w:rPr>
          <w:rFonts w:hint="eastAsia"/>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329E48C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483559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6FF262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自成交通知书发出之日起三十个日历日内。</w:t>
            </w:r>
          </w:p>
        </w:tc>
      </w:tr>
      <w:tr w14:paraId="75B66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F9E8134">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4AA6C5E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788017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8FF02B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768E2E4">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从产品入库之日起，整机原厂保修三年。</w:t>
            </w:r>
          </w:p>
        </w:tc>
      </w:tr>
      <w:tr w14:paraId="5E133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DB8103">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0BDC6CCB">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合同签订后30日内交货，最终以合同约定内容为准。</w:t>
            </w:r>
          </w:p>
        </w:tc>
      </w:tr>
      <w:tr w14:paraId="1275E9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B578E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default" w:ascii="宋体" w:hAnsi="宋体" w:eastAsia="宋体" w:cs="宋体"/>
                <w:color w:val="0000FF"/>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668A705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符合国家质量标准、部颁标准、行业标准。</w:t>
            </w:r>
          </w:p>
        </w:tc>
      </w:tr>
      <w:tr w14:paraId="364A43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C6B0D5E">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157E5">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以合同签订为准。</w:t>
            </w:r>
          </w:p>
        </w:tc>
      </w:tr>
      <w:tr w14:paraId="7CCBB0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8B47F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4804068A">
            <w:pPr>
              <w:pStyle w:val="2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从产品入库之日起，整机原厂保修三年，出具相关服务承诺书。</w:t>
            </w:r>
          </w:p>
          <w:p w14:paraId="06F07D69">
            <w:pPr>
              <w:pStyle w:val="23"/>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400" w:lineRule="exact"/>
              <w:ind w:left="0" w:leftChars="0" w:firstLine="0" w:firstLine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质保期内应当为采购人提供以下技术支持和服务：</w:t>
            </w:r>
          </w:p>
          <w:p w14:paraId="4D784E2F">
            <w:pPr>
              <w:pStyle w:val="2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00" w:lineRule="exact"/>
              <w:ind w:leftChars="0"/>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a、现场响应：供应商应保证在12小时内对用户提出的问题或故障予以响应及处理。可提供备用设备或核心部件应急使用。b、中标人应当应每季度对该设备进行保养不少于一次,并出具保养报告，具体保养内容见合同。c、质保期内该设备应保证大于95%（含）的开机率，如达不到要求，每少于一天质保期顺延7天，如造成严重损失需赔偿用户经济损失或换货或退货。d、技术升级，如果制造商的产品技术升级，中标人应及时通知采购人，如采购人有相应要求，中标人和制造商应对采购人购买的产品进行免费升级服务。e、投标人交付设备时，应按照《国家食品药品监督管理总局》第18号令第17条的要求提供相应的维护手册、维修手册、软件备份、故障代码表、备件清单、零部件、维修密码等维护维修必需的材料和信息。f、除火灾、洪水、地震等天灾外，在保修期内，由于货物故障所产生的所有费用均由供应商负责。 </w:t>
            </w:r>
          </w:p>
        </w:tc>
      </w:tr>
      <w:tr w14:paraId="2D6E3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44628">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SA"/>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E9E8692">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免费提供操作培训和维修培训。 </w:t>
            </w:r>
          </w:p>
        </w:tc>
      </w:tr>
      <w:tr w14:paraId="7BA28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99"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4139C80">
            <w:pPr>
              <w:pStyle w:val="14"/>
              <w:keepNext w:val="0"/>
              <w:keepLines w:val="0"/>
              <w:pageBreakBefore w:val="0"/>
              <w:widowControl/>
              <w:kinsoku/>
              <w:wordWrap/>
              <w:overflowPunct/>
              <w:topLinePunct w:val="0"/>
              <w:autoSpaceDE/>
              <w:autoSpaceDN/>
              <w:bidi w:val="0"/>
              <w:adjustRightInd/>
              <w:snapToGrid/>
              <w:spacing w:beforeAutospacing="0" w:afterAutospacing="0" w:line="400" w:lineRule="exact"/>
              <w:ind w:left="0" w:left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7AAD146">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1.所有设备按照医院实际要求免费开放端口，免费为医院对接院内信息系统。质保期内免费进行软件升级。                          </w:t>
            </w:r>
          </w:p>
          <w:p w14:paraId="4F94BE83">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2.商品包装和快递包装应符合《商品包装政府采购需求标准（试行）》和《快递包装政府采购需求标准（试行）》规定。                      </w:t>
            </w:r>
          </w:p>
          <w:p w14:paraId="21BF0B90">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3.要求设备为最新出厂设备，出厂日期不得早于招标日期6个月。</w:t>
            </w:r>
          </w:p>
        </w:tc>
      </w:tr>
    </w:tbl>
    <w:p w14:paraId="4019659A">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rFonts w:hint="eastAsia"/>
          <w:b/>
          <w:bCs/>
          <w:color w:val="auto"/>
          <w:sz w:val="30"/>
          <w:szCs w:val="30"/>
          <w:highlight w:val="none"/>
        </w:rPr>
      </w:pPr>
    </w:p>
    <w:p w14:paraId="006A3F9F">
      <w:pPr>
        <w:keepNext w:val="0"/>
        <w:keepLines w:val="0"/>
        <w:pageBreakBefore w:val="0"/>
        <w:widowControl w:val="0"/>
        <w:kinsoku/>
        <w:wordWrap/>
        <w:overflowPunct/>
        <w:topLinePunct w:val="0"/>
        <w:autoSpaceDE/>
        <w:autoSpaceDN/>
        <w:bidi w:val="0"/>
        <w:adjustRightInd/>
        <w:snapToGrid w:val="0"/>
        <w:spacing w:before="480" w:beforeLines="150" w:line="480" w:lineRule="auto"/>
        <w:jc w:val="center"/>
        <w:textAlignment w:val="auto"/>
        <w:rPr>
          <w:b/>
          <w:bCs/>
          <w:color w:val="auto"/>
          <w:sz w:val="30"/>
          <w:szCs w:val="30"/>
          <w:highlight w:val="none"/>
        </w:rPr>
      </w:pPr>
      <w:r>
        <w:rPr>
          <w:rFonts w:hint="eastAsia"/>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B7AD5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41"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5AAB93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7C9FA5EE">
            <w:pPr>
              <w:widowControl/>
              <w:numPr>
                <w:ilvl w:val="0"/>
                <w:numId w:val="2"/>
              </w:numPr>
              <w:snapToGrid w:val="0"/>
              <w:spacing w:line="360" w:lineRule="auto"/>
            </w:pPr>
            <w:r>
              <w:rPr>
                <w:rFonts w:hint="eastAsia"/>
              </w:rPr>
              <w:t>不接受联合体投标，不允许转包和分包。</w:t>
            </w:r>
          </w:p>
          <w:p w14:paraId="4D41D180">
            <w:pPr>
              <w:widowControl/>
              <w:snapToGrid w:val="0"/>
              <w:spacing w:line="360"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2、授权</w:t>
            </w:r>
            <w:r>
              <w:rPr>
                <w:rFonts w:hint="eastAsia" w:cs="Times New Roman"/>
                <w:lang w:val="en-US" w:eastAsia="zh-CN"/>
              </w:rPr>
              <w:t>磋商小组</w:t>
            </w:r>
            <w:r>
              <w:rPr>
                <w:rFonts w:hint="eastAsia" w:ascii="Times New Roman" w:hAnsi="Times New Roman" w:eastAsia="宋体" w:cs="Times New Roman"/>
                <w:lang w:val="en-US" w:eastAsia="zh-CN"/>
              </w:rPr>
              <w:t>确定一名</w:t>
            </w:r>
            <w:r>
              <w:rPr>
                <w:rFonts w:hint="eastAsia" w:cs="Times New Roman"/>
                <w:lang w:val="en-US" w:eastAsia="zh-CN"/>
              </w:rPr>
              <w:t>成交供应商</w:t>
            </w:r>
            <w:r>
              <w:rPr>
                <w:rFonts w:hint="eastAsia" w:ascii="Times New Roman" w:hAnsi="Times New Roman" w:eastAsia="宋体" w:cs="Times New Roman"/>
                <w:lang w:val="en-US" w:eastAsia="zh-CN"/>
              </w:rPr>
              <w:t>并推荐</w:t>
            </w:r>
            <w:r>
              <w:rPr>
                <w:rFonts w:hint="eastAsia" w:cs="Times New Roman"/>
                <w:lang w:val="en-US" w:eastAsia="zh-CN"/>
              </w:rPr>
              <w:t>一</w:t>
            </w:r>
            <w:r>
              <w:rPr>
                <w:rFonts w:hint="eastAsia" w:ascii="Times New Roman" w:hAnsi="Times New Roman" w:eastAsia="宋体" w:cs="Times New Roman"/>
                <w:lang w:val="en-US" w:eastAsia="zh-CN"/>
              </w:rPr>
              <w:t>名</w:t>
            </w:r>
            <w:r>
              <w:rPr>
                <w:rFonts w:hint="eastAsia" w:cs="Times New Roman"/>
                <w:lang w:val="en-US" w:eastAsia="zh-CN"/>
              </w:rPr>
              <w:t>成交候选供应商</w:t>
            </w:r>
            <w:r>
              <w:rPr>
                <w:rFonts w:hint="eastAsia" w:ascii="Times New Roman" w:hAnsi="Times New Roman" w:eastAsia="宋体" w:cs="Times New Roman"/>
                <w:lang w:val="en-US" w:eastAsia="zh-CN"/>
              </w:rPr>
              <w:t>。</w:t>
            </w:r>
          </w:p>
          <w:p w14:paraId="323F4A5B">
            <w:pPr>
              <w:widowControl/>
              <w:snapToGrid w:val="0"/>
              <w:spacing w:line="360" w:lineRule="auto"/>
              <w:rPr>
                <w:rFonts w:hint="default" w:eastAsia="宋体"/>
                <w:lang w:val="en-US" w:eastAsia="zh-CN"/>
              </w:rPr>
            </w:pPr>
            <w:r>
              <w:rPr>
                <w:rFonts w:hint="eastAsia" w:ascii="Times New Roman" w:hAnsi="Times New Roman" w:eastAsia="宋体" w:cs="Times New Roman"/>
                <w:lang w:val="en-US" w:eastAsia="zh-CN"/>
              </w:rPr>
              <w:t>3、供应商应根据采购文件的要求提供技术响应</w:t>
            </w:r>
            <w:r>
              <w:rPr>
                <w:rFonts w:hint="eastAsia" w:cs="Times New Roman"/>
                <w:lang w:val="en-US" w:eastAsia="zh-CN"/>
              </w:rPr>
              <w:t>部分</w:t>
            </w:r>
            <w:r>
              <w:rPr>
                <w:rFonts w:hint="eastAsia" w:ascii="Times New Roman" w:hAnsi="Times New Roman" w:eastAsia="宋体" w:cs="Times New Roman"/>
                <w:lang w:val="en-US" w:eastAsia="zh-CN"/>
              </w:rPr>
              <w:t>、商务响应</w:t>
            </w:r>
            <w:r>
              <w:rPr>
                <w:rFonts w:hint="eastAsia" w:cs="Times New Roman"/>
                <w:lang w:val="en-US" w:eastAsia="zh-CN"/>
              </w:rPr>
              <w:t>部分</w:t>
            </w:r>
            <w:r>
              <w:rPr>
                <w:rFonts w:hint="eastAsia" w:ascii="Times New Roman" w:hAnsi="Times New Roman" w:eastAsia="宋体" w:cs="Times New Roman"/>
                <w:lang w:val="en-US" w:eastAsia="zh-CN"/>
              </w:rPr>
              <w:t>等内容以对采购文件作出响应。</w:t>
            </w:r>
          </w:p>
        </w:tc>
      </w:tr>
    </w:tbl>
    <w:p w14:paraId="50001D52">
      <w:pPr>
        <w:rPr>
          <w:color w:val="auto"/>
          <w:highlight w:val="none"/>
        </w:rPr>
      </w:pPr>
    </w:p>
    <w:p w14:paraId="5DAD486A">
      <w:pPr>
        <w:jc w:val="center"/>
        <w:rPr>
          <w:rFonts w:hint="eastAsia"/>
          <w:b/>
          <w:bCs/>
          <w:color w:val="auto"/>
          <w:sz w:val="32"/>
          <w:szCs w:val="32"/>
          <w:highlight w:val="none"/>
        </w:rPr>
      </w:pPr>
    </w:p>
    <w:p w14:paraId="1FD3B11C">
      <w:pPr>
        <w:rPr>
          <w:rFonts w:hint="eastAsia"/>
          <w:b/>
          <w:bCs/>
          <w:color w:val="auto"/>
          <w:sz w:val="32"/>
          <w:szCs w:val="32"/>
          <w:highlight w:val="none"/>
        </w:rPr>
      </w:pPr>
      <w:r>
        <w:rPr>
          <w:rFonts w:hint="eastAsia"/>
          <w:b/>
          <w:bCs/>
          <w:color w:val="auto"/>
          <w:sz w:val="32"/>
          <w:szCs w:val="32"/>
          <w:highlight w:val="none"/>
        </w:rPr>
        <w:br w:type="page"/>
      </w:r>
    </w:p>
    <w:p w14:paraId="5EFD1A59">
      <w:pPr>
        <w:jc w:val="center"/>
        <w:outlineLvl w:val="0"/>
        <w:rPr>
          <w:b/>
          <w:bCs/>
          <w:color w:val="auto"/>
          <w:sz w:val="32"/>
          <w:szCs w:val="32"/>
          <w:highlight w:val="none"/>
        </w:rPr>
      </w:pPr>
      <w:bookmarkStart w:id="35" w:name="_Toc16791"/>
      <w:r>
        <w:rPr>
          <w:rFonts w:hint="eastAsia"/>
          <w:b/>
          <w:bCs/>
          <w:color w:val="auto"/>
          <w:sz w:val="32"/>
          <w:szCs w:val="32"/>
          <w:highlight w:val="none"/>
        </w:rPr>
        <w:t xml:space="preserve">第三章  </w:t>
      </w:r>
      <w:r>
        <w:rPr>
          <w:rFonts w:hint="eastAsia"/>
          <w:b/>
          <w:bCs/>
          <w:color w:val="auto"/>
          <w:sz w:val="32"/>
          <w:szCs w:val="32"/>
          <w:highlight w:val="none"/>
          <w:lang w:eastAsia="zh-CN"/>
        </w:rPr>
        <w:t>供应商</w:t>
      </w:r>
      <w:r>
        <w:rPr>
          <w:rFonts w:hint="eastAsia"/>
          <w:b/>
          <w:bCs/>
          <w:color w:val="auto"/>
          <w:sz w:val="32"/>
          <w:szCs w:val="32"/>
          <w:highlight w:val="none"/>
        </w:rPr>
        <w:t>须知</w:t>
      </w:r>
      <w:bookmarkEnd w:id="35"/>
    </w:p>
    <w:p w14:paraId="2F9EA109">
      <w:pPr>
        <w:snapToGrid w:val="0"/>
        <w:spacing w:beforeLines="50" w:line="360" w:lineRule="auto"/>
        <w:jc w:val="center"/>
        <w:outlineLvl w:val="1"/>
        <w:rPr>
          <w:rFonts w:ascii="宋体" w:hAnsi="宋体"/>
          <w:color w:val="auto"/>
          <w:sz w:val="28"/>
          <w:szCs w:val="28"/>
          <w:highlight w:val="none"/>
        </w:rPr>
      </w:pPr>
      <w:r>
        <w:rPr>
          <w:rFonts w:hint="eastAsia" w:ascii="宋体" w:hAnsi="宋体"/>
          <w:color w:val="auto"/>
          <w:sz w:val="28"/>
          <w:szCs w:val="28"/>
          <w:highlight w:val="none"/>
          <w:lang w:eastAsia="zh-CN"/>
        </w:rPr>
        <w:t>供应商</w:t>
      </w:r>
      <w:r>
        <w:rPr>
          <w:rFonts w:hint="eastAsia" w:ascii="宋体" w:hAnsi="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43E6273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06A49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0C397DB">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14:paraId="31FA07B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09AF2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4AA7A76">
            <w:pPr>
              <w:widowControl/>
              <w:snapToGrid w:val="0"/>
              <w:spacing w:line="440" w:lineRule="exact"/>
              <w:jc w:val="left"/>
              <w:outlineLvl w:val="0"/>
              <w:rPr>
                <w:rFonts w:hint="default" w:ascii="宋体" w:hAnsi="宋体" w:eastAsia="宋体" w:cs="宋体"/>
                <w:lang w:val="en-US"/>
              </w:rPr>
            </w:pPr>
            <w:bookmarkStart w:id="36" w:name="_Toc30169"/>
            <w:r>
              <w:rPr>
                <w:rFonts w:hint="eastAsia"/>
                <w:color w:val="auto"/>
                <w:highlight w:val="none"/>
              </w:rPr>
              <w:t>1.1 项目名称：</w:t>
            </w:r>
            <w:bookmarkEnd w:id="36"/>
            <w:r>
              <w:rPr>
                <w:rFonts w:hint="eastAsia" w:ascii="宋体" w:hAnsi="宋体" w:cs="宋体"/>
                <w:color w:val="auto"/>
                <w:szCs w:val="21"/>
                <w:highlight w:val="none"/>
                <w:shd w:val="clear" w:color="auto" w:fill="FFFFFF"/>
                <w:lang w:val="en-US" w:eastAsia="zh-CN"/>
              </w:rPr>
              <w:t>驻马店市中心医院硬质支气管镜目镜采购项目（三次）</w:t>
            </w:r>
          </w:p>
          <w:p w14:paraId="26ED8A2E">
            <w:pPr>
              <w:widowControl/>
              <w:snapToGrid w:val="0"/>
              <w:spacing w:line="440" w:lineRule="exact"/>
              <w:jc w:val="left"/>
              <w:outlineLvl w:val="0"/>
              <w:rPr>
                <w:rFonts w:hint="eastAsia"/>
                <w:color w:val="auto"/>
                <w:highlight w:val="none"/>
              </w:rPr>
            </w:pPr>
            <w:bookmarkStart w:id="37" w:name="_Toc23424"/>
            <w:r>
              <w:rPr>
                <w:rFonts w:hint="eastAsia"/>
                <w:color w:val="auto"/>
                <w:highlight w:val="none"/>
              </w:rPr>
              <w:t>1.2 采购人名称：驻马店市中心医院</w:t>
            </w:r>
            <w:bookmarkEnd w:id="37"/>
          </w:p>
          <w:p w14:paraId="35BB6D53">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bookmarkStart w:id="38" w:name="_Toc3148"/>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bookmarkEnd w:id="38"/>
          </w:p>
        </w:tc>
      </w:tr>
      <w:tr w14:paraId="2A7FD1D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70FD73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F92E1D8">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14:paraId="1EB6AE9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3B2D71">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C1BB921">
            <w:pPr>
              <w:widowControl/>
              <w:snapToGrid w:val="0"/>
              <w:spacing w:line="440" w:lineRule="exact"/>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采购预算：</w:t>
            </w:r>
            <w:r>
              <w:rPr>
                <w:rFonts w:hint="eastAsia" w:ascii="宋体" w:hAnsi="宋体" w:cs="宋体"/>
                <w:color w:val="auto"/>
                <w:kern w:val="0"/>
                <w:szCs w:val="21"/>
                <w:highlight w:val="none"/>
                <w:lang w:val="en-US" w:eastAsia="zh-CN"/>
              </w:rPr>
              <w:t>10万元</w:t>
            </w:r>
            <w:r>
              <w:rPr>
                <w:rFonts w:hint="eastAsia" w:ascii="宋体" w:hAnsi="宋体" w:cs="宋体"/>
                <w:color w:val="auto"/>
                <w:kern w:val="0"/>
                <w:szCs w:val="21"/>
                <w:highlight w:val="none"/>
                <w:lang w:eastAsia="zh-CN"/>
              </w:rPr>
              <w:t>；</w:t>
            </w:r>
          </w:p>
          <w:p w14:paraId="10E29608">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14:paraId="0B4238F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14:paraId="141B260B">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14:paraId="316502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D9350CA">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CC22FFE">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14:paraId="4BE213F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5A24EA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4270040">
            <w:pPr>
              <w:widowControl/>
              <w:snapToGrid w:val="0"/>
              <w:spacing w:line="440" w:lineRule="exact"/>
              <w:jc w:val="left"/>
            </w:pPr>
            <w:r>
              <w:rPr>
                <w:rFonts w:hint="eastAsia"/>
              </w:rPr>
              <w:t>投标文件组成</w:t>
            </w:r>
            <w:r>
              <w:rPr>
                <w:rFonts w:hint="eastAsia" w:ascii="宋体" w:hAnsi="宋体" w:eastAsia="宋体" w:cs="宋体"/>
              </w:rPr>
              <w:t>：纸质投标文件正本1份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14:paraId="139D8DB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E1EC489">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C0FE321">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p>
          <w:p w14:paraId="74BEFE9D">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000000"/>
                <w:szCs w:val="21"/>
                <w:highlight w:val="none"/>
                <w:lang w:val="en-US" w:eastAsia="zh-CN"/>
              </w:rPr>
              <w:t>另行通知</w:t>
            </w:r>
            <w:r>
              <w:rPr>
                <w:rFonts w:hint="eastAsia" w:ascii="宋体" w:hAnsi="宋体" w:cs="宋体"/>
                <w:color w:val="auto"/>
                <w:kern w:val="0"/>
                <w:szCs w:val="21"/>
                <w:highlight w:val="none"/>
              </w:rPr>
              <w:t>。</w:t>
            </w:r>
          </w:p>
        </w:tc>
      </w:tr>
      <w:tr w14:paraId="5BBFB86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712533">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117558D">
            <w:pPr>
              <w:spacing w:line="440" w:lineRule="exact"/>
              <w:rPr>
                <w:rFonts w:ascii="宋体" w:hAnsi="宋体" w:cs="宋体"/>
                <w:color w:val="auto"/>
                <w:szCs w:val="21"/>
                <w:highlight w:val="none"/>
              </w:rPr>
            </w:pP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14:paraId="5897D58E">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14:paraId="17F217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2F626D">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75E0F4">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14:paraId="2295C6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C03BA6">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06CA33">
            <w:pPr>
              <w:widowControl/>
              <w:spacing w:line="440" w:lineRule="exact"/>
              <w:jc w:val="left"/>
              <w:textAlignment w:val="bottom"/>
              <w:rPr>
                <w:rFonts w:ascii="宋体" w:hAnsi="宋体" w:cs="宋体"/>
                <w:color w:val="auto"/>
                <w:kern w:val="0"/>
                <w:szCs w:val="21"/>
                <w:highlight w:val="none"/>
              </w:rPr>
            </w:pPr>
            <w:r>
              <w:rPr>
                <w:rFonts w:hint="eastAsia" w:ascii="宋体" w:hAnsi="宋体" w:cs="宋体"/>
                <w:kern w:val="0"/>
                <w:szCs w:val="21"/>
                <w:lang w:eastAsia="zh-CN"/>
              </w:rPr>
              <w:t>成交</w:t>
            </w:r>
            <w:r>
              <w:rPr>
                <w:rFonts w:hint="eastAsia" w:ascii="宋体" w:hAnsi="宋体" w:eastAsia="宋体" w:cs="宋体"/>
                <w:kern w:val="0"/>
                <w:szCs w:val="21"/>
              </w:rPr>
              <w:t>公告及</w:t>
            </w:r>
            <w:r>
              <w:rPr>
                <w:rFonts w:hint="eastAsia" w:ascii="宋体" w:hAnsi="宋体" w:cs="宋体"/>
                <w:kern w:val="0"/>
                <w:szCs w:val="21"/>
                <w:lang w:eastAsia="zh-CN"/>
              </w:rPr>
              <w:t>成交</w:t>
            </w:r>
            <w:r>
              <w:rPr>
                <w:rFonts w:hint="eastAsia" w:ascii="宋体" w:hAnsi="宋体" w:eastAsia="宋体" w:cs="宋体"/>
                <w:kern w:val="0"/>
                <w:szCs w:val="21"/>
              </w:rPr>
              <w:t>通知书：由采购人授权磋商小组确定一名</w:t>
            </w:r>
            <w:r>
              <w:rPr>
                <w:rFonts w:hint="eastAsia" w:ascii="宋体" w:hAnsi="宋体" w:cs="宋体"/>
                <w:kern w:val="0"/>
                <w:szCs w:val="21"/>
                <w:lang w:eastAsia="zh-CN"/>
              </w:rPr>
              <w:t>成交供应商</w:t>
            </w:r>
            <w:r>
              <w:rPr>
                <w:rFonts w:hint="eastAsia" w:ascii="宋体" w:hAnsi="宋体" w:eastAsia="宋体" w:cs="宋体"/>
                <w:kern w:val="0"/>
                <w:szCs w:val="21"/>
              </w:rPr>
              <w:t>并推荐一名</w:t>
            </w:r>
            <w:r>
              <w:rPr>
                <w:rFonts w:hint="eastAsia" w:ascii="宋体" w:hAnsi="宋体" w:cs="宋体"/>
                <w:kern w:val="0"/>
                <w:szCs w:val="21"/>
                <w:lang w:eastAsia="zh-CN"/>
              </w:rPr>
              <w:t>成交候选供应商</w:t>
            </w:r>
            <w:r>
              <w:rPr>
                <w:rFonts w:hint="eastAsia" w:ascii="宋体" w:hAnsi="宋体" w:eastAsia="宋体" w:cs="宋体"/>
                <w:kern w:val="0"/>
                <w:szCs w:val="21"/>
              </w:rPr>
              <w:t>。评审结束后在《驻马店市中心医院》官网上发布成交公告，公示期结束后向</w:t>
            </w:r>
            <w:r>
              <w:rPr>
                <w:rFonts w:hint="eastAsia" w:ascii="宋体" w:hAnsi="宋体" w:cs="宋体"/>
                <w:kern w:val="0"/>
                <w:szCs w:val="21"/>
                <w:lang w:eastAsia="zh-CN"/>
              </w:rPr>
              <w:t>成交供应商</w:t>
            </w:r>
            <w:r>
              <w:rPr>
                <w:rFonts w:hint="eastAsia" w:ascii="宋体" w:hAnsi="宋体" w:eastAsia="宋体" w:cs="宋体"/>
                <w:kern w:val="0"/>
                <w:szCs w:val="21"/>
              </w:rPr>
              <w:t>发出成交通知书。</w:t>
            </w:r>
          </w:p>
        </w:tc>
      </w:tr>
      <w:tr w14:paraId="7F03800E">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FDA75C">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D73B46A">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w:t>
            </w:r>
            <w:r>
              <w:rPr>
                <w:rFonts w:hint="eastAsia" w:ascii="宋体" w:hAnsi="宋体" w:cs="宋体"/>
                <w:color w:val="auto"/>
                <w:kern w:val="0"/>
                <w:szCs w:val="21"/>
                <w:highlight w:val="none"/>
                <w:lang w:val="en-US" w:eastAsia="zh-CN"/>
              </w:rPr>
              <w:t>30日</w:t>
            </w:r>
            <w:r>
              <w:rPr>
                <w:rFonts w:hint="eastAsia" w:ascii="宋体" w:hAnsi="宋体" w:cs="宋体"/>
                <w:color w:val="auto"/>
                <w:kern w:val="0"/>
                <w:szCs w:val="21"/>
                <w:highlight w:val="none"/>
              </w:rPr>
              <w:t>内。</w:t>
            </w:r>
          </w:p>
        </w:tc>
      </w:tr>
      <w:tr w14:paraId="79FECB9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9CAE118">
            <w:pPr>
              <w:widowControl/>
              <w:spacing w:line="460" w:lineRule="atLeast"/>
              <w:jc w:val="center"/>
              <w:rPr>
                <w:rFonts w:ascii="宋体" w:hAnsi="宋体" w:cs="宋体"/>
                <w:color w:val="FF0000"/>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378A58">
            <w:pPr>
              <w:widowControl/>
              <w:spacing w:line="440" w:lineRule="exact"/>
              <w:jc w:val="left"/>
              <w:textAlignment w:val="bottom"/>
              <w:rPr>
                <w:rFonts w:ascii="宋体" w:hAnsi="宋体" w:cs="宋体"/>
                <w:color w:val="FF0000"/>
                <w:kern w:val="0"/>
                <w:szCs w:val="21"/>
                <w:highlight w:val="none"/>
              </w:rPr>
            </w:pPr>
            <w:r>
              <w:rPr>
                <w:rFonts w:hint="eastAsia" w:ascii="宋体" w:hAnsi="宋体" w:cs="宋体"/>
                <w:color w:val="auto"/>
                <w:kern w:val="0"/>
                <w:szCs w:val="21"/>
                <w:highlight w:val="none"/>
              </w:rPr>
              <w:t>采购资金来源：自筹资金。</w:t>
            </w:r>
          </w:p>
        </w:tc>
      </w:tr>
      <w:tr w14:paraId="259F42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81A2DE">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BB63DBD">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14:paraId="0056825D">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570E1D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8911D09">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的投标文件是合同的组成部分,有效期至合同完全履行止。 </w:t>
            </w:r>
          </w:p>
        </w:tc>
      </w:tr>
      <w:tr w14:paraId="6F5EF40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C76A7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0351379">
            <w:pPr>
              <w:widowControl/>
              <w:spacing w:line="360" w:lineRule="auto"/>
              <w:jc w:val="left"/>
              <w:rPr>
                <w:rFonts w:ascii="宋体" w:hAnsi="宋体" w:cs="宋体"/>
                <w:color w:val="auto"/>
                <w:kern w:val="0"/>
                <w:szCs w:val="21"/>
                <w:highlight w:val="none"/>
              </w:rPr>
            </w:pPr>
            <w:r>
              <w:rPr>
                <w:rFonts w:hint="eastAsia" w:ascii="宋体" w:hAnsi="宋体" w:eastAsia="宋体" w:cs="宋体"/>
                <w:color w:val="000000"/>
                <w:kern w:val="2"/>
                <w:sz w:val="21"/>
                <w:szCs w:val="24"/>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12FCA738">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E1EE82F">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AFBE369">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14:paraId="56B3D6DD">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1509158">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459F763">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kern w:val="0"/>
                <w:szCs w:val="21"/>
                <w:lang w:val="en-US" w:eastAsia="zh-CN"/>
              </w:rPr>
              <w:t>医院纪检</w:t>
            </w:r>
            <w:r>
              <w:rPr>
                <w:rFonts w:hint="eastAsia" w:ascii="宋体" w:hAnsi="宋体" w:cs="宋体"/>
                <w:color w:val="auto"/>
                <w:kern w:val="0"/>
                <w:szCs w:val="21"/>
                <w:highlight w:val="none"/>
              </w:rPr>
              <w:t>部门投诉。</w:t>
            </w:r>
          </w:p>
        </w:tc>
      </w:tr>
      <w:tr w14:paraId="1F1448B8">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1A6FC03">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E6811E">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14:paraId="47ACB6D5">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14:paraId="43180AD1">
      <w:pPr>
        <w:rPr>
          <w:color w:val="auto"/>
          <w:highlight w:val="none"/>
        </w:rPr>
      </w:pPr>
    </w:p>
    <w:p w14:paraId="4CB68879">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14:paraId="13DE566E">
      <w:pPr>
        <w:keepNext w:val="0"/>
        <w:keepLines w:val="0"/>
        <w:pageBreakBefore w:val="0"/>
        <w:kinsoku/>
        <w:wordWrap/>
        <w:overflowPunct/>
        <w:topLinePunct w:val="0"/>
        <w:bidi w:val="0"/>
        <w:snapToGrid w:val="0"/>
        <w:spacing w:line="360" w:lineRule="auto"/>
        <w:rPr>
          <w:color w:val="auto"/>
          <w:highlight w:val="none"/>
        </w:rPr>
      </w:pPr>
    </w:p>
    <w:p w14:paraId="3AC993EE">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14:paraId="1F63FEC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000000" w:themeColor="text1"/>
          <w:kern w:val="0"/>
          <w:szCs w:val="21"/>
          <w:highlight w:val="none"/>
          <w14:textFill>
            <w14:solidFill>
              <w14:schemeClr w14:val="tx1"/>
            </w14:solidFill>
          </w14:textFill>
        </w:rPr>
        <w:t>公告中所叙述项目的</w:t>
      </w:r>
      <w:r>
        <w:rPr>
          <w:rFonts w:hint="eastAsia" w:ascii="宋体" w:hAnsi="宋体" w:cs="宋体"/>
          <w:color w:val="000000" w:themeColor="text1"/>
          <w:kern w:val="0"/>
          <w:szCs w:val="21"/>
          <w:highlight w:val="none"/>
          <w:lang w:eastAsia="zh-CN"/>
          <w14:textFill>
            <w14:solidFill>
              <w14:schemeClr w14:val="tx1"/>
            </w14:solidFill>
          </w14:textFill>
        </w:rPr>
        <w:t>货物</w:t>
      </w:r>
      <w:r>
        <w:rPr>
          <w:rFonts w:hint="eastAsia" w:ascii="宋体" w:hAnsi="宋体" w:cs="宋体"/>
          <w:color w:val="000000" w:themeColor="text1"/>
          <w:kern w:val="0"/>
          <w:szCs w:val="21"/>
          <w:highlight w:val="none"/>
          <w14:textFill>
            <w14:solidFill>
              <w14:schemeClr w14:val="tx1"/>
            </w14:solidFill>
          </w14:textFill>
        </w:rPr>
        <w:t>采购。</w:t>
      </w:r>
    </w:p>
    <w:p w14:paraId="07D5F57B">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14:paraId="5060FFA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auto"/>
          <w:kern w:val="0"/>
          <w:szCs w:val="21"/>
          <w:highlight w:val="none"/>
        </w:rPr>
        <w:t>2.1 “采购人</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eastAsia="宋体" w:cs="宋体"/>
          <w:color w:val="000000" w:themeColor="text1"/>
          <w:kern w:val="0"/>
          <w:szCs w:val="21"/>
          <w14:textFill>
            <w14:solidFill>
              <w14:schemeClr w14:val="tx1"/>
            </w14:solidFill>
          </w14:textFill>
        </w:rPr>
        <w:t>各级国家机关、事业单位、团体组织</w:t>
      </w:r>
      <w:r>
        <w:rPr>
          <w:rFonts w:hint="eastAsia" w:ascii="宋体" w:hAnsi="宋体" w:cs="宋体"/>
          <w:color w:val="000000" w:themeColor="text1"/>
          <w:kern w:val="0"/>
          <w:szCs w:val="21"/>
          <w:highlight w:val="none"/>
          <w14:textFill>
            <w14:solidFill>
              <w14:schemeClr w14:val="tx1"/>
            </w14:solidFill>
          </w14:textFill>
        </w:rPr>
        <w:t>。</w:t>
      </w:r>
    </w:p>
    <w:p w14:paraId="345F76E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2.2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”系指</w:t>
      </w:r>
      <w:r>
        <w:rPr>
          <w:rFonts w:hint="eastAsia" w:ascii="宋体" w:hAnsi="宋体" w:cs="宋体"/>
          <w:color w:val="000000" w:themeColor="text1"/>
          <w:kern w:val="0"/>
          <w:szCs w:val="21"/>
          <w:highlight w:val="none"/>
          <w:lang w:val="en-US" w:eastAsia="zh-CN"/>
          <w14:textFill>
            <w14:solidFill>
              <w14:schemeClr w14:val="tx1"/>
            </w14:solidFill>
          </w14:textFill>
        </w:rPr>
        <w:t>领取</w:t>
      </w:r>
      <w:r>
        <w:rPr>
          <w:rFonts w:hint="eastAsia" w:ascii="宋体" w:hAnsi="宋体" w:cs="宋体"/>
          <w:color w:val="000000" w:themeColor="text1"/>
          <w:kern w:val="0"/>
          <w:szCs w:val="21"/>
          <w:highlight w:val="none"/>
          <w14:textFill>
            <w14:solidFill>
              <w14:schemeClr w14:val="tx1"/>
            </w14:solidFill>
          </w14:textFill>
        </w:rPr>
        <w:t>了本</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文件，且已经提交本次投标文件的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w:t>
      </w:r>
    </w:p>
    <w:p w14:paraId="6577292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2.3 “</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代表”系指代表</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参加本次</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cs="宋体"/>
          <w:color w:val="000000" w:themeColor="text1"/>
          <w:kern w:val="0"/>
          <w:szCs w:val="21"/>
          <w:highlight w:val="none"/>
          <w14:textFill>
            <w14:solidFill>
              <w14:schemeClr w14:val="tx1"/>
            </w14:solidFill>
          </w14:textFill>
        </w:rPr>
        <w:t>活动的</w:t>
      </w:r>
      <w:r>
        <w:rPr>
          <w:rFonts w:hint="eastAsia" w:ascii="宋体" w:hAnsi="宋体" w:cs="宋体"/>
          <w:color w:val="000000" w:themeColor="text1"/>
          <w:kern w:val="0"/>
          <w:szCs w:val="21"/>
          <w:highlight w:val="none"/>
          <w:lang w:eastAsia="zh-CN"/>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的法定代表人或其委托代理人。</w:t>
      </w:r>
    </w:p>
    <w:p w14:paraId="32C3A152">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000000" w:themeColor="text1"/>
          <w:kern w:val="0"/>
          <w:szCs w:val="21"/>
          <w:highlight w:val="none"/>
          <w:lang w:val="en-US" w:eastAsia="zh-CN"/>
          <w14:textFill>
            <w14:solidFill>
              <w14:schemeClr w14:val="tx1"/>
            </w14:solidFill>
          </w14:textFill>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2.4 “货物”系指供应商按采购文件规定向采购人提供的一切设备、机械、仪器仪表、备品备件、工具、手册及其它有关技术资料和材料。</w:t>
      </w:r>
    </w:p>
    <w:p w14:paraId="54340E66">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10万元</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rPr>
        <w:t>最高投标限价</w:t>
      </w:r>
      <w:r>
        <w:rPr>
          <w:rFonts w:hint="eastAsia" w:ascii="宋体" w:hAnsi="宋体" w:cs="宋体"/>
          <w:b/>
          <w:bCs/>
          <w:color w:val="auto"/>
          <w:kern w:val="0"/>
          <w:szCs w:val="21"/>
          <w:highlight w:val="none"/>
          <w:lang w:val="en-US" w:eastAsia="zh-CN"/>
        </w:rPr>
        <w:t>:10万元</w:t>
      </w:r>
      <w:r>
        <w:rPr>
          <w:rFonts w:hint="eastAsia" w:ascii="宋体" w:hAnsi="宋体" w:cs="宋体"/>
          <w:b/>
          <w:bCs/>
          <w:color w:val="auto"/>
          <w:kern w:val="0"/>
          <w:szCs w:val="21"/>
          <w:highlight w:val="none"/>
          <w:lang w:eastAsia="zh-CN"/>
        </w:rPr>
        <w:t>；</w:t>
      </w:r>
    </w:p>
    <w:p w14:paraId="0EA76BD8">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应提交的证明文件</w:t>
      </w:r>
    </w:p>
    <w:p w14:paraId="4B86425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auto"/>
          <w:lang w:val="en-US" w:eastAsia="zh-CN"/>
        </w:rPr>
        <w:t xml:space="preserve">4.1 </w:t>
      </w:r>
      <w:r>
        <w:rPr>
          <w:rFonts w:hint="eastAsia" w:ascii="宋体" w:hAnsi="宋体" w:eastAsia="宋体" w:cs="宋体"/>
          <w:color w:val="000000"/>
          <w:kern w:val="2"/>
          <w:sz w:val="21"/>
          <w:szCs w:val="24"/>
          <w:lang w:val="en-US" w:eastAsia="zh-CN" w:bidi="ar-SA"/>
        </w:rPr>
        <w:t>供应商应为注册在中华人民共和国境内的，且具有独立承担民事责任能力，提供营业执照等证明文件。</w:t>
      </w:r>
    </w:p>
    <w:p w14:paraId="15896D35">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auto"/>
          <w:lang w:val="en-US" w:eastAsia="zh-CN"/>
        </w:rPr>
        <w:t xml:space="preserve">4.2 </w:t>
      </w:r>
      <w:r>
        <w:rPr>
          <w:rFonts w:hint="eastAsia" w:ascii="宋体" w:hAnsi="宋体" w:eastAsia="宋体" w:cs="宋体"/>
          <w:color w:val="000000"/>
          <w:kern w:val="2"/>
          <w:sz w:val="21"/>
          <w:szCs w:val="24"/>
          <w:lang w:val="en-US" w:eastAsia="zh-CN" w:bidi="ar-SA"/>
        </w:rPr>
        <w:t>供应商应提供2023年度经审计的财务报告或者其基本开户银行出具的资信证明；提供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14:paraId="44A00B46">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4.3 具有履行合同所必需的设备和专业技术能力（提供书面声明函）；</w:t>
      </w:r>
    </w:p>
    <w:p w14:paraId="487D4C1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4.4 参加本采购活动前三年内，在经营活动中没有重大违法记录（提供书面声明函）；</w:t>
      </w:r>
    </w:p>
    <w:p w14:paraId="57D8FE99">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auto"/>
          <w:lang w:val="en-US" w:eastAsia="zh-CN"/>
        </w:rPr>
        <w:t>4.</w:t>
      </w:r>
      <w:r>
        <w:rPr>
          <w:rFonts w:hint="eastAsia" w:ascii="宋体" w:hAnsi="宋体" w:cs="宋体"/>
          <w:color w:val="auto"/>
          <w:lang w:val="en-US" w:eastAsia="zh-CN"/>
        </w:rPr>
        <w:t>5</w:t>
      </w:r>
      <w:r>
        <w:rPr>
          <w:rFonts w:hint="eastAsia" w:ascii="宋体" w:hAnsi="宋体" w:eastAsia="宋体" w:cs="宋体"/>
          <w:color w:val="auto"/>
          <w:lang w:val="en-US" w:eastAsia="zh-CN"/>
        </w:rPr>
        <w:t xml:space="preserve"> </w:t>
      </w:r>
      <w:r>
        <w:rPr>
          <w:rFonts w:hint="eastAsia" w:cs="宋体"/>
          <w:color w:val="000000"/>
          <w:kern w:val="2"/>
          <w:sz w:val="21"/>
          <w:szCs w:val="24"/>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r>
        <w:rPr>
          <w:rFonts w:hint="eastAsia" w:ascii="宋体" w:hAnsi="宋体" w:eastAsia="宋体" w:cs="宋体"/>
          <w:color w:val="000000"/>
          <w:kern w:val="2"/>
          <w:sz w:val="21"/>
          <w:szCs w:val="24"/>
          <w:lang w:val="en-US" w:eastAsia="zh-CN" w:bidi="ar-SA"/>
        </w:rPr>
        <w:t>；</w:t>
      </w:r>
    </w:p>
    <w:p w14:paraId="62177D5F">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4.6 单位负责人为同一人或者存在直接控股、管理关系的不同供应商，不得参加同一合同项下的投标（提供书面声明函）。一经发现，将导致投标同时被拒绝。</w:t>
      </w:r>
    </w:p>
    <w:p w14:paraId="604ADFF0">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 xml:space="preserve">4.7 所投产品属于一类医疗器械的，须提供医疗器械生产备案凭证（进口产品无需提供）和医疗器械备案凭证；所投产品属于二类医疗器械的，须提供医疗器械生产许可证（进口产品无需提供）、经营备案凭证（若响应公司为生产厂家，无需提供）、完整版的医疗器械注册证（含附件：产品技术要求）；所投产品属于三类医疗器械的，须提供医疗器械生产许可证（进口产品无需提供）、经营许可证（若响应公司为生产厂家，无需提供）、完整版的医疗器械注册证（含附件：产品技术要求）。（投标产品不属于医疗器械的，投标人可不提供）；（复印件须加盖投标人公章）                                  </w:t>
      </w:r>
    </w:p>
    <w:p w14:paraId="48D335BE">
      <w:pPr>
        <w:keepNext w:val="0"/>
        <w:keepLines w:val="0"/>
        <w:pageBreakBefore w:val="0"/>
        <w:widowControl w:val="0"/>
        <w:kinsoku/>
        <w:overflowPunct/>
        <w:topLinePunct w:val="0"/>
        <w:autoSpaceDE w:val="0"/>
        <w:autoSpaceDN w:val="0"/>
        <w:bidi w:val="0"/>
        <w:adjustRightInd w:val="0"/>
        <w:snapToGrid w:val="0"/>
        <w:spacing w:line="440" w:lineRule="exact"/>
        <w:ind w:firstLine="420" w:firstLineChars="200"/>
        <w:textAlignment w:val="auto"/>
        <w:rPr>
          <w:rFonts w:hint="eastAsia" w:ascii="宋体" w:hAnsi="宋体" w:eastAsia="宋体" w:cs="宋体"/>
          <w:color w:val="000000"/>
          <w:kern w:val="2"/>
          <w:sz w:val="21"/>
          <w:szCs w:val="24"/>
          <w:lang w:val="en-US" w:eastAsia="zh-CN" w:bidi="ar-SA"/>
        </w:rPr>
      </w:pPr>
      <w:r>
        <w:rPr>
          <w:rFonts w:hint="eastAsia" w:ascii="宋体" w:hAnsi="宋体" w:eastAsia="宋体" w:cs="宋体"/>
          <w:color w:val="000000"/>
          <w:kern w:val="2"/>
          <w:sz w:val="21"/>
          <w:szCs w:val="24"/>
          <w:lang w:val="en-US" w:eastAsia="zh-CN" w:bidi="ar-SA"/>
        </w:rPr>
        <w:t>4.8 供应商如为代理商的并所投产品如为进口产品的，需提供拟投产品制造商或中国境内办事处或中国总代理经销商针对本项目的授权书。</w:t>
      </w:r>
    </w:p>
    <w:p w14:paraId="45D8B833">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5.投标费用</w:t>
      </w:r>
    </w:p>
    <w:p w14:paraId="4EC08B8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均应自行承担所有与投标有关的全部费用。</w:t>
      </w:r>
    </w:p>
    <w:p w14:paraId="55108D1D">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14:paraId="3AB01164">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14:paraId="564A928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1E83E401">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093346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14:paraId="3F59853C">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14:paraId="4E2E343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14:paraId="090CAD5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14:paraId="4992E919">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14:paraId="1091A10F">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9.1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投标所使用的资格、信誉、荣誉、业绩与企业认证必须为本法人所拥有。  </w:t>
      </w:r>
    </w:p>
    <w:p w14:paraId="24A2EC0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w:t>
      </w:r>
      <w:r>
        <w:rPr>
          <w:rFonts w:hint="eastAsia" w:ascii="宋体" w:hAnsi="宋体" w:cs="宋体"/>
          <w:color w:val="auto"/>
          <w:kern w:val="0"/>
          <w:szCs w:val="21"/>
          <w:highlight w:val="none"/>
          <w:lang w:val="en-US" w:eastAsia="zh-CN"/>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代表只能接受一个</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的委托参加投标。</w:t>
      </w:r>
    </w:p>
    <w:p w14:paraId="5916822D">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或其法定代表人、董事、监事、高级管理人员因经营活动中的违法行为受到刑事处罚。</w:t>
      </w:r>
    </w:p>
    <w:p w14:paraId="7D7501E7">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在投标活动中提供虚假材料或从事其他违法活动的,其投标无效，由相关部门查处。</w:t>
      </w:r>
    </w:p>
    <w:p w14:paraId="3FE00C6F">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14:paraId="7C77A33B">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14:paraId="5A9A6CF8">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14:paraId="3E6BDED7">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w:t>
      </w:r>
      <w:r>
        <w:rPr>
          <w:rFonts w:hint="eastAsia" w:ascii="宋体" w:hAnsi="宋体" w:cs="宋体"/>
          <w:b/>
          <w:bCs/>
          <w:color w:val="auto"/>
          <w:kern w:val="0"/>
          <w:szCs w:val="21"/>
          <w:highlight w:val="none"/>
          <w:lang w:eastAsia="zh-CN"/>
        </w:rPr>
        <w:t>供应商</w:t>
      </w:r>
      <w:r>
        <w:rPr>
          <w:rFonts w:hint="eastAsia" w:ascii="宋体" w:hAnsi="宋体" w:cs="宋体"/>
          <w:b/>
          <w:bCs/>
          <w:color w:val="auto"/>
          <w:kern w:val="0"/>
          <w:szCs w:val="21"/>
          <w:highlight w:val="none"/>
        </w:rPr>
        <w:t>的风险</w:t>
      </w:r>
    </w:p>
    <w:p w14:paraId="00B737C2">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的风险，并可能导致其投标被拒绝。</w:t>
      </w:r>
    </w:p>
    <w:p w14:paraId="1E6C8B4D">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14:paraId="0FB36AAE">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14:paraId="39E973D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14:paraId="53E0FAD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14:paraId="2A3247A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w:t>
      </w:r>
    </w:p>
    <w:p w14:paraId="46303E8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14:paraId="053B6389">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12.5 </w:t>
      </w:r>
      <w:r>
        <w:rPr>
          <w:rFonts w:hint="eastAsia" w:ascii="宋体" w:hAnsi="宋体" w:cs="宋体"/>
          <w:color w:val="auto"/>
          <w:kern w:val="0"/>
          <w:szCs w:val="21"/>
          <w:highlight w:val="none"/>
          <w:lang w:val="en-US" w:eastAsia="zh-CN"/>
        </w:rPr>
        <w:t>采购合同</w:t>
      </w:r>
    </w:p>
    <w:p w14:paraId="5507C91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14:paraId="4573E9E6">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14:paraId="6EBB304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14:paraId="05D698BE">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14:paraId="444D7784">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14:paraId="66C4AD53">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通知所有潜在供应商</w:t>
      </w:r>
      <w:r>
        <w:rPr>
          <w:rFonts w:hint="eastAsia" w:ascii="宋体" w:hAnsi="宋体" w:cs="宋体"/>
          <w:color w:val="auto"/>
          <w:kern w:val="0"/>
          <w:szCs w:val="21"/>
          <w:highlight w:val="none"/>
        </w:rPr>
        <w:t>。</w:t>
      </w:r>
    </w:p>
    <w:p w14:paraId="3EFE1D42">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14:paraId="306DC4FD">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14:paraId="3722F8E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资格要求、技术要求、商务要求和投标文件格式中对投标的要求），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对所提供的全部资料的合法性、真实性负责。</w:t>
      </w:r>
    </w:p>
    <w:p w14:paraId="6064B27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14.2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0C0F61C8">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14:paraId="0C275BFC">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与采购人就有关投标事宜的所有来往函电均应使用简体中文书写。</w:t>
      </w:r>
    </w:p>
    <w:p w14:paraId="47E37918">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14:paraId="25FF0316">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公章。必要时</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提供附有公证书的中文翻译文件或者与原版文件签章相一致的中文翻译文件。</w:t>
      </w:r>
    </w:p>
    <w:p w14:paraId="4E7D13F5">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14:paraId="2388A7A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16.1、投标文件封面</w:t>
      </w:r>
    </w:p>
    <w:p w14:paraId="186A9B4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、投标书</w:t>
      </w:r>
    </w:p>
    <w:p w14:paraId="3105A0BF">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、开标一览表</w:t>
      </w:r>
    </w:p>
    <w:p w14:paraId="5361F1C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报价明细表</w:t>
      </w:r>
    </w:p>
    <w:p w14:paraId="206763B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、技术</w:t>
      </w:r>
      <w:r>
        <w:rPr>
          <w:rFonts w:hint="eastAsia" w:ascii="宋体" w:hAnsi="宋体" w:cs="宋体"/>
          <w:color w:val="auto"/>
          <w:kern w:val="0"/>
          <w:szCs w:val="21"/>
          <w:highlight w:val="none"/>
          <w:lang w:val="en-US" w:eastAsia="zh-CN"/>
        </w:rPr>
        <w:t>响应表</w:t>
      </w:r>
    </w:p>
    <w:p w14:paraId="2BE1A2BD">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、商务</w:t>
      </w:r>
      <w:r>
        <w:rPr>
          <w:rFonts w:hint="eastAsia" w:ascii="宋体" w:hAnsi="宋体" w:cs="宋体"/>
          <w:color w:val="auto"/>
          <w:kern w:val="0"/>
          <w:szCs w:val="21"/>
          <w:highlight w:val="none"/>
          <w:lang w:val="en-US" w:eastAsia="zh-CN"/>
        </w:rPr>
        <w:t>响应表</w:t>
      </w:r>
    </w:p>
    <w:p w14:paraId="45A6A3B0">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、法定代表人身份证明</w:t>
      </w:r>
    </w:p>
    <w:p w14:paraId="75CAB99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、法定代表人授权书</w:t>
      </w:r>
    </w:p>
    <w:p w14:paraId="080EFB8C">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、证明文件</w:t>
      </w:r>
    </w:p>
    <w:p w14:paraId="741BB95A">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0</w:t>
      </w:r>
      <w:r>
        <w:rPr>
          <w:rFonts w:hint="eastAsia" w:ascii="宋体" w:hAnsi="宋体" w:cs="宋体"/>
          <w:color w:val="auto"/>
          <w:kern w:val="0"/>
          <w:szCs w:val="21"/>
          <w:highlight w:val="none"/>
        </w:rPr>
        <w:t>、供应商承诺书</w:t>
      </w:r>
    </w:p>
    <w:p w14:paraId="23DBF1E8">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rPr>
        <w:t>16.1</w:t>
      </w:r>
      <w:r>
        <w:rPr>
          <w:rFonts w:hint="eastAsia" w:ascii="宋体" w:hAnsi="宋体" w:cs="宋体"/>
          <w:color w:val="auto"/>
          <w:kern w:val="0"/>
          <w:szCs w:val="21"/>
          <w:highlight w:val="none"/>
          <w:lang w:val="en-US" w:eastAsia="zh-CN"/>
        </w:rPr>
        <w:t>1</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供应商信用承诺函</w:t>
      </w:r>
    </w:p>
    <w:p w14:paraId="32C482A4">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16.12、供应商认为有必要的其他资料</w:t>
      </w:r>
    </w:p>
    <w:p w14:paraId="3987EC14">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14:paraId="2B4DA91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须知前附表</w:t>
      </w:r>
      <w:r>
        <w:rPr>
          <w:rFonts w:hint="eastAsia" w:ascii="宋体" w:hAnsi="宋体" w:cs="宋体"/>
          <w:color w:val="auto"/>
          <w:kern w:val="0"/>
          <w:szCs w:val="21"/>
          <w:highlight w:val="none"/>
        </w:rPr>
        <w:t>第16项所规定的期限内保持有效。有效期不足将导致其投标文件被拒绝。</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的投标文件有效期至合同完全履行止。</w:t>
      </w:r>
    </w:p>
    <w:p w14:paraId="28406D10">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同意延长有效期，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可以拒绝上述要求。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答复不明确或者逾期未答复的，均视为拒绝上述要求。对于接受该要求的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，既不要求也不允许其修改投标文件。</w:t>
      </w:r>
    </w:p>
    <w:p w14:paraId="3D37C34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14:paraId="61221B26">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w:t>
      </w:r>
    </w:p>
    <w:p w14:paraId="328B64F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要按开标一览表的内容填写。</w:t>
      </w:r>
    </w:p>
    <w:p w14:paraId="60D30B1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lang w:eastAsia="zh-CN"/>
        </w:rPr>
        <w:t>供应商</w:t>
      </w:r>
      <w:r>
        <w:rPr>
          <w:rFonts w:hint="eastAsia" w:ascii="宋体" w:hAnsi="宋体" w:cs="宋体"/>
          <w:color w:val="auto"/>
          <w:spacing w:val="10"/>
          <w:kern w:val="0"/>
          <w:szCs w:val="21"/>
          <w:highlight w:val="none"/>
        </w:rPr>
        <w:t>投报多标包的，应对每标包分别报价并分别填报开标一览表。</w:t>
      </w:r>
    </w:p>
    <w:p w14:paraId="6FDB8BD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w:t>
      </w:r>
      <w:r>
        <w:rPr>
          <w:rFonts w:hint="eastAsia" w:ascii="宋体" w:hAnsi="宋体" w:cs="宋体"/>
          <w:color w:val="auto"/>
        </w:rPr>
        <w:t>为磋商时的参考价格，磋商小组以最终磋商报价确定成交供应商的成交价格</w:t>
      </w:r>
      <w:r>
        <w:rPr>
          <w:rFonts w:hint="eastAsia" w:ascii="宋体" w:hAnsi="宋体" w:cs="宋体"/>
          <w:color w:val="auto"/>
          <w:lang w:eastAsia="zh-CN"/>
        </w:rPr>
        <w:t>。</w:t>
      </w:r>
    </w:p>
    <w:p w14:paraId="7E0AC6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14:paraId="24914FA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在开标一览表和投标文件中列出的赠送条款，在评审时不得作为价格评分因素或者调整评标价格的依据。</w:t>
      </w:r>
    </w:p>
    <w:p w14:paraId="29C027A7">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14:paraId="6A1F00B7">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14:paraId="43900247">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r>
        <w:rPr>
          <w:rFonts w:hint="eastAsia" w:ascii="宋体" w:hAnsi="宋体" w:eastAsia="宋体" w:cs="宋体"/>
          <w:color w:val="000000" w:themeColor="text1"/>
          <w:kern w:val="0"/>
          <w:szCs w:val="21"/>
          <w:highlight w:val="none"/>
          <w14:textFill>
            <w14:solidFill>
              <w14:schemeClr w14:val="tx1"/>
            </w14:solidFill>
          </w14:textFill>
        </w:rPr>
        <w:t>。</w:t>
      </w:r>
    </w:p>
    <w:p w14:paraId="06BCB59A">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000000" w:themeColor="text1"/>
          <w:kern w:val="0"/>
          <w:szCs w:val="21"/>
          <w:highlight w:val="none"/>
          <w:lang w:val="en-US" w:eastAsia="zh-CN"/>
          <w14:textFill>
            <w14:solidFill>
              <w14:schemeClr w14:val="tx1"/>
            </w14:solidFill>
          </w14:textFill>
        </w:rPr>
        <w:t>20</w:t>
      </w:r>
      <w:r>
        <w:rPr>
          <w:rFonts w:hint="eastAsia" w:ascii="宋体" w:hAnsi="宋体" w:eastAsia="宋体" w:cs="宋体"/>
          <w:color w:val="000000" w:themeColor="text1"/>
          <w:kern w:val="0"/>
          <w:szCs w:val="21"/>
          <w:highlight w:val="none"/>
          <w14:textFill>
            <w14:solidFill>
              <w14:schemeClr w14:val="tx1"/>
            </w14:solidFill>
          </w14:textFill>
        </w:rPr>
        <w:t>.2 投标文件应当对</w:t>
      </w:r>
      <w:r>
        <w:rPr>
          <w:rFonts w:hint="eastAsia" w:ascii="宋体" w:hAnsi="宋体" w:cs="宋体"/>
          <w:color w:val="000000" w:themeColor="text1"/>
          <w:kern w:val="0"/>
          <w:szCs w:val="21"/>
          <w:highlight w:val="none"/>
          <w:lang w:val="en-US" w:eastAsia="zh-CN"/>
          <w14:textFill>
            <w14:solidFill>
              <w14:schemeClr w14:val="tx1"/>
            </w14:solidFill>
          </w14:textFill>
        </w:rPr>
        <w:t>采购</w:t>
      </w:r>
      <w:r>
        <w:rPr>
          <w:rFonts w:hint="eastAsia" w:ascii="宋体" w:hAnsi="宋体" w:eastAsia="宋体" w:cs="宋体"/>
          <w:color w:val="000000" w:themeColor="text1"/>
          <w:kern w:val="0"/>
          <w:szCs w:val="21"/>
          <w:highlight w:val="none"/>
          <w14:textFill>
            <w14:solidFill>
              <w14:schemeClr w14:val="tx1"/>
            </w14:solidFill>
          </w14:textFill>
        </w:rPr>
        <w:t>文件有关</w:t>
      </w:r>
      <w:r>
        <w:rPr>
          <w:rFonts w:hint="eastAsia" w:ascii="宋体" w:hAnsi="宋体" w:cs="宋体"/>
          <w:color w:val="000000" w:themeColor="text1"/>
          <w:kern w:val="0"/>
          <w:szCs w:val="21"/>
          <w:highlight w:val="none"/>
          <w:lang w:val="en-US" w:eastAsia="zh-CN"/>
          <w14:textFill>
            <w14:solidFill>
              <w14:schemeClr w14:val="tx1"/>
            </w14:solidFill>
          </w14:textFill>
        </w:rPr>
        <w:t>交货期</w:t>
      </w:r>
      <w:r>
        <w:rPr>
          <w:rFonts w:hint="eastAsia" w:ascii="宋体" w:hAnsi="宋体" w:eastAsia="宋体" w:cs="宋体"/>
          <w:color w:val="000000" w:themeColor="text1"/>
          <w:kern w:val="0"/>
          <w:szCs w:val="21"/>
          <w:highlight w:val="none"/>
          <w14:textFill>
            <w14:solidFill>
              <w14:schemeClr w14:val="tx1"/>
            </w14:solidFill>
          </w14:textFill>
        </w:rPr>
        <w:t>、投标有效期、</w:t>
      </w:r>
      <w:r>
        <w:rPr>
          <w:rFonts w:hint="eastAsia" w:ascii="宋体" w:hAnsi="宋体" w:cs="宋体"/>
          <w:color w:val="000000" w:themeColor="text1"/>
          <w:kern w:val="0"/>
          <w:szCs w:val="21"/>
          <w:highlight w:val="none"/>
          <w:lang w:val="en-US" w:eastAsia="zh-CN"/>
          <w14:textFill>
            <w14:solidFill>
              <w14:schemeClr w14:val="tx1"/>
            </w14:solidFill>
          </w14:textFill>
        </w:rPr>
        <w:t>质量</w:t>
      </w:r>
      <w:r>
        <w:rPr>
          <w:rFonts w:hint="eastAsia" w:ascii="宋体" w:hAnsi="宋体" w:eastAsia="宋体" w:cs="宋体"/>
          <w:color w:val="000000" w:themeColor="text1"/>
          <w:kern w:val="0"/>
          <w:szCs w:val="21"/>
          <w:highlight w:val="none"/>
          <w14:textFill>
            <w14:solidFill>
              <w14:schemeClr w14:val="tx1"/>
            </w14:solidFill>
          </w14:textFill>
        </w:rPr>
        <w:t>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24C6B58">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的法定代表人盖章或盖单位公章；投标文件应尽量避免涂改、行间插字或删除，如果出现上述情况，改动之处应加盖单位公章或由</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2AC0F72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须知前附表。投标文件正本和副本的封面上应清楚地标记“正本”或“副本”的字样。</w:t>
      </w:r>
    </w:p>
    <w:p w14:paraId="1D757936">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w:t>
      </w:r>
      <w:r>
        <w:rPr>
          <w:rFonts w:hint="eastAsia" w:ascii="宋体" w:hAnsi="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72BA1196">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14:paraId="1A54B8AE">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14:paraId="2D2F8A88">
      <w:pPr>
        <w:keepNext w:val="0"/>
        <w:keepLines w:val="0"/>
        <w:pageBreakBefore w:val="0"/>
        <w:kinsoku/>
        <w:wordWrap/>
        <w:overflowPunct/>
        <w:topLinePunct w:val="0"/>
        <w:autoSpaceDE/>
        <w:autoSpaceDN/>
        <w:bidi w:val="0"/>
        <w:adjustRightInd/>
        <w:spacing w:line="360" w:lineRule="auto"/>
        <w:ind w:firstLine="424" w:firstLineChars="202"/>
        <w:textAlignment w:val="auto"/>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14:paraId="475A0817">
      <w:pPr>
        <w:keepNext w:val="0"/>
        <w:keepLines w:val="0"/>
        <w:pageBreakBefore w:val="0"/>
        <w:widowControl/>
        <w:kinsoku/>
        <w:wordWrap/>
        <w:overflowPunct/>
        <w:topLinePunct w:val="0"/>
        <w:bidi w:val="0"/>
        <w:snapToGrid w:val="0"/>
        <w:spacing w:line="360" w:lineRule="auto"/>
        <w:ind w:firstLine="420" w:firstLineChars="200"/>
        <w:jc w:val="left"/>
        <w:rPr>
          <w:rFonts w:hint="eastAsia"/>
          <w:highlight w:val="none"/>
          <w:lang w:eastAsia="zh-CN"/>
        </w:rPr>
      </w:pPr>
      <w:r>
        <w:rPr>
          <w:rFonts w:hint="eastAsia"/>
          <w:highlight w:val="none"/>
          <w:lang w:eastAsia="zh-CN"/>
        </w:rPr>
        <w:t>2</w:t>
      </w:r>
      <w:r>
        <w:rPr>
          <w:rFonts w:hint="eastAsia"/>
          <w:highlight w:val="none"/>
          <w:lang w:val="en-US" w:eastAsia="zh-CN"/>
        </w:rPr>
        <w:t>1</w:t>
      </w:r>
      <w:r>
        <w:rPr>
          <w:rFonts w:hint="eastAsia"/>
          <w:highlight w:val="none"/>
          <w:lang w:eastAsia="zh-CN"/>
        </w:rPr>
        <w:t>.</w:t>
      </w:r>
      <w:r>
        <w:rPr>
          <w:rFonts w:hint="eastAsia"/>
          <w:highlight w:val="none"/>
          <w:lang w:val="en-US" w:eastAsia="zh-CN"/>
        </w:rPr>
        <w:t>2</w:t>
      </w:r>
      <w:r>
        <w:rPr>
          <w:rFonts w:hint="eastAsia"/>
          <w:highlight w:val="none"/>
          <w:lang w:eastAsia="zh-CN"/>
        </w:rPr>
        <w:t xml:space="preserve"> 未按本章第2</w:t>
      </w:r>
      <w:r>
        <w:rPr>
          <w:rFonts w:hint="eastAsia"/>
          <w:highlight w:val="none"/>
          <w:lang w:val="en-US" w:eastAsia="zh-CN"/>
        </w:rPr>
        <w:t>1</w:t>
      </w:r>
      <w:r>
        <w:rPr>
          <w:rFonts w:hint="eastAsia"/>
          <w:highlight w:val="none"/>
          <w:lang w:eastAsia="zh-CN"/>
        </w:rPr>
        <w:t>.1项要求密封的投标文件，采购人不予受理。</w:t>
      </w:r>
    </w:p>
    <w:p w14:paraId="7B41BE5B">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14:paraId="48C701D0">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14:paraId="62922784">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递交投标文件的地点：见</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w:t>
      </w:r>
    </w:p>
    <w:p w14:paraId="52E1EC6D">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须知前附表另有规定外，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所递交的投标文件不予退还。</w:t>
      </w:r>
    </w:p>
    <w:p w14:paraId="2FB3A0BC">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14:paraId="56A56051">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14:paraId="705EBEB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23.1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14:paraId="38F1AC7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 xml:space="preserve">23.2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在投标截止期后不得修改、撤回投标文件。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在投标截止期后修改投标文件的，其投标将被拒绝。</w:t>
      </w:r>
    </w:p>
    <w:p w14:paraId="3B07442C">
      <w:pPr>
        <w:keepNext w:val="0"/>
        <w:keepLines w:val="0"/>
        <w:pageBreakBefore w:val="0"/>
        <w:widowControl/>
        <w:kinsoku/>
        <w:wordWrap/>
        <w:overflowPunct/>
        <w:topLinePunct w:val="0"/>
        <w:bidi w:val="0"/>
        <w:snapToGrid w:val="0"/>
        <w:spacing w:line="360" w:lineRule="auto"/>
        <w:jc w:val="center"/>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14:paraId="7A42B99D">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w:t>
      </w:r>
      <w:r>
        <w:rPr>
          <w:rFonts w:hint="eastAsia" w:ascii="宋体" w:hAnsi="宋体" w:cs="宋体"/>
          <w:b/>
          <w:bCs/>
          <w:color w:val="auto"/>
          <w:kern w:val="0"/>
          <w:szCs w:val="21"/>
          <w:highlight w:val="none"/>
          <w:lang w:eastAsia="zh-CN"/>
        </w:rPr>
        <w:t>磋商小组</w:t>
      </w:r>
    </w:p>
    <w:p w14:paraId="02A6E930">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.1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对投标文件进行审查、质疑、评估和比较，并做合理的建议。</w:t>
      </w:r>
    </w:p>
    <w:p w14:paraId="2E499CF7">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成员要依法独立评审，并对评审意见承担个人责任。</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w:t>
      </w:r>
      <w:r>
        <w:rPr>
          <w:rFonts w:hint="eastAsia" w:ascii="宋体" w:hAnsi="宋体" w:cs="宋体"/>
          <w:color w:val="auto"/>
          <w:szCs w:val="21"/>
          <w:highlight w:val="none"/>
          <w:lang w:eastAsia="zh-CN"/>
        </w:rPr>
        <w:t>磋商小组</w:t>
      </w:r>
      <w:r>
        <w:rPr>
          <w:rFonts w:hint="eastAsia" w:ascii="宋体" w:hAnsi="宋体" w:cs="宋体"/>
          <w:color w:val="auto"/>
          <w:szCs w:val="21"/>
          <w:highlight w:val="none"/>
        </w:rPr>
        <w:t>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14:paraId="661CF315">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14:paraId="5A6A7A4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14:paraId="43F7562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将对投标文件进行检查，以确定投标文件是否完整、有无计算上的错误、文件是否已正确签署等。</w:t>
      </w:r>
    </w:p>
    <w:p w14:paraId="289D88C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14:paraId="023B8F58">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14:paraId="7FD2D1EC">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14:paraId="0AE54244">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14:paraId="1E890BD3">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14:paraId="794D7745">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14:paraId="43402A3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确认后产生约束力，</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不确认的，其投标无效。</w:t>
      </w:r>
    </w:p>
    <w:p w14:paraId="1302822E">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14:paraId="198E40A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w:t>
      </w:r>
      <w:r>
        <w:rPr>
          <w:rFonts w:hint="eastAsia" w:ascii="宋体" w:hAnsi="宋体"/>
          <w:color w:val="auto"/>
          <w:szCs w:val="21"/>
          <w:highlight w:val="none"/>
          <w:lang w:eastAsia="zh-CN"/>
        </w:rPr>
        <w:t>供应商</w:t>
      </w:r>
      <w:r>
        <w:rPr>
          <w:rFonts w:hint="eastAsia" w:ascii="宋体" w:hAnsi="宋体"/>
          <w:color w:val="auto"/>
          <w:szCs w:val="21"/>
          <w:highlight w:val="none"/>
        </w:rPr>
        <w:t>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w:t>
      </w:r>
      <w:r>
        <w:rPr>
          <w:rFonts w:hint="eastAsia" w:ascii="宋体" w:hAnsi="宋体"/>
          <w:color w:val="auto"/>
          <w:szCs w:val="21"/>
          <w:highlight w:val="none"/>
          <w:lang w:eastAsia="zh-CN"/>
        </w:rPr>
        <w:t>供应商</w:t>
      </w:r>
      <w:r>
        <w:rPr>
          <w:rFonts w:hint="eastAsia" w:ascii="宋体" w:hAnsi="宋体"/>
          <w:color w:val="auto"/>
          <w:szCs w:val="21"/>
          <w:highlight w:val="none"/>
        </w:rPr>
        <w:t>应提交的证明文件所述的资格标准对</w:t>
      </w:r>
      <w:r>
        <w:rPr>
          <w:rFonts w:hint="eastAsia" w:ascii="宋体" w:hAnsi="宋体"/>
          <w:color w:val="auto"/>
          <w:szCs w:val="21"/>
          <w:highlight w:val="none"/>
          <w:lang w:eastAsia="zh-CN"/>
        </w:rPr>
        <w:t>供应商</w:t>
      </w:r>
      <w:r>
        <w:rPr>
          <w:rFonts w:hint="eastAsia" w:ascii="宋体" w:hAnsi="宋体"/>
          <w:color w:val="auto"/>
          <w:szCs w:val="21"/>
          <w:highlight w:val="none"/>
        </w:rPr>
        <w:t>进行资格审查,以确定其是否具备投标资格。如果</w:t>
      </w:r>
      <w:r>
        <w:rPr>
          <w:rFonts w:hint="eastAsia" w:ascii="宋体" w:hAnsi="宋体"/>
          <w:color w:val="auto"/>
          <w:szCs w:val="21"/>
          <w:highlight w:val="none"/>
          <w:lang w:eastAsia="zh-CN"/>
        </w:rPr>
        <w:t>供应商</w:t>
      </w:r>
      <w:r>
        <w:rPr>
          <w:rFonts w:hint="eastAsia" w:ascii="宋体" w:hAnsi="宋体"/>
          <w:color w:val="auto"/>
          <w:szCs w:val="21"/>
          <w:highlight w:val="none"/>
        </w:rPr>
        <w:t>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应在规定的时限内提供。</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拒不提供的，或者不能在规定时限内提供的，视为其不具备该资格条件。</w:t>
      </w:r>
    </w:p>
    <w:p w14:paraId="4575CE34">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w:t>
      </w:r>
      <w:r>
        <w:rPr>
          <w:rFonts w:hint="eastAsia" w:ascii="宋体" w:hAnsi="宋体" w:cs="Lucida Sans Unicode"/>
          <w:color w:val="auto"/>
          <w:szCs w:val="21"/>
          <w:highlight w:val="none"/>
          <w:lang w:eastAsia="zh-CN"/>
        </w:rPr>
        <w:t>供应商</w:t>
      </w:r>
      <w:r>
        <w:rPr>
          <w:rFonts w:hint="eastAsia" w:ascii="宋体" w:hAnsi="宋体" w:cs="Lucida Sans Unicode"/>
          <w:color w:val="auto"/>
          <w:szCs w:val="21"/>
          <w:highlight w:val="none"/>
        </w:rPr>
        <w:t>不足3家的，不得评标。</w:t>
      </w:r>
    </w:p>
    <w:p w14:paraId="751BC6B8">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14:paraId="02701CD3">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14:paraId="09C2A5FB">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eastAsia="zh-CN"/>
        </w:rPr>
        <w:t>供应商</w:t>
      </w:r>
      <w:r>
        <w:rPr>
          <w:rFonts w:hint="eastAsia" w:ascii="宋体" w:hAnsi="宋体"/>
          <w:color w:val="auto"/>
          <w:szCs w:val="21"/>
          <w:highlight w:val="none"/>
        </w:rPr>
        <w:t>未能出具有效身份证明，或与身份不符的。</w:t>
      </w:r>
    </w:p>
    <w:p w14:paraId="6B747FE9">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14:paraId="732B4991">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w:t>
      </w:r>
      <w:r>
        <w:rPr>
          <w:rFonts w:hint="eastAsia" w:ascii="宋体" w:hAnsi="宋体"/>
          <w:color w:val="000000" w:themeColor="text1"/>
          <w:szCs w:val="21"/>
          <w:highlight w:val="none"/>
          <w14:textFill>
            <w14:solidFill>
              <w14:schemeClr w14:val="tx1"/>
            </w14:solidFill>
          </w14:textFill>
        </w:rPr>
        <w:t>有效期、</w:t>
      </w:r>
      <w:r>
        <w:rPr>
          <w:rFonts w:hint="eastAsia" w:ascii="宋体" w:hAnsi="宋体"/>
          <w:color w:val="000000" w:themeColor="text1"/>
          <w:szCs w:val="21"/>
          <w:highlight w:val="none"/>
          <w:lang w:val="en-US" w:eastAsia="zh-CN"/>
          <w14:textFill>
            <w14:solidFill>
              <w14:schemeClr w14:val="tx1"/>
            </w14:solidFill>
          </w14:textFill>
        </w:rPr>
        <w:t>交货期</w:t>
      </w:r>
      <w:r>
        <w:rPr>
          <w:rFonts w:hint="eastAsia" w:ascii="宋体" w:hAnsi="宋体"/>
          <w:color w:val="auto"/>
          <w:szCs w:val="21"/>
          <w:highlight w:val="none"/>
        </w:rPr>
        <w:t>、</w:t>
      </w:r>
      <w:r>
        <w:rPr>
          <w:rFonts w:hint="eastAsia" w:ascii="宋体" w:hAnsi="宋体"/>
          <w:color w:val="auto"/>
          <w:szCs w:val="21"/>
          <w:highlight w:val="none"/>
          <w:lang w:eastAsia="zh-CN"/>
        </w:rPr>
        <w:t>质量</w:t>
      </w:r>
      <w:r>
        <w:rPr>
          <w:rFonts w:hint="eastAsia" w:ascii="宋体" w:hAnsi="宋体"/>
          <w:color w:val="auto"/>
          <w:szCs w:val="21"/>
          <w:highlight w:val="none"/>
        </w:rPr>
        <w:t>等</w:t>
      </w:r>
      <w:r>
        <w:rPr>
          <w:rFonts w:hint="eastAsia" w:ascii="宋体" w:hAnsi="宋体"/>
          <w:color w:val="000000" w:themeColor="text1"/>
          <w:szCs w:val="21"/>
          <w:highlight w:val="none"/>
          <w14:textFill>
            <w14:solidFill>
              <w14:schemeClr w14:val="tx1"/>
            </w14:solidFill>
          </w14:textFill>
        </w:rPr>
        <w:t>不</w:t>
      </w:r>
      <w:r>
        <w:rPr>
          <w:rFonts w:hint="eastAsia" w:ascii="宋体" w:hAnsi="宋体"/>
          <w:color w:val="auto"/>
          <w:szCs w:val="21"/>
          <w:highlight w:val="none"/>
        </w:rPr>
        <w:t>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C1EB78A">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14:paraId="11DCEE78">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14:paraId="000949DE">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14:paraId="1E7C8097">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14:paraId="0B8B870F">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14:paraId="484D82C6">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决定投标的响应性只根据投标文件本身的内容，而不寻求其他的外部证据。</w:t>
      </w:r>
    </w:p>
    <w:p w14:paraId="4CCF52E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14:paraId="48F319AF">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发现</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有下列情形之一的，视为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串通投标，其投标无效：</w:t>
      </w:r>
    </w:p>
    <w:p w14:paraId="08D50B17">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的投标文件异常一致。</w:t>
      </w:r>
    </w:p>
    <w:p w14:paraId="7EA1550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的投标文件由同一单位或者个人编制；</w:t>
      </w:r>
    </w:p>
    <w:p w14:paraId="3B43765C">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委托同一单位或者个人办理投标事宜；</w:t>
      </w:r>
    </w:p>
    <w:p w14:paraId="22AAD42B">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的投标文件载明的项目管理成员或者联系人员为同一人；　　</w:t>
      </w:r>
    </w:p>
    <w:p w14:paraId="20989B09">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的投标文件相互混装；</w:t>
      </w:r>
    </w:p>
    <w:p w14:paraId="2C19D7BF">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的投标保证金从同一单位或者个人的账户转出（若收取）。</w:t>
      </w:r>
    </w:p>
    <w:p w14:paraId="313E4E4E">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串通投标的其他情形的；</w:t>
      </w:r>
    </w:p>
    <w:p w14:paraId="2E9C265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的投标文件制作机器码一致；</w:t>
      </w:r>
    </w:p>
    <w:p w14:paraId="643478B7">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 xml:space="preserve">.5.9 </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认定的其他串通投标情形。</w:t>
      </w:r>
    </w:p>
    <w:p w14:paraId="45278534">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14:paraId="39E60318">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可以书面形式要求</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作出必要的澄清。</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的澄清应当在</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规定的时间内以书面形式作出，由其</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代表签字。但澄清事项不得超出投标文件的范围，不得实质性改变投标文件的内容，不得通过澄清等方式对</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实行差别对待。</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不得接受</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主动提出的澄清和解释。</w:t>
      </w:r>
    </w:p>
    <w:p w14:paraId="36B1C55A">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14:paraId="5026ADFA">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 xml:space="preserve">.1 </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14:paraId="03547F08">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14:paraId="7948CFC7">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认为</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的报价明显低于其他通过符合性审查</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cs="宋体"/>
          <w:color w:val="auto"/>
          <w:sz w:val="21"/>
          <w:szCs w:val="21"/>
          <w:highlight w:val="none"/>
          <w:lang w:eastAsia="zh-CN"/>
        </w:rPr>
        <w:t>供应商</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eastAsia="zh-CN"/>
        </w:rPr>
        <w:t>磋商小组</w:t>
      </w:r>
      <w:r>
        <w:rPr>
          <w:rFonts w:hint="eastAsia" w:ascii="宋体" w:hAnsi="宋体" w:cs="宋体"/>
          <w:color w:val="auto"/>
          <w:sz w:val="21"/>
          <w:szCs w:val="21"/>
          <w:highlight w:val="none"/>
        </w:rPr>
        <w:t>应当将其作为无效投标处理。</w:t>
      </w:r>
    </w:p>
    <w:p w14:paraId="47D82992">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14:paraId="5F1762E6">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或其他人员透露。否则,将按有关规定追究相关人员的责任。</w:t>
      </w:r>
    </w:p>
    <w:p w14:paraId="070E6C89">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试图影响或干预评审的任何行为，将导致其投标被作为无效投标，并承担相应的法律责任。</w:t>
      </w:r>
    </w:p>
    <w:p w14:paraId="7848251B">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14:paraId="220C1C2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14:paraId="2746A040">
      <w:pPr>
        <w:keepNext w:val="0"/>
        <w:keepLines w:val="0"/>
        <w:pageBreakBefore w:val="0"/>
        <w:widowControl/>
        <w:kinsoku/>
        <w:wordWrap/>
        <w:overflowPunct/>
        <w:topLinePunct w:val="0"/>
        <w:autoSpaceDE/>
        <w:autoSpaceDN/>
        <w:bidi w:val="0"/>
        <w:adjustRightInd/>
        <w:snapToGrid w:val="0"/>
        <w:spacing w:line="360" w:lineRule="auto"/>
        <w:ind w:firstLine="0"/>
        <w:jc w:val="center"/>
        <w:textAlignment w:val="auto"/>
        <w:outlineLvl w:val="1"/>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14:paraId="16AB6B3D">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14:paraId="3DDF874D">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14:paraId="2C60641B">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w:t>
      </w:r>
      <w:r>
        <w:rPr>
          <w:rFonts w:hint="eastAsia" w:ascii="宋体" w:hAnsi="宋体" w:cs="宋体"/>
          <w:bCs/>
          <w:color w:val="auto"/>
          <w:kern w:val="0"/>
          <w:szCs w:val="21"/>
          <w:highlight w:val="none"/>
          <w:lang w:eastAsia="zh-CN"/>
        </w:rPr>
        <w:t>成交候选供应商</w:t>
      </w:r>
      <w:r>
        <w:rPr>
          <w:rFonts w:hint="eastAsia" w:ascii="宋体" w:hAnsi="宋体" w:cs="宋体"/>
          <w:bCs/>
          <w:color w:val="auto"/>
          <w:kern w:val="0"/>
          <w:szCs w:val="21"/>
          <w:highlight w:val="none"/>
        </w:rPr>
        <w:t>（或</w:t>
      </w:r>
      <w:r>
        <w:rPr>
          <w:rFonts w:hint="eastAsia" w:ascii="宋体" w:hAnsi="宋体" w:cs="宋体"/>
          <w:bCs/>
          <w:color w:val="auto"/>
          <w:kern w:val="0"/>
          <w:szCs w:val="21"/>
          <w:highlight w:val="none"/>
          <w:lang w:eastAsia="zh-CN"/>
        </w:rPr>
        <w:t>成交供应商</w:t>
      </w:r>
      <w:r>
        <w:rPr>
          <w:rFonts w:hint="eastAsia" w:ascii="宋体" w:hAnsi="宋体" w:cs="宋体"/>
          <w:bCs/>
          <w:color w:val="auto"/>
          <w:kern w:val="0"/>
          <w:szCs w:val="21"/>
          <w:highlight w:val="none"/>
        </w:rPr>
        <w:t>）</w:t>
      </w:r>
    </w:p>
    <w:p w14:paraId="58517015">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39"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39"/>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w:t>
      </w:r>
      <w:r>
        <w:rPr>
          <w:rFonts w:hint="eastAsia" w:ascii="宋体" w:hAnsi="宋体" w:cs="宋体"/>
          <w:color w:val="auto"/>
          <w:szCs w:val="21"/>
          <w:highlight w:val="none"/>
          <w:lang w:eastAsia="zh-CN"/>
        </w:rPr>
        <w:t>成交候选供应商</w:t>
      </w:r>
      <w:r>
        <w:rPr>
          <w:rFonts w:hint="eastAsia" w:ascii="宋体" w:hAnsi="宋体" w:cs="宋体"/>
          <w:color w:val="auto"/>
          <w:szCs w:val="21"/>
          <w:highlight w:val="none"/>
        </w:rPr>
        <w:t>的评标方法。</w:t>
      </w:r>
    </w:p>
    <w:p w14:paraId="32CA4D9D">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为排名第一的</w:t>
      </w:r>
      <w:r>
        <w:rPr>
          <w:rFonts w:hint="eastAsia" w:ascii="宋体" w:hAnsi="宋体" w:cs="宋体"/>
          <w:color w:val="auto"/>
          <w:szCs w:val="21"/>
          <w:highlight w:val="none"/>
          <w:lang w:eastAsia="zh-CN"/>
        </w:rPr>
        <w:t>成交候选供应商</w:t>
      </w:r>
      <w:r>
        <w:rPr>
          <w:rFonts w:hint="eastAsia" w:ascii="宋体" w:hAnsi="宋体" w:cs="宋体"/>
          <w:color w:val="auto"/>
          <w:szCs w:val="21"/>
          <w:highlight w:val="none"/>
        </w:rPr>
        <w:t>，以此类推。得分相同的，按投标报价由低到高顺序排列。得分且投标报价相同的，按技术部分得分顺序排列。得分与技术指标优劣均相同的，通过随机抽取产生。</w:t>
      </w:r>
    </w:p>
    <w:p w14:paraId="601C322B">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w:t>
      </w:r>
      <w:r>
        <w:rPr>
          <w:rFonts w:hint="eastAsia" w:ascii="宋体" w:hAnsi="宋体" w:cs="宋体"/>
          <w:b/>
          <w:bCs/>
          <w:color w:val="auto"/>
          <w:kern w:val="0"/>
          <w:szCs w:val="21"/>
          <w:highlight w:val="none"/>
          <w:lang w:eastAsia="zh-CN"/>
        </w:rPr>
        <w:t>成交供应商</w:t>
      </w:r>
      <w:r>
        <w:rPr>
          <w:rFonts w:hint="eastAsia" w:ascii="宋体" w:hAnsi="宋体" w:cs="宋体"/>
          <w:b/>
          <w:bCs/>
          <w:color w:val="auto"/>
          <w:kern w:val="0"/>
          <w:szCs w:val="21"/>
          <w:highlight w:val="none"/>
        </w:rPr>
        <w:t>和</w:t>
      </w:r>
      <w:r>
        <w:rPr>
          <w:rFonts w:hint="eastAsia" w:ascii="宋体" w:hAnsi="宋体" w:cs="宋体"/>
          <w:b/>
          <w:bCs/>
          <w:color w:val="auto"/>
          <w:kern w:val="0"/>
          <w:szCs w:val="21"/>
          <w:highlight w:val="none"/>
          <w:lang w:eastAsia="zh-CN"/>
        </w:rPr>
        <w:t>成交候选供应商</w:t>
      </w:r>
    </w:p>
    <w:p w14:paraId="1DB1906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w:t>
      </w:r>
      <w:r>
        <w:rPr>
          <w:rFonts w:hint="eastAsia" w:ascii="宋体" w:hAnsi="宋体" w:cs="宋体"/>
          <w:bCs/>
          <w:color w:val="auto"/>
          <w:kern w:val="0"/>
          <w:szCs w:val="21"/>
          <w:highlight w:val="none"/>
          <w:lang w:eastAsia="zh-CN"/>
        </w:rPr>
        <w:t>磋商小组</w:t>
      </w:r>
      <w:r>
        <w:rPr>
          <w:rFonts w:hint="eastAsia" w:ascii="宋体" w:hAnsi="宋体" w:cs="宋体"/>
          <w:bCs/>
          <w:color w:val="auto"/>
          <w:kern w:val="0"/>
          <w:szCs w:val="21"/>
          <w:highlight w:val="none"/>
        </w:rPr>
        <w:t>确定一名</w:t>
      </w:r>
      <w:r>
        <w:rPr>
          <w:rFonts w:hint="eastAsia" w:ascii="宋体" w:hAnsi="宋体" w:cs="宋体"/>
          <w:bCs/>
          <w:color w:val="auto"/>
          <w:kern w:val="0"/>
          <w:szCs w:val="21"/>
          <w:highlight w:val="none"/>
          <w:lang w:eastAsia="zh-CN"/>
        </w:rPr>
        <w:t>成交供应商</w:t>
      </w:r>
      <w:r>
        <w:rPr>
          <w:rFonts w:hint="eastAsia" w:ascii="宋体" w:hAnsi="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cs="宋体"/>
          <w:bCs/>
          <w:color w:val="auto"/>
          <w:kern w:val="0"/>
          <w:szCs w:val="21"/>
          <w:highlight w:val="none"/>
        </w:rPr>
        <w:t>名</w:t>
      </w:r>
      <w:r>
        <w:rPr>
          <w:rFonts w:hint="eastAsia" w:ascii="宋体" w:hAnsi="宋体" w:cs="宋体"/>
          <w:bCs/>
          <w:color w:val="auto"/>
          <w:kern w:val="0"/>
          <w:szCs w:val="21"/>
          <w:highlight w:val="none"/>
          <w:lang w:eastAsia="zh-CN"/>
        </w:rPr>
        <w:t>成交候选供应商</w:t>
      </w:r>
      <w:r>
        <w:rPr>
          <w:rFonts w:hint="eastAsia" w:ascii="宋体" w:hAnsi="宋体" w:cs="宋体"/>
          <w:color w:val="auto"/>
          <w:kern w:val="0"/>
          <w:szCs w:val="21"/>
          <w:highlight w:val="none"/>
        </w:rPr>
        <w:t>。</w:t>
      </w:r>
    </w:p>
    <w:p w14:paraId="0F26789F">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xml:space="preserve">. </w:t>
      </w:r>
      <w:r>
        <w:rPr>
          <w:rFonts w:hint="eastAsia" w:ascii="宋体" w:hAnsi="宋体" w:cs="宋体"/>
          <w:b/>
          <w:bCs/>
          <w:color w:val="auto"/>
          <w:kern w:val="0"/>
          <w:szCs w:val="21"/>
          <w:highlight w:val="none"/>
          <w:lang w:eastAsia="zh-CN"/>
        </w:rPr>
        <w:t>成交通知书</w:t>
      </w:r>
      <w:r>
        <w:rPr>
          <w:rFonts w:hint="eastAsia" w:ascii="宋体" w:hAnsi="宋体" w:cs="宋体"/>
          <w:b/>
          <w:bCs/>
          <w:color w:val="auto"/>
          <w:kern w:val="0"/>
          <w:szCs w:val="21"/>
          <w:highlight w:val="none"/>
        </w:rPr>
        <w:t>及中标公告</w:t>
      </w:r>
    </w:p>
    <w:p w14:paraId="61B3A5A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w:t>
      </w:r>
      <w:r>
        <w:rPr>
          <w:rFonts w:hint="eastAsia" w:ascii="宋体" w:hAnsi="宋体" w:cs="宋体"/>
          <w:color w:val="auto"/>
          <w:kern w:val="0"/>
          <w:szCs w:val="21"/>
          <w:highlight w:val="none"/>
          <w:lang w:eastAsia="zh-CN"/>
        </w:rPr>
        <w:t>成交候选供应商</w:t>
      </w:r>
      <w:r>
        <w:rPr>
          <w:rFonts w:hint="eastAsia" w:ascii="宋体" w:hAnsi="宋体" w:cs="宋体"/>
          <w:color w:val="auto"/>
          <w:kern w:val="0"/>
          <w:szCs w:val="21"/>
          <w:highlight w:val="none"/>
        </w:rPr>
        <w:t>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发出</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w:t>
      </w:r>
    </w:p>
    <w:p w14:paraId="5333C770">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在规定的时间内不领取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的，视为中标后自动放弃中标资格；</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在有效报价中报价最低,非不可抗力放弃中标资格的。发生上述情况的承担由此引起的一切后果。</w:t>
      </w:r>
    </w:p>
    <w:p w14:paraId="2D1BEB0A">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对采购人和</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具有同等法律效力。</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发出后，采购人改变中标结果，或者</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放弃中标，应按相关法律、规章、规范性文件的要求承担相应的法律责任。</w:t>
      </w:r>
    </w:p>
    <w:p w14:paraId="06F98839">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将作为签订合同的依据。合同签订后，</w:t>
      </w:r>
      <w:r>
        <w:rPr>
          <w:rFonts w:hint="eastAsia" w:ascii="宋体" w:hAnsi="宋体" w:cs="宋体"/>
          <w:bCs/>
          <w:color w:val="auto"/>
          <w:kern w:val="0"/>
          <w:szCs w:val="21"/>
          <w:highlight w:val="none"/>
          <w:lang w:eastAsia="zh-CN"/>
        </w:rPr>
        <w:t>成交通知书</w:t>
      </w:r>
      <w:r>
        <w:rPr>
          <w:rFonts w:hint="eastAsia" w:ascii="宋体" w:hAnsi="宋体" w:cs="宋体"/>
          <w:bCs/>
          <w:color w:val="auto"/>
          <w:kern w:val="0"/>
          <w:szCs w:val="21"/>
          <w:highlight w:val="none"/>
        </w:rPr>
        <w:t>成为合同的一部分。</w:t>
      </w:r>
    </w:p>
    <w:p w14:paraId="4BF38399">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14:paraId="5234B2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w:t>
      </w:r>
    </w:p>
    <w:p w14:paraId="130677AF">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14:paraId="68D091B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w:t>
      </w:r>
      <w:r>
        <w:rPr>
          <w:rFonts w:hint="eastAsia" w:ascii="宋体" w:hAnsi="宋体" w:cs="宋体"/>
          <w:bCs/>
          <w:color w:val="auto"/>
          <w:kern w:val="0"/>
          <w:szCs w:val="21"/>
          <w:highlight w:val="none"/>
          <w:lang w:eastAsia="zh-CN"/>
        </w:rPr>
        <w:t>供应商</w:t>
      </w:r>
      <w:r>
        <w:rPr>
          <w:rFonts w:hint="eastAsia" w:ascii="宋体" w:hAnsi="宋体" w:cs="宋体"/>
          <w:bCs/>
          <w:color w:val="auto"/>
          <w:kern w:val="0"/>
          <w:szCs w:val="21"/>
          <w:highlight w:val="none"/>
        </w:rPr>
        <w:t>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14:paraId="35EA2521">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14:paraId="7CBC3710">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不足3家或通过资格性检查或符合性检查的</w:t>
      </w:r>
      <w:r>
        <w:rPr>
          <w:rFonts w:hint="eastAsia" w:ascii="宋体" w:hAnsi="宋体" w:cs="宋体"/>
          <w:color w:val="auto"/>
          <w:szCs w:val="21"/>
          <w:highlight w:val="none"/>
          <w:lang w:eastAsia="zh-CN"/>
        </w:rPr>
        <w:t>供应商</w:t>
      </w:r>
      <w:r>
        <w:rPr>
          <w:rFonts w:hint="eastAsia" w:ascii="宋体" w:hAnsi="宋体" w:cs="宋体"/>
          <w:color w:val="auto"/>
          <w:szCs w:val="21"/>
          <w:highlight w:val="none"/>
        </w:rPr>
        <w:t>不足3家的，除采购任务取消情形外，按照以下方式处理：</w:t>
      </w:r>
    </w:p>
    <w:p w14:paraId="5F4A767D">
      <w:pPr>
        <w:keepNext w:val="0"/>
        <w:keepLines w:val="0"/>
        <w:pageBreakBefore w:val="0"/>
        <w:numPr>
          <w:ilvl w:val="0"/>
          <w:numId w:val="3"/>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14:paraId="1C058166">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14:paraId="58014AC5">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14:paraId="61E4A848">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14:paraId="09A35663">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0"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自</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投标文件作实质性修改。</w:t>
      </w:r>
    </w:p>
    <w:p w14:paraId="67CEDDCC">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w:t>
      </w:r>
      <w:r>
        <w:rPr>
          <w:rFonts w:hint="eastAsia" w:ascii="宋体" w:hAnsi="宋体" w:cs="宋体"/>
          <w:color w:val="auto"/>
          <w:kern w:val="0"/>
          <w:szCs w:val="21"/>
          <w:highlight w:val="none"/>
          <w:lang w:eastAsia="zh-CN"/>
        </w:rPr>
        <w:t>成交供应商</w:t>
      </w:r>
      <w:r>
        <w:rPr>
          <w:rFonts w:hint="eastAsia" w:ascii="宋体" w:hAnsi="宋体" w:cs="宋体"/>
          <w:color w:val="auto"/>
          <w:kern w:val="0"/>
          <w:szCs w:val="21"/>
          <w:highlight w:val="none"/>
        </w:rPr>
        <w:t>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14:paraId="670DD1B8">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.3 </w:t>
      </w:r>
      <w:r>
        <w:rPr>
          <w:rFonts w:hint="eastAsia" w:ascii="宋体" w:hAnsi="宋体" w:cs="宋体"/>
          <w:color w:val="auto"/>
          <w:kern w:val="0"/>
          <w:szCs w:val="21"/>
          <w:highlight w:val="none"/>
          <w:lang w:eastAsia="zh-CN"/>
        </w:rPr>
        <w:t>成交供应商</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w:t>
      </w:r>
      <w:r>
        <w:rPr>
          <w:rFonts w:hint="eastAsia" w:cs="宋体"/>
          <w:color w:val="auto"/>
          <w:kern w:val="0"/>
          <w:szCs w:val="21"/>
          <w:highlight w:val="none"/>
          <w:lang w:eastAsia="zh-CN"/>
        </w:rPr>
        <w:t>磋商小组</w:t>
      </w:r>
      <w:r>
        <w:rPr>
          <w:rFonts w:hint="eastAsia" w:cs="宋体"/>
          <w:color w:val="auto"/>
          <w:kern w:val="0"/>
          <w:szCs w:val="21"/>
          <w:highlight w:val="none"/>
        </w:rPr>
        <w:t>提出的</w:t>
      </w:r>
      <w:r>
        <w:rPr>
          <w:rFonts w:hint="eastAsia" w:cs="宋体"/>
          <w:color w:val="auto"/>
          <w:kern w:val="0"/>
          <w:szCs w:val="21"/>
          <w:highlight w:val="none"/>
          <w:lang w:eastAsia="zh-CN"/>
        </w:rPr>
        <w:t>成交候选供应商</w:t>
      </w:r>
      <w:r>
        <w:rPr>
          <w:rFonts w:hint="eastAsia" w:cs="宋体"/>
          <w:color w:val="auto"/>
          <w:kern w:val="0"/>
          <w:szCs w:val="21"/>
          <w:highlight w:val="none"/>
        </w:rPr>
        <w:t>名单排序依次确定其他</w:t>
      </w:r>
      <w:r>
        <w:rPr>
          <w:rFonts w:hint="eastAsia" w:cs="宋体"/>
          <w:color w:val="auto"/>
          <w:kern w:val="0"/>
          <w:szCs w:val="21"/>
          <w:highlight w:val="none"/>
          <w:lang w:eastAsia="zh-CN"/>
        </w:rPr>
        <w:t>成交候选供应商</w:t>
      </w:r>
      <w:r>
        <w:rPr>
          <w:rFonts w:hint="eastAsia" w:cs="宋体"/>
          <w:color w:val="auto"/>
          <w:kern w:val="0"/>
          <w:szCs w:val="21"/>
          <w:highlight w:val="none"/>
        </w:rPr>
        <w:t>为</w:t>
      </w:r>
      <w:r>
        <w:rPr>
          <w:rFonts w:hint="eastAsia" w:cs="宋体"/>
          <w:color w:val="auto"/>
          <w:kern w:val="0"/>
          <w:szCs w:val="21"/>
          <w:highlight w:val="none"/>
          <w:lang w:eastAsia="zh-CN"/>
        </w:rPr>
        <w:t>成交供应商</w:t>
      </w:r>
      <w:r>
        <w:rPr>
          <w:rFonts w:hint="eastAsia" w:cs="宋体"/>
          <w:color w:val="auto"/>
          <w:kern w:val="0"/>
          <w:szCs w:val="21"/>
          <w:highlight w:val="none"/>
        </w:rPr>
        <w:t>，也可以重新招标。</w:t>
      </w:r>
    </w:p>
    <w:bookmarkEnd w:id="40"/>
    <w:p w14:paraId="0D0C4B99">
      <w:pPr>
        <w:rPr>
          <w:color w:val="auto"/>
          <w:highlight w:val="none"/>
        </w:rPr>
      </w:pPr>
      <w:bookmarkStart w:id="41" w:name="_Toc4700"/>
      <w:bookmarkStart w:id="42" w:name="_Toc16669"/>
      <w:r>
        <w:rPr>
          <w:color w:val="auto"/>
          <w:highlight w:val="none"/>
        </w:rPr>
        <w:br w:type="page"/>
      </w:r>
    </w:p>
    <w:p w14:paraId="13CD680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3" w:name="_Toc16473"/>
      <w:r>
        <w:rPr>
          <w:rFonts w:hint="eastAsia" w:ascii="黑体" w:hAnsi="宋体" w:eastAsia="黑体" w:cs="宋体"/>
          <w:b/>
          <w:bCs/>
          <w:color w:val="auto"/>
          <w:kern w:val="0"/>
          <w:sz w:val="32"/>
          <w:szCs w:val="32"/>
          <w:highlight w:val="none"/>
        </w:rPr>
        <w:t>第四章  评标办法及评分标准</w:t>
      </w:r>
      <w:bookmarkEnd w:id="41"/>
      <w:bookmarkEnd w:id="43"/>
    </w:p>
    <w:p w14:paraId="0F441673">
      <w:pPr>
        <w:rPr>
          <w:color w:val="auto"/>
          <w:highlight w:val="none"/>
        </w:rPr>
      </w:pPr>
    </w:p>
    <w:p w14:paraId="3D986C6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C0CEC9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62CE26A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2DE1CBB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665046DA">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14:paraId="5E67E481">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43357C7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为第一</w:t>
      </w:r>
      <w:r>
        <w:rPr>
          <w:rFonts w:hint="eastAsia" w:ascii="宋体" w:hAnsi="宋体" w:cs="宋体"/>
          <w:b w:val="0"/>
          <w:bCs w:val="0"/>
          <w:color w:val="auto"/>
          <w:sz w:val="21"/>
          <w:szCs w:val="21"/>
          <w:highlight w:val="none"/>
          <w:lang w:eastAsia="zh-CN"/>
        </w:rPr>
        <w:t>成交候选供应商</w:t>
      </w:r>
      <w:r>
        <w:rPr>
          <w:rFonts w:hint="eastAsia" w:ascii="宋体" w:hAnsi="宋体" w:eastAsia="宋体" w:cs="宋体"/>
          <w:b w:val="0"/>
          <w:bCs w:val="0"/>
          <w:color w:val="auto"/>
          <w:sz w:val="21"/>
          <w:szCs w:val="21"/>
          <w:highlight w:val="none"/>
        </w:rPr>
        <w:t>。</w:t>
      </w:r>
    </w:p>
    <w:p w14:paraId="105CCB15">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20D11ED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0E778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14:paraId="3510C47F">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7A07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14:paraId="6AF72CDA">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22E74AA4">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的投标报价明显低于其他投标报价，使其投标报价可能低于其个别成本的，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应按无效投标处理。</w:t>
            </w:r>
          </w:p>
          <w:p w14:paraId="26B8063D">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14:paraId="02200D03">
            <w:pPr>
              <w:pStyle w:val="4"/>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14:paraId="1BC33DF7">
            <w:pPr>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r>
      <w:tr w14:paraId="2BB6C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239" w:type="dxa"/>
            <w:vMerge w:val="restart"/>
            <w:noWrap w:val="0"/>
            <w:vAlign w:val="center"/>
          </w:tcPr>
          <w:p w14:paraId="7D8C8E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技术部分（</w:t>
            </w:r>
            <w:r>
              <w:rPr>
                <w:rFonts w:hint="eastAsia" w:ascii="宋体" w:hAnsi="宋体" w:cs="宋体"/>
                <w:b w:val="0"/>
                <w:bCs w:val="0"/>
                <w:color w:val="auto"/>
                <w:sz w:val="21"/>
                <w:szCs w:val="21"/>
                <w:highlight w:val="none"/>
                <w:lang w:val="en-US" w:eastAsia="zh-CN"/>
              </w:rPr>
              <w:t>46</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259460C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1.产品技术参数（</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66A9AA3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kern w:val="2"/>
                <w:sz w:val="21"/>
                <w:szCs w:val="24"/>
                <w:highlight w:val="none"/>
                <w:lang w:val="en-US" w:eastAsia="zh-CN" w:bidi="ar-SA"/>
              </w:rPr>
              <w:t>三、技术要求</w:t>
            </w:r>
            <w:r>
              <w:rPr>
                <w:rFonts w:hint="eastAsia" w:ascii="宋体" w:hAnsi="宋体" w:eastAsia="宋体" w:cs="宋体"/>
                <w:b w:val="0"/>
                <w:bCs w:val="0"/>
                <w:color w:val="auto"/>
                <w:sz w:val="21"/>
                <w:szCs w:val="21"/>
                <w:highlight w:val="none"/>
              </w:rPr>
              <w:t>”技术参数、性能及产品功能等的响应，所投</w:t>
            </w:r>
            <w:r>
              <w:rPr>
                <w:rFonts w:hint="eastAsia" w:ascii="宋体" w:hAnsi="宋体" w:eastAsia="宋体" w:cs="宋体"/>
                <w:b w:val="0"/>
                <w:bCs w:val="0"/>
                <w:color w:val="auto"/>
                <w:sz w:val="21"/>
                <w:szCs w:val="21"/>
                <w:highlight w:val="none"/>
                <w:lang w:val="en-US" w:eastAsia="zh-CN"/>
              </w:rPr>
              <w:t>产品</w:t>
            </w:r>
            <w:r>
              <w:rPr>
                <w:rFonts w:hint="eastAsia" w:ascii="宋体" w:hAnsi="宋体" w:eastAsia="宋体" w:cs="宋体"/>
                <w:b w:val="0"/>
                <w:bCs w:val="0"/>
                <w:color w:val="auto"/>
                <w:sz w:val="21"/>
                <w:szCs w:val="21"/>
                <w:highlight w:val="none"/>
              </w:rPr>
              <w:t>全部满足磋商文件要求得</w:t>
            </w:r>
            <w:r>
              <w:rPr>
                <w:rFonts w:hint="eastAsia" w:ascii="宋体" w:hAnsi="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如得分为0，则投标无效。</w:t>
            </w:r>
          </w:p>
          <w:p w14:paraId="644A1B8B">
            <w:pPr>
              <w:keepNext w:val="0"/>
              <w:keepLines w:val="0"/>
              <w:pageBreakBefore w:val="0"/>
              <w:widowControl w:val="0"/>
              <w:tabs>
                <w:tab w:val="left" w:pos="795"/>
              </w:tabs>
              <w:kinsoku/>
              <w:wordWrap/>
              <w:overflowPunct/>
              <w:topLinePunct w:val="0"/>
              <w:autoSpaceDE/>
              <w:autoSpaceDN/>
              <w:bidi w:val="0"/>
              <w:adjustRightInd/>
              <w:snapToGrid/>
              <w:spacing w:line="400" w:lineRule="exact"/>
              <w:textAlignment w:val="auto"/>
              <w:rPr>
                <w:rFonts w:hint="eastAsia" w:ascii="宋体" w:hAnsi="宋体" w:eastAsia="宋体" w:cs="宋体"/>
                <w:b w:val="0"/>
                <w:bCs w:val="0"/>
                <w:color w:val="auto"/>
                <w:sz w:val="21"/>
                <w:szCs w:val="21"/>
                <w:highlight w:val="none"/>
              </w:rPr>
            </w:pPr>
            <w:r>
              <w:rPr>
                <w:rFonts w:hint="eastAsia" w:ascii="宋体" w:hAnsi="宋体" w:cs="宋体"/>
                <w:sz w:val="21"/>
                <w:szCs w:val="21"/>
                <w:lang w:val="en-US" w:eastAsia="zh-CN"/>
              </w:rPr>
              <w:t>注：</w:t>
            </w:r>
            <w:r>
              <w:rPr>
                <w:rFonts w:hint="eastAsia" w:ascii="宋体" w:hAnsi="宋体" w:eastAsia="宋体" w:cs="宋体"/>
                <w:sz w:val="21"/>
                <w:szCs w:val="21"/>
                <w:lang w:val="en-US" w:eastAsia="zh-CN"/>
              </w:rPr>
              <w:t xml:space="preserve">需提供产品注册检验报告（完整版）及响应技术参数条款的技术白皮书和彩页等相关文件，并对响应技术参数部分做出明显标注。          </w:t>
            </w:r>
          </w:p>
        </w:tc>
      </w:tr>
      <w:tr w14:paraId="3B207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74316A9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4F8657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2.产品综合性能</w:t>
            </w:r>
          </w:p>
          <w:p w14:paraId="76750C99">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4878F1E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评委根据供应商</w:t>
            </w:r>
            <w:r>
              <w:rPr>
                <w:rFonts w:hint="eastAsia" w:ascii="宋体" w:hAnsi="宋体" w:eastAsia="宋体" w:cs="宋体"/>
                <w:b w:val="0"/>
                <w:bCs w:val="0"/>
                <w:color w:val="auto"/>
                <w:sz w:val="21"/>
                <w:szCs w:val="21"/>
                <w:highlight w:val="none"/>
                <w:lang w:val="en-US" w:eastAsia="zh-CN"/>
              </w:rPr>
              <w:t>响应产品的制造工艺、稳定性、产品操作性、性能及技术先进性等进行打分。</w:t>
            </w:r>
          </w:p>
          <w:p w14:paraId="7F15740F">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yellow"/>
                <w:lang w:val="en-US" w:eastAsia="zh-CN"/>
              </w:rPr>
            </w:pPr>
            <w:r>
              <w:rPr>
                <w:rFonts w:hint="eastAsia" w:ascii="宋体" w:hAnsi="宋体" w:eastAsia="宋体" w:cs="宋体"/>
                <w:b w:val="0"/>
                <w:bCs w:val="0"/>
                <w:color w:val="auto"/>
                <w:sz w:val="21"/>
                <w:szCs w:val="21"/>
                <w:highlight w:val="none"/>
                <w:lang w:val="en-US" w:eastAsia="zh-CN"/>
              </w:rPr>
              <w:t>响应产品制造工艺、稳定性好、操作性强、技术先进的得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分；响应产品制造工艺、稳定性较好、操作性较强、技术较先进的得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分；响应产品制造工艺、稳定性一般、操作性一般、技术较保守的得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val="en-US" w:eastAsia="zh-CN"/>
              </w:rPr>
              <w:t>分。</w:t>
            </w:r>
          </w:p>
        </w:tc>
      </w:tr>
      <w:tr w14:paraId="74AAB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CF3B0C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restart"/>
            <w:noWrap w:val="0"/>
            <w:vAlign w:val="center"/>
          </w:tcPr>
          <w:p w14:paraId="1450AB6F">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3.服务方案（</w:t>
            </w:r>
            <w:r>
              <w:rPr>
                <w:rFonts w:hint="eastAsia" w:ascii="宋体" w:hAnsi="宋体" w:cs="宋体"/>
                <w:b w:val="0"/>
                <w:bCs w:val="0"/>
                <w:color w:val="auto"/>
                <w:kern w:val="0"/>
                <w:sz w:val="21"/>
                <w:szCs w:val="21"/>
                <w:highlight w:val="none"/>
                <w:lang w:val="en-US" w:eastAsia="zh-CN"/>
              </w:rPr>
              <w:t>16</w:t>
            </w:r>
            <w:r>
              <w:rPr>
                <w:rFonts w:hint="eastAsia" w:ascii="宋体" w:hAnsi="宋体" w:eastAsia="宋体" w:cs="宋体"/>
                <w:b w:val="0"/>
                <w:bCs w:val="0"/>
                <w:color w:val="auto"/>
                <w:kern w:val="0"/>
                <w:sz w:val="21"/>
                <w:szCs w:val="21"/>
                <w:highlight w:val="none"/>
                <w:lang w:val="en-US" w:eastAsia="zh-CN"/>
              </w:rPr>
              <w:t>分）</w:t>
            </w:r>
          </w:p>
        </w:tc>
        <w:tc>
          <w:tcPr>
            <w:tcW w:w="6770" w:type="dxa"/>
            <w:noWrap w:val="0"/>
            <w:vAlign w:val="center"/>
          </w:tcPr>
          <w:p w14:paraId="155E90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eastAsia="zh-CN"/>
              </w:rPr>
              <w:t>供货</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供货计划、</w:t>
            </w:r>
            <w:r>
              <w:rPr>
                <w:rFonts w:hint="eastAsia" w:ascii="宋体" w:hAnsi="宋体" w:eastAsia="宋体" w:cs="宋体"/>
                <w:b w:val="0"/>
                <w:bCs w:val="0"/>
                <w:color w:val="auto"/>
                <w:sz w:val="21"/>
                <w:szCs w:val="21"/>
                <w:highlight w:val="none"/>
                <w:lang w:val="en-US" w:eastAsia="zh-CN"/>
              </w:rPr>
              <w:t>货物密封方式、人员安排计划、</w:t>
            </w:r>
            <w:r>
              <w:rPr>
                <w:rFonts w:hint="eastAsia" w:ascii="宋体" w:hAnsi="宋体" w:eastAsia="宋体" w:cs="宋体"/>
                <w:b w:val="0"/>
                <w:bCs w:val="0"/>
                <w:color w:val="auto"/>
                <w:sz w:val="21"/>
                <w:szCs w:val="21"/>
                <w:highlight w:val="none"/>
                <w:lang w:eastAsia="zh-CN"/>
              </w:rPr>
              <w:t>验收</w:t>
            </w: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val="en-US" w:eastAsia="zh-CN"/>
              </w:rPr>
              <w:t>等进行打分。</w:t>
            </w:r>
          </w:p>
          <w:p w14:paraId="010040B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7B9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1239" w:type="dxa"/>
            <w:vMerge w:val="continue"/>
            <w:noWrap w:val="0"/>
            <w:vAlign w:val="center"/>
          </w:tcPr>
          <w:p w14:paraId="74423E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40E330B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6140581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提供的供货保障措施</w:t>
            </w:r>
            <w:r>
              <w:rPr>
                <w:rFonts w:hint="eastAsia" w:ascii="宋体" w:hAnsi="宋体" w:eastAsia="宋体" w:cs="宋体"/>
                <w:b w:val="0"/>
                <w:bCs w:val="0"/>
                <w:color w:val="auto"/>
                <w:sz w:val="21"/>
                <w:szCs w:val="21"/>
                <w:highlight w:val="none"/>
              </w:rPr>
              <w:t>，包括</w:t>
            </w:r>
            <w:r>
              <w:rPr>
                <w:rFonts w:hint="eastAsia" w:ascii="宋体" w:hAnsi="宋体" w:eastAsia="宋体" w:cs="宋体"/>
                <w:b w:val="0"/>
                <w:bCs w:val="0"/>
                <w:color w:val="auto"/>
                <w:sz w:val="21"/>
                <w:szCs w:val="21"/>
                <w:highlight w:val="none"/>
                <w:lang w:eastAsia="zh-CN"/>
              </w:rPr>
              <w:t>货源保障措施、</w:t>
            </w:r>
            <w:r>
              <w:rPr>
                <w:rFonts w:hint="eastAsia" w:ascii="宋体" w:hAnsi="宋体" w:eastAsia="宋体" w:cs="宋体"/>
                <w:b w:val="0"/>
                <w:bCs w:val="0"/>
                <w:color w:val="auto"/>
                <w:sz w:val="21"/>
                <w:szCs w:val="21"/>
                <w:highlight w:val="none"/>
              </w:rPr>
              <w:t>交货期保证措施</w:t>
            </w:r>
            <w:r>
              <w:rPr>
                <w:rFonts w:hint="eastAsia" w:ascii="宋体" w:hAnsi="宋体" w:eastAsia="宋体" w:cs="宋体"/>
                <w:b w:val="0"/>
                <w:bCs w:val="0"/>
                <w:color w:val="auto"/>
                <w:sz w:val="21"/>
                <w:szCs w:val="21"/>
                <w:highlight w:val="none"/>
                <w:lang w:val="en-US" w:eastAsia="zh-CN"/>
              </w:rPr>
              <w:t>等进行打分。</w:t>
            </w:r>
          </w:p>
          <w:p w14:paraId="74070E0B">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1C56A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501C95D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2B1E79EE">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6E7D819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根据供应商针对突发情况提供应急服务方案及保障措施进行打分，包含（但不限于）以下内容：应急响应流程及响应时间、应急保障措施（人员、车辆等）。</w:t>
            </w:r>
          </w:p>
          <w:p w14:paraId="505DB2E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4F09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3C72E24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vMerge w:val="continue"/>
            <w:noWrap w:val="0"/>
            <w:vAlign w:val="center"/>
          </w:tcPr>
          <w:p w14:paraId="56CAC95A">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b w:val="0"/>
                <w:bCs w:val="0"/>
                <w:color w:val="auto"/>
                <w:sz w:val="21"/>
                <w:szCs w:val="21"/>
                <w:highlight w:val="none"/>
                <w:lang w:val="en-US" w:eastAsia="zh-CN"/>
              </w:rPr>
            </w:pPr>
          </w:p>
        </w:tc>
        <w:tc>
          <w:tcPr>
            <w:tcW w:w="6770" w:type="dxa"/>
            <w:noWrap w:val="0"/>
            <w:vAlign w:val="center"/>
          </w:tcPr>
          <w:p w14:paraId="77ABA4E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sz w:val="21"/>
                <w:szCs w:val="21"/>
                <w:highlight w:val="none"/>
              </w:rPr>
              <w:t>供应商</w:t>
            </w:r>
            <w:r>
              <w:rPr>
                <w:rFonts w:hint="eastAsia" w:ascii="宋体" w:hAnsi="宋体" w:eastAsia="宋体" w:cs="宋体"/>
                <w:b w:val="0"/>
                <w:bCs w:val="0"/>
                <w:color w:val="auto"/>
                <w:kern w:val="2"/>
                <w:sz w:val="21"/>
                <w:szCs w:val="21"/>
                <w:highlight w:val="none"/>
                <w:lang w:val="en-US" w:eastAsia="zh-CN"/>
              </w:rPr>
              <w:t>提供的</w:t>
            </w:r>
            <w:r>
              <w:rPr>
                <w:rFonts w:hint="eastAsia" w:ascii="宋体" w:hAnsi="宋体" w:eastAsia="宋体" w:cs="宋体"/>
                <w:b w:val="0"/>
                <w:bCs w:val="0"/>
                <w:color w:val="auto"/>
                <w:sz w:val="21"/>
                <w:szCs w:val="21"/>
                <w:highlight w:val="none"/>
                <w:lang w:val="en-US" w:eastAsia="zh-CN"/>
              </w:rPr>
              <w:t>安装调试</w:t>
            </w:r>
            <w:r>
              <w:rPr>
                <w:rFonts w:hint="eastAsia" w:ascii="宋体" w:hAnsi="宋体" w:eastAsia="宋体" w:cs="宋体"/>
                <w:b w:val="0"/>
                <w:bCs w:val="0"/>
                <w:color w:val="auto"/>
                <w:sz w:val="21"/>
                <w:szCs w:val="21"/>
                <w:highlight w:val="none"/>
              </w:rPr>
              <w:t>方案，包括</w:t>
            </w:r>
            <w:r>
              <w:rPr>
                <w:rFonts w:hint="eastAsia" w:ascii="宋体" w:hAnsi="宋体" w:eastAsia="宋体" w:cs="宋体"/>
                <w:b w:val="0"/>
                <w:bCs w:val="0"/>
                <w:color w:val="auto"/>
                <w:sz w:val="21"/>
                <w:szCs w:val="21"/>
                <w:highlight w:val="none"/>
                <w:lang w:eastAsia="zh-CN"/>
              </w:rPr>
              <w:t>现场安装条件分析、功能调试、设备安装进度保证及措施</w:t>
            </w:r>
            <w:r>
              <w:rPr>
                <w:rFonts w:hint="eastAsia" w:ascii="宋体" w:hAnsi="宋体" w:eastAsia="宋体" w:cs="宋体"/>
                <w:b w:val="0"/>
                <w:bCs w:val="0"/>
                <w:color w:val="auto"/>
                <w:sz w:val="21"/>
                <w:szCs w:val="21"/>
                <w:highlight w:val="none"/>
                <w:lang w:val="en-US" w:eastAsia="zh-CN"/>
              </w:rPr>
              <w:t>等进行打分。</w:t>
            </w:r>
          </w:p>
          <w:p w14:paraId="66871AB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方案</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sz w:val="21"/>
                <w:szCs w:val="21"/>
                <w:highlight w:val="none"/>
              </w:rPr>
              <w:t>方案</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的得2分；方案内容不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6FA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39" w:type="dxa"/>
            <w:vMerge w:val="restart"/>
            <w:noWrap w:val="0"/>
            <w:vAlign w:val="center"/>
          </w:tcPr>
          <w:p w14:paraId="4AB3486B">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6FFFD17">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1FEBA9E7">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lang w:eastAsia="zh-CN"/>
              </w:rPr>
              <w:t>优惠承诺（</w:t>
            </w:r>
            <w:r>
              <w:rPr>
                <w:rFonts w:hint="eastAsia" w:ascii="宋体" w:hAnsi="宋体" w:eastAsia="宋体" w:cs="宋体"/>
                <w:b w:val="0"/>
                <w:bCs w:val="0"/>
                <w:color w:val="auto"/>
                <w:kern w:val="0"/>
                <w:sz w:val="21"/>
                <w:szCs w:val="21"/>
                <w:highlight w:val="none"/>
                <w:lang w:val="en-US" w:eastAsia="zh-CN"/>
              </w:rPr>
              <w:t>6分</w:t>
            </w:r>
            <w:r>
              <w:rPr>
                <w:rFonts w:hint="eastAsia" w:ascii="宋体" w:hAnsi="宋体" w:eastAsia="宋体" w:cs="宋体"/>
                <w:b w:val="0"/>
                <w:bCs w:val="0"/>
                <w:color w:val="auto"/>
                <w:kern w:val="0"/>
                <w:sz w:val="21"/>
                <w:szCs w:val="21"/>
                <w:highlight w:val="none"/>
                <w:lang w:eastAsia="zh-CN"/>
              </w:rPr>
              <w:t>）</w:t>
            </w:r>
          </w:p>
        </w:tc>
        <w:tc>
          <w:tcPr>
            <w:tcW w:w="6770" w:type="dxa"/>
            <w:noWrap w:val="0"/>
            <w:vAlign w:val="top"/>
          </w:tcPr>
          <w:p w14:paraId="71208960">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根据</w:t>
            </w:r>
            <w:r>
              <w:rPr>
                <w:rFonts w:hint="eastAsia" w:ascii="宋体" w:hAnsi="宋体" w:cs="宋体"/>
                <w:b w:val="0"/>
                <w:bCs w:val="0"/>
                <w:color w:val="auto"/>
                <w:kern w:val="0"/>
                <w:sz w:val="21"/>
                <w:szCs w:val="21"/>
                <w:highlight w:val="none"/>
                <w:lang w:val="en-US" w:eastAsia="zh-CN"/>
              </w:rPr>
              <w:t>供应商</w:t>
            </w:r>
            <w:r>
              <w:rPr>
                <w:rFonts w:hint="eastAsia" w:ascii="宋体" w:hAnsi="宋体" w:eastAsia="宋体" w:cs="宋体"/>
                <w:b w:val="0"/>
                <w:bCs w:val="0"/>
                <w:color w:val="auto"/>
                <w:kern w:val="0"/>
                <w:sz w:val="21"/>
                <w:szCs w:val="21"/>
                <w:highlight w:val="none"/>
                <w:lang w:val="en-US" w:eastAsia="zh-CN"/>
              </w:rPr>
              <w:t>在满足采购文件基本要求的基础上提供的实质性优惠承诺。</w:t>
            </w:r>
          </w:p>
          <w:p w14:paraId="49326274">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每提供一项对采购人有利的、切实可行的实质性优惠承诺得2分，最多得6分。未提供者不得分。 </w:t>
            </w:r>
          </w:p>
        </w:tc>
      </w:tr>
      <w:tr w14:paraId="0C59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39" w:type="dxa"/>
            <w:vMerge w:val="continue"/>
            <w:noWrap w:val="0"/>
            <w:vAlign w:val="center"/>
          </w:tcPr>
          <w:p w14:paraId="34C27B7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E29C5AC">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质保期</w:t>
            </w:r>
          </w:p>
          <w:p w14:paraId="65A9685A">
            <w:pPr>
              <w:keepNext w:val="0"/>
              <w:keepLines w:val="0"/>
              <w:pageBreakBefore w:val="0"/>
              <w:kinsoku/>
              <w:wordWrap/>
              <w:overflowPunct/>
              <w:topLinePunct w:val="0"/>
              <w:bidi w:val="0"/>
              <w:snapToGrid w:val="0"/>
              <w:spacing w:line="36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p>
        </w:tc>
        <w:tc>
          <w:tcPr>
            <w:tcW w:w="6770" w:type="dxa"/>
            <w:noWrap w:val="0"/>
            <w:vAlign w:val="top"/>
          </w:tcPr>
          <w:p w14:paraId="5AA6F044">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质保期在满足采购文件的基础上，每增加半年加1分,最多加</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分（出具相关服务承诺书）。</w:t>
            </w:r>
          </w:p>
        </w:tc>
      </w:tr>
      <w:tr w14:paraId="51B1C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239" w:type="dxa"/>
            <w:vMerge w:val="continue"/>
            <w:noWrap w:val="0"/>
            <w:vAlign w:val="center"/>
          </w:tcPr>
          <w:p w14:paraId="46A4647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2895444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类似业绩（4分）</w:t>
            </w:r>
          </w:p>
        </w:tc>
        <w:tc>
          <w:tcPr>
            <w:tcW w:w="6770" w:type="dxa"/>
            <w:noWrap w:val="0"/>
            <w:vAlign w:val="center"/>
          </w:tcPr>
          <w:p w14:paraId="7CDAC89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lang w:val="en-US" w:eastAsia="zh-CN"/>
              </w:rPr>
            </w:pPr>
            <w:r>
              <w:rPr>
                <w:rFonts w:hint="eastAsia" w:ascii="宋体" w:hAnsi="宋体" w:eastAsia="宋体" w:cs="宋体"/>
                <w:b w:val="0"/>
                <w:bCs w:val="0"/>
                <w:color w:val="auto"/>
                <w:kern w:val="0"/>
                <w:sz w:val="21"/>
                <w:szCs w:val="21"/>
                <w:highlight w:val="none"/>
                <w:lang w:val="en-US" w:eastAsia="zh-CN"/>
              </w:rPr>
              <w:t>自202</w:t>
            </w:r>
            <w:r>
              <w:rPr>
                <w:rFonts w:hint="eastAsia" w:ascii="宋体" w:hAnsi="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lang w:val="en-US" w:eastAsia="zh-CN"/>
              </w:rPr>
              <w:t>年1月1日以来具有的类似项目(以合同文件为准），每提供一份得2分，最多得4分。</w:t>
            </w:r>
          </w:p>
        </w:tc>
      </w:tr>
      <w:tr w14:paraId="0956D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1239" w:type="dxa"/>
            <w:vMerge w:val="continue"/>
            <w:noWrap w:val="0"/>
            <w:vAlign w:val="center"/>
          </w:tcPr>
          <w:p w14:paraId="264D09F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restart"/>
            <w:noWrap w:val="0"/>
            <w:vAlign w:val="center"/>
          </w:tcPr>
          <w:p w14:paraId="74875535">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kern w:val="2"/>
                <w:sz w:val="21"/>
                <w:szCs w:val="21"/>
                <w:highlight w:val="none"/>
                <w:lang w:val="en-US" w:eastAsia="zh-CN"/>
              </w:rPr>
              <w:t>4、</w:t>
            </w:r>
            <w:r>
              <w:rPr>
                <w:rFonts w:hint="eastAsia" w:ascii="宋体" w:hAnsi="宋体" w:eastAsia="宋体" w:cs="宋体"/>
                <w:b w:val="0"/>
                <w:bCs w:val="0"/>
                <w:color w:val="auto"/>
                <w:kern w:val="2"/>
                <w:sz w:val="21"/>
                <w:szCs w:val="21"/>
                <w:highlight w:val="none"/>
                <w:lang w:val="en-US" w:eastAsia="zh-CN"/>
              </w:rPr>
              <w:t>售后服务方案（</w:t>
            </w:r>
            <w:r>
              <w:rPr>
                <w:rFonts w:hint="eastAsia" w:ascii="宋体" w:hAnsi="宋体" w:cs="宋体"/>
                <w:b w:val="0"/>
                <w:bCs w:val="0"/>
                <w:color w:val="auto"/>
                <w:kern w:val="2"/>
                <w:sz w:val="21"/>
                <w:szCs w:val="21"/>
                <w:highlight w:val="none"/>
                <w:lang w:val="en-US" w:eastAsia="zh-CN"/>
              </w:rPr>
              <w:t>10</w:t>
            </w:r>
            <w:r>
              <w:rPr>
                <w:rFonts w:hint="eastAsia" w:ascii="宋体" w:hAnsi="宋体" w:eastAsia="宋体" w:cs="宋体"/>
                <w:b w:val="0"/>
                <w:bCs w:val="0"/>
                <w:color w:val="auto"/>
                <w:kern w:val="2"/>
                <w:sz w:val="21"/>
                <w:szCs w:val="21"/>
                <w:highlight w:val="none"/>
                <w:lang w:val="en-US" w:eastAsia="zh-CN"/>
              </w:rPr>
              <w:t>分）</w:t>
            </w:r>
          </w:p>
        </w:tc>
        <w:tc>
          <w:tcPr>
            <w:tcW w:w="6770" w:type="dxa"/>
            <w:noWrap w:val="0"/>
            <w:vAlign w:val="center"/>
          </w:tcPr>
          <w:p w14:paraId="64A6DA4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供应商提供的售后服务体系，包括售后响应流程、问题反馈、时效、服务方式、服务地点等</w:t>
            </w:r>
            <w:r>
              <w:rPr>
                <w:rFonts w:hint="eastAsia" w:ascii="宋体" w:hAnsi="宋体" w:eastAsia="宋体" w:cs="宋体"/>
                <w:b w:val="0"/>
                <w:bCs w:val="0"/>
                <w:color w:val="auto"/>
                <w:sz w:val="21"/>
                <w:szCs w:val="21"/>
                <w:highlight w:val="none"/>
                <w:lang w:val="en-US" w:eastAsia="zh-CN"/>
              </w:rPr>
              <w:t>进行打分。</w:t>
            </w:r>
          </w:p>
          <w:p w14:paraId="026F1167">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rPr>
            </w:pP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208F1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5" w:hRule="atLeast"/>
          <w:jc w:val="center"/>
        </w:trPr>
        <w:tc>
          <w:tcPr>
            <w:tcW w:w="1239" w:type="dxa"/>
            <w:vMerge w:val="continue"/>
            <w:noWrap w:val="0"/>
            <w:vAlign w:val="center"/>
          </w:tcPr>
          <w:p w14:paraId="68582B4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vMerge w:val="continue"/>
            <w:noWrap w:val="0"/>
            <w:vAlign w:val="center"/>
          </w:tcPr>
          <w:p w14:paraId="7843DA6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7BBE3B48">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评委根据</w:t>
            </w:r>
            <w:r>
              <w:rPr>
                <w:rFonts w:hint="eastAsia" w:ascii="宋体" w:hAnsi="宋体" w:eastAsia="宋体" w:cs="宋体"/>
                <w:b w:val="0"/>
                <w:bCs w:val="0"/>
                <w:color w:val="auto"/>
                <w:kern w:val="2"/>
                <w:sz w:val="21"/>
                <w:szCs w:val="21"/>
                <w:highlight w:val="none"/>
                <w:lang w:val="en-US" w:eastAsia="zh-CN"/>
              </w:rPr>
              <w:t>供应商提供的售后服务保障措施，包括企业提供本地化服务的措施、售后人员数量等</w:t>
            </w:r>
            <w:r>
              <w:rPr>
                <w:rFonts w:hint="eastAsia" w:ascii="宋体" w:hAnsi="宋体" w:eastAsia="宋体" w:cs="宋体"/>
                <w:b w:val="0"/>
                <w:bCs w:val="0"/>
                <w:color w:val="auto"/>
                <w:sz w:val="21"/>
                <w:szCs w:val="21"/>
                <w:highlight w:val="none"/>
                <w:lang w:val="en-US" w:eastAsia="zh-CN"/>
              </w:rPr>
              <w:t>进行打分。</w:t>
            </w:r>
          </w:p>
          <w:p w14:paraId="74054BEE">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rPr>
            </w:pPr>
            <w:r>
              <w:rPr>
                <w:rFonts w:hint="eastAsia" w:ascii="宋体" w:hAnsi="宋体" w:eastAsia="宋体" w:cs="宋体"/>
                <w:b w:val="0"/>
                <w:bCs w:val="0"/>
                <w:color w:val="auto"/>
                <w:kern w:val="2"/>
                <w:sz w:val="21"/>
                <w:szCs w:val="21"/>
                <w:highlight w:val="none"/>
                <w:lang w:val="en-US" w:eastAsia="zh-CN"/>
              </w:rPr>
              <w:t>保障措施</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可行性强</w:t>
            </w:r>
            <w:r>
              <w:rPr>
                <w:rFonts w:hint="eastAsia" w:ascii="宋体" w:hAnsi="宋体" w:eastAsia="宋体" w:cs="宋体"/>
                <w:b w:val="0"/>
                <w:bCs w:val="0"/>
                <w:color w:val="auto"/>
                <w:sz w:val="21"/>
                <w:szCs w:val="21"/>
                <w:highlight w:val="none"/>
                <w:lang w:val="en-US" w:eastAsia="zh-CN"/>
              </w:rPr>
              <w:t>的得</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可行性较</w:t>
            </w:r>
            <w:r>
              <w:rPr>
                <w:rFonts w:hint="eastAsia" w:ascii="宋体" w:hAnsi="宋体" w:eastAsia="宋体" w:cs="宋体"/>
                <w:b w:val="0"/>
                <w:bCs w:val="0"/>
                <w:color w:val="auto"/>
                <w:sz w:val="21"/>
                <w:szCs w:val="21"/>
                <w:highlight w:val="none"/>
              </w:rPr>
              <w:t>强</w:t>
            </w:r>
            <w:r>
              <w:rPr>
                <w:rFonts w:hint="eastAsia" w:ascii="宋体" w:hAnsi="宋体" w:eastAsia="宋体" w:cs="宋体"/>
                <w:b w:val="0"/>
                <w:bCs w:val="0"/>
                <w:color w:val="auto"/>
                <w:sz w:val="21"/>
                <w:szCs w:val="21"/>
                <w:highlight w:val="none"/>
                <w:lang w:val="en-US" w:eastAsia="zh-CN"/>
              </w:rPr>
              <w:t>的得3分；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szCs w:val="21"/>
                <w:highlight w:val="none"/>
                <w:lang w:bidi="ar"/>
              </w:rPr>
              <w:t>较</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szCs w:val="21"/>
                <w:highlight w:val="none"/>
                <w:lang w:eastAsia="zh-CN" w:bidi="ar"/>
              </w:rPr>
              <w:t>一般</w:t>
            </w:r>
            <w:r>
              <w:rPr>
                <w:rFonts w:hint="eastAsia" w:ascii="宋体" w:hAnsi="宋体" w:eastAsia="宋体" w:cs="宋体"/>
                <w:b w:val="0"/>
                <w:bCs w:val="0"/>
                <w:color w:val="auto"/>
                <w:sz w:val="21"/>
                <w:szCs w:val="21"/>
                <w:highlight w:val="none"/>
                <w:lang w:val="en-US" w:eastAsia="zh-CN"/>
              </w:rPr>
              <w:t>的得2分；</w:t>
            </w:r>
            <w:r>
              <w:rPr>
                <w:rFonts w:hint="eastAsia" w:ascii="宋体" w:hAnsi="宋体" w:eastAsia="宋体" w:cs="宋体"/>
                <w:b w:val="0"/>
                <w:bCs w:val="0"/>
                <w:color w:val="auto"/>
                <w:kern w:val="2"/>
                <w:sz w:val="21"/>
                <w:szCs w:val="21"/>
                <w:highlight w:val="none"/>
                <w:lang w:val="en-US" w:eastAsia="zh-CN"/>
              </w:rPr>
              <w:t>服务体系</w:t>
            </w:r>
            <w:r>
              <w:rPr>
                <w:rFonts w:hint="eastAsia" w:ascii="宋体" w:hAnsi="宋体" w:eastAsia="宋体" w:cs="宋体"/>
                <w:b w:val="0"/>
                <w:bCs w:val="0"/>
                <w:color w:val="auto"/>
                <w:sz w:val="21"/>
                <w:szCs w:val="21"/>
                <w:highlight w:val="none"/>
                <w:lang w:val="en-US" w:eastAsia="zh-CN"/>
              </w:rPr>
              <w:t>内容不</w:t>
            </w:r>
            <w:r>
              <w:rPr>
                <w:rFonts w:hint="eastAsia" w:ascii="宋体" w:hAnsi="宋体" w:eastAsia="宋体" w:cs="宋体"/>
                <w:b w:val="0"/>
                <w:bCs w:val="0"/>
                <w:color w:val="auto"/>
                <w:sz w:val="21"/>
                <w:szCs w:val="21"/>
                <w:highlight w:val="none"/>
                <w:lang w:eastAsia="zh-CN"/>
              </w:rPr>
              <w:t>详细</w:t>
            </w:r>
            <w:r>
              <w:rPr>
                <w:rFonts w:hint="eastAsia"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rPr>
              <w:t>合理性</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可行性</w:t>
            </w:r>
            <w:r>
              <w:rPr>
                <w:rFonts w:hint="eastAsia" w:ascii="宋体" w:hAnsi="宋体" w:eastAsia="宋体" w:cs="宋体"/>
                <w:b w:val="0"/>
                <w:bCs w:val="0"/>
                <w:color w:val="auto"/>
                <w:sz w:val="21"/>
                <w:szCs w:val="21"/>
                <w:highlight w:val="none"/>
                <w:lang w:val="en-US" w:eastAsia="zh-CN"/>
              </w:rPr>
              <w:t>差的得1分</w:t>
            </w:r>
            <w:r>
              <w:rPr>
                <w:rFonts w:hint="eastAsia" w:ascii="宋体" w:hAnsi="宋体" w:eastAsia="宋体" w:cs="宋体"/>
                <w:b w:val="0"/>
                <w:bCs w:val="0"/>
                <w:color w:val="auto"/>
                <w:sz w:val="21"/>
                <w:szCs w:val="21"/>
                <w:highlight w:val="none"/>
              </w:rPr>
              <w:t>；缺项得0分。</w:t>
            </w:r>
          </w:p>
        </w:tc>
      </w:tr>
      <w:tr w14:paraId="3F7C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5AE06CB3">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91833C1">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531397B3">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7549136">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宋体" w:hAnsi="宋体" w:cs="宋体"/>
          <w:color w:val="auto"/>
          <w:kern w:val="0"/>
          <w:szCs w:val="21"/>
          <w:highlight w:val="none"/>
        </w:rPr>
      </w:pPr>
    </w:p>
    <w:p w14:paraId="3246CF23">
      <w:pPr>
        <w:rPr>
          <w:b/>
          <w:color w:val="auto"/>
          <w:highlight w:val="none"/>
        </w:rPr>
      </w:pPr>
      <w:r>
        <w:rPr>
          <w:rFonts w:hint="eastAsia"/>
          <w:b/>
          <w:color w:val="auto"/>
          <w:highlight w:val="none"/>
        </w:rPr>
        <w:br w:type="page"/>
      </w:r>
    </w:p>
    <w:bookmarkEnd w:id="42"/>
    <w:p w14:paraId="794C4776">
      <w:pPr>
        <w:rPr>
          <w:color w:val="auto"/>
          <w:highlight w:val="none"/>
        </w:rPr>
      </w:pPr>
      <w:bookmarkStart w:id="44" w:name="_Toc1482"/>
      <w:bookmarkStart w:id="45" w:name="_Toc1947"/>
      <w:bookmarkStart w:id="46" w:name="_Toc326786897"/>
      <w:bookmarkStart w:id="47" w:name="_Toc256519703"/>
    </w:p>
    <w:p w14:paraId="2B9E662A">
      <w:pPr>
        <w:pStyle w:val="2"/>
        <w:snapToGrid w:val="0"/>
        <w:spacing w:before="0" w:after="0" w:line="480" w:lineRule="auto"/>
        <w:jc w:val="center"/>
        <w:rPr>
          <w:color w:val="auto"/>
          <w:sz w:val="28"/>
          <w:szCs w:val="28"/>
          <w:highlight w:val="yellow"/>
        </w:rPr>
      </w:pPr>
      <w:bookmarkStart w:id="48" w:name="_Toc1638"/>
      <w:r>
        <w:rPr>
          <w:rFonts w:hint="eastAsia"/>
          <w:color w:val="auto"/>
          <w:sz w:val="28"/>
          <w:szCs w:val="28"/>
          <w:highlight w:val="none"/>
        </w:rPr>
        <w:t>第五章  采购合同</w:t>
      </w:r>
      <w:bookmarkEnd w:id="48"/>
    </w:p>
    <w:p w14:paraId="18AEF16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sz w:val="21"/>
          <w:szCs w:val="21"/>
          <w:lang w:eastAsia="zh-CN"/>
        </w:rPr>
      </w:pPr>
      <w:r>
        <w:rPr>
          <w:rFonts w:hint="eastAsia" w:ascii="宋体" w:hAnsi="宋体"/>
          <w:sz w:val="21"/>
          <w:szCs w:val="21"/>
          <w:lang w:eastAsia="zh-CN"/>
        </w:rPr>
        <w:t>（</w:t>
      </w:r>
      <w:r>
        <w:rPr>
          <w:rFonts w:hint="eastAsia" w:ascii="宋体" w:hAnsi="宋体"/>
          <w:sz w:val="21"/>
          <w:szCs w:val="21"/>
          <w:lang w:val="en-US" w:eastAsia="zh-CN"/>
        </w:rPr>
        <w:t>以实际合同为准</w:t>
      </w:r>
      <w:r>
        <w:rPr>
          <w:rFonts w:hint="eastAsia" w:ascii="宋体" w:hAnsi="宋体"/>
          <w:sz w:val="21"/>
          <w:szCs w:val="21"/>
          <w:lang w:eastAsia="zh-CN"/>
        </w:rPr>
        <w:t>）</w:t>
      </w:r>
    </w:p>
    <w:p w14:paraId="1C2A4EA0">
      <w:pPr>
        <w:rPr>
          <w:color w:val="auto"/>
          <w:sz w:val="32"/>
          <w:szCs w:val="32"/>
          <w:highlight w:val="none"/>
        </w:rPr>
      </w:pPr>
    </w:p>
    <w:p w14:paraId="73B48A9C">
      <w:pPr>
        <w:rPr>
          <w:color w:val="auto"/>
          <w:highlight w:val="none"/>
        </w:rPr>
      </w:pPr>
      <w:r>
        <w:rPr>
          <w:color w:val="auto"/>
          <w:highlight w:val="none"/>
        </w:rPr>
        <w:br w:type="page"/>
      </w:r>
    </w:p>
    <w:p w14:paraId="5234C10B">
      <w:pPr>
        <w:pStyle w:val="32"/>
      </w:pPr>
    </w:p>
    <w:p w14:paraId="2B8423F6">
      <w:pPr>
        <w:pStyle w:val="2"/>
        <w:jc w:val="center"/>
        <w:rPr>
          <w:rFonts w:ascii="宋体" w:hAnsi="宋体" w:cs="宋体"/>
          <w:color w:val="auto"/>
          <w:kern w:val="0"/>
          <w:highlight w:val="none"/>
        </w:rPr>
      </w:pPr>
      <w:bookmarkStart w:id="49" w:name="_Toc5963"/>
      <w:r>
        <w:rPr>
          <w:rFonts w:hint="eastAsia"/>
          <w:color w:val="auto"/>
          <w:sz w:val="32"/>
          <w:szCs w:val="32"/>
          <w:highlight w:val="none"/>
        </w:rPr>
        <w:t>第六章  投标文件格式</w:t>
      </w:r>
      <w:bookmarkEnd w:id="44"/>
      <w:bookmarkEnd w:id="45"/>
      <w:bookmarkEnd w:id="49"/>
    </w:p>
    <w:p w14:paraId="23A88C56">
      <w:pPr>
        <w:spacing w:line="440" w:lineRule="exact"/>
        <w:rPr>
          <w:color w:val="auto"/>
          <w:sz w:val="24"/>
          <w:highlight w:val="none"/>
        </w:rPr>
      </w:pPr>
    </w:p>
    <w:p w14:paraId="3283009D">
      <w:pPr>
        <w:jc w:val="center"/>
        <w:rPr>
          <w:b/>
          <w:bCs/>
          <w:color w:val="auto"/>
          <w:sz w:val="32"/>
          <w:szCs w:val="32"/>
          <w:highlight w:val="none"/>
        </w:rPr>
      </w:pPr>
      <w:bookmarkStart w:id="50" w:name="_Toc13604"/>
      <w:r>
        <w:rPr>
          <w:rFonts w:hint="eastAsia"/>
          <w:b/>
          <w:bCs/>
          <w:color w:val="auto"/>
          <w:sz w:val="32"/>
          <w:szCs w:val="32"/>
          <w:highlight w:val="none"/>
        </w:rPr>
        <w:t>目    录</w:t>
      </w:r>
      <w:bookmarkEnd w:id="50"/>
    </w:p>
    <w:p w14:paraId="22B8CD0E">
      <w:pPr>
        <w:widowControl/>
        <w:wordWrap w:val="0"/>
        <w:spacing w:line="460" w:lineRule="exact"/>
        <w:ind w:firstLine="480" w:firstLineChars="200"/>
        <w:jc w:val="left"/>
        <w:rPr>
          <w:rFonts w:ascii="宋体" w:hAnsi="宋体" w:cs="宋体"/>
          <w:color w:val="auto"/>
          <w:kern w:val="0"/>
          <w:sz w:val="24"/>
          <w:highlight w:val="none"/>
        </w:rPr>
      </w:pPr>
    </w:p>
    <w:p w14:paraId="0E37D7A0">
      <w:pPr>
        <w:snapToGrid w:val="0"/>
        <w:spacing w:line="360" w:lineRule="auto"/>
        <w:ind w:firstLine="480" w:firstLineChars="200"/>
        <w:rPr>
          <w:color w:val="auto"/>
          <w:sz w:val="24"/>
          <w:highlight w:val="none"/>
        </w:rPr>
      </w:pPr>
      <w:bookmarkStart w:id="51" w:name="_Toc11308"/>
      <w:r>
        <w:rPr>
          <w:rFonts w:hint="eastAsia"/>
          <w:color w:val="auto"/>
          <w:sz w:val="24"/>
          <w:highlight w:val="none"/>
        </w:rPr>
        <w:t>附件1投标文件封面（格式）</w:t>
      </w:r>
      <w:bookmarkEnd w:id="51"/>
    </w:p>
    <w:p w14:paraId="7A293E10">
      <w:pPr>
        <w:snapToGrid w:val="0"/>
        <w:spacing w:line="360" w:lineRule="auto"/>
        <w:ind w:firstLine="480" w:firstLineChars="200"/>
        <w:rPr>
          <w:color w:val="auto"/>
          <w:sz w:val="24"/>
          <w:highlight w:val="none"/>
        </w:rPr>
      </w:pPr>
      <w:bookmarkStart w:id="52" w:name="_Toc25345"/>
      <w:r>
        <w:rPr>
          <w:rFonts w:hint="eastAsia"/>
          <w:color w:val="auto"/>
          <w:sz w:val="24"/>
          <w:highlight w:val="none"/>
        </w:rPr>
        <w:t>附件2 投标书（格式）</w:t>
      </w:r>
      <w:bookmarkEnd w:id="52"/>
    </w:p>
    <w:p w14:paraId="46BB9EAB">
      <w:pPr>
        <w:snapToGrid w:val="0"/>
        <w:spacing w:line="360" w:lineRule="auto"/>
        <w:ind w:firstLine="480" w:firstLineChars="200"/>
        <w:rPr>
          <w:color w:val="auto"/>
          <w:sz w:val="24"/>
          <w:highlight w:val="none"/>
        </w:rPr>
      </w:pPr>
      <w:bookmarkStart w:id="53" w:name="_Toc10217"/>
      <w:r>
        <w:rPr>
          <w:rFonts w:hint="eastAsia"/>
          <w:color w:val="auto"/>
          <w:sz w:val="24"/>
          <w:highlight w:val="none"/>
        </w:rPr>
        <w:t>附件3 开标一览表（格式）</w:t>
      </w:r>
      <w:bookmarkEnd w:id="53"/>
    </w:p>
    <w:p w14:paraId="76D16A36">
      <w:pPr>
        <w:snapToGrid w:val="0"/>
        <w:spacing w:line="360" w:lineRule="auto"/>
        <w:ind w:firstLine="480" w:firstLineChars="200"/>
        <w:rPr>
          <w:rFonts w:hint="default"/>
          <w:color w:val="auto"/>
          <w:sz w:val="24"/>
          <w:highlight w:val="none"/>
          <w:lang w:val="en-US"/>
        </w:rPr>
      </w:pPr>
      <w:bookmarkStart w:id="54" w:name="_Toc9579"/>
      <w:r>
        <w:rPr>
          <w:rFonts w:hint="eastAsia"/>
          <w:color w:val="auto"/>
          <w:sz w:val="24"/>
          <w:highlight w:val="none"/>
        </w:rPr>
        <w:t xml:space="preserve">附件4 </w:t>
      </w:r>
      <w:bookmarkEnd w:id="54"/>
      <w:r>
        <w:rPr>
          <w:rFonts w:hint="eastAsia"/>
          <w:color w:val="auto"/>
          <w:sz w:val="24"/>
          <w:highlight w:val="none"/>
          <w:lang w:val="en-US" w:eastAsia="zh-CN"/>
        </w:rPr>
        <w:t>报价明细表（格式）</w:t>
      </w:r>
    </w:p>
    <w:p w14:paraId="2519FB55">
      <w:pPr>
        <w:snapToGrid w:val="0"/>
        <w:spacing w:line="360" w:lineRule="auto"/>
        <w:ind w:firstLine="480" w:firstLineChars="200"/>
        <w:rPr>
          <w:rFonts w:hint="default"/>
          <w:color w:val="auto"/>
          <w:sz w:val="24"/>
          <w:highlight w:val="none"/>
          <w:lang w:val="en-US"/>
        </w:rPr>
      </w:pPr>
      <w:bookmarkStart w:id="55" w:name="_Toc28392"/>
      <w:r>
        <w:rPr>
          <w:rFonts w:hint="eastAsia"/>
          <w:color w:val="auto"/>
          <w:sz w:val="24"/>
          <w:highlight w:val="none"/>
        </w:rPr>
        <w:t>附件5</w:t>
      </w:r>
      <w:r>
        <w:rPr>
          <w:rFonts w:hint="eastAsia"/>
          <w:color w:val="auto"/>
          <w:sz w:val="24"/>
          <w:highlight w:val="none"/>
          <w:lang w:val="en-US" w:eastAsia="zh-CN"/>
        </w:rPr>
        <w:t xml:space="preserve"> </w:t>
      </w:r>
      <w:r>
        <w:rPr>
          <w:rFonts w:hint="eastAsia"/>
          <w:color w:val="auto"/>
          <w:sz w:val="24"/>
          <w:highlight w:val="none"/>
        </w:rPr>
        <w:t>技术</w:t>
      </w:r>
      <w:r>
        <w:rPr>
          <w:rFonts w:hint="eastAsia"/>
          <w:color w:val="auto"/>
          <w:sz w:val="24"/>
          <w:highlight w:val="none"/>
          <w:lang w:val="en-US" w:eastAsia="zh-CN"/>
        </w:rPr>
        <w:t>响应</w:t>
      </w:r>
      <w:bookmarkEnd w:id="55"/>
      <w:r>
        <w:rPr>
          <w:rFonts w:hint="eastAsia"/>
          <w:color w:val="auto"/>
          <w:sz w:val="24"/>
          <w:highlight w:val="none"/>
          <w:lang w:val="en-US" w:eastAsia="zh-CN"/>
        </w:rPr>
        <w:t>表（格式）</w:t>
      </w:r>
    </w:p>
    <w:p w14:paraId="05715751">
      <w:pPr>
        <w:snapToGrid w:val="0"/>
        <w:spacing w:line="360" w:lineRule="auto"/>
        <w:ind w:firstLine="480" w:firstLineChars="200"/>
        <w:rPr>
          <w:rFonts w:hint="default" w:eastAsia="宋体"/>
          <w:color w:val="auto"/>
          <w:sz w:val="24"/>
          <w:highlight w:val="none"/>
          <w:lang w:val="en-US" w:eastAsia="zh-CN"/>
        </w:rPr>
      </w:pPr>
      <w:bookmarkStart w:id="56" w:name="_Toc6234"/>
      <w:r>
        <w:rPr>
          <w:rFonts w:hint="eastAsia"/>
          <w:color w:val="auto"/>
          <w:sz w:val="24"/>
          <w:highlight w:val="none"/>
        </w:rPr>
        <w:t>附件6 商务</w:t>
      </w:r>
      <w:bookmarkEnd w:id="56"/>
      <w:r>
        <w:rPr>
          <w:rFonts w:hint="eastAsia"/>
          <w:color w:val="auto"/>
          <w:sz w:val="24"/>
          <w:highlight w:val="none"/>
          <w:lang w:val="en-US" w:eastAsia="zh-CN"/>
        </w:rPr>
        <w:t>响应表（格式）</w:t>
      </w:r>
    </w:p>
    <w:p w14:paraId="451EC535">
      <w:pPr>
        <w:snapToGrid w:val="0"/>
        <w:spacing w:line="360" w:lineRule="auto"/>
        <w:ind w:firstLine="480" w:firstLineChars="200"/>
        <w:rPr>
          <w:color w:val="auto"/>
          <w:sz w:val="24"/>
          <w:highlight w:val="none"/>
        </w:rPr>
      </w:pPr>
      <w:bookmarkStart w:id="57"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7"/>
    </w:p>
    <w:p w14:paraId="4560C369">
      <w:pPr>
        <w:snapToGrid w:val="0"/>
        <w:spacing w:line="360" w:lineRule="auto"/>
        <w:ind w:firstLine="480" w:firstLineChars="200"/>
        <w:rPr>
          <w:color w:val="auto"/>
          <w:sz w:val="24"/>
          <w:highlight w:val="none"/>
        </w:rPr>
      </w:pPr>
      <w:bookmarkStart w:id="58"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58"/>
    </w:p>
    <w:p w14:paraId="56A15A41">
      <w:pPr>
        <w:snapToGrid w:val="0"/>
        <w:spacing w:line="360" w:lineRule="auto"/>
        <w:ind w:firstLine="480" w:firstLineChars="200"/>
        <w:rPr>
          <w:color w:val="auto"/>
          <w:sz w:val="24"/>
          <w:highlight w:val="none"/>
        </w:rPr>
      </w:pPr>
      <w:bookmarkStart w:id="59" w:name="_Toc31857"/>
      <w:r>
        <w:rPr>
          <w:rFonts w:hint="eastAsia"/>
          <w:color w:val="auto"/>
          <w:sz w:val="24"/>
          <w:highlight w:val="none"/>
        </w:rPr>
        <w:t>附件9 证明文件</w:t>
      </w:r>
      <w:bookmarkEnd w:id="59"/>
    </w:p>
    <w:p w14:paraId="4731AC07">
      <w:pPr>
        <w:snapToGrid w:val="0"/>
        <w:spacing w:line="360" w:lineRule="auto"/>
        <w:ind w:firstLine="480" w:firstLineChars="200"/>
        <w:rPr>
          <w:rFonts w:hint="eastAsia"/>
          <w:color w:val="auto"/>
          <w:sz w:val="24"/>
          <w:highlight w:val="none"/>
        </w:rPr>
      </w:pPr>
      <w:bookmarkStart w:id="60" w:name="_Toc23116"/>
      <w:r>
        <w:rPr>
          <w:rFonts w:hint="eastAsia"/>
          <w:color w:val="auto"/>
          <w:sz w:val="24"/>
          <w:highlight w:val="none"/>
        </w:rPr>
        <w:t>附件10 供应商承诺书（格式）</w:t>
      </w:r>
      <w:bookmarkEnd w:id="60"/>
    </w:p>
    <w:p w14:paraId="4ED1A1F8">
      <w:pPr>
        <w:snapToGrid w:val="0"/>
        <w:spacing w:line="360" w:lineRule="auto"/>
        <w:ind w:firstLine="480" w:firstLineChars="200"/>
        <w:rPr>
          <w:rFonts w:hint="eastAsia"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附件11 供应商信用承诺函（格式）</w:t>
      </w:r>
    </w:p>
    <w:p w14:paraId="2171CBFB">
      <w:pPr>
        <w:pStyle w:val="32"/>
        <w:rPr>
          <w:rFonts w:hint="eastAsia"/>
        </w:rPr>
      </w:pPr>
    </w:p>
    <w:p w14:paraId="616FE26A">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6FF4B974">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4BE72D12">
      <w:pPr>
        <w:widowControl/>
        <w:wordWrap w:val="0"/>
        <w:snapToGrid w:val="0"/>
        <w:spacing w:line="460" w:lineRule="exact"/>
        <w:ind w:firstLine="482" w:firstLineChars="200"/>
        <w:jc w:val="center"/>
        <w:rPr>
          <w:rFonts w:ascii="宋体" w:hAnsi="宋体" w:cs="宋体"/>
          <w:b/>
          <w:bCs/>
          <w:color w:val="auto"/>
          <w:kern w:val="0"/>
          <w:sz w:val="24"/>
          <w:highlight w:val="none"/>
        </w:rPr>
      </w:pPr>
    </w:p>
    <w:p w14:paraId="5BD5C01A">
      <w:pPr>
        <w:pStyle w:val="3"/>
        <w:rPr>
          <w:rFonts w:ascii="宋体" w:hAnsi="宋体" w:cs="宋体"/>
          <w:b/>
          <w:bCs/>
          <w:color w:val="auto"/>
          <w:kern w:val="0"/>
          <w:sz w:val="24"/>
          <w:highlight w:val="none"/>
        </w:rPr>
      </w:pPr>
    </w:p>
    <w:p w14:paraId="308A8C24">
      <w:pPr>
        <w:pStyle w:val="4"/>
        <w:rPr>
          <w:rFonts w:hAnsi="宋体"/>
          <w:b/>
          <w:bCs/>
          <w:color w:val="auto"/>
          <w:highlight w:val="none"/>
        </w:rPr>
      </w:pPr>
    </w:p>
    <w:p w14:paraId="5DBA4E4D">
      <w:pPr>
        <w:pStyle w:val="4"/>
        <w:rPr>
          <w:rFonts w:hAnsi="宋体"/>
          <w:b/>
          <w:bCs/>
          <w:color w:val="auto"/>
          <w:highlight w:val="none"/>
        </w:rPr>
      </w:pPr>
    </w:p>
    <w:p w14:paraId="769E3884">
      <w:pPr>
        <w:rPr>
          <w:color w:val="auto"/>
          <w:highlight w:val="none"/>
        </w:rPr>
      </w:pPr>
      <w:r>
        <w:rPr>
          <w:rFonts w:hint="eastAsia"/>
          <w:color w:val="auto"/>
          <w:highlight w:val="none"/>
        </w:rPr>
        <w:br w:type="page"/>
      </w:r>
    </w:p>
    <w:p w14:paraId="7EEDC5AE">
      <w:pPr>
        <w:pStyle w:val="27"/>
        <w:rPr>
          <w:color w:val="auto"/>
          <w:highlight w:val="none"/>
        </w:rPr>
      </w:pPr>
    </w:p>
    <w:p w14:paraId="6A501CB7">
      <w:pPr>
        <w:pStyle w:val="5"/>
        <w:rPr>
          <w:color w:val="auto"/>
          <w:highlight w:val="none"/>
        </w:rPr>
      </w:pPr>
      <w:bookmarkStart w:id="61" w:name="_Toc24743"/>
      <w:bookmarkStart w:id="62" w:name="_Toc31798"/>
      <w:r>
        <w:rPr>
          <w:rFonts w:hint="eastAsia"/>
          <w:color w:val="auto"/>
          <w:highlight w:val="none"/>
        </w:rPr>
        <w:t>附件1               投标文件封面（格式）</w:t>
      </w:r>
      <w:bookmarkEnd w:id="61"/>
      <w:bookmarkEnd w:id="62"/>
    </w:p>
    <w:p w14:paraId="36E4517D">
      <w:pPr>
        <w:widowControl/>
        <w:wordWrap w:val="0"/>
        <w:spacing w:line="460" w:lineRule="exact"/>
        <w:ind w:firstLine="482" w:firstLineChars="200"/>
        <w:jc w:val="center"/>
        <w:rPr>
          <w:rFonts w:ascii="宋体" w:hAnsi="宋体" w:cs="宋体"/>
          <w:b/>
          <w:color w:val="auto"/>
          <w:kern w:val="0"/>
          <w:sz w:val="24"/>
          <w:highlight w:val="none"/>
        </w:rPr>
      </w:pPr>
    </w:p>
    <w:p w14:paraId="16F9353B">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w:t>
      </w:r>
      <w:r>
        <w:rPr>
          <w:rFonts w:hint="eastAsia" w:ascii="宋体" w:hAnsi="宋体" w:cs="宋体"/>
          <w:b/>
          <w:snapToGrid w:val="0"/>
          <w:color w:val="auto"/>
          <w:spacing w:val="0"/>
          <w:kern w:val="0"/>
          <w:sz w:val="44"/>
          <w:szCs w:val="44"/>
          <w:highlight w:val="none"/>
          <w:u w:val="none"/>
          <w:lang w:val="en-US" w:eastAsia="zh-CN"/>
        </w:rPr>
        <w:t>市</w:t>
      </w:r>
      <w:r>
        <w:rPr>
          <w:rFonts w:hint="eastAsia" w:ascii="宋体" w:hAnsi="宋体" w:eastAsia="宋体" w:cs="宋体"/>
          <w:b/>
          <w:snapToGrid w:val="0"/>
          <w:color w:val="auto"/>
          <w:spacing w:val="0"/>
          <w:kern w:val="0"/>
          <w:sz w:val="44"/>
          <w:szCs w:val="44"/>
          <w:highlight w:val="none"/>
          <w:u w:val="none"/>
          <w:lang w:val="en-US" w:eastAsia="zh-CN"/>
        </w:rPr>
        <w:t>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r>
        <w:rPr>
          <w:rFonts w:hint="eastAsia" w:ascii="宋体" w:hAnsi="宋体" w:cs="宋体"/>
          <w:b/>
          <w:snapToGrid w:val="0"/>
          <w:color w:val="auto"/>
          <w:spacing w:val="0"/>
          <w:kern w:val="0"/>
          <w:sz w:val="44"/>
          <w:szCs w:val="44"/>
          <w:highlight w:val="none"/>
          <w:u w:val="none"/>
          <w:lang w:val="en-US" w:eastAsia="zh-CN"/>
        </w:rPr>
        <w:t>（三次）</w:t>
      </w:r>
    </w:p>
    <w:p w14:paraId="1D4A0B48">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14:paraId="61DF5F17">
      <w:pPr>
        <w:spacing w:line="360" w:lineRule="auto"/>
        <w:rPr>
          <w:rFonts w:hint="eastAsia" w:ascii="宋体" w:hAnsi="宋体" w:eastAsia="宋体" w:cs="宋体"/>
          <w:color w:val="auto"/>
          <w:sz w:val="28"/>
          <w:highlight w:val="none"/>
        </w:rPr>
      </w:pPr>
    </w:p>
    <w:p w14:paraId="54509DE7">
      <w:pPr>
        <w:pStyle w:val="4"/>
        <w:spacing w:line="360" w:lineRule="auto"/>
        <w:rPr>
          <w:rFonts w:hint="eastAsia" w:ascii="宋体" w:hAnsi="宋体" w:eastAsia="宋体" w:cs="宋体"/>
          <w:color w:val="auto"/>
          <w:highlight w:val="none"/>
        </w:rPr>
      </w:pPr>
    </w:p>
    <w:p w14:paraId="092965F1">
      <w:pPr>
        <w:pStyle w:val="4"/>
        <w:spacing w:line="360" w:lineRule="auto"/>
        <w:rPr>
          <w:rFonts w:hint="eastAsia" w:ascii="宋体" w:hAnsi="宋体" w:eastAsia="宋体" w:cs="宋体"/>
          <w:color w:val="auto"/>
          <w:highlight w:val="none"/>
        </w:rPr>
      </w:pPr>
    </w:p>
    <w:p w14:paraId="7DCFC5B7">
      <w:pPr>
        <w:spacing w:line="360" w:lineRule="auto"/>
        <w:rPr>
          <w:rFonts w:hint="eastAsia" w:ascii="宋体" w:hAnsi="宋体" w:eastAsia="宋体" w:cs="宋体"/>
          <w:color w:val="auto"/>
          <w:sz w:val="28"/>
          <w:highlight w:val="none"/>
        </w:rPr>
      </w:pPr>
    </w:p>
    <w:p w14:paraId="48A9D978">
      <w:pPr>
        <w:spacing w:line="360" w:lineRule="auto"/>
        <w:rPr>
          <w:rFonts w:hint="eastAsia" w:ascii="宋体" w:hAnsi="宋体" w:eastAsia="宋体" w:cs="宋体"/>
          <w:color w:val="auto"/>
          <w:sz w:val="28"/>
          <w:highlight w:val="none"/>
        </w:rPr>
      </w:pPr>
    </w:p>
    <w:p w14:paraId="5F779D41">
      <w:pPr>
        <w:spacing w:line="360" w:lineRule="auto"/>
        <w:rPr>
          <w:rFonts w:hint="eastAsia" w:ascii="宋体" w:hAnsi="宋体" w:eastAsia="宋体" w:cs="宋体"/>
          <w:color w:val="auto"/>
          <w:sz w:val="28"/>
          <w:highlight w:val="none"/>
        </w:rPr>
      </w:pPr>
    </w:p>
    <w:p w14:paraId="116E69A2">
      <w:pPr>
        <w:spacing w:line="360" w:lineRule="auto"/>
        <w:rPr>
          <w:rFonts w:hint="eastAsia" w:ascii="宋体" w:hAnsi="宋体" w:eastAsia="宋体" w:cs="宋体"/>
          <w:color w:val="auto"/>
          <w:sz w:val="28"/>
          <w:highlight w:val="none"/>
        </w:rPr>
      </w:pPr>
    </w:p>
    <w:p w14:paraId="3C767886">
      <w:pPr>
        <w:spacing w:line="360" w:lineRule="auto"/>
        <w:rPr>
          <w:rFonts w:hint="eastAsia" w:ascii="宋体" w:hAnsi="宋体" w:eastAsia="宋体" w:cs="宋体"/>
          <w:color w:val="auto"/>
          <w:sz w:val="28"/>
          <w:highlight w:val="none"/>
        </w:rPr>
      </w:pPr>
    </w:p>
    <w:p w14:paraId="4569DABB">
      <w:pPr>
        <w:spacing w:line="360" w:lineRule="auto"/>
        <w:rPr>
          <w:rFonts w:hint="eastAsia" w:ascii="宋体" w:hAnsi="宋体" w:eastAsia="宋体" w:cs="宋体"/>
          <w:color w:val="auto"/>
          <w:sz w:val="28"/>
          <w:highlight w:val="none"/>
        </w:rPr>
      </w:pPr>
    </w:p>
    <w:p w14:paraId="36C840FC">
      <w:pPr>
        <w:spacing w:line="360" w:lineRule="auto"/>
        <w:jc w:val="center"/>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eastAsia="zh-CN"/>
        </w:rPr>
        <w:t>全称并</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14:paraId="728F5460">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cs="宋体"/>
          <w:color w:val="auto"/>
          <w:sz w:val="28"/>
          <w:szCs w:val="28"/>
          <w:highlight w:val="none"/>
          <w:lang w:val="en-US" w:eastAsia="zh-CN"/>
        </w:rPr>
        <w:t>签字或</w:t>
      </w:r>
      <w:r>
        <w:rPr>
          <w:rFonts w:hint="eastAsia" w:ascii="宋体" w:hAnsi="宋体" w:eastAsia="宋体" w:cs="宋体"/>
          <w:color w:val="auto"/>
          <w:sz w:val="28"/>
          <w:szCs w:val="28"/>
          <w:highlight w:val="none"/>
          <w:lang w:eastAsia="zh-CN"/>
        </w:rPr>
        <w:t>盖</w:t>
      </w:r>
      <w:r>
        <w:rPr>
          <w:rFonts w:hint="eastAsia" w:ascii="宋体" w:hAnsi="宋体" w:cs="宋体"/>
          <w:color w:val="auto"/>
          <w:sz w:val="28"/>
          <w:szCs w:val="28"/>
          <w:highlight w:val="none"/>
          <w:lang w:val="en-US" w:eastAsia="zh-CN"/>
        </w:rPr>
        <w:t>章</w:t>
      </w:r>
      <w:r>
        <w:rPr>
          <w:rFonts w:hint="eastAsia" w:ascii="宋体" w:hAnsi="宋体" w:eastAsia="宋体" w:cs="宋体"/>
          <w:color w:val="auto"/>
          <w:sz w:val="28"/>
          <w:szCs w:val="28"/>
          <w:highlight w:val="none"/>
        </w:rPr>
        <w:t>）</w:t>
      </w:r>
    </w:p>
    <w:p w14:paraId="10A2AC8E">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14:paraId="2D16D91C">
      <w:pPr>
        <w:widowControl/>
        <w:wordWrap w:val="0"/>
        <w:spacing w:line="460" w:lineRule="exact"/>
        <w:ind w:firstLine="482" w:firstLineChars="200"/>
        <w:jc w:val="left"/>
        <w:rPr>
          <w:rFonts w:ascii="宋体" w:hAnsi="宋体" w:cs="宋体"/>
          <w:b/>
          <w:color w:val="auto"/>
          <w:kern w:val="0"/>
          <w:sz w:val="24"/>
          <w:highlight w:val="none"/>
        </w:rPr>
      </w:pPr>
    </w:p>
    <w:p w14:paraId="33D99144">
      <w:pPr>
        <w:pStyle w:val="3"/>
        <w:rPr>
          <w:rFonts w:ascii="宋体" w:hAnsi="宋体" w:cs="宋体"/>
          <w:b/>
          <w:color w:val="auto"/>
          <w:kern w:val="0"/>
          <w:sz w:val="24"/>
          <w:highlight w:val="none"/>
        </w:rPr>
      </w:pPr>
    </w:p>
    <w:p w14:paraId="4C7211EF">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267970E4">
      <w:pPr>
        <w:rPr>
          <w:color w:val="auto"/>
          <w:highlight w:val="none"/>
        </w:rPr>
      </w:pPr>
    </w:p>
    <w:p w14:paraId="4EFC0046">
      <w:pPr>
        <w:pStyle w:val="5"/>
        <w:rPr>
          <w:color w:val="auto"/>
          <w:highlight w:val="none"/>
        </w:rPr>
      </w:pPr>
      <w:bookmarkStart w:id="63" w:name="_Toc8818"/>
      <w:bookmarkStart w:id="64" w:name="_Toc14560"/>
      <w:r>
        <w:rPr>
          <w:rFonts w:hint="eastAsia"/>
          <w:color w:val="auto"/>
          <w:highlight w:val="none"/>
        </w:rPr>
        <w:t>附件2               投  标  书（格式）</w:t>
      </w:r>
      <w:bookmarkEnd w:id="63"/>
      <w:bookmarkEnd w:id="64"/>
    </w:p>
    <w:p w14:paraId="76C88AB4">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14:paraId="58B758B1">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w:t>
      </w:r>
      <w:r>
        <w:rPr>
          <w:rFonts w:hint="eastAsia" w:ascii="宋体" w:hAnsi="宋体" w:cs="宋体"/>
          <w:color w:val="auto"/>
          <w:kern w:val="0"/>
          <w:szCs w:val="21"/>
          <w:highlight w:val="none"/>
          <w:u w:val="single"/>
          <w:lang w:eastAsia="zh-CN"/>
        </w:rPr>
        <w:t>供应商</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14:paraId="458AF6BE">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14:paraId="457847E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2、报价明细表。</w:t>
      </w:r>
    </w:p>
    <w:p w14:paraId="6871E418">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14:paraId="2DB74B99">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14:paraId="27E1CA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14:paraId="348DE3EC">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14:paraId="48FA9C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14:paraId="554F518B">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14:paraId="6AE7D1E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14:paraId="66C2D9C7">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14:paraId="7ED2CADF">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14:paraId="1CE1FB05">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14:paraId="2E723A72">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14:paraId="3961507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须知第9.3项所述情况，同意被认定为在经营活动中有重大违法记录。</w:t>
      </w:r>
    </w:p>
    <w:p w14:paraId="5D913731">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14:paraId="09A01778">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w:t>
      </w:r>
      <w:r>
        <w:rPr>
          <w:rFonts w:hint="eastAsia" w:ascii="宋体" w:hAnsi="宋体" w:cs="宋体"/>
          <w:color w:val="auto"/>
          <w:kern w:val="0"/>
          <w:szCs w:val="21"/>
          <w:highlight w:val="none"/>
          <w:lang w:eastAsia="zh-CN"/>
        </w:rPr>
        <w:t>磋商小组</w:t>
      </w:r>
      <w:r>
        <w:rPr>
          <w:rFonts w:hint="eastAsia" w:ascii="宋体" w:hAnsi="宋体" w:cs="宋体"/>
          <w:color w:val="auto"/>
          <w:kern w:val="0"/>
          <w:szCs w:val="21"/>
          <w:highlight w:val="none"/>
        </w:rPr>
        <w:t>认定我方的行为属于串通投标的行为，并自愿接受监管部门的处罚。</w:t>
      </w:r>
    </w:p>
    <w:p w14:paraId="519E07D1">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14:paraId="23CAE1A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并缴纳服务费。否则，视为我方中标后自动放弃中标资格，承担由此引起的一切后果。</w:t>
      </w:r>
    </w:p>
    <w:p w14:paraId="42EE8ECD">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w:t>
      </w:r>
      <w:r>
        <w:rPr>
          <w:rFonts w:hint="eastAsia" w:ascii="宋体" w:hAnsi="宋体" w:cs="宋体"/>
          <w:color w:val="auto"/>
          <w:kern w:val="0"/>
          <w:szCs w:val="21"/>
          <w:highlight w:val="none"/>
          <w:lang w:eastAsia="zh-CN"/>
        </w:rPr>
        <w:t>成交通知书</w:t>
      </w:r>
      <w:r>
        <w:rPr>
          <w:rFonts w:hint="eastAsia" w:ascii="宋体" w:hAnsi="宋体" w:cs="宋体"/>
          <w:color w:val="auto"/>
          <w:kern w:val="0"/>
          <w:szCs w:val="21"/>
          <w:highlight w:val="none"/>
        </w:rPr>
        <w:t>之日起</w:t>
      </w:r>
      <w:r>
        <w:rPr>
          <w:rFonts w:hint="eastAsia" w:ascii="宋体" w:hAnsi="宋体" w:cs="宋体"/>
          <w:color w:val="auto"/>
          <w:kern w:val="0"/>
          <w:szCs w:val="21"/>
          <w:highlight w:val="none"/>
          <w:u w:val="single"/>
          <w:lang w:val="en-US" w:eastAsia="zh-CN"/>
        </w:rPr>
        <w:t xml:space="preserve"> 30  </w:t>
      </w:r>
      <w:r>
        <w:rPr>
          <w:rFonts w:hint="eastAsia" w:ascii="宋体" w:hAnsi="宋体" w:cs="宋体"/>
          <w:color w:val="auto"/>
          <w:kern w:val="0"/>
          <w:szCs w:val="21"/>
          <w:highlight w:val="none"/>
        </w:rPr>
        <w:t>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14:paraId="203C8FC4">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14:paraId="2C4AF19B">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14:paraId="778AAC54">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14:paraId="49F3CFE8">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14:paraId="160AD49C">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14:paraId="1207709D">
      <w:pPr>
        <w:widowControl/>
        <w:wordWrap w:val="0"/>
        <w:spacing w:line="460" w:lineRule="exact"/>
        <w:ind w:firstLine="420" w:firstLineChars="200"/>
        <w:jc w:val="left"/>
        <w:rPr>
          <w:rFonts w:ascii="宋体" w:hAnsi="宋体" w:cs="宋体"/>
          <w:color w:val="auto"/>
          <w:kern w:val="0"/>
          <w:szCs w:val="21"/>
          <w:highlight w:val="none"/>
        </w:rPr>
      </w:pPr>
    </w:p>
    <w:p w14:paraId="09E142EA">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w:t>
      </w:r>
      <w:r>
        <w:rPr>
          <w:rFonts w:hint="eastAsia" w:ascii="宋体" w:hAnsi="宋体" w:cs="宋体"/>
          <w:color w:val="auto"/>
          <w:kern w:val="0"/>
          <w:szCs w:val="21"/>
          <w:highlight w:val="none"/>
          <w:lang w:val="en-US" w:eastAsia="zh-CN"/>
        </w:rPr>
        <w:t>或盖章</w:t>
      </w:r>
      <w:r>
        <w:rPr>
          <w:rFonts w:hint="eastAsia" w:ascii="宋体" w:hAnsi="宋体" w:cs="宋体"/>
          <w:color w:val="auto"/>
          <w:kern w:val="0"/>
          <w:szCs w:val="21"/>
          <w:highlight w:val="none"/>
        </w:rPr>
        <w:t xml:space="preserve">： </w:t>
      </w:r>
    </w:p>
    <w:p w14:paraId="19E814D5">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：（全称并加盖公章）</w:t>
      </w:r>
    </w:p>
    <w:p w14:paraId="10CC90A6">
      <w:pPr>
        <w:widowControl/>
        <w:wordWrap w:val="0"/>
        <w:spacing w:line="460" w:lineRule="exact"/>
        <w:ind w:firstLine="420" w:firstLineChars="200"/>
        <w:jc w:val="left"/>
        <w:rPr>
          <w:rFonts w:ascii="宋体" w:hAnsi="宋体" w:cs="宋体"/>
          <w:color w:val="auto"/>
          <w:kern w:val="0"/>
          <w:szCs w:val="21"/>
          <w:highlight w:val="none"/>
        </w:rPr>
      </w:pPr>
    </w:p>
    <w:p w14:paraId="763EB2A3">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14:paraId="475D0002">
      <w:pPr>
        <w:widowControl/>
        <w:wordWrap w:val="0"/>
        <w:snapToGrid w:val="0"/>
        <w:spacing w:before="50" w:after="50" w:line="480" w:lineRule="auto"/>
        <w:jc w:val="left"/>
        <w:rPr>
          <w:rFonts w:ascii="宋体" w:hAnsi="宋体" w:cs="宋体"/>
          <w:b/>
          <w:color w:val="auto"/>
          <w:kern w:val="0"/>
          <w:sz w:val="24"/>
          <w:highlight w:val="none"/>
        </w:rPr>
      </w:pPr>
    </w:p>
    <w:p w14:paraId="786451D5">
      <w:pPr>
        <w:widowControl/>
        <w:wordWrap w:val="0"/>
        <w:snapToGrid w:val="0"/>
        <w:spacing w:before="50" w:after="50" w:line="480" w:lineRule="auto"/>
        <w:jc w:val="left"/>
        <w:rPr>
          <w:rFonts w:ascii="宋体" w:hAnsi="宋体" w:cs="宋体"/>
          <w:b/>
          <w:color w:val="auto"/>
          <w:kern w:val="0"/>
          <w:sz w:val="24"/>
          <w:highlight w:val="none"/>
        </w:rPr>
      </w:pPr>
    </w:p>
    <w:p w14:paraId="46D6194F">
      <w:pPr>
        <w:spacing w:line="500" w:lineRule="exact"/>
        <w:jc w:val="center"/>
        <w:rPr>
          <w:rFonts w:ascii="宋体" w:hAnsi="宋体"/>
          <w:b/>
          <w:bCs/>
          <w:color w:val="auto"/>
          <w:sz w:val="24"/>
          <w:highlight w:val="none"/>
        </w:rPr>
      </w:pPr>
    </w:p>
    <w:p w14:paraId="76FF5D68">
      <w:pPr>
        <w:rPr>
          <w:color w:val="auto"/>
          <w:sz w:val="28"/>
          <w:szCs w:val="28"/>
          <w:highlight w:val="none"/>
        </w:rPr>
      </w:pPr>
      <w:r>
        <w:rPr>
          <w:rFonts w:hint="eastAsia"/>
          <w:color w:val="auto"/>
          <w:sz w:val="28"/>
          <w:szCs w:val="28"/>
          <w:highlight w:val="none"/>
        </w:rPr>
        <w:br w:type="page"/>
      </w:r>
    </w:p>
    <w:p w14:paraId="508C4541">
      <w:pPr>
        <w:rPr>
          <w:color w:val="auto"/>
          <w:highlight w:val="none"/>
        </w:rPr>
      </w:pPr>
    </w:p>
    <w:p w14:paraId="6C7815D4">
      <w:pPr>
        <w:pStyle w:val="5"/>
        <w:spacing w:before="20" w:after="20"/>
        <w:rPr>
          <w:rFonts w:hint="eastAsia" w:eastAsia="黑体"/>
          <w:color w:val="auto"/>
          <w:highlight w:val="none"/>
          <w:lang w:eastAsia="zh-CN"/>
        </w:rPr>
      </w:pPr>
      <w:bookmarkStart w:id="65" w:name="_Toc7838"/>
      <w:r>
        <w:rPr>
          <w:rFonts w:hint="eastAsia"/>
          <w:color w:val="auto"/>
          <w:highlight w:val="none"/>
        </w:rPr>
        <w:t>附件3               开标一览表</w:t>
      </w:r>
      <w:bookmarkEnd w:id="65"/>
      <w:r>
        <w:rPr>
          <w:rFonts w:hint="eastAsia"/>
          <w:color w:val="auto"/>
          <w:highlight w:val="none"/>
          <w:lang w:eastAsia="zh-CN"/>
        </w:rPr>
        <w:t>（</w:t>
      </w:r>
      <w:r>
        <w:rPr>
          <w:rFonts w:hint="eastAsia"/>
          <w:color w:val="auto"/>
          <w:highlight w:val="none"/>
          <w:lang w:val="en-US" w:eastAsia="zh-CN"/>
        </w:rPr>
        <w:t>格式</w:t>
      </w:r>
      <w:r>
        <w:rPr>
          <w:rFonts w:hint="eastAsia"/>
          <w:color w:val="auto"/>
          <w:highlight w:val="none"/>
          <w:lang w:eastAsia="zh-CN"/>
        </w:rPr>
        <w:t>）</w:t>
      </w:r>
    </w:p>
    <w:p w14:paraId="0D9098CD">
      <w:pPr>
        <w:spacing w:line="239" w:lineRule="auto"/>
        <w:jc w:val="right"/>
        <w:rPr>
          <w:rFonts w:hint="default" w:ascii="宋体" w:hAnsi="宋体"/>
          <w:color w:val="auto"/>
          <w:sz w:val="24"/>
          <w:highlight w:val="none"/>
          <w:lang w:val="en-US"/>
        </w:rPr>
      </w:pPr>
      <w:r>
        <w:rPr>
          <w:rFonts w:ascii="宋体" w:hAnsi="宋体"/>
          <w:color w:val="auto"/>
          <w:sz w:val="24"/>
          <w:highlight w:val="none"/>
        </w:rPr>
        <w:t>单位：人民币</w:t>
      </w:r>
      <w:r>
        <w:rPr>
          <w:rFonts w:hint="eastAsia"/>
          <w:sz w:val="24"/>
          <w:lang w:val="en-US" w:eastAsia="zh-CN"/>
        </w:rPr>
        <w:t>元</w:t>
      </w:r>
    </w:p>
    <w:p w14:paraId="343AC695">
      <w:pPr>
        <w:rPr>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657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CA6A2E2">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14:paraId="1E6D81B2">
            <w:pPr>
              <w:rPr>
                <w:rFonts w:ascii="宋体" w:hAnsi="宋体"/>
                <w:bCs/>
                <w:color w:val="auto"/>
                <w:szCs w:val="21"/>
                <w:highlight w:val="none"/>
              </w:rPr>
            </w:pPr>
          </w:p>
        </w:tc>
      </w:tr>
      <w:tr w14:paraId="3B446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F91FBDD">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名称</w:t>
            </w:r>
          </w:p>
        </w:tc>
        <w:tc>
          <w:tcPr>
            <w:tcW w:w="7708" w:type="dxa"/>
            <w:noWrap/>
            <w:vAlign w:val="center"/>
          </w:tcPr>
          <w:p w14:paraId="5777A933">
            <w:pPr>
              <w:rPr>
                <w:rFonts w:ascii="宋体" w:hAnsi="宋体"/>
                <w:color w:val="auto"/>
                <w:szCs w:val="21"/>
                <w:highlight w:val="none"/>
              </w:rPr>
            </w:pPr>
          </w:p>
        </w:tc>
      </w:tr>
      <w:tr w14:paraId="4D924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4CC8A65">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14:paraId="0D0CF14C">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14:paraId="3174DC8D">
            <w:pPr>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小写：       </w:t>
            </w:r>
            <w:r>
              <w:rPr>
                <w:rFonts w:hint="eastAsia" w:ascii="宋体" w:hAnsi="宋体"/>
                <w:color w:val="auto"/>
                <w:sz w:val="21"/>
                <w:szCs w:val="21"/>
                <w:highlight w:val="none"/>
                <w:lang w:val="en-US" w:eastAsia="zh-CN"/>
              </w:rPr>
              <w:t xml:space="preserve"> </w:t>
            </w:r>
            <w:r>
              <w:rPr>
                <w:rFonts w:hint="eastAsia"/>
                <w:sz w:val="21"/>
                <w:szCs w:val="21"/>
                <w:lang w:val="en-US" w:eastAsia="zh-CN"/>
              </w:rPr>
              <w:t>元</w:t>
            </w:r>
            <w:r>
              <w:rPr>
                <w:rFonts w:hint="eastAsia" w:ascii="宋体" w:hAnsi="宋体"/>
                <w:color w:val="auto"/>
                <w:szCs w:val="21"/>
                <w:highlight w:val="none"/>
                <w:lang w:val="en-US" w:eastAsia="zh-CN"/>
              </w:rPr>
              <w:t>（详见报价明细表）</w:t>
            </w:r>
          </w:p>
        </w:tc>
      </w:tr>
      <w:tr w14:paraId="7D146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9B8B71C">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lang w:val="en-US" w:eastAsia="zh-CN"/>
              </w:rPr>
              <w:t>交货地点</w:t>
            </w:r>
          </w:p>
        </w:tc>
        <w:tc>
          <w:tcPr>
            <w:tcW w:w="7708" w:type="dxa"/>
            <w:noWrap/>
            <w:vAlign w:val="bottom"/>
          </w:tcPr>
          <w:p w14:paraId="00E93A4B">
            <w:pPr>
              <w:spacing w:line="360" w:lineRule="auto"/>
              <w:ind w:firstLine="1155" w:firstLineChars="550"/>
              <w:rPr>
                <w:rFonts w:ascii="宋体" w:hAnsi="宋体"/>
                <w:color w:val="auto"/>
                <w:szCs w:val="21"/>
                <w:highlight w:val="none"/>
              </w:rPr>
            </w:pPr>
          </w:p>
        </w:tc>
      </w:tr>
      <w:tr w14:paraId="640A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5401ED6">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交货期</w:t>
            </w:r>
          </w:p>
        </w:tc>
        <w:tc>
          <w:tcPr>
            <w:tcW w:w="7708" w:type="dxa"/>
            <w:noWrap/>
            <w:vAlign w:val="bottom"/>
          </w:tcPr>
          <w:p w14:paraId="2CE67C2F">
            <w:pPr>
              <w:spacing w:line="360" w:lineRule="auto"/>
              <w:ind w:firstLine="1155" w:firstLineChars="550"/>
              <w:rPr>
                <w:rFonts w:ascii="宋体" w:hAnsi="宋体"/>
                <w:color w:val="auto"/>
                <w:szCs w:val="21"/>
                <w:highlight w:val="none"/>
                <w:u w:val="single"/>
              </w:rPr>
            </w:pPr>
          </w:p>
        </w:tc>
      </w:tr>
      <w:tr w14:paraId="1EC7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ABA7B52">
            <w:pPr>
              <w:jc w:val="center"/>
              <w:rPr>
                <w:rFonts w:hint="default" w:ascii="宋体" w:hAnsi="宋体" w:eastAsia="宋体"/>
                <w:color w:val="auto"/>
                <w:szCs w:val="21"/>
                <w:highlight w:val="none"/>
                <w:lang w:val="en-US" w:eastAsia="zh-CN"/>
              </w:rPr>
            </w:pPr>
            <w:r>
              <w:rPr>
                <w:rFonts w:hint="eastAsia" w:ascii="宋体" w:hAnsi="宋体"/>
                <w:color w:val="000000" w:themeColor="text1"/>
                <w:szCs w:val="21"/>
                <w:highlight w:val="none"/>
                <w:lang w:val="en-US" w:eastAsia="zh-CN"/>
                <w14:textFill>
                  <w14:solidFill>
                    <w14:schemeClr w14:val="tx1"/>
                  </w14:solidFill>
                </w14:textFill>
              </w:rPr>
              <w:t>质量要求</w:t>
            </w:r>
          </w:p>
        </w:tc>
        <w:tc>
          <w:tcPr>
            <w:tcW w:w="7708" w:type="dxa"/>
            <w:noWrap/>
            <w:vAlign w:val="bottom"/>
          </w:tcPr>
          <w:p w14:paraId="613EC04F">
            <w:pPr>
              <w:spacing w:line="360" w:lineRule="auto"/>
              <w:ind w:firstLine="1155" w:firstLineChars="550"/>
              <w:rPr>
                <w:rFonts w:ascii="宋体" w:hAnsi="宋体"/>
                <w:color w:val="auto"/>
                <w:szCs w:val="21"/>
                <w:highlight w:val="none"/>
                <w:u w:val="single"/>
              </w:rPr>
            </w:pPr>
          </w:p>
        </w:tc>
      </w:tr>
      <w:tr w14:paraId="369E6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CF7A8D0">
            <w:pPr>
              <w:jc w:val="center"/>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质保期</w:t>
            </w:r>
          </w:p>
        </w:tc>
        <w:tc>
          <w:tcPr>
            <w:tcW w:w="7708" w:type="dxa"/>
            <w:noWrap/>
            <w:vAlign w:val="bottom"/>
          </w:tcPr>
          <w:p w14:paraId="5F92E327">
            <w:pPr>
              <w:spacing w:line="360" w:lineRule="auto"/>
              <w:ind w:firstLine="1155" w:firstLineChars="550"/>
              <w:rPr>
                <w:rFonts w:ascii="宋体" w:hAnsi="宋体"/>
                <w:color w:val="auto"/>
                <w:szCs w:val="21"/>
                <w:highlight w:val="none"/>
                <w:u w:val="single"/>
              </w:rPr>
            </w:pPr>
          </w:p>
        </w:tc>
      </w:tr>
      <w:tr w14:paraId="4E5E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03D7F736">
            <w:pPr>
              <w:jc w:val="center"/>
              <w:rPr>
                <w:rFonts w:hint="default" w:ascii="宋体" w:hAnsi="宋体"/>
                <w:color w:val="000000" w:themeColor="text1"/>
                <w:szCs w:val="21"/>
                <w:highlight w:val="none"/>
                <w:lang w:val="en-US" w:eastAsia="zh-CN"/>
                <w14:textFill>
                  <w14:solidFill>
                    <w14:schemeClr w14:val="tx1"/>
                  </w14:solidFill>
                </w14:textFill>
              </w:rPr>
            </w:pPr>
            <w:r>
              <w:rPr>
                <w:rFonts w:hint="eastAsia" w:ascii="宋体" w:hAnsi="宋体" w:cs="宋体"/>
                <w:color w:val="auto"/>
                <w:kern w:val="0"/>
                <w:szCs w:val="21"/>
                <w:highlight w:val="none"/>
              </w:rPr>
              <w:t>投标有效期</w:t>
            </w:r>
          </w:p>
        </w:tc>
        <w:tc>
          <w:tcPr>
            <w:tcW w:w="7708" w:type="dxa"/>
            <w:noWrap/>
            <w:vAlign w:val="center"/>
          </w:tcPr>
          <w:p w14:paraId="58C8EB0F">
            <w:pPr>
              <w:pStyle w:val="20"/>
              <w:ind w:left="0" w:leftChars="0"/>
              <w:rPr>
                <w:rFonts w:ascii="宋体" w:hAnsi="宋体"/>
                <w:color w:val="auto"/>
                <w:szCs w:val="21"/>
                <w:highlight w:val="none"/>
                <w:u w:val="single"/>
              </w:rPr>
            </w:pPr>
            <w:r>
              <w:rPr>
                <w:rFonts w:hint="eastAsia"/>
                <w:color w:val="auto"/>
                <w:sz w:val="21"/>
                <w:szCs w:val="21"/>
                <w:highlight w:val="none"/>
              </w:rPr>
              <w:t>投标</w:t>
            </w:r>
            <w:r>
              <w:rPr>
                <w:rFonts w:hint="eastAsia"/>
                <w:color w:val="auto"/>
                <w:sz w:val="21"/>
                <w:szCs w:val="21"/>
                <w:highlight w:val="none"/>
                <w:lang w:val="en-US" w:eastAsia="zh-CN"/>
              </w:rPr>
              <w:t>文件递交</w:t>
            </w:r>
            <w:r>
              <w:rPr>
                <w:rFonts w:hint="eastAsia"/>
                <w:color w:val="auto"/>
                <w:sz w:val="21"/>
                <w:szCs w:val="21"/>
                <w:highlight w:val="none"/>
              </w:rPr>
              <w:t>截止期结束后</w:t>
            </w:r>
            <w:r>
              <w:rPr>
                <w:rFonts w:hint="eastAsia"/>
                <w:color w:val="auto"/>
                <w:sz w:val="21"/>
                <w:szCs w:val="21"/>
                <w:highlight w:val="none"/>
                <w:lang w:val="en-US" w:eastAsia="zh-CN"/>
              </w:rPr>
              <w:t>90</w:t>
            </w:r>
            <w:r>
              <w:rPr>
                <w:rFonts w:hint="eastAsia"/>
                <w:color w:val="auto"/>
                <w:sz w:val="21"/>
                <w:szCs w:val="21"/>
                <w:highlight w:val="none"/>
              </w:rPr>
              <w:t>日。</w:t>
            </w:r>
          </w:p>
        </w:tc>
      </w:tr>
      <w:tr w14:paraId="282CE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7C72B0F">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14:paraId="30EA9C28">
            <w:pPr>
              <w:pStyle w:val="20"/>
              <w:ind w:left="0" w:leftChars="0"/>
              <w:rPr>
                <w:color w:val="auto"/>
                <w:sz w:val="21"/>
                <w:szCs w:val="21"/>
                <w:highlight w:val="none"/>
              </w:rPr>
            </w:pPr>
          </w:p>
        </w:tc>
      </w:tr>
    </w:tbl>
    <w:p w14:paraId="4A5CBE13">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代表签字或盖章，否则其投标作无效标处理。</w:t>
      </w:r>
    </w:p>
    <w:p w14:paraId="0380C49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2、以上报价应与“报价明细表”中的报价相一致。</w:t>
      </w:r>
    </w:p>
    <w:p w14:paraId="0270776A">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14:paraId="2DDB6E06">
      <w:pPr>
        <w:spacing w:line="360" w:lineRule="auto"/>
        <w:ind w:firstLine="420" w:firstLineChars="200"/>
        <w:rPr>
          <w:color w:val="auto"/>
          <w:highlight w:val="none"/>
        </w:rPr>
      </w:pPr>
      <w:r>
        <w:rPr>
          <w:rFonts w:hint="eastAsia" w:ascii="宋体" w:hAnsi="宋体" w:cs="宋体"/>
          <w:color w:val="auto"/>
          <w:kern w:val="0"/>
          <w:szCs w:val="21"/>
          <w:highlight w:val="none"/>
        </w:rPr>
        <w:t>4、</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按格式填列，不得自行更改。否则引起的不利后果由</w:t>
      </w:r>
      <w:r>
        <w:rPr>
          <w:rFonts w:hint="eastAsia" w:ascii="宋体" w:hAnsi="宋体" w:cs="宋体"/>
          <w:color w:val="auto"/>
          <w:kern w:val="0"/>
          <w:szCs w:val="21"/>
          <w:highlight w:val="none"/>
          <w:lang w:eastAsia="zh-CN"/>
        </w:rPr>
        <w:t>供应商</w:t>
      </w:r>
      <w:r>
        <w:rPr>
          <w:rFonts w:hint="eastAsia" w:ascii="宋体" w:hAnsi="宋体" w:cs="宋体"/>
          <w:color w:val="auto"/>
          <w:kern w:val="0"/>
          <w:szCs w:val="21"/>
          <w:highlight w:val="none"/>
        </w:rPr>
        <w:t>承担。</w:t>
      </w:r>
    </w:p>
    <w:p w14:paraId="4B8D37A1">
      <w:pPr>
        <w:spacing w:line="360" w:lineRule="auto"/>
        <w:ind w:firstLine="420" w:firstLineChars="200"/>
        <w:jc w:val="center"/>
        <w:rPr>
          <w:rFonts w:ascii="宋体" w:hAnsi="宋体"/>
          <w:color w:val="auto"/>
          <w:szCs w:val="21"/>
          <w:highlight w:val="none"/>
        </w:rPr>
      </w:pPr>
      <w:bookmarkStart w:id="66" w:name="_Toc11620"/>
      <w:bookmarkStart w:id="67" w:name="_Toc20877"/>
      <w:r>
        <w:rPr>
          <w:rFonts w:hint="eastAsia" w:ascii="宋体" w:hAnsi="宋体"/>
          <w:color w:val="auto"/>
          <w:szCs w:val="21"/>
          <w:highlight w:val="none"/>
          <w:lang w:eastAsia="zh-CN"/>
        </w:rPr>
        <w:t>供应商</w:t>
      </w:r>
      <w:r>
        <w:rPr>
          <w:rFonts w:hint="eastAsia" w:ascii="宋体" w:hAnsi="宋体"/>
          <w:color w:val="auto"/>
          <w:szCs w:val="21"/>
          <w:highlight w:val="none"/>
        </w:rPr>
        <w:t>（全称并加盖公章）：</w:t>
      </w:r>
      <w:bookmarkEnd w:id="66"/>
      <w:bookmarkEnd w:id="67"/>
    </w:p>
    <w:p w14:paraId="42FACAD1">
      <w:pPr>
        <w:spacing w:line="360" w:lineRule="auto"/>
        <w:ind w:firstLine="420" w:firstLineChars="200"/>
        <w:jc w:val="center"/>
        <w:rPr>
          <w:rFonts w:ascii="宋体" w:hAnsi="宋体"/>
          <w:color w:val="auto"/>
          <w:szCs w:val="21"/>
          <w:highlight w:val="none"/>
          <w:u w:val="single"/>
        </w:rPr>
      </w:pPr>
      <w:bookmarkStart w:id="68" w:name="_Toc625"/>
      <w:bookmarkStart w:id="69" w:name="_Toc12222"/>
      <w:r>
        <w:rPr>
          <w:rFonts w:hint="eastAsia" w:ascii="宋体" w:hAnsi="宋体"/>
          <w:color w:val="auto"/>
          <w:szCs w:val="21"/>
          <w:highlight w:val="none"/>
        </w:rPr>
        <w:t>法定代表人或其委托代理人（签字</w:t>
      </w:r>
      <w:r>
        <w:rPr>
          <w:rFonts w:hint="eastAsia" w:ascii="宋体" w:hAnsi="宋体" w:cs="宋体"/>
          <w:color w:val="auto"/>
          <w:kern w:val="0"/>
          <w:szCs w:val="21"/>
          <w:highlight w:val="none"/>
          <w:lang w:val="en-US" w:eastAsia="zh-CN"/>
        </w:rPr>
        <w:t>或盖章</w:t>
      </w:r>
      <w:r>
        <w:rPr>
          <w:rFonts w:hint="eastAsia" w:ascii="宋体" w:hAnsi="宋体"/>
          <w:color w:val="auto"/>
          <w:szCs w:val="21"/>
          <w:highlight w:val="none"/>
        </w:rPr>
        <w:t>）：</w:t>
      </w:r>
      <w:bookmarkEnd w:id="68"/>
      <w:bookmarkEnd w:id="69"/>
    </w:p>
    <w:p w14:paraId="1D6AC021">
      <w:pPr>
        <w:jc w:val="center"/>
        <w:rPr>
          <w:rFonts w:ascii="宋体" w:hAnsi="宋体"/>
          <w:color w:val="auto"/>
          <w:szCs w:val="21"/>
          <w:highlight w:val="none"/>
        </w:rPr>
      </w:pPr>
    </w:p>
    <w:p w14:paraId="06C1C4CE">
      <w:pPr>
        <w:spacing w:line="360" w:lineRule="auto"/>
        <w:ind w:firstLine="420" w:firstLineChars="200"/>
        <w:jc w:val="center"/>
        <w:rPr>
          <w:color w:val="auto"/>
          <w:highlight w:val="none"/>
        </w:rPr>
      </w:pPr>
      <w:bookmarkStart w:id="70" w:name="_Toc1330"/>
      <w:bookmarkStart w:id="71" w:name="_Toc9950"/>
      <w:r>
        <w:rPr>
          <w:rFonts w:hint="eastAsia" w:ascii="宋体" w:hAnsi="宋体"/>
          <w:color w:val="auto"/>
          <w:szCs w:val="21"/>
          <w:highlight w:val="none"/>
        </w:rPr>
        <w:t>年  月  日</w:t>
      </w:r>
      <w:bookmarkEnd w:id="70"/>
      <w:bookmarkEnd w:id="71"/>
    </w:p>
    <w:p w14:paraId="6213BB30">
      <w:pPr>
        <w:rPr>
          <w:color w:val="auto"/>
          <w:highlight w:val="none"/>
        </w:rPr>
      </w:pPr>
    </w:p>
    <w:bookmarkEnd w:id="46"/>
    <w:bookmarkEnd w:id="47"/>
    <w:p w14:paraId="4FBD4032">
      <w:pPr>
        <w:spacing w:before="20" w:after="20"/>
        <w:outlineLvl w:val="9"/>
        <w:rPr>
          <w:rFonts w:hint="eastAsia" w:eastAsia="黑体"/>
          <w:color w:val="000000" w:themeColor="text1"/>
          <w:highlight w:val="none"/>
          <w:lang w:eastAsia="zh-CN"/>
          <w14:textFill>
            <w14:solidFill>
              <w14:schemeClr w14:val="tx1"/>
            </w14:solidFill>
          </w14:textFill>
        </w:rPr>
      </w:pPr>
      <w:bookmarkStart w:id="72" w:name="_Toc22004"/>
      <w:bookmarkStart w:id="73" w:name="_Toc24984"/>
    </w:p>
    <w:p w14:paraId="2169E0FC">
      <w:pPr>
        <w:outlineLvl w:val="9"/>
        <w:rPr>
          <w:rFonts w:hint="eastAsia"/>
          <w:lang w:eastAsia="zh-CN"/>
        </w:rPr>
      </w:pPr>
    </w:p>
    <w:p w14:paraId="1CF79620">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0FE64E93">
      <w:pPr>
        <w:pStyle w:val="5"/>
        <w:spacing w:before="20" w:after="20"/>
        <w:rPr>
          <w:rFonts w:hint="eastAsia" w:eastAsia="黑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 xml:space="preserve">附件4               </w:t>
      </w:r>
      <w:bookmarkEnd w:id="72"/>
      <w:bookmarkEnd w:id="73"/>
      <w:r>
        <w:rPr>
          <w:rFonts w:hint="eastAsia"/>
          <w:color w:val="000000" w:themeColor="text1"/>
          <w:highlight w:val="none"/>
          <w14:textFill>
            <w14:solidFill>
              <w14:schemeClr w14:val="tx1"/>
            </w14:solidFill>
          </w14:textFill>
        </w:rPr>
        <w:t>报价明细表</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格式</w:t>
      </w:r>
      <w:r>
        <w:rPr>
          <w:rFonts w:hint="eastAsia"/>
          <w:color w:val="000000" w:themeColor="text1"/>
          <w:highlight w:val="none"/>
          <w:lang w:eastAsia="zh-CN"/>
          <w14:textFill>
            <w14:solidFill>
              <w14:schemeClr w14:val="tx1"/>
            </w14:solidFill>
          </w14:textFill>
        </w:rPr>
        <w:t>）</w:t>
      </w:r>
    </w:p>
    <w:p w14:paraId="11EB47E8">
      <w:pPr>
        <w:keepNext w:val="0"/>
        <w:keepLines w:val="0"/>
        <w:pageBreakBefore w:val="0"/>
        <w:widowControl/>
        <w:kinsoku/>
        <w:wordWrap w:val="0"/>
        <w:overflowPunct/>
        <w:topLinePunct w:val="0"/>
        <w:autoSpaceDE/>
        <w:autoSpaceDN/>
        <w:bidi w:val="0"/>
        <w:adjustRightInd/>
        <w:snapToGrid w:val="0"/>
        <w:spacing w:before="50" w:after="50" w:line="400" w:lineRule="exact"/>
        <w:ind w:left="88" w:leftChars="42" w:right="-817" w:rightChars="-389" w:firstLine="4161" w:firstLineChars="1734"/>
        <w:jc w:val="center"/>
        <w:textAlignment w:val="auto"/>
        <w:rPr>
          <w:rFonts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金额单位：人民币（元）</w:t>
      </w:r>
    </w:p>
    <w:tbl>
      <w:tblPr>
        <w:tblStyle w:val="33"/>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2097"/>
        <w:gridCol w:w="1424"/>
        <w:gridCol w:w="1424"/>
        <w:gridCol w:w="1447"/>
        <w:gridCol w:w="822"/>
        <w:gridCol w:w="883"/>
        <w:gridCol w:w="1140"/>
      </w:tblGrid>
      <w:tr w14:paraId="2BBD96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643" w:type="dxa"/>
            <w:tcBorders>
              <w:top w:val="single" w:color="auto" w:sz="4" w:space="0"/>
              <w:left w:val="single" w:color="auto" w:sz="4" w:space="0"/>
              <w:bottom w:val="nil"/>
              <w:right w:val="single" w:color="auto" w:sz="4" w:space="0"/>
            </w:tcBorders>
            <w:vAlign w:val="center"/>
          </w:tcPr>
          <w:p w14:paraId="23CD560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2097" w:type="dxa"/>
            <w:tcBorders>
              <w:top w:val="single" w:color="auto" w:sz="4" w:space="0"/>
              <w:left w:val="single" w:color="auto" w:sz="4" w:space="0"/>
              <w:bottom w:val="nil"/>
              <w:right w:val="single" w:color="auto" w:sz="4" w:space="0"/>
            </w:tcBorders>
            <w:vAlign w:val="center"/>
          </w:tcPr>
          <w:p w14:paraId="35F967A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货物</w:t>
            </w: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424" w:type="dxa"/>
            <w:tcBorders>
              <w:top w:val="single" w:color="auto" w:sz="4" w:space="0"/>
              <w:left w:val="single" w:color="auto" w:sz="4" w:space="0"/>
              <w:bottom w:val="nil"/>
              <w:right w:val="single" w:color="auto" w:sz="4" w:space="0"/>
            </w:tcBorders>
            <w:vAlign w:val="center"/>
          </w:tcPr>
          <w:p w14:paraId="56A6865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品牌</w:t>
            </w:r>
          </w:p>
        </w:tc>
        <w:tc>
          <w:tcPr>
            <w:tcW w:w="1424" w:type="dxa"/>
            <w:tcBorders>
              <w:top w:val="single" w:color="auto" w:sz="4" w:space="0"/>
              <w:left w:val="single" w:color="auto" w:sz="4" w:space="0"/>
              <w:bottom w:val="nil"/>
              <w:right w:val="single" w:color="auto" w:sz="4" w:space="0"/>
            </w:tcBorders>
            <w:vAlign w:val="center"/>
          </w:tcPr>
          <w:p w14:paraId="167BD1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规格型号</w:t>
            </w:r>
          </w:p>
        </w:tc>
        <w:tc>
          <w:tcPr>
            <w:tcW w:w="1447" w:type="dxa"/>
            <w:tcBorders>
              <w:top w:val="single" w:color="auto" w:sz="4" w:space="0"/>
              <w:left w:val="single" w:color="auto" w:sz="4" w:space="0"/>
              <w:bottom w:val="nil"/>
              <w:right w:val="single" w:color="auto" w:sz="4" w:space="0"/>
            </w:tcBorders>
            <w:vAlign w:val="center"/>
          </w:tcPr>
          <w:p w14:paraId="2F8829F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val="en-US" w:eastAsia="zh-CN"/>
                <w14:textFill>
                  <w14:solidFill>
                    <w14:schemeClr w14:val="tx1"/>
                  </w14:solidFill>
                </w14:textFill>
              </w:rPr>
            </w:pPr>
            <w:r>
              <w:rPr>
                <w:rFonts w:hint="eastAsia" w:ascii="宋体" w:hAnsi="宋体" w:cs="宋体"/>
                <w:color w:val="000000" w:themeColor="text1"/>
                <w:kern w:val="0"/>
                <w:sz w:val="24"/>
                <w:highlight w:val="none"/>
                <w:lang w:val="en-US" w:eastAsia="zh-CN"/>
                <w14:textFill>
                  <w14:solidFill>
                    <w14:schemeClr w14:val="tx1"/>
                  </w14:solidFill>
                </w14:textFill>
              </w:rPr>
              <w:t>产地</w:t>
            </w:r>
          </w:p>
        </w:tc>
        <w:tc>
          <w:tcPr>
            <w:tcW w:w="822" w:type="dxa"/>
            <w:tcBorders>
              <w:top w:val="single" w:color="auto" w:sz="4" w:space="0"/>
              <w:left w:val="single" w:color="auto" w:sz="4" w:space="0"/>
              <w:bottom w:val="nil"/>
              <w:right w:val="single" w:color="auto" w:sz="4" w:space="0"/>
            </w:tcBorders>
            <w:vAlign w:val="center"/>
          </w:tcPr>
          <w:p w14:paraId="1FF9425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数量</w:t>
            </w:r>
          </w:p>
        </w:tc>
        <w:tc>
          <w:tcPr>
            <w:tcW w:w="883" w:type="dxa"/>
            <w:tcBorders>
              <w:top w:val="single" w:color="auto" w:sz="4" w:space="0"/>
              <w:left w:val="single" w:color="auto" w:sz="4" w:space="0"/>
              <w:bottom w:val="nil"/>
              <w:right w:val="single" w:color="auto" w:sz="4" w:space="0"/>
            </w:tcBorders>
            <w:vAlign w:val="center"/>
          </w:tcPr>
          <w:p w14:paraId="0B4F6A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140" w:type="dxa"/>
            <w:tcBorders>
              <w:top w:val="single" w:color="auto" w:sz="4" w:space="0"/>
              <w:left w:val="single" w:color="auto" w:sz="4" w:space="0"/>
              <w:bottom w:val="nil"/>
              <w:right w:val="single" w:color="auto" w:sz="4" w:space="0"/>
            </w:tcBorders>
            <w:vAlign w:val="center"/>
          </w:tcPr>
          <w:p w14:paraId="5851C90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054DAE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2DC84D2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2097" w:type="dxa"/>
            <w:tcBorders>
              <w:top w:val="single" w:color="auto" w:sz="4" w:space="0"/>
              <w:left w:val="single" w:color="auto" w:sz="4" w:space="0"/>
              <w:bottom w:val="single" w:color="auto" w:sz="4" w:space="0"/>
              <w:right w:val="single" w:color="auto" w:sz="4" w:space="0"/>
            </w:tcBorders>
          </w:tcPr>
          <w:p w14:paraId="19B6335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C83A218">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F75B6C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3547A6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159B41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455F4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C86F15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5ED6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4292D84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2097" w:type="dxa"/>
            <w:tcBorders>
              <w:top w:val="single" w:color="auto" w:sz="4" w:space="0"/>
              <w:left w:val="single" w:color="auto" w:sz="4" w:space="0"/>
              <w:bottom w:val="single" w:color="auto" w:sz="4" w:space="0"/>
              <w:right w:val="single" w:color="auto" w:sz="4" w:space="0"/>
            </w:tcBorders>
          </w:tcPr>
          <w:p w14:paraId="6C447B7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AA465D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4DAE356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FFBF9B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7436C54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075F8C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FD6CFA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6AA95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6289693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2097" w:type="dxa"/>
            <w:tcBorders>
              <w:top w:val="single" w:color="auto" w:sz="4" w:space="0"/>
              <w:left w:val="single" w:color="auto" w:sz="4" w:space="0"/>
              <w:bottom w:val="single" w:color="auto" w:sz="4" w:space="0"/>
              <w:right w:val="single" w:color="auto" w:sz="4" w:space="0"/>
            </w:tcBorders>
          </w:tcPr>
          <w:p w14:paraId="281AD93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96A8A6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15584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7CCFC40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54546C5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3C2FEFF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3D4F863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45B6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CE3008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2097" w:type="dxa"/>
            <w:tcBorders>
              <w:top w:val="single" w:color="auto" w:sz="4" w:space="0"/>
              <w:left w:val="single" w:color="auto" w:sz="4" w:space="0"/>
              <w:bottom w:val="single" w:color="auto" w:sz="4" w:space="0"/>
              <w:right w:val="single" w:color="auto" w:sz="4" w:space="0"/>
            </w:tcBorders>
          </w:tcPr>
          <w:p w14:paraId="010B336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5F6928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7A00479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6D3EAF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1B24D3C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75F340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4D274C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1A885E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03266D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2097" w:type="dxa"/>
            <w:tcBorders>
              <w:top w:val="single" w:color="auto" w:sz="4" w:space="0"/>
              <w:left w:val="single" w:color="auto" w:sz="4" w:space="0"/>
              <w:bottom w:val="single" w:color="auto" w:sz="4" w:space="0"/>
              <w:right w:val="single" w:color="auto" w:sz="4" w:space="0"/>
            </w:tcBorders>
          </w:tcPr>
          <w:p w14:paraId="20F82DC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037C878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3A2E97A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467ADA7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36DF32D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51E1A68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0509AEE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927C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43" w:type="dxa"/>
            <w:tcBorders>
              <w:top w:val="single" w:color="auto" w:sz="4" w:space="0"/>
              <w:left w:val="single" w:color="auto" w:sz="4" w:space="0"/>
              <w:bottom w:val="single" w:color="auto" w:sz="4" w:space="0"/>
              <w:right w:val="single" w:color="auto" w:sz="4" w:space="0"/>
            </w:tcBorders>
          </w:tcPr>
          <w:p w14:paraId="3E26371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2097" w:type="dxa"/>
            <w:tcBorders>
              <w:top w:val="single" w:color="auto" w:sz="4" w:space="0"/>
              <w:left w:val="single" w:color="auto" w:sz="4" w:space="0"/>
              <w:bottom w:val="single" w:color="auto" w:sz="4" w:space="0"/>
              <w:right w:val="single" w:color="auto" w:sz="4" w:space="0"/>
            </w:tcBorders>
          </w:tcPr>
          <w:p w14:paraId="4391639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424" w:type="dxa"/>
            <w:tcBorders>
              <w:top w:val="single" w:color="auto" w:sz="4" w:space="0"/>
              <w:left w:val="single" w:color="auto" w:sz="4" w:space="0"/>
              <w:bottom w:val="single" w:color="auto" w:sz="4" w:space="0"/>
              <w:right w:val="single" w:color="auto" w:sz="4" w:space="0"/>
            </w:tcBorders>
          </w:tcPr>
          <w:p w14:paraId="33EC360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24" w:type="dxa"/>
            <w:tcBorders>
              <w:top w:val="single" w:color="auto" w:sz="4" w:space="0"/>
              <w:left w:val="single" w:color="auto" w:sz="4" w:space="0"/>
              <w:bottom w:val="single" w:color="auto" w:sz="4" w:space="0"/>
              <w:right w:val="single" w:color="auto" w:sz="4" w:space="0"/>
            </w:tcBorders>
          </w:tcPr>
          <w:p w14:paraId="61AFBD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447" w:type="dxa"/>
            <w:tcBorders>
              <w:top w:val="single" w:color="auto" w:sz="4" w:space="0"/>
              <w:left w:val="single" w:color="auto" w:sz="4" w:space="0"/>
              <w:bottom w:val="single" w:color="auto" w:sz="4" w:space="0"/>
              <w:right w:val="single" w:color="auto" w:sz="4" w:space="0"/>
            </w:tcBorders>
          </w:tcPr>
          <w:p w14:paraId="0BDC30B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22" w:type="dxa"/>
            <w:tcBorders>
              <w:top w:val="single" w:color="auto" w:sz="4" w:space="0"/>
              <w:left w:val="single" w:color="auto" w:sz="4" w:space="0"/>
              <w:bottom w:val="single" w:color="auto" w:sz="4" w:space="0"/>
              <w:right w:val="single" w:color="auto" w:sz="4" w:space="0"/>
            </w:tcBorders>
          </w:tcPr>
          <w:p w14:paraId="2D7E3BC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883" w:type="dxa"/>
            <w:tcBorders>
              <w:top w:val="single" w:color="auto" w:sz="4" w:space="0"/>
              <w:left w:val="single" w:color="auto" w:sz="4" w:space="0"/>
              <w:bottom w:val="single" w:color="auto" w:sz="4" w:space="0"/>
              <w:right w:val="single" w:color="auto" w:sz="4" w:space="0"/>
            </w:tcBorders>
          </w:tcPr>
          <w:p w14:paraId="22901FB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0" w:type="dxa"/>
            <w:tcBorders>
              <w:top w:val="single" w:color="auto" w:sz="4" w:space="0"/>
              <w:left w:val="single" w:color="auto" w:sz="4" w:space="0"/>
              <w:bottom w:val="single" w:color="auto" w:sz="4" w:space="0"/>
              <w:right w:val="single" w:color="auto" w:sz="4" w:space="0"/>
            </w:tcBorders>
          </w:tcPr>
          <w:p w14:paraId="19A8C1E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BEAB4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643" w:type="dxa"/>
            <w:tcBorders>
              <w:top w:val="single" w:color="auto" w:sz="4" w:space="0"/>
              <w:left w:val="single" w:color="auto" w:sz="4" w:space="0"/>
              <w:bottom w:val="single" w:color="auto" w:sz="4" w:space="0"/>
              <w:right w:val="single" w:color="auto" w:sz="4" w:space="0"/>
            </w:tcBorders>
            <w:vAlign w:val="top"/>
          </w:tcPr>
          <w:p w14:paraId="1562035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14:textFill>
                  <w14:solidFill>
                    <w14:schemeClr w14:val="tx1"/>
                  </w14:solidFill>
                </w14:textFill>
              </w:rPr>
            </w:pPr>
          </w:p>
        </w:tc>
        <w:tc>
          <w:tcPr>
            <w:tcW w:w="9237" w:type="dxa"/>
            <w:gridSpan w:val="7"/>
            <w:tcBorders>
              <w:top w:val="single" w:color="auto" w:sz="4" w:space="0"/>
              <w:left w:val="single" w:color="auto" w:sz="4" w:space="0"/>
              <w:bottom w:val="single" w:color="auto" w:sz="4" w:space="0"/>
              <w:right w:val="single" w:color="auto" w:sz="4" w:space="0"/>
            </w:tcBorders>
            <w:vAlign w:val="top"/>
          </w:tcPr>
          <w:p w14:paraId="1E78E29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14:textFill>
                  <w14:solidFill>
                    <w14:schemeClr w14:val="tx1"/>
                  </w14:solidFill>
                </w14:textFill>
              </w:rPr>
              <w:t>投标</w:t>
            </w:r>
            <w:r>
              <w:rPr>
                <w:rFonts w:hint="eastAsia" w:ascii="宋体" w:hAnsi="宋体" w:cs="宋体"/>
                <w:color w:val="000000" w:themeColor="text1"/>
                <w:spacing w:val="20"/>
                <w:kern w:val="0"/>
                <w:sz w:val="24"/>
                <w:highlight w:val="none"/>
                <w:lang w:val="en-US" w:eastAsia="zh-CN"/>
                <w14:textFill>
                  <w14:solidFill>
                    <w14:schemeClr w14:val="tx1"/>
                  </w14:solidFill>
                </w14:textFill>
              </w:rPr>
              <w:t>总</w:t>
            </w:r>
            <w:r>
              <w:rPr>
                <w:rFonts w:hint="eastAsia" w:ascii="宋体" w:hAnsi="宋体" w:cs="宋体"/>
                <w:color w:val="000000" w:themeColor="text1"/>
                <w:spacing w:val="20"/>
                <w:kern w:val="0"/>
                <w:sz w:val="24"/>
                <w:highlight w:val="none"/>
                <w14:textFill>
                  <w14:solidFill>
                    <w14:schemeClr w14:val="tx1"/>
                  </w14:solidFill>
                </w14:textFill>
              </w:rPr>
              <w:t>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70F1FC8B">
      <w:pPr>
        <w:keepNext w:val="0"/>
        <w:keepLines w:val="0"/>
        <w:pageBreakBefore w:val="0"/>
        <w:widowControl/>
        <w:kinsoku/>
        <w:wordWrap w:val="0"/>
        <w:overflowPunct/>
        <w:topLinePunct w:val="0"/>
        <w:autoSpaceDE/>
        <w:autoSpaceDN/>
        <w:bidi w:val="0"/>
        <w:adjustRightInd/>
        <w:spacing w:line="400" w:lineRule="exact"/>
        <w:jc w:val="left"/>
        <w:textAlignment w:val="auto"/>
        <w:rPr>
          <w:rFonts w:ascii="宋体" w:hAnsi="宋体" w:cs="宋体"/>
          <w:color w:val="auto"/>
          <w:kern w:val="0"/>
          <w:sz w:val="24"/>
          <w:highlight w:val="none"/>
        </w:rPr>
      </w:pPr>
    </w:p>
    <w:p w14:paraId="66473626">
      <w:pPr>
        <w:widowControl/>
        <w:shd w:val="clear" w:color="auto" w:fill="FFFFFF"/>
        <w:spacing w:line="360" w:lineRule="auto"/>
        <w:ind w:left="1418" w:hanging="567"/>
        <w:jc w:val="both"/>
        <w:rPr>
          <w:rFonts w:hint="eastAsia" w:ascii="宋体" w:hAnsi="宋体" w:cs="宋体"/>
          <w:color w:val="auto"/>
          <w:kern w:val="0"/>
          <w:sz w:val="24"/>
        </w:rPr>
      </w:pPr>
    </w:p>
    <w:p w14:paraId="7681076D">
      <w:pPr>
        <w:pStyle w:val="32"/>
        <w:rPr>
          <w:rFonts w:hint="eastAsia"/>
        </w:rPr>
      </w:pPr>
    </w:p>
    <w:p w14:paraId="06EC7F99">
      <w:pPr>
        <w:widowControl/>
        <w:shd w:val="clear" w:color="auto" w:fill="FFFFFF"/>
        <w:spacing w:line="360" w:lineRule="auto"/>
        <w:ind w:left="1418" w:hanging="567"/>
        <w:jc w:val="both"/>
        <w:rPr>
          <w:rFonts w:hint="eastAsia" w:ascii="宋体" w:hAnsi="宋体" w:cs="宋体"/>
          <w:color w:val="auto"/>
          <w:kern w:val="0"/>
          <w:sz w:val="24"/>
        </w:rPr>
      </w:pPr>
      <w:r>
        <w:rPr>
          <w:rFonts w:hint="eastAsia" w:ascii="宋体" w:hAnsi="宋体" w:cs="宋体"/>
          <w:color w:val="auto"/>
          <w:kern w:val="0"/>
          <w:sz w:val="24"/>
        </w:rPr>
        <w:t>供应商法定代表人</w:t>
      </w:r>
      <w:r>
        <w:rPr>
          <w:rFonts w:hint="eastAsia" w:ascii="宋体" w:hAnsi="宋体" w:cs="宋体"/>
          <w:color w:val="auto"/>
          <w:kern w:val="0"/>
          <w:sz w:val="24"/>
          <w:lang w:eastAsia="zh-CN"/>
        </w:rPr>
        <w:t>或</w:t>
      </w:r>
      <w:r>
        <w:rPr>
          <w:rFonts w:hint="eastAsia" w:ascii="宋体" w:hAnsi="宋体" w:cs="宋体"/>
          <w:color w:val="auto"/>
          <w:kern w:val="0"/>
          <w:sz w:val="24"/>
        </w:rPr>
        <w:t>其授权代表签字：</w:t>
      </w:r>
      <w:r>
        <w:rPr>
          <w:rFonts w:hint="eastAsia" w:ascii="宋体" w:hAnsi="宋体" w:cs="宋体"/>
          <w:color w:val="auto"/>
          <w:kern w:val="0"/>
          <w:sz w:val="24"/>
          <w:u w:val="single"/>
        </w:rPr>
        <w:t xml:space="preserve">              </w:t>
      </w:r>
    </w:p>
    <w:p w14:paraId="7203A537">
      <w:pPr>
        <w:widowControl/>
        <w:shd w:val="clear" w:color="auto" w:fill="FFFFFF"/>
        <w:spacing w:line="360" w:lineRule="auto"/>
        <w:jc w:val="left"/>
        <w:rPr>
          <w:rFonts w:ascii="宋体" w:hAnsi="宋体" w:cs="宋体"/>
          <w:color w:val="auto"/>
          <w:kern w:val="0"/>
          <w:sz w:val="24"/>
          <w:highlight w:val="none"/>
        </w:rPr>
      </w:pPr>
      <w:r>
        <w:rPr>
          <w:rFonts w:hint="eastAsia" w:ascii="宋体" w:hAnsi="宋体" w:cs="宋体"/>
          <w:color w:val="auto"/>
          <w:kern w:val="0"/>
          <w:sz w:val="24"/>
        </w:rPr>
        <w:t xml:space="preserve">       供应商名称： </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14:paraId="0AA9F067">
      <w:pPr>
        <w:widowControl/>
        <w:wordWrap w:val="0"/>
        <w:spacing w:line="460" w:lineRule="exact"/>
        <w:jc w:val="left"/>
        <w:rPr>
          <w:rFonts w:ascii="宋体" w:hAnsi="宋体" w:cs="宋体"/>
          <w:color w:val="auto"/>
          <w:kern w:val="0"/>
          <w:sz w:val="24"/>
          <w:highlight w:val="none"/>
        </w:rPr>
      </w:pPr>
    </w:p>
    <w:p w14:paraId="0C640BF8">
      <w:pPr>
        <w:widowControl/>
        <w:wordWrap w:val="0"/>
        <w:spacing w:line="460" w:lineRule="exact"/>
        <w:ind w:firstLine="2880" w:firstLineChars="1200"/>
        <w:jc w:val="left"/>
        <w:rPr>
          <w:color w:val="auto"/>
          <w:highlight w:val="none"/>
        </w:rPr>
      </w:pPr>
      <w:r>
        <w:rPr>
          <w:rFonts w:hint="eastAsia" w:ascii="宋体" w:hAnsi="宋体" w:cs="宋体"/>
          <w:color w:val="auto"/>
          <w:kern w:val="0"/>
          <w:sz w:val="24"/>
          <w:highlight w:val="none"/>
        </w:rPr>
        <w:t>年    月    日</w:t>
      </w:r>
    </w:p>
    <w:p w14:paraId="0B6B807C">
      <w:pPr>
        <w:widowControl/>
        <w:wordWrap w:val="0"/>
        <w:spacing w:line="460" w:lineRule="exact"/>
        <w:ind w:firstLine="4800" w:firstLineChars="2000"/>
        <w:jc w:val="left"/>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 xml:space="preserve">     </w:t>
      </w:r>
    </w:p>
    <w:p w14:paraId="3DE58505">
      <w:pPr>
        <w:pStyle w:val="14"/>
        <w:rPr>
          <w:rFonts w:hint="eastAsia" w:ascii="宋体" w:hAnsi="宋体" w:cs="宋体"/>
          <w:color w:val="000000" w:themeColor="text1"/>
          <w:kern w:val="0"/>
          <w:sz w:val="24"/>
          <w:highlight w:val="none"/>
          <w14:textFill>
            <w14:solidFill>
              <w14:schemeClr w14:val="tx1"/>
            </w14:solidFill>
          </w14:textFill>
        </w:rPr>
      </w:pPr>
    </w:p>
    <w:p w14:paraId="56805C75">
      <w:pPr>
        <w:pStyle w:val="23"/>
        <w:rPr>
          <w:rFonts w:hint="eastAsia" w:ascii="宋体" w:hAnsi="宋体" w:cs="宋体"/>
          <w:color w:val="000000" w:themeColor="text1"/>
          <w:kern w:val="0"/>
          <w:sz w:val="24"/>
          <w:highlight w:val="none"/>
          <w14:textFill>
            <w14:solidFill>
              <w14:schemeClr w14:val="tx1"/>
            </w14:solidFill>
          </w14:textFill>
        </w:rPr>
        <w:sectPr>
          <w:footerReference r:id="rId5" w:type="default"/>
          <w:pgSz w:w="11906" w:h="16838"/>
          <w:pgMar w:top="1417" w:right="1474" w:bottom="1417" w:left="1474" w:header="851" w:footer="624" w:gutter="0"/>
          <w:pgNumType w:fmt="decimal"/>
          <w:cols w:space="720" w:num="1"/>
          <w:docGrid w:type="lines" w:linePitch="319" w:charSpace="0"/>
        </w:sectPr>
      </w:pPr>
    </w:p>
    <w:p w14:paraId="0142A09B">
      <w:pPr>
        <w:pStyle w:val="5"/>
        <w:rPr>
          <w:rFonts w:hint="eastAsia" w:eastAsia="黑体"/>
          <w:color w:val="auto"/>
          <w:highlight w:val="none"/>
          <w:lang w:val="en-US" w:eastAsia="zh-CN"/>
        </w:rPr>
      </w:pPr>
      <w:bookmarkStart w:id="74" w:name="_Toc226"/>
      <w:bookmarkStart w:id="75" w:name="_Toc15804"/>
      <w:r>
        <w:rPr>
          <w:rFonts w:hint="eastAsia"/>
          <w:color w:val="auto"/>
          <w:highlight w:val="none"/>
        </w:rPr>
        <w:t xml:space="preserve">附件5         </w:t>
      </w:r>
      <w:bookmarkEnd w:id="74"/>
      <w:bookmarkEnd w:id="75"/>
      <w:r>
        <w:rPr>
          <w:rFonts w:hint="eastAsia"/>
          <w:color w:val="auto"/>
          <w:highlight w:val="none"/>
        </w:rPr>
        <w:t xml:space="preserve">     技术响应</w:t>
      </w:r>
      <w:r>
        <w:rPr>
          <w:rFonts w:hint="eastAsia"/>
          <w:color w:val="auto"/>
          <w:highlight w:val="none"/>
          <w:lang w:val="en-US" w:eastAsia="zh-CN"/>
        </w:rPr>
        <w:t>表（格式）</w:t>
      </w:r>
    </w:p>
    <w:tbl>
      <w:tblPr>
        <w:tblStyle w:val="90"/>
        <w:tblW w:w="8831"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244"/>
        <w:gridCol w:w="2264"/>
        <w:gridCol w:w="3329"/>
        <w:gridCol w:w="1222"/>
      </w:tblGrid>
      <w:tr w14:paraId="6BA8A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3686BB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244" w:type="dxa"/>
            <w:noWrap w:val="0"/>
            <w:vAlign w:val="center"/>
          </w:tcPr>
          <w:p w14:paraId="3025C8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264" w:type="dxa"/>
            <w:noWrap w:val="0"/>
            <w:vAlign w:val="center"/>
          </w:tcPr>
          <w:p w14:paraId="4FCC1D4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3329" w:type="dxa"/>
            <w:noWrap w:val="0"/>
            <w:vAlign w:val="center"/>
          </w:tcPr>
          <w:p w14:paraId="645DDB5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文件响应</w:t>
            </w:r>
          </w:p>
        </w:tc>
        <w:tc>
          <w:tcPr>
            <w:tcW w:w="1222" w:type="dxa"/>
            <w:noWrap w:val="0"/>
            <w:vAlign w:val="center"/>
          </w:tcPr>
          <w:p w14:paraId="4301406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偏离情况</w:t>
            </w:r>
          </w:p>
        </w:tc>
      </w:tr>
      <w:tr w14:paraId="52A11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0B554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244" w:type="dxa"/>
            <w:noWrap w:val="0"/>
            <w:vAlign w:val="center"/>
          </w:tcPr>
          <w:p w14:paraId="06554B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625101E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3AC54A6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0C0626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1361B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4BA2B1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244" w:type="dxa"/>
            <w:noWrap w:val="0"/>
            <w:vAlign w:val="center"/>
          </w:tcPr>
          <w:p w14:paraId="44E0B2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14CAA75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55BB4A4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5DE5F3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BF18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C00A0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1244" w:type="dxa"/>
            <w:noWrap w:val="0"/>
            <w:vAlign w:val="center"/>
          </w:tcPr>
          <w:p w14:paraId="4DAD6C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2264" w:type="dxa"/>
            <w:noWrap w:val="0"/>
            <w:vAlign w:val="center"/>
          </w:tcPr>
          <w:p w14:paraId="7B7CBF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3329" w:type="dxa"/>
            <w:noWrap w:val="0"/>
            <w:vAlign w:val="center"/>
          </w:tcPr>
          <w:p w14:paraId="294EF03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222" w:type="dxa"/>
            <w:noWrap w:val="0"/>
            <w:vAlign w:val="center"/>
          </w:tcPr>
          <w:p w14:paraId="57C2B3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220D8F62">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B4B2188">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注：供应商必须如实完整填写表格，“偏离情况”是指“正偏离”、“负偏离”或“无偏离”。</w:t>
      </w:r>
    </w:p>
    <w:p w14:paraId="4C33B7BF">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p>
    <w:p w14:paraId="7AEF1DBA">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63B4518C">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7BB8554">
      <w:pPr>
        <w:widowControl/>
        <w:wordWrap w:val="0"/>
        <w:spacing w:line="460" w:lineRule="exact"/>
        <w:ind w:firstLine="1920" w:firstLineChars="800"/>
        <w:jc w:val="left"/>
        <w:rPr>
          <w:rFonts w:hint="eastAsia" w:ascii="宋体" w:hAnsi="宋体" w:cs="宋体"/>
          <w:b/>
          <w:color w:val="auto"/>
          <w:kern w:val="0"/>
          <w:sz w:val="32"/>
          <w:szCs w:val="32"/>
          <w:highlight w:val="none"/>
          <w:lang w:val="en-US" w:eastAsia="zh-CN"/>
        </w:rPr>
      </w:pPr>
      <w:r>
        <w:rPr>
          <w:rFonts w:hint="eastAsia" w:ascii="宋体" w:hAnsi="宋体" w:eastAsia="宋体" w:cs="宋体"/>
          <w:color w:val="auto"/>
          <w:sz w:val="24"/>
          <w:szCs w:val="24"/>
          <w:highlight w:val="none"/>
        </w:rPr>
        <w:t>年    月    日</w:t>
      </w:r>
    </w:p>
    <w:p w14:paraId="7BE8C0E5">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6D1F3DFA">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71AADC5E">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11FCDFE4">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5B62CE37">
      <w:pPr>
        <w:widowControl/>
        <w:wordWrap w:val="0"/>
        <w:spacing w:line="460" w:lineRule="exact"/>
        <w:ind w:firstLine="643" w:firstLineChars="200"/>
        <w:jc w:val="left"/>
        <w:rPr>
          <w:rFonts w:hint="eastAsia" w:ascii="宋体" w:hAnsi="宋体" w:cs="宋体"/>
          <w:b/>
          <w:color w:val="auto"/>
          <w:kern w:val="0"/>
          <w:sz w:val="32"/>
          <w:szCs w:val="32"/>
          <w:highlight w:val="none"/>
          <w:lang w:val="en-US" w:eastAsia="zh-CN"/>
        </w:rPr>
      </w:pPr>
    </w:p>
    <w:p w14:paraId="2000B251">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67428007">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14:paraId="59B880F3">
      <w:pPr>
        <w:pStyle w:val="5"/>
        <w:rPr>
          <w:rFonts w:hint="eastAsia" w:cs="Times New Roman"/>
          <w:color w:val="auto"/>
          <w:highlight w:val="none"/>
          <w:lang w:val="en-US" w:eastAsia="zh-CN"/>
        </w:rPr>
      </w:pPr>
      <w:bookmarkStart w:id="76" w:name="_Toc29960"/>
      <w:bookmarkStart w:id="77" w:name="_Toc24168"/>
      <w:bookmarkStart w:id="78" w:name="_Toc20420"/>
      <w:r>
        <w:rPr>
          <w:rFonts w:hint="eastAsia" w:cs="Times New Roman"/>
          <w:color w:val="auto"/>
          <w:highlight w:val="none"/>
        </w:rPr>
        <w:t>附件6               商务响应</w:t>
      </w:r>
      <w:bookmarkEnd w:id="76"/>
      <w:bookmarkEnd w:id="77"/>
      <w:bookmarkEnd w:id="78"/>
      <w:r>
        <w:rPr>
          <w:rFonts w:hint="eastAsia" w:cs="Times New Roman"/>
          <w:color w:val="auto"/>
          <w:highlight w:val="none"/>
          <w:lang w:val="en-US" w:eastAsia="zh-CN"/>
        </w:rPr>
        <w:t>表（格式）</w:t>
      </w:r>
    </w:p>
    <w:p w14:paraId="10DD3FA3">
      <w:pPr>
        <w:widowControl/>
        <w:wordWrap w:val="0"/>
        <w:spacing w:line="460" w:lineRule="exact"/>
        <w:jc w:val="left"/>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 xml:space="preserve">  </w:t>
      </w:r>
    </w:p>
    <w:tbl>
      <w:tblPr>
        <w:tblStyle w:val="90"/>
        <w:tblW w:w="9340"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196"/>
        <w:gridCol w:w="2054"/>
        <w:gridCol w:w="1866"/>
        <w:gridCol w:w="1612"/>
        <w:gridCol w:w="1612"/>
      </w:tblGrid>
      <w:tr w14:paraId="350BA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trPr>
        <w:tc>
          <w:tcPr>
            <w:tcW w:w="2196" w:type="dxa"/>
            <w:noWrap w:val="0"/>
            <w:vAlign w:val="center"/>
          </w:tcPr>
          <w:p w14:paraId="4CA1866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2054" w:type="dxa"/>
            <w:noWrap w:val="0"/>
            <w:vAlign w:val="center"/>
          </w:tcPr>
          <w:p w14:paraId="7406FD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文件要求</w:t>
            </w:r>
          </w:p>
        </w:tc>
        <w:tc>
          <w:tcPr>
            <w:tcW w:w="1866" w:type="dxa"/>
            <w:noWrap w:val="0"/>
            <w:vAlign w:val="center"/>
          </w:tcPr>
          <w:p w14:paraId="4344B49B">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响应文件</w:t>
            </w:r>
          </w:p>
          <w:p w14:paraId="6467EA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612" w:type="dxa"/>
            <w:noWrap w:val="0"/>
            <w:vAlign w:val="center"/>
          </w:tcPr>
          <w:p w14:paraId="2102EE64">
            <w:pPr>
              <w:pageBreakBefore w:val="0"/>
              <w:widowControl/>
              <w:wordWrap/>
              <w:overflowPunct/>
              <w:topLinePunct w:val="0"/>
              <w:bidi w:val="0"/>
              <w:spacing w:line="360" w:lineRule="auto"/>
              <w:jc w:val="center"/>
              <w:textAlignment w:val="baseline"/>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对采购文件</w:t>
            </w:r>
          </w:p>
          <w:p w14:paraId="7D1F09CF">
            <w:pPr>
              <w:pageBreakBefore w:val="0"/>
              <w:widowControl/>
              <w:wordWrap/>
              <w:overflowPunct/>
              <w:topLinePunct w:val="0"/>
              <w:bidi w:val="0"/>
              <w:spacing w:line="360" w:lineRule="auto"/>
              <w:jc w:val="center"/>
              <w:textAlignment w:val="baseline"/>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偏差</w:t>
            </w:r>
          </w:p>
        </w:tc>
        <w:tc>
          <w:tcPr>
            <w:tcW w:w="1612" w:type="dxa"/>
            <w:noWrap w:val="0"/>
            <w:vAlign w:val="center"/>
          </w:tcPr>
          <w:p w14:paraId="159E7575">
            <w:pPr>
              <w:pageBreakBefore w:val="0"/>
              <w:widowControl/>
              <w:wordWrap/>
              <w:overflowPunct/>
              <w:topLinePunct w:val="0"/>
              <w:bidi w:val="0"/>
              <w:spacing w:line="360" w:lineRule="auto"/>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p>
        </w:tc>
      </w:tr>
      <w:tr w14:paraId="455D1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5A9094C">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4AE751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FFD2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5C354ED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D4DE7A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C656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38B32EAB">
            <w:pPr>
              <w:pStyle w:val="14"/>
              <w:ind w:left="0" w:leftChars="0"/>
              <w:jc w:val="center"/>
              <w:rPr>
                <w:rFonts w:hint="eastAsia" w:ascii="宋体" w:hAnsi="宋体" w:eastAsia="宋体" w:cs="宋体"/>
                <w:color w:val="auto"/>
                <w:sz w:val="24"/>
                <w:szCs w:val="24"/>
                <w:highlight w:val="none"/>
                <w:lang w:val="en-US" w:eastAsia="zh-CN"/>
              </w:rPr>
            </w:pPr>
          </w:p>
        </w:tc>
        <w:tc>
          <w:tcPr>
            <w:tcW w:w="2054" w:type="dxa"/>
            <w:noWrap w:val="0"/>
            <w:vAlign w:val="center"/>
          </w:tcPr>
          <w:p w14:paraId="0F303F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71A4495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8E6A2B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5299E9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2A21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4829912A">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443AF44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3C4BD8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6B5235E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87479E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9F11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001F1617">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0B64DA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5D3471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4992CF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F16B13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0B322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1F93765B">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57C122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8BAB51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152698E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4789A72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568C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530616D3">
            <w:pPr>
              <w:pStyle w:val="14"/>
              <w:ind w:left="0" w:leftChars="0"/>
              <w:jc w:val="center"/>
              <w:rPr>
                <w:rFonts w:hint="eastAsia" w:ascii="宋体" w:hAnsi="宋体" w:eastAsia="宋体" w:cs="宋体"/>
                <w:color w:val="auto"/>
                <w:sz w:val="24"/>
                <w:szCs w:val="24"/>
                <w:highlight w:val="none"/>
              </w:rPr>
            </w:pPr>
          </w:p>
        </w:tc>
        <w:tc>
          <w:tcPr>
            <w:tcW w:w="2054" w:type="dxa"/>
            <w:noWrap w:val="0"/>
            <w:vAlign w:val="center"/>
          </w:tcPr>
          <w:p w14:paraId="2667D0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0CE21F2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303CB6D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06B5A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r w14:paraId="648DD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2196" w:type="dxa"/>
            <w:noWrap w:val="0"/>
            <w:vAlign w:val="center"/>
          </w:tcPr>
          <w:p w14:paraId="208BEEE6">
            <w:pPr>
              <w:pStyle w:val="14"/>
              <w:ind w:left="0" w:lef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054" w:type="dxa"/>
            <w:noWrap w:val="0"/>
            <w:vAlign w:val="center"/>
          </w:tcPr>
          <w:p w14:paraId="0869A7B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866" w:type="dxa"/>
            <w:noWrap w:val="0"/>
            <w:vAlign w:val="center"/>
          </w:tcPr>
          <w:p w14:paraId="246717E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7176697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c>
          <w:tcPr>
            <w:tcW w:w="1612" w:type="dxa"/>
            <w:noWrap w:val="0"/>
            <w:vAlign w:val="center"/>
          </w:tcPr>
          <w:p w14:paraId="07464D9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4"/>
                <w:szCs w:val="24"/>
                <w:highlight w:val="none"/>
              </w:rPr>
            </w:pPr>
          </w:p>
        </w:tc>
      </w:tr>
    </w:tbl>
    <w:p w14:paraId="34FA9C4A">
      <w:pPr>
        <w:rPr>
          <w:rFonts w:cs="宋体"/>
          <w:b/>
          <w:color w:val="auto"/>
          <w:kern w:val="0"/>
          <w:sz w:val="24"/>
          <w:highlight w:val="none"/>
        </w:rPr>
      </w:pPr>
    </w:p>
    <w:p w14:paraId="19C5A20C">
      <w:pPr>
        <w:pStyle w:val="32"/>
      </w:pPr>
    </w:p>
    <w:p w14:paraId="7597E294">
      <w:pPr>
        <w:pageBreakBefore w:val="0"/>
        <w:widowControl/>
        <w:wordWrap/>
        <w:overflowPunct/>
        <w:topLinePunct w:val="0"/>
        <w:bidi w:val="0"/>
        <w:spacing w:line="360" w:lineRule="auto"/>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（全称并加盖公章）</w:t>
      </w:r>
    </w:p>
    <w:p w14:paraId="1A8FA190">
      <w:pPr>
        <w:pageBreakBefore w:val="0"/>
        <w:widowControl/>
        <w:wordWrap/>
        <w:overflowPunct/>
        <w:topLinePunct w:val="0"/>
        <w:bidi w:val="0"/>
        <w:spacing w:line="360" w:lineRule="auto"/>
        <w:ind w:firstLine="1440" w:firstLineChars="6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E2263D8">
      <w:pPr>
        <w:outlineLvl w:val="9"/>
      </w:pPr>
    </w:p>
    <w:p w14:paraId="38314993">
      <w:pPr>
        <w:outlineLvl w:val="9"/>
      </w:pPr>
    </w:p>
    <w:p w14:paraId="5AEAEAD0">
      <w:pPr>
        <w:outlineLvl w:val="9"/>
      </w:pPr>
    </w:p>
    <w:p w14:paraId="04D8AF24">
      <w:pPr>
        <w:outlineLvl w:val="9"/>
      </w:pPr>
    </w:p>
    <w:p w14:paraId="1D54DFA6">
      <w:pPr>
        <w:outlineLvl w:val="9"/>
      </w:pPr>
    </w:p>
    <w:p w14:paraId="681BB923">
      <w:pPr>
        <w:outlineLvl w:val="9"/>
      </w:pPr>
    </w:p>
    <w:p w14:paraId="257C4785">
      <w:pPr>
        <w:outlineLvl w:val="9"/>
      </w:pPr>
    </w:p>
    <w:p w14:paraId="78A3F93C">
      <w:pPr>
        <w:outlineLvl w:val="9"/>
      </w:pPr>
    </w:p>
    <w:p w14:paraId="1BED0553">
      <w:pPr>
        <w:outlineLvl w:val="9"/>
      </w:pPr>
    </w:p>
    <w:p w14:paraId="66915A9C">
      <w:pPr>
        <w:outlineLvl w:val="9"/>
      </w:pPr>
    </w:p>
    <w:p w14:paraId="01B06DBA">
      <w:pPr>
        <w:outlineLvl w:val="9"/>
      </w:pPr>
    </w:p>
    <w:p w14:paraId="44788047">
      <w:pPr>
        <w:outlineLvl w:val="9"/>
      </w:pPr>
    </w:p>
    <w:p w14:paraId="0524FCA1">
      <w:pPr>
        <w:outlineLvl w:val="9"/>
      </w:pPr>
    </w:p>
    <w:p w14:paraId="3E4FEFF4">
      <w:pPr>
        <w:outlineLvl w:val="9"/>
      </w:pPr>
    </w:p>
    <w:p w14:paraId="16034B82">
      <w:pPr>
        <w:outlineLvl w:val="9"/>
      </w:pPr>
    </w:p>
    <w:p w14:paraId="4B5388D7">
      <w:pPr>
        <w:rPr>
          <w:rFonts w:hint="eastAsia" w:ascii="Arial" w:hAnsi="Arial" w:eastAsia="新宋体"/>
          <w:b/>
          <w:color w:val="auto"/>
          <w:sz w:val="28"/>
          <w:highlight w:val="none"/>
        </w:rPr>
      </w:pPr>
      <w:bookmarkStart w:id="79" w:name="_Toc31526"/>
      <w:bookmarkStart w:id="80" w:name="_Toc28621"/>
      <w:r>
        <w:rPr>
          <w:rFonts w:hint="eastAsia" w:ascii="Arial" w:hAnsi="Arial" w:eastAsia="新宋体"/>
          <w:b/>
          <w:color w:val="auto"/>
          <w:sz w:val="28"/>
          <w:highlight w:val="none"/>
        </w:rPr>
        <w:br w:type="page"/>
      </w:r>
    </w:p>
    <w:p w14:paraId="364AF866">
      <w:pPr>
        <w:widowControl/>
        <w:wordWrap w:val="0"/>
        <w:spacing w:line="460" w:lineRule="exact"/>
        <w:jc w:val="left"/>
        <w:outlineLvl w:val="0"/>
        <w:rPr>
          <w:rFonts w:hint="eastAsia" w:ascii="黑体" w:hAnsi="黑体" w:eastAsia="黑体" w:cs="黑体"/>
          <w:b/>
          <w:bCs w:val="0"/>
          <w:color w:val="auto"/>
          <w:sz w:val="32"/>
          <w:szCs w:val="28"/>
          <w:highlight w:val="none"/>
        </w:rPr>
      </w:pPr>
      <w:bookmarkStart w:id="81" w:name="_Toc29406"/>
      <w:r>
        <w:rPr>
          <w:rFonts w:hint="eastAsia" w:ascii="黑体" w:hAnsi="黑体" w:eastAsia="黑体" w:cs="黑体"/>
          <w:b/>
          <w:bCs w:val="0"/>
          <w:color w:val="auto"/>
          <w:sz w:val="32"/>
          <w:szCs w:val="28"/>
          <w:highlight w:val="none"/>
        </w:rPr>
        <w:t xml:space="preserve">附件7     </w:t>
      </w:r>
      <w:r>
        <w:rPr>
          <w:rFonts w:hint="eastAsia" w:ascii="黑体" w:hAnsi="黑体" w:eastAsia="黑体" w:cs="黑体"/>
          <w:b/>
          <w:bCs w:val="0"/>
          <w:color w:val="auto"/>
          <w:sz w:val="32"/>
          <w:szCs w:val="28"/>
          <w:highlight w:val="none"/>
          <w:lang w:val="en-US" w:eastAsia="zh-CN"/>
        </w:rPr>
        <w:t xml:space="preserve">   </w:t>
      </w:r>
      <w:r>
        <w:rPr>
          <w:rFonts w:hint="eastAsia" w:ascii="黑体" w:hAnsi="黑体" w:eastAsia="黑体" w:cs="黑体"/>
          <w:b/>
          <w:bCs w:val="0"/>
          <w:color w:val="auto"/>
          <w:sz w:val="32"/>
          <w:szCs w:val="28"/>
          <w:highlight w:val="none"/>
        </w:rPr>
        <w:t xml:space="preserve">   法定代表人身份证明（格式）</w:t>
      </w:r>
      <w:bookmarkEnd w:id="79"/>
      <w:bookmarkEnd w:id="80"/>
      <w:bookmarkEnd w:id="81"/>
    </w:p>
    <w:p w14:paraId="56C0D021">
      <w:pPr>
        <w:widowControl/>
        <w:wordWrap w:val="0"/>
        <w:spacing w:line="460" w:lineRule="exact"/>
        <w:jc w:val="left"/>
        <w:rPr>
          <w:rFonts w:ascii="宋体" w:hAnsi="宋体" w:cs="宋体"/>
          <w:color w:val="auto"/>
          <w:kern w:val="0"/>
          <w:sz w:val="24"/>
          <w:highlight w:val="none"/>
        </w:rPr>
      </w:pPr>
    </w:p>
    <w:p w14:paraId="2360E717">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名称：</w:t>
      </w:r>
      <w:r>
        <w:rPr>
          <w:rFonts w:hint="eastAsia" w:ascii="宋体" w:hAnsi="宋体" w:cs="宋体"/>
          <w:color w:val="auto"/>
          <w:kern w:val="0"/>
          <w:szCs w:val="21"/>
          <w:highlight w:val="none"/>
          <w:u w:val="single"/>
          <w:lang w:val="en-US" w:eastAsia="zh-CN"/>
        </w:rPr>
        <w:t xml:space="preserve">                                </w:t>
      </w:r>
    </w:p>
    <w:p w14:paraId="14E982E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14:paraId="1D73FC1A">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14:paraId="742DE384">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14:paraId="75486625">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14:paraId="1276F32C">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w:t>
      </w:r>
      <w:r>
        <w:rPr>
          <w:rFonts w:hint="eastAsia" w:ascii="宋体" w:hAnsi="宋体" w:cs="宋体"/>
          <w:color w:val="auto"/>
          <w:kern w:val="0"/>
          <w:sz w:val="24"/>
          <w:szCs w:val="20"/>
          <w:highlight w:val="none"/>
          <w:lang w:eastAsia="zh-CN"/>
        </w:rPr>
        <w:t>供应商</w:t>
      </w:r>
      <w:r>
        <w:rPr>
          <w:rFonts w:hint="eastAsia" w:ascii="宋体" w:hAnsi="宋体" w:cs="宋体"/>
          <w:color w:val="auto"/>
          <w:kern w:val="0"/>
          <w:sz w:val="24"/>
          <w:szCs w:val="20"/>
          <w:highlight w:val="none"/>
        </w:rPr>
        <w:t>名称）的法定代表人。</w:t>
      </w:r>
    </w:p>
    <w:p w14:paraId="74FC428D">
      <w:pPr>
        <w:widowControl/>
        <w:wordWrap w:val="0"/>
        <w:spacing w:line="460" w:lineRule="exact"/>
        <w:jc w:val="left"/>
        <w:rPr>
          <w:rFonts w:ascii="宋体" w:hAnsi="宋体" w:cs="宋体"/>
          <w:color w:val="auto"/>
          <w:kern w:val="0"/>
          <w:sz w:val="24"/>
          <w:szCs w:val="20"/>
          <w:highlight w:val="none"/>
        </w:rPr>
      </w:pPr>
    </w:p>
    <w:p w14:paraId="3C6E7802">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14:paraId="2557A2E1">
      <w:pPr>
        <w:widowControl/>
        <w:wordWrap w:val="0"/>
        <w:spacing w:line="460" w:lineRule="exact"/>
        <w:jc w:val="left"/>
        <w:rPr>
          <w:rFonts w:ascii="宋体" w:hAnsi="宋体" w:cs="宋体"/>
          <w:color w:val="auto"/>
          <w:kern w:val="0"/>
          <w:sz w:val="24"/>
          <w:szCs w:val="20"/>
          <w:highlight w:val="none"/>
        </w:rPr>
      </w:pPr>
    </w:p>
    <w:p w14:paraId="2D90AFEA">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14:paraId="6F1F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14:paraId="51F222FC">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14:paraId="1B477F42">
            <w:pPr>
              <w:widowControl/>
              <w:spacing w:line="480" w:lineRule="exact"/>
              <w:jc w:val="left"/>
              <w:rPr>
                <w:rFonts w:ascii="仿宋_GB2312" w:hAnsi="Lucida Sans Unicode" w:eastAsia="仿宋_GB2312" w:cs="Lucida Sans Unicode"/>
                <w:color w:val="auto"/>
                <w:kern w:val="0"/>
                <w:sz w:val="24"/>
                <w:highlight w:val="none"/>
              </w:rPr>
            </w:pPr>
          </w:p>
          <w:p w14:paraId="0C34AB25">
            <w:pPr>
              <w:widowControl/>
              <w:spacing w:line="480" w:lineRule="exact"/>
              <w:jc w:val="left"/>
              <w:rPr>
                <w:rFonts w:ascii="仿宋_GB2312" w:hAnsi="Lucida Sans Unicode" w:eastAsia="仿宋_GB2312" w:cs="Lucida Sans Unicode"/>
                <w:color w:val="auto"/>
                <w:kern w:val="0"/>
                <w:sz w:val="24"/>
                <w:highlight w:val="none"/>
              </w:rPr>
            </w:pPr>
          </w:p>
        </w:tc>
      </w:tr>
    </w:tbl>
    <w:p w14:paraId="383AB0FC">
      <w:pPr>
        <w:widowControl/>
        <w:wordWrap w:val="0"/>
        <w:spacing w:beforeLines="100" w:afterLines="100" w:line="480" w:lineRule="exact"/>
        <w:jc w:val="center"/>
        <w:rPr>
          <w:rFonts w:ascii="宋体" w:hAnsi="宋体" w:cs="Lucida Sans Unicode"/>
          <w:b/>
          <w:color w:val="auto"/>
          <w:kern w:val="0"/>
          <w:sz w:val="24"/>
          <w:highlight w:val="none"/>
        </w:rPr>
      </w:pPr>
    </w:p>
    <w:p w14:paraId="104A9F26">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44573C9D">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14:paraId="06AE8AA9">
      <w:pPr>
        <w:widowControl/>
        <w:wordWrap w:val="0"/>
        <w:spacing w:line="480" w:lineRule="exact"/>
        <w:jc w:val="right"/>
        <w:rPr>
          <w:rFonts w:ascii="仿宋_GB2312" w:hAnsi="仿宋_GB2312" w:eastAsia="仿宋_GB2312" w:cs="Lucida Sans Unicode"/>
          <w:color w:val="auto"/>
          <w:kern w:val="0"/>
          <w:sz w:val="24"/>
          <w:highlight w:val="none"/>
        </w:rPr>
      </w:pPr>
    </w:p>
    <w:p w14:paraId="2348FB9B">
      <w:pPr>
        <w:widowControl/>
        <w:wordWrap w:val="0"/>
        <w:spacing w:line="480" w:lineRule="exact"/>
        <w:jc w:val="right"/>
        <w:rPr>
          <w:rFonts w:ascii="仿宋_GB2312" w:hAnsi="仿宋_GB2312" w:eastAsia="仿宋_GB2312" w:cs="Lucida Sans Unicode"/>
          <w:color w:val="auto"/>
          <w:kern w:val="0"/>
          <w:sz w:val="24"/>
          <w:highlight w:val="none"/>
        </w:rPr>
      </w:pPr>
    </w:p>
    <w:p w14:paraId="5710F6F4">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594CD48C">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14:paraId="29D2E4FA">
      <w:pPr>
        <w:rPr>
          <w:color w:val="auto"/>
          <w:highlight w:val="none"/>
        </w:rPr>
      </w:pPr>
    </w:p>
    <w:p w14:paraId="503B277C">
      <w:pPr>
        <w:rPr>
          <w:color w:val="auto"/>
          <w:highlight w:val="none"/>
        </w:rPr>
      </w:pPr>
      <w:r>
        <w:rPr>
          <w:color w:val="auto"/>
          <w:highlight w:val="none"/>
        </w:rPr>
        <w:br w:type="page"/>
      </w:r>
    </w:p>
    <w:p w14:paraId="0FAC5421">
      <w:pPr>
        <w:widowControl/>
        <w:wordWrap w:val="0"/>
        <w:spacing w:line="460" w:lineRule="exact"/>
        <w:jc w:val="left"/>
        <w:outlineLvl w:val="0"/>
        <w:rPr>
          <w:rFonts w:hint="eastAsia" w:ascii="黑体" w:hAnsi="黑体" w:eastAsia="黑体" w:cs="黑体"/>
          <w:b/>
          <w:color w:val="auto"/>
          <w:sz w:val="32"/>
          <w:szCs w:val="28"/>
          <w:highlight w:val="none"/>
        </w:rPr>
      </w:pPr>
      <w:bookmarkStart w:id="82" w:name="_Toc12939"/>
      <w:bookmarkStart w:id="83" w:name="_Toc13976"/>
      <w:bookmarkStart w:id="84" w:name="_Toc30519"/>
      <w:r>
        <w:rPr>
          <w:rFonts w:hint="eastAsia" w:ascii="黑体" w:hAnsi="黑体" w:eastAsia="黑体" w:cs="黑体"/>
          <w:b/>
          <w:color w:val="auto"/>
          <w:sz w:val="32"/>
          <w:szCs w:val="28"/>
          <w:highlight w:val="none"/>
        </w:rPr>
        <w:t>附件8             法定代表人授权书（格式）</w:t>
      </w:r>
      <w:bookmarkEnd w:id="82"/>
      <w:bookmarkEnd w:id="83"/>
      <w:bookmarkEnd w:id="84"/>
    </w:p>
    <w:p w14:paraId="6D7AB90D">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14:paraId="27737113">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14:paraId="4080CA3A">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 xml:space="preserve">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14:paraId="4D09B8E8">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0F44905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14:paraId="6021D789">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14:paraId="5C9752E1">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14:paraId="6D913F38">
      <w:pPr>
        <w:widowControl/>
        <w:wordWrap w:val="0"/>
        <w:snapToGrid w:val="0"/>
        <w:spacing w:line="460" w:lineRule="exact"/>
        <w:ind w:firstLine="480" w:firstLineChars="200"/>
        <w:jc w:val="left"/>
        <w:rPr>
          <w:rFonts w:ascii="宋体" w:hAnsi="宋体" w:cs="宋体"/>
          <w:color w:val="auto"/>
          <w:kern w:val="0"/>
          <w:sz w:val="24"/>
          <w:highlight w:val="none"/>
        </w:rPr>
      </w:pPr>
    </w:p>
    <w:p w14:paraId="10792E48">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14:paraId="6D4439E4">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14:paraId="1B66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14:paraId="4872E6D7">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14:paraId="60E4FA63">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14:paraId="16E306A3">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14:paraId="00BBC9D4">
      <w:pPr>
        <w:widowControl/>
        <w:wordWrap w:val="0"/>
        <w:spacing w:line="360" w:lineRule="auto"/>
        <w:jc w:val="center"/>
        <w:rPr>
          <w:rFonts w:ascii="仿宋_GB2312" w:hAnsi="Lucida Sans Unicode" w:eastAsia="仿宋_GB2312" w:cs="Lucida Sans Unicode"/>
          <w:color w:val="auto"/>
          <w:kern w:val="0"/>
          <w:sz w:val="24"/>
          <w:highlight w:val="none"/>
        </w:rPr>
      </w:pPr>
    </w:p>
    <w:p w14:paraId="375EA87D">
      <w:pPr>
        <w:widowControl/>
        <w:wordWrap w:val="0"/>
        <w:spacing w:line="360" w:lineRule="auto"/>
        <w:jc w:val="right"/>
        <w:rPr>
          <w:rFonts w:hint="eastAsia" w:ascii="宋体" w:hAnsi="宋体" w:cs="宋体"/>
          <w:color w:val="auto"/>
          <w:kern w:val="0"/>
          <w:sz w:val="24"/>
          <w:highlight w:val="none"/>
        </w:rPr>
      </w:pPr>
    </w:p>
    <w:p w14:paraId="1B946577">
      <w:pPr>
        <w:widowControl/>
        <w:wordWrap w:val="0"/>
        <w:spacing w:line="360" w:lineRule="auto"/>
        <w:jc w:val="right"/>
        <w:rPr>
          <w:rFonts w:hint="eastAsia" w:ascii="宋体" w:hAnsi="宋体" w:cs="宋体"/>
          <w:color w:val="auto"/>
          <w:kern w:val="0"/>
          <w:sz w:val="24"/>
          <w:highlight w:val="none"/>
        </w:rPr>
      </w:pPr>
    </w:p>
    <w:p w14:paraId="0FA67F9C">
      <w:pPr>
        <w:widowControl/>
        <w:wordWrap w:val="0"/>
        <w:spacing w:line="360" w:lineRule="auto"/>
        <w:jc w:val="right"/>
        <w:rPr>
          <w:rFonts w:hint="eastAsia" w:ascii="宋体" w:hAnsi="宋体" w:cs="宋体"/>
          <w:color w:val="auto"/>
          <w:kern w:val="0"/>
          <w:sz w:val="24"/>
          <w:highlight w:val="none"/>
        </w:rPr>
      </w:pPr>
    </w:p>
    <w:p w14:paraId="71340C3A">
      <w:pPr>
        <w:widowControl/>
        <w:wordWrap w:val="0"/>
        <w:spacing w:line="360" w:lineRule="auto"/>
        <w:jc w:val="right"/>
        <w:rPr>
          <w:rFonts w:hint="eastAsia" w:ascii="宋体" w:hAnsi="宋体" w:cs="宋体"/>
          <w:color w:val="auto"/>
          <w:kern w:val="0"/>
          <w:sz w:val="24"/>
          <w:highlight w:val="none"/>
        </w:rPr>
      </w:pPr>
    </w:p>
    <w:p w14:paraId="1346C80E">
      <w:pPr>
        <w:widowControl/>
        <w:wordWrap w:val="0"/>
        <w:spacing w:line="360" w:lineRule="auto"/>
        <w:jc w:val="right"/>
        <w:rPr>
          <w:rFonts w:hint="eastAsia" w:ascii="宋体" w:hAnsi="宋体" w:cs="宋体"/>
          <w:color w:val="auto"/>
          <w:kern w:val="0"/>
          <w:sz w:val="24"/>
          <w:highlight w:val="none"/>
        </w:rPr>
      </w:pPr>
    </w:p>
    <w:p w14:paraId="1DCC04FB">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lang w:eastAsia="zh-CN"/>
        </w:rPr>
        <w:t>供应商</w:t>
      </w:r>
      <w:r>
        <w:rPr>
          <w:rFonts w:hint="eastAsia" w:ascii="宋体" w:hAnsi="宋体" w:cs="宋体"/>
          <w:color w:val="auto"/>
          <w:kern w:val="0"/>
          <w:sz w:val="24"/>
          <w:highlight w:val="none"/>
        </w:rPr>
        <w:t>：</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14:paraId="2FCE1EF0">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14:paraId="5F64504D">
      <w:pPr>
        <w:widowControl/>
        <w:spacing w:line="360" w:lineRule="auto"/>
        <w:ind w:firstLine="7228" w:firstLineChars="2250"/>
        <w:jc w:val="left"/>
        <w:rPr>
          <w:rFonts w:ascii="宋体" w:hAnsi="宋体" w:cs="宋体"/>
          <w:b/>
          <w:color w:val="auto"/>
          <w:kern w:val="0"/>
          <w:sz w:val="32"/>
          <w:szCs w:val="32"/>
          <w:highlight w:val="none"/>
        </w:rPr>
      </w:pPr>
    </w:p>
    <w:p w14:paraId="7198033B">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685CE156">
      <w:pPr>
        <w:widowControl/>
        <w:snapToGrid w:val="0"/>
        <w:spacing w:before="156" w:after="156" w:line="360" w:lineRule="auto"/>
        <w:jc w:val="left"/>
        <w:outlineLvl w:val="0"/>
        <w:rPr>
          <w:rFonts w:hint="eastAsia" w:ascii="黑体" w:hAnsi="黑体" w:eastAsia="黑体" w:cs="黑体"/>
          <w:b/>
          <w:bCs w:val="0"/>
          <w:color w:val="auto"/>
          <w:kern w:val="0"/>
          <w:sz w:val="32"/>
          <w:szCs w:val="32"/>
          <w:highlight w:val="none"/>
        </w:rPr>
      </w:pPr>
      <w:bookmarkStart w:id="85" w:name="_Toc3342"/>
      <w:bookmarkStart w:id="86" w:name="_Toc24693"/>
      <w:bookmarkStart w:id="87" w:name="_Toc18105"/>
      <w:r>
        <w:rPr>
          <w:rFonts w:hint="eastAsia" w:ascii="黑体" w:hAnsi="黑体" w:eastAsia="黑体" w:cs="黑体"/>
          <w:b/>
          <w:bCs w:val="0"/>
          <w:color w:val="auto"/>
          <w:sz w:val="32"/>
          <w:szCs w:val="32"/>
          <w:highlight w:val="none"/>
        </w:rPr>
        <w:t>附件9               证明文件</w:t>
      </w:r>
      <w:bookmarkEnd w:id="85"/>
      <w:bookmarkEnd w:id="86"/>
      <w:bookmarkEnd w:id="87"/>
    </w:p>
    <w:p w14:paraId="6116AF6E">
      <w:pPr>
        <w:pStyle w:val="10"/>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14:paraId="47BAF613">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lang w:val="en-US" w:eastAsia="zh-CN"/>
        </w:rPr>
        <w:t>9.2产品技术参数支持资料</w:t>
      </w:r>
    </w:p>
    <w:p w14:paraId="64B610E9">
      <w:pPr>
        <w:pStyle w:val="10"/>
        <w:spacing w:beforeAutospacing="0" w:afterAutospacing="0" w:line="480" w:lineRule="auto"/>
        <w:ind w:firstLine="470" w:firstLineChars="224"/>
        <w:jc w:val="both"/>
        <w:rPr>
          <w:rFonts w:hint="default" w:eastAsia="宋体"/>
          <w:bCs/>
          <w:color w:val="auto"/>
          <w:sz w:val="21"/>
          <w:szCs w:val="21"/>
          <w:highlight w:val="none"/>
          <w:lang w:val="en-US" w:eastAsia="zh-CN"/>
        </w:rPr>
      </w:pPr>
      <w:r>
        <w:rPr>
          <w:rFonts w:hint="eastAsia"/>
          <w:bCs/>
          <w:color w:val="auto"/>
          <w:sz w:val="21"/>
          <w:szCs w:val="21"/>
          <w:highlight w:val="none"/>
        </w:rPr>
        <w:t>9.3</w:t>
      </w:r>
      <w:r>
        <w:rPr>
          <w:rFonts w:hint="eastAsia"/>
          <w:bCs/>
          <w:color w:val="auto"/>
          <w:sz w:val="21"/>
          <w:szCs w:val="21"/>
          <w:highlight w:val="none"/>
          <w:lang w:val="en-US" w:eastAsia="zh-CN"/>
        </w:rPr>
        <w:t xml:space="preserve"> </w:t>
      </w:r>
      <w:bookmarkStart w:id="88" w:name="_Toc17966"/>
      <w:r>
        <w:rPr>
          <w:rFonts w:hint="eastAsia"/>
          <w:bCs/>
          <w:color w:val="auto"/>
          <w:sz w:val="21"/>
          <w:szCs w:val="21"/>
          <w:highlight w:val="none"/>
          <w:lang w:val="en-US" w:eastAsia="zh-CN"/>
        </w:rPr>
        <w:t>评分标准中需提供的证明材料</w:t>
      </w:r>
    </w:p>
    <w:p w14:paraId="3EF1EF46">
      <w:pPr>
        <w:pStyle w:val="10"/>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4 供应商认为其他需要提供的证明材料</w:t>
      </w:r>
      <w:r>
        <w:rPr>
          <w:rFonts w:hint="eastAsia"/>
          <w:bCs/>
          <w:color w:val="auto"/>
          <w:sz w:val="21"/>
          <w:szCs w:val="21"/>
          <w:highlight w:val="none"/>
        </w:rPr>
        <w:t>。</w:t>
      </w:r>
    </w:p>
    <w:p w14:paraId="0CE12040">
      <w:pPr>
        <w:pStyle w:val="10"/>
        <w:spacing w:beforeAutospacing="0" w:afterAutospacing="0" w:line="480" w:lineRule="auto"/>
        <w:ind w:firstLine="540" w:firstLineChars="224"/>
        <w:jc w:val="both"/>
        <w:rPr>
          <w:b/>
          <w:bCs/>
          <w:color w:val="auto"/>
          <w:highlight w:val="none"/>
        </w:rPr>
      </w:pPr>
    </w:p>
    <w:p w14:paraId="36EE8E8D">
      <w:pPr>
        <w:pStyle w:val="10"/>
        <w:spacing w:beforeAutospacing="0" w:afterAutospacing="0" w:line="480" w:lineRule="auto"/>
        <w:ind w:firstLine="540" w:firstLineChars="224"/>
        <w:jc w:val="both"/>
        <w:rPr>
          <w:b/>
          <w:bCs/>
          <w:color w:val="auto"/>
          <w:highlight w:val="none"/>
        </w:rPr>
      </w:pPr>
    </w:p>
    <w:p w14:paraId="112DC303">
      <w:pPr>
        <w:pStyle w:val="10"/>
        <w:spacing w:beforeAutospacing="0" w:afterAutospacing="0" w:line="480" w:lineRule="auto"/>
        <w:ind w:firstLine="540" w:firstLineChars="224"/>
        <w:jc w:val="both"/>
        <w:rPr>
          <w:b/>
          <w:bCs/>
          <w:color w:val="auto"/>
          <w:highlight w:val="none"/>
        </w:rPr>
      </w:pPr>
    </w:p>
    <w:p w14:paraId="62166125">
      <w:pPr>
        <w:pStyle w:val="10"/>
        <w:spacing w:beforeAutospacing="0" w:afterAutospacing="0" w:line="480" w:lineRule="auto"/>
        <w:ind w:firstLine="540" w:firstLineChars="224"/>
        <w:jc w:val="both"/>
        <w:rPr>
          <w:b/>
          <w:bCs/>
          <w:color w:val="auto"/>
          <w:highlight w:val="none"/>
        </w:rPr>
      </w:pPr>
    </w:p>
    <w:p w14:paraId="79EC8972">
      <w:pPr>
        <w:pStyle w:val="10"/>
        <w:spacing w:beforeAutospacing="0" w:afterAutospacing="0" w:line="480" w:lineRule="auto"/>
        <w:ind w:firstLine="540" w:firstLineChars="224"/>
        <w:jc w:val="both"/>
        <w:rPr>
          <w:b/>
          <w:bCs/>
          <w:color w:val="auto"/>
          <w:highlight w:val="none"/>
        </w:rPr>
      </w:pPr>
    </w:p>
    <w:p w14:paraId="1FD1ED49">
      <w:pPr>
        <w:pStyle w:val="10"/>
        <w:spacing w:beforeAutospacing="0" w:afterAutospacing="0" w:line="480" w:lineRule="auto"/>
        <w:ind w:firstLine="540" w:firstLineChars="224"/>
        <w:jc w:val="both"/>
        <w:rPr>
          <w:b/>
          <w:bCs/>
          <w:color w:val="auto"/>
          <w:highlight w:val="none"/>
        </w:rPr>
      </w:pPr>
    </w:p>
    <w:p w14:paraId="052B525F">
      <w:pPr>
        <w:pStyle w:val="10"/>
        <w:spacing w:beforeAutospacing="0" w:afterAutospacing="0" w:line="480" w:lineRule="auto"/>
        <w:ind w:firstLine="540" w:firstLineChars="224"/>
        <w:jc w:val="both"/>
        <w:rPr>
          <w:b/>
          <w:bCs/>
          <w:color w:val="auto"/>
          <w:highlight w:val="none"/>
        </w:rPr>
      </w:pPr>
    </w:p>
    <w:p w14:paraId="1F59E743">
      <w:pPr>
        <w:pStyle w:val="10"/>
        <w:spacing w:beforeAutospacing="0" w:afterAutospacing="0" w:line="480" w:lineRule="auto"/>
        <w:ind w:firstLine="540" w:firstLineChars="224"/>
        <w:jc w:val="both"/>
        <w:rPr>
          <w:b/>
          <w:bCs/>
          <w:color w:val="auto"/>
          <w:highlight w:val="none"/>
        </w:rPr>
      </w:pPr>
    </w:p>
    <w:p w14:paraId="422B8FB2">
      <w:pPr>
        <w:pStyle w:val="10"/>
        <w:spacing w:beforeAutospacing="0" w:afterAutospacing="0" w:line="480" w:lineRule="auto"/>
        <w:ind w:firstLine="540" w:firstLineChars="224"/>
        <w:jc w:val="both"/>
        <w:rPr>
          <w:b/>
          <w:bCs/>
          <w:color w:val="auto"/>
          <w:highlight w:val="none"/>
        </w:rPr>
      </w:pPr>
    </w:p>
    <w:p w14:paraId="6E1139B7">
      <w:pPr>
        <w:pStyle w:val="10"/>
        <w:spacing w:beforeAutospacing="0" w:afterAutospacing="0" w:line="480" w:lineRule="auto"/>
        <w:ind w:firstLine="540" w:firstLineChars="224"/>
        <w:jc w:val="both"/>
        <w:rPr>
          <w:b/>
          <w:bCs/>
          <w:color w:val="auto"/>
          <w:highlight w:val="none"/>
        </w:rPr>
      </w:pPr>
    </w:p>
    <w:p w14:paraId="5DDC99F8">
      <w:pPr>
        <w:pStyle w:val="10"/>
        <w:spacing w:beforeAutospacing="0" w:afterAutospacing="0" w:line="480" w:lineRule="auto"/>
        <w:ind w:firstLine="540" w:firstLineChars="224"/>
        <w:jc w:val="both"/>
        <w:rPr>
          <w:b/>
          <w:bCs/>
          <w:color w:val="auto"/>
          <w:highlight w:val="none"/>
        </w:rPr>
      </w:pPr>
    </w:p>
    <w:p w14:paraId="013BD7FF">
      <w:pPr>
        <w:pStyle w:val="10"/>
        <w:spacing w:beforeAutospacing="0" w:afterAutospacing="0" w:line="480" w:lineRule="auto"/>
        <w:ind w:firstLine="540" w:firstLineChars="224"/>
        <w:jc w:val="both"/>
        <w:rPr>
          <w:b/>
          <w:bCs/>
          <w:color w:val="auto"/>
          <w:highlight w:val="none"/>
        </w:rPr>
      </w:pPr>
    </w:p>
    <w:p w14:paraId="18FAB06B">
      <w:pPr>
        <w:pStyle w:val="10"/>
        <w:spacing w:beforeAutospacing="0" w:afterAutospacing="0" w:line="480" w:lineRule="auto"/>
        <w:ind w:firstLine="540" w:firstLineChars="224"/>
        <w:jc w:val="both"/>
        <w:rPr>
          <w:b/>
          <w:bCs/>
          <w:color w:val="auto"/>
          <w:highlight w:val="none"/>
        </w:rPr>
      </w:pPr>
    </w:p>
    <w:p w14:paraId="2FCC8357">
      <w:pPr>
        <w:pStyle w:val="10"/>
        <w:spacing w:beforeAutospacing="0" w:afterAutospacing="0" w:line="480" w:lineRule="auto"/>
        <w:ind w:firstLine="540" w:firstLineChars="224"/>
        <w:jc w:val="both"/>
        <w:rPr>
          <w:b/>
          <w:bCs/>
          <w:color w:val="auto"/>
          <w:highlight w:val="none"/>
        </w:rPr>
      </w:pPr>
    </w:p>
    <w:p w14:paraId="7DE4EEF3">
      <w:pPr>
        <w:pStyle w:val="10"/>
        <w:spacing w:beforeAutospacing="0" w:afterAutospacing="0" w:line="480" w:lineRule="auto"/>
        <w:ind w:firstLine="540" w:firstLineChars="224"/>
        <w:jc w:val="both"/>
        <w:rPr>
          <w:b/>
          <w:bCs/>
          <w:color w:val="auto"/>
          <w:highlight w:val="none"/>
        </w:rPr>
      </w:pPr>
    </w:p>
    <w:p w14:paraId="0F4CBC44">
      <w:pPr>
        <w:pStyle w:val="10"/>
        <w:spacing w:beforeAutospacing="0" w:afterAutospacing="0" w:line="480" w:lineRule="auto"/>
        <w:ind w:firstLine="540" w:firstLineChars="224"/>
        <w:jc w:val="both"/>
        <w:rPr>
          <w:b/>
          <w:bCs/>
          <w:color w:val="auto"/>
          <w:highlight w:val="none"/>
        </w:rPr>
      </w:pPr>
    </w:p>
    <w:p w14:paraId="594E248C">
      <w:pPr>
        <w:rPr>
          <w:rFonts w:hint="eastAsia" w:ascii="黑体" w:hAnsi="黑体" w:eastAsia="黑体" w:cs="黑体"/>
          <w:b/>
          <w:bCs w:val="0"/>
          <w:color w:val="auto"/>
          <w:kern w:val="0"/>
          <w:sz w:val="32"/>
          <w:szCs w:val="32"/>
          <w:highlight w:val="none"/>
        </w:rPr>
      </w:pPr>
      <w:bookmarkStart w:id="89" w:name="_Toc12888"/>
      <w:bookmarkStart w:id="90" w:name="_Toc13726"/>
      <w:bookmarkStart w:id="91" w:name="_Toc16083"/>
      <w:r>
        <w:rPr>
          <w:rFonts w:hint="eastAsia" w:ascii="黑体" w:hAnsi="黑体" w:eastAsia="黑体" w:cs="黑体"/>
          <w:b/>
          <w:bCs w:val="0"/>
          <w:color w:val="auto"/>
          <w:kern w:val="0"/>
          <w:sz w:val="32"/>
          <w:szCs w:val="32"/>
          <w:highlight w:val="none"/>
        </w:rPr>
        <w:t xml:space="preserve">附件10        </w:t>
      </w:r>
      <w:bookmarkEnd w:id="88"/>
      <w:r>
        <w:rPr>
          <w:rFonts w:hint="eastAsia" w:ascii="黑体" w:hAnsi="黑体" w:eastAsia="黑体" w:cs="黑体"/>
          <w:b/>
          <w:bCs w:val="0"/>
          <w:color w:val="auto"/>
          <w:kern w:val="0"/>
          <w:sz w:val="32"/>
          <w:szCs w:val="32"/>
          <w:highlight w:val="none"/>
        </w:rPr>
        <w:t>供 应 商 承 诺 书</w:t>
      </w:r>
      <w:r>
        <w:rPr>
          <w:rFonts w:hint="eastAsia" w:ascii="黑体" w:hAnsi="黑体" w:eastAsia="黑体" w:cs="黑体"/>
          <w:b/>
          <w:bCs w:val="0"/>
          <w:color w:val="auto"/>
          <w:kern w:val="0"/>
          <w:sz w:val="32"/>
          <w:szCs w:val="32"/>
          <w:highlight w:val="none"/>
          <w:lang w:val="en-US" w:eastAsia="zh-CN"/>
        </w:rPr>
        <w:t xml:space="preserve"> </w:t>
      </w:r>
      <w:r>
        <w:rPr>
          <w:rFonts w:hint="eastAsia" w:ascii="黑体" w:hAnsi="黑体" w:eastAsia="黑体" w:cs="黑体"/>
          <w:b/>
          <w:bCs w:val="0"/>
          <w:color w:val="auto"/>
          <w:kern w:val="0"/>
          <w:sz w:val="32"/>
          <w:szCs w:val="32"/>
          <w:highlight w:val="none"/>
        </w:rPr>
        <w:t>（格式）</w:t>
      </w:r>
      <w:bookmarkEnd w:id="89"/>
      <w:bookmarkEnd w:id="90"/>
      <w:bookmarkEnd w:id="91"/>
    </w:p>
    <w:p w14:paraId="57CC9CFE">
      <w:pPr>
        <w:bidi w:val="0"/>
      </w:pPr>
    </w:p>
    <w:p w14:paraId="7B6CF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14:paraId="5074A9E3">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14:paraId="30219C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14:paraId="2079FFE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14:paraId="239A72A8">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14:paraId="125118F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14:paraId="30CD9C1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14:paraId="401F34AF">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14:paraId="4F8B0E4D">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14:paraId="0FD109A9">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cs="宋体"/>
          <w:sz w:val="24"/>
          <w:szCs w:val="24"/>
          <w:lang w:eastAsia="zh-CN"/>
        </w:rPr>
        <w:t>供应商</w:t>
      </w:r>
      <w:r>
        <w:rPr>
          <w:rFonts w:hint="eastAsia" w:ascii="宋体" w:hAnsi="宋体" w:eastAsia="宋体" w:cs="宋体"/>
          <w:sz w:val="24"/>
          <w:szCs w:val="24"/>
        </w:rPr>
        <w:t>（</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14:paraId="3C9AEB89">
      <w:pPr>
        <w:keepNext w:val="0"/>
        <w:keepLines w:val="0"/>
        <w:pageBreakBefore w:val="0"/>
        <w:widowControl w:val="0"/>
        <w:kinsoku/>
        <w:wordWrap/>
        <w:overflowPunct/>
        <w:topLinePunct w:val="0"/>
        <w:autoSpaceDE/>
        <w:autoSpaceDN/>
        <w:bidi w:val="0"/>
        <w:adjustRightInd/>
        <w:snapToGrid w:val="0"/>
        <w:spacing w:line="480" w:lineRule="auto"/>
        <w:textAlignment w:val="auto"/>
        <w:rPr>
          <w:sz w:val="28"/>
          <w:szCs w:val="28"/>
        </w:rPr>
      </w:pPr>
      <w:r>
        <w:rPr>
          <w:rFonts w:hint="eastAsia" w:ascii="宋体" w:hAnsi="宋体" w:eastAsia="宋体" w:cs="宋体"/>
          <w:sz w:val="24"/>
          <w:szCs w:val="24"/>
        </w:rPr>
        <w:t>法定代表人或委托人（签字）：                   年   月   日</w:t>
      </w:r>
    </w:p>
    <w:p w14:paraId="112ABB12">
      <w:pPr>
        <w:widowControl/>
        <w:spacing w:line="360" w:lineRule="auto"/>
        <w:ind w:firstLine="4305" w:firstLineChars="2050"/>
        <w:jc w:val="left"/>
        <w:rPr>
          <w:rFonts w:ascii="宋体" w:hAnsi="宋体" w:cs="宋体"/>
          <w:color w:val="auto"/>
          <w:kern w:val="0"/>
          <w:szCs w:val="21"/>
          <w:highlight w:val="none"/>
        </w:rPr>
      </w:pPr>
    </w:p>
    <w:p w14:paraId="2A876AA9">
      <w:pPr>
        <w:pStyle w:val="32"/>
        <w:rPr>
          <w:rFonts w:ascii="宋体" w:hAnsi="宋体" w:cs="宋体"/>
          <w:color w:val="auto"/>
          <w:kern w:val="0"/>
          <w:szCs w:val="21"/>
          <w:highlight w:val="none"/>
        </w:rPr>
      </w:pPr>
    </w:p>
    <w:p w14:paraId="13CD90C8">
      <w:pPr>
        <w:pStyle w:val="15"/>
        <w:rPr>
          <w:rFonts w:ascii="宋体" w:hAnsi="宋体" w:cs="宋体"/>
          <w:color w:val="auto"/>
          <w:kern w:val="0"/>
          <w:szCs w:val="21"/>
          <w:highlight w:val="none"/>
        </w:rPr>
      </w:pPr>
    </w:p>
    <w:p w14:paraId="0FAF5A46">
      <w:pPr>
        <w:pStyle w:val="10"/>
      </w:pPr>
    </w:p>
    <w:p w14:paraId="15547ADF">
      <w:pPr>
        <w:jc w:val="center"/>
        <w:rPr>
          <w:rFonts w:hint="eastAsia" w:ascii="黑体" w:hAnsi="黑体" w:eastAsia="黑体" w:cs="黑体"/>
          <w:b/>
          <w:bCs/>
          <w:color w:val="auto"/>
          <w:kern w:val="2"/>
          <w:sz w:val="28"/>
          <w:szCs w:val="18"/>
          <w:highlight w:val="none"/>
          <w:lang w:val="en-US" w:eastAsia="zh-CN" w:bidi="ar-SA"/>
        </w:rPr>
      </w:pPr>
      <w:r>
        <w:rPr>
          <w:rFonts w:hint="eastAsia" w:ascii="黑体" w:hAnsi="黑体" w:eastAsia="黑体" w:cs="黑体"/>
          <w:b/>
          <w:bCs/>
          <w:color w:val="auto"/>
          <w:kern w:val="2"/>
          <w:sz w:val="28"/>
          <w:szCs w:val="18"/>
          <w:highlight w:val="none"/>
          <w:lang w:val="en-US" w:eastAsia="zh-CN" w:bidi="ar-SA"/>
        </w:rPr>
        <w:t>附件11     供应商信用承诺函（格式）</w:t>
      </w:r>
    </w:p>
    <w:p w14:paraId="02CBF670">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14:paraId="01BE8B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致（采购人或政府采购代理机构）：</w:t>
      </w:r>
    </w:p>
    <w:p w14:paraId="0978070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单位名称（自然人姓名）：</w:t>
      </w:r>
    </w:p>
    <w:p w14:paraId="09429F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统一社会信用代码（身份证号码）：</w:t>
      </w:r>
    </w:p>
    <w:p w14:paraId="77EB846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法定代表人（负责人）：</w:t>
      </w:r>
    </w:p>
    <w:p w14:paraId="0B5F7AB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联系地址和电话：</w:t>
      </w:r>
    </w:p>
    <w:p w14:paraId="0D19145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F25F22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（一）具有独立承担民事责任的能力；</w:t>
      </w:r>
    </w:p>
    <w:p w14:paraId="0F0B979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（二）具有良好的商业信誉和健全的财务会计制度；</w:t>
      </w:r>
    </w:p>
    <w:p w14:paraId="7303532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（三）具有履行合同所必需的设备和专业技术能力；</w:t>
      </w:r>
    </w:p>
    <w:p w14:paraId="645B3C9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（四）有依法缴纳税收和社会保障资金的良好</w:t>
      </w:r>
      <w:r>
        <w:rPr>
          <w:rFonts w:hint="eastAsia" w:ascii="宋体" w:hAnsi="宋体" w:eastAsia="宋体" w:cs="宋体"/>
          <w:sz w:val="21"/>
          <w:szCs w:val="21"/>
          <w:lang w:val="en-US" w:eastAsia="zh-CN"/>
        </w:rPr>
        <w:t>记录；</w:t>
      </w:r>
    </w:p>
    <w:p w14:paraId="4FD5A75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（五）参加政府采购活动前三年内，在经营活动中没有重大违法记录；</w:t>
      </w:r>
    </w:p>
    <w:p w14:paraId="4D08C2B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（六）未被列入严重失信主体名单、失信被执行人、税收违法黑名单、政府采购严重违法失信行为记录名单，未曾作出虚假承诺；</w:t>
      </w:r>
    </w:p>
    <w:p w14:paraId="3450317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（七）符合法律、行政法规规定的其他条件。</w:t>
      </w:r>
    </w:p>
    <w:p w14:paraId="650FD2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我单位（本人）保证上述承诺事项的真实性，如有弄虚作假或其他违法违规行为，愿意承担一切法律责任，并承担因此所造成的一切损失。</w:t>
      </w:r>
    </w:p>
    <w:p w14:paraId="6EEAEFC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172FA57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供应商名称（盖章）：</w:t>
      </w:r>
    </w:p>
    <w:p w14:paraId="08C8494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法定代表人、负责人、自然人或授权代表(签字)：</w:t>
      </w:r>
    </w:p>
    <w:p w14:paraId="520F24E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日期：       年         月          日</w:t>
      </w:r>
    </w:p>
    <w:p w14:paraId="380EB3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2D60A61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p>
    <w:p w14:paraId="02218B5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注：1.供应商须在投标（响应性）文件中按此模板提供承诺函，未提供视为未实质性响应招标文件要求，按无效投标（响应）处理。</w:t>
      </w:r>
    </w:p>
    <w:p w14:paraId="691932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2.供应商的法定代表人或者授权代表的签字或盖章应真实、有效，如由授权代表签字或盖章的，应提供“法定代表人授权书”。</w:t>
      </w:r>
    </w:p>
    <w:p w14:paraId="093CF0D7">
      <w:pPr>
        <w:pStyle w:val="10"/>
        <w:spacing w:beforeAutospacing="0" w:afterAutospacing="0" w:line="460" w:lineRule="atLeast"/>
        <w:jc w:val="both"/>
        <w:rPr>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6F831F5-650F-4E77-B39B-A73AE09723A3}"/>
  </w:font>
  <w:font w:name="黑体">
    <w:panose1 w:val="02010609060101010101"/>
    <w:charset w:val="86"/>
    <w:family w:val="auto"/>
    <w:pitch w:val="default"/>
    <w:sig w:usb0="800002BF" w:usb1="38CF7CFA" w:usb2="00000016" w:usb3="00000000" w:csb0="00040001" w:csb1="00000000"/>
    <w:embedRegular r:id="rId2" w:fontKey="{BB0384DF-6FCA-4B05-9302-CC5BDCCA1A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embedRegular r:id="rId3" w:fontKey="{26B409AB-36A3-4A74-8F59-29741B72C04B}"/>
  </w:font>
  <w:font w:name="新宋体">
    <w:panose1 w:val="02010609030101010101"/>
    <w:charset w:val="86"/>
    <w:family w:val="modern"/>
    <w:pitch w:val="default"/>
    <w:sig w:usb0="00000203" w:usb1="288F0000" w:usb2="00000006" w:usb3="00000000" w:csb0="00040001" w:csb1="00000000"/>
    <w:embedRegular r:id="rId4" w:fontKey="{6E3BB164-F1F1-4F06-82DA-7FCE97F615C3}"/>
  </w:font>
  <w:font w:name="仿宋_GB2312">
    <w:panose1 w:val="02010609030101010101"/>
    <w:charset w:val="86"/>
    <w:family w:val="modern"/>
    <w:pitch w:val="default"/>
    <w:sig w:usb0="00000001" w:usb1="080E0000" w:usb2="00000000" w:usb3="00000000" w:csb0="00040000" w:csb1="00000000"/>
    <w:embedRegular r:id="rId5" w:fontKey="{B08A3CB8-2FF9-457A-A124-F5A3890541B9}"/>
  </w:font>
  <w:font w:name="仿宋">
    <w:panose1 w:val="02010609060101010101"/>
    <w:charset w:val="86"/>
    <w:family w:val="auto"/>
    <w:pitch w:val="default"/>
    <w:sig w:usb0="800002BF" w:usb1="38CF7CFA" w:usb2="00000016" w:usb3="00000000" w:csb0="00040001" w:csb1="00000000"/>
    <w:embedRegular r:id="rId6" w:fontKey="{ECB8AFDC-27E5-4800-81B5-BDCB4C2462A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46B144">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1D552908">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63B11">
    <w:pPr>
      <w:pStyle w:val="22"/>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7F2AA2D1">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6E402C1D">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5A04">
    <w:pPr>
      <w:pStyle w:val="24"/>
      <w:jc w:val="center"/>
      <w:rPr>
        <w:rFonts w:hint="eastAsia"/>
      </w:rPr>
    </w:pPr>
    <w:r>
      <w:rPr>
        <w:rFonts w:hint="eastAsia" w:ascii="宋体" w:hAnsi="宋体" w:cs="宋体"/>
        <w:color w:val="auto"/>
        <w:szCs w:val="21"/>
        <w:highlight w:val="none"/>
        <w:shd w:val="clear" w:color="auto" w:fill="FFFFFF"/>
        <w:lang w:val="en-US" w:eastAsia="zh-CN"/>
      </w:rPr>
      <w:t>驻马店市中心医院硬质支气管镜目镜采购项目（三次）</w:t>
    </w:r>
    <w:r>
      <w:rPr>
        <w:rFonts w:hint="eastAsia" w:ascii="宋体" w:hAnsi="宋体" w:cs="宋体"/>
        <w:color w:val="auto"/>
        <w:szCs w:val="21"/>
        <w:highlight w:val="none"/>
        <w:u w:val="none"/>
        <w:shd w:val="clear" w:color="auto" w:fill="FFFFFF"/>
        <w:lang w:val="en-US" w:eastAsia="zh-CN"/>
      </w:rPr>
      <w:t>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C40D70"/>
    <w:multiLevelType w:val="singleLevel"/>
    <w:tmpl w:val="C0C40D70"/>
    <w:lvl w:ilvl="0" w:tentative="0">
      <w:start w:val="1"/>
      <w:numFmt w:val="decimal"/>
      <w:suff w:val="nothing"/>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0MTZjMjFkMjFjOGMwYTIzNWEzZDljNjYxZWI0MmY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E6D95"/>
    <w:rsid w:val="01976717"/>
    <w:rsid w:val="01D715BE"/>
    <w:rsid w:val="01EB45BC"/>
    <w:rsid w:val="01F04981"/>
    <w:rsid w:val="01F9035B"/>
    <w:rsid w:val="01FA63A5"/>
    <w:rsid w:val="02011C7D"/>
    <w:rsid w:val="02035523"/>
    <w:rsid w:val="021C6E40"/>
    <w:rsid w:val="02222FF2"/>
    <w:rsid w:val="02384FF4"/>
    <w:rsid w:val="023F67A9"/>
    <w:rsid w:val="0247575A"/>
    <w:rsid w:val="025235B1"/>
    <w:rsid w:val="0262674D"/>
    <w:rsid w:val="02747B01"/>
    <w:rsid w:val="02890D36"/>
    <w:rsid w:val="02D92EF7"/>
    <w:rsid w:val="02DA4665"/>
    <w:rsid w:val="02F40325"/>
    <w:rsid w:val="02FA082F"/>
    <w:rsid w:val="031126C4"/>
    <w:rsid w:val="03475E56"/>
    <w:rsid w:val="035E4919"/>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968B1"/>
    <w:rsid w:val="04870542"/>
    <w:rsid w:val="048F2197"/>
    <w:rsid w:val="04B30F7A"/>
    <w:rsid w:val="050E236F"/>
    <w:rsid w:val="054C0111"/>
    <w:rsid w:val="05545DD3"/>
    <w:rsid w:val="056E2AD6"/>
    <w:rsid w:val="057448C8"/>
    <w:rsid w:val="05806815"/>
    <w:rsid w:val="05815C46"/>
    <w:rsid w:val="058251D3"/>
    <w:rsid w:val="058C28F1"/>
    <w:rsid w:val="05945CCE"/>
    <w:rsid w:val="059D05A4"/>
    <w:rsid w:val="059D5E17"/>
    <w:rsid w:val="059E1E1A"/>
    <w:rsid w:val="05AB0A28"/>
    <w:rsid w:val="05AB0F81"/>
    <w:rsid w:val="05B93D6B"/>
    <w:rsid w:val="05C23EEE"/>
    <w:rsid w:val="05CA4074"/>
    <w:rsid w:val="05D53002"/>
    <w:rsid w:val="05D75738"/>
    <w:rsid w:val="05EB110D"/>
    <w:rsid w:val="05F17CC7"/>
    <w:rsid w:val="061E7D14"/>
    <w:rsid w:val="06446B44"/>
    <w:rsid w:val="06560AED"/>
    <w:rsid w:val="066469C9"/>
    <w:rsid w:val="066646A1"/>
    <w:rsid w:val="068E7B23"/>
    <w:rsid w:val="06983B20"/>
    <w:rsid w:val="069A3B66"/>
    <w:rsid w:val="06A869D6"/>
    <w:rsid w:val="06A9264E"/>
    <w:rsid w:val="06B31420"/>
    <w:rsid w:val="06B91765"/>
    <w:rsid w:val="06CA2AD2"/>
    <w:rsid w:val="06CE3071"/>
    <w:rsid w:val="06D33DBA"/>
    <w:rsid w:val="06E13F9F"/>
    <w:rsid w:val="06FB0AC5"/>
    <w:rsid w:val="070D2D5D"/>
    <w:rsid w:val="07111B8D"/>
    <w:rsid w:val="072C5514"/>
    <w:rsid w:val="0737768A"/>
    <w:rsid w:val="074A5B92"/>
    <w:rsid w:val="075D0147"/>
    <w:rsid w:val="075E3193"/>
    <w:rsid w:val="077F14C3"/>
    <w:rsid w:val="078E18EB"/>
    <w:rsid w:val="07B10EA5"/>
    <w:rsid w:val="07CD6512"/>
    <w:rsid w:val="07CE3FA1"/>
    <w:rsid w:val="07EC2ECB"/>
    <w:rsid w:val="07FE66CB"/>
    <w:rsid w:val="080B4D47"/>
    <w:rsid w:val="081B727D"/>
    <w:rsid w:val="08321601"/>
    <w:rsid w:val="08326375"/>
    <w:rsid w:val="083D5C91"/>
    <w:rsid w:val="0847191F"/>
    <w:rsid w:val="08591DC3"/>
    <w:rsid w:val="08672793"/>
    <w:rsid w:val="08695E80"/>
    <w:rsid w:val="087C4541"/>
    <w:rsid w:val="087E5595"/>
    <w:rsid w:val="08BC0A60"/>
    <w:rsid w:val="08C52D6F"/>
    <w:rsid w:val="08CA3D74"/>
    <w:rsid w:val="08EF0201"/>
    <w:rsid w:val="08F41DE8"/>
    <w:rsid w:val="091267EC"/>
    <w:rsid w:val="094840A2"/>
    <w:rsid w:val="09737462"/>
    <w:rsid w:val="099156C3"/>
    <w:rsid w:val="09A53F39"/>
    <w:rsid w:val="09A60E13"/>
    <w:rsid w:val="09A82D92"/>
    <w:rsid w:val="09AB2883"/>
    <w:rsid w:val="09CD0A4B"/>
    <w:rsid w:val="09D206F0"/>
    <w:rsid w:val="09D973F0"/>
    <w:rsid w:val="0A321AC2"/>
    <w:rsid w:val="0A343D4E"/>
    <w:rsid w:val="0A3E6D2E"/>
    <w:rsid w:val="0A4232E4"/>
    <w:rsid w:val="0A4F145F"/>
    <w:rsid w:val="0A8455AD"/>
    <w:rsid w:val="0AD13A85"/>
    <w:rsid w:val="0AE0655C"/>
    <w:rsid w:val="0B091954"/>
    <w:rsid w:val="0B3B7D65"/>
    <w:rsid w:val="0B434C20"/>
    <w:rsid w:val="0B5F0822"/>
    <w:rsid w:val="0B637D77"/>
    <w:rsid w:val="0B7006C4"/>
    <w:rsid w:val="0B726646"/>
    <w:rsid w:val="0B7606E8"/>
    <w:rsid w:val="0B924545"/>
    <w:rsid w:val="0BAC324F"/>
    <w:rsid w:val="0BC11EE9"/>
    <w:rsid w:val="0BF16C73"/>
    <w:rsid w:val="0BF72F1E"/>
    <w:rsid w:val="0C3152C1"/>
    <w:rsid w:val="0C3957A5"/>
    <w:rsid w:val="0C507E2F"/>
    <w:rsid w:val="0C607954"/>
    <w:rsid w:val="0C626DA7"/>
    <w:rsid w:val="0C6876AE"/>
    <w:rsid w:val="0C71390F"/>
    <w:rsid w:val="0C720EC8"/>
    <w:rsid w:val="0C942042"/>
    <w:rsid w:val="0C9D50DC"/>
    <w:rsid w:val="0CA5271D"/>
    <w:rsid w:val="0CAC4D10"/>
    <w:rsid w:val="0CC72121"/>
    <w:rsid w:val="0CEE5A21"/>
    <w:rsid w:val="0D05268E"/>
    <w:rsid w:val="0D0646E7"/>
    <w:rsid w:val="0D0C38CA"/>
    <w:rsid w:val="0D206810"/>
    <w:rsid w:val="0D4861FD"/>
    <w:rsid w:val="0D735465"/>
    <w:rsid w:val="0DC577E0"/>
    <w:rsid w:val="0DDC6319"/>
    <w:rsid w:val="0DFE4F67"/>
    <w:rsid w:val="0E0C0D4C"/>
    <w:rsid w:val="0E115DA1"/>
    <w:rsid w:val="0E162D6D"/>
    <w:rsid w:val="0E541CA2"/>
    <w:rsid w:val="0E594756"/>
    <w:rsid w:val="0E95596D"/>
    <w:rsid w:val="0EAE6205"/>
    <w:rsid w:val="0EAE6579"/>
    <w:rsid w:val="0EAF71BF"/>
    <w:rsid w:val="0ECE6257"/>
    <w:rsid w:val="0EE4129D"/>
    <w:rsid w:val="0F0767AD"/>
    <w:rsid w:val="0F13277C"/>
    <w:rsid w:val="0F171032"/>
    <w:rsid w:val="0F335E69"/>
    <w:rsid w:val="0F372614"/>
    <w:rsid w:val="0F3D59C9"/>
    <w:rsid w:val="0F516D5A"/>
    <w:rsid w:val="0F565B36"/>
    <w:rsid w:val="0F684933"/>
    <w:rsid w:val="0F821E7D"/>
    <w:rsid w:val="0FCA42ED"/>
    <w:rsid w:val="0FE7592C"/>
    <w:rsid w:val="0FFD20F0"/>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3329E7"/>
    <w:rsid w:val="113F294C"/>
    <w:rsid w:val="11437C85"/>
    <w:rsid w:val="11575085"/>
    <w:rsid w:val="1166372C"/>
    <w:rsid w:val="11700D10"/>
    <w:rsid w:val="1178125A"/>
    <w:rsid w:val="118441E0"/>
    <w:rsid w:val="1196056D"/>
    <w:rsid w:val="11D34654"/>
    <w:rsid w:val="12010480"/>
    <w:rsid w:val="120E707F"/>
    <w:rsid w:val="121D0051"/>
    <w:rsid w:val="12413D84"/>
    <w:rsid w:val="127A7D1C"/>
    <w:rsid w:val="12836D8B"/>
    <w:rsid w:val="12AB0349"/>
    <w:rsid w:val="12B66520"/>
    <w:rsid w:val="12CD57F1"/>
    <w:rsid w:val="12CE5941"/>
    <w:rsid w:val="12CE7AFA"/>
    <w:rsid w:val="12D67466"/>
    <w:rsid w:val="13036052"/>
    <w:rsid w:val="13272A5D"/>
    <w:rsid w:val="133C40E3"/>
    <w:rsid w:val="13493108"/>
    <w:rsid w:val="134A4EBA"/>
    <w:rsid w:val="13531FC1"/>
    <w:rsid w:val="13733928"/>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717443"/>
    <w:rsid w:val="14825F8A"/>
    <w:rsid w:val="148D52E3"/>
    <w:rsid w:val="14992B90"/>
    <w:rsid w:val="14AF1856"/>
    <w:rsid w:val="14AF19A3"/>
    <w:rsid w:val="14B53957"/>
    <w:rsid w:val="14C53ECE"/>
    <w:rsid w:val="14CF6CB0"/>
    <w:rsid w:val="14DC5FE6"/>
    <w:rsid w:val="14E002E6"/>
    <w:rsid w:val="14FC36BD"/>
    <w:rsid w:val="14FF5EA7"/>
    <w:rsid w:val="151E3A0F"/>
    <w:rsid w:val="152534E9"/>
    <w:rsid w:val="152B6AB5"/>
    <w:rsid w:val="153A36AA"/>
    <w:rsid w:val="15477903"/>
    <w:rsid w:val="1557566D"/>
    <w:rsid w:val="15811F1B"/>
    <w:rsid w:val="15A30135"/>
    <w:rsid w:val="15A34015"/>
    <w:rsid w:val="15BB487B"/>
    <w:rsid w:val="15CE086D"/>
    <w:rsid w:val="15E2236F"/>
    <w:rsid w:val="15FD51F5"/>
    <w:rsid w:val="16005D04"/>
    <w:rsid w:val="161D09ED"/>
    <w:rsid w:val="162323A3"/>
    <w:rsid w:val="162F30B1"/>
    <w:rsid w:val="1650762F"/>
    <w:rsid w:val="16510F12"/>
    <w:rsid w:val="166448F9"/>
    <w:rsid w:val="1677211D"/>
    <w:rsid w:val="167954F9"/>
    <w:rsid w:val="169F7296"/>
    <w:rsid w:val="16A060BA"/>
    <w:rsid w:val="16A57EAF"/>
    <w:rsid w:val="16AC6E3F"/>
    <w:rsid w:val="16C872D5"/>
    <w:rsid w:val="16D54FA3"/>
    <w:rsid w:val="16D84D9F"/>
    <w:rsid w:val="16E94D3E"/>
    <w:rsid w:val="170D06E0"/>
    <w:rsid w:val="17332185"/>
    <w:rsid w:val="17475951"/>
    <w:rsid w:val="174930FB"/>
    <w:rsid w:val="175C542D"/>
    <w:rsid w:val="17793FC0"/>
    <w:rsid w:val="179F2E61"/>
    <w:rsid w:val="17A06264"/>
    <w:rsid w:val="17BE19D3"/>
    <w:rsid w:val="17C227C0"/>
    <w:rsid w:val="17D66D7C"/>
    <w:rsid w:val="17EE5BFF"/>
    <w:rsid w:val="18097740"/>
    <w:rsid w:val="184055B9"/>
    <w:rsid w:val="184A2082"/>
    <w:rsid w:val="185D3C42"/>
    <w:rsid w:val="185F38AF"/>
    <w:rsid w:val="188F0211"/>
    <w:rsid w:val="18AD1BEB"/>
    <w:rsid w:val="18B3004A"/>
    <w:rsid w:val="18B31B6D"/>
    <w:rsid w:val="18B96080"/>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F369B"/>
    <w:rsid w:val="1A8C5D82"/>
    <w:rsid w:val="1A994988"/>
    <w:rsid w:val="1A9B546C"/>
    <w:rsid w:val="1AA3511F"/>
    <w:rsid w:val="1AAE3B54"/>
    <w:rsid w:val="1AC10987"/>
    <w:rsid w:val="1AF423FA"/>
    <w:rsid w:val="1B0C5B32"/>
    <w:rsid w:val="1B0D3E82"/>
    <w:rsid w:val="1B1652AB"/>
    <w:rsid w:val="1B181CD5"/>
    <w:rsid w:val="1B265306"/>
    <w:rsid w:val="1B4F2450"/>
    <w:rsid w:val="1B530868"/>
    <w:rsid w:val="1B6573E8"/>
    <w:rsid w:val="1B8C18B7"/>
    <w:rsid w:val="1BB73AE1"/>
    <w:rsid w:val="1BDA6D68"/>
    <w:rsid w:val="1BF14125"/>
    <w:rsid w:val="1C002CEE"/>
    <w:rsid w:val="1C555978"/>
    <w:rsid w:val="1C6554A1"/>
    <w:rsid w:val="1C7971B7"/>
    <w:rsid w:val="1C917D91"/>
    <w:rsid w:val="1CAB2820"/>
    <w:rsid w:val="1CC061FF"/>
    <w:rsid w:val="1CC63804"/>
    <w:rsid w:val="1CD402EC"/>
    <w:rsid w:val="1CED16EF"/>
    <w:rsid w:val="1CF02333"/>
    <w:rsid w:val="1D0C33A2"/>
    <w:rsid w:val="1D113E6E"/>
    <w:rsid w:val="1D114E5E"/>
    <w:rsid w:val="1D1F0050"/>
    <w:rsid w:val="1D214EDE"/>
    <w:rsid w:val="1D2222DC"/>
    <w:rsid w:val="1D5144F7"/>
    <w:rsid w:val="1D5B3CDE"/>
    <w:rsid w:val="1D6E2950"/>
    <w:rsid w:val="1D98209B"/>
    <w:rsid w:val="1DA23746"/>
    <w:rsid w:val="1DAA14B9"/>
    <w:rsid w:val="1DD04513"/>
    <w:rsid w:val="1DDD2BCB"/>
    <w:rsid w:val="1DE44324"/>
    <w:rsid w:val="1E0345E3"/>
    <w:rsid w:val="1E1B7B7F"/>
    <w:rsid w:val="1E443370"/>
    <w:rsid w:val="1E656063"/>
    <w:rsid w:val="1E6B06A5"/>
    <w:rsid w:val="1E7F7D9E"/>
    <w:rsid w:val="1E840DA4"/>
    <w:rsid w:val="1EA5444C"/>
    <w:rsid w:val="1EB350EF"/>
    <w:rsid w:val="1EC21749"/>
    <w:rsid w:val="1EEB7C4E"/>
    <w:rsid w:val="1EF84C83"/>
    <w:rsid w:val="1F072441"/>
    <w:rsid w:val="1F171B83"/>
    <w:rsid w:val="1F2D491A"/>
    <w:rsid w:val="1F66355F"/>
    <w:rsid w:val="1F7369C7"/>
    <w:rsid w:val="1F94547B"/>
    <w:rsid w:val="1FA47700"/>
    <w:rsid w:val="1FAF308C"/>
    <w:rsid w:val="1FB64FF9"/>
    <w:rsid w:val="1FC11109"/>
    <w:rsid w:val="1FDA3223"/>
    <w:rsid w:val="1FEF08C8"/>
    <w:rsid w:val="1FF72E6A"/>
    <w:rsid w:val="201B3ED4"/>
    <w:rsid w:val="20230F6D"/>
    <w:rsid w:val="20310B02"/>
    <w:rsid w:val="206F0406"/>
    <w:rsid w:val="20784063"/>
    <w:rsid w:val="207E346A"/>
    <w:rsid w:val="208E12C3"/>
    <w:rsid w:val="209502A3"/>
    <w:rsid w:val="2100305C"/>
    <w:rsid w:val="210F579E"/>
    <w:rsid w:val="212550B5"/>
    <w:rsid w:val="21592B62"/>
    <w:rsid w:val="2172049B"/>
    <w:rsid w:val="21747CD2"/>
    <w:rsid w:val="217714A8"/>
    <w:rsid w:val="2186530F"/>
    <w:rsid w:val="219263AA"/>
    <w:rsid w:val="219E5782"/>
    <w:rsid w:val="21B2020C"/>
    <w:rsid w:val="21D10545"/>
    <w:rsid w:val="21E72B0B"/>
    <w:rsid w:val="21F66F4C"/>
    <w:rsid w:val="221F2D96"/>
    <w:rsid w:val="22246DB1"/>
    <w:rsid w:val="22440067"/>
    <w:rsid w:val="225A6017"/>
    <w:rsid w:val="22631AF5"/>
    <w:rsid w:val="227A5532"/>
    <w:rsid w:val="22802F4C"/>
    <w:rsid w:val="22843A03"/>
    <w:rsid w:val="228E5C2C"/>
    <w:rsid w:val="22A338AB"/>
    <w:rsid w:val="22AD37A2"/>
    <w:rsid w:val="22B31E8A"/>
    <w:rsid w:val="22C05285"/>
    <w:rsid w:val="22C735BD"/>
    <w:rsid w:val="22D729A8"/>
    <w:rsid w:val="22F06957"/>
    <w:rsid w:val="23057681"/>
    <w:rsid w:val="23122833"/>
    <w:rsid w:val="231D4917"/>
    <w:rsid w:val="23223458"/>
    <w:rsid w:val="23225D32"/>
    <w:rsid w:val="23357BE6"/>
    <w:rsid w:val="2342574E"/>
    <w:rsid w:val="235356C5"/>
    <w:rsid w:val="2377331D"/>
    <w:rsid w:val="237D43DE"/>
    <w:rsid w:val="238532F5"/>
    <w:rsid w:val="23940114"/>
    <w:rsid w:val="23B57016"/>
    <w:rsid w:val="23D4764B"/>
    <w:rsid w:val="23EC3718"/>
    <w:rsid w:val="24044EF2"/>
    <w:rsid w:val="2407139D"/>
    <w:rsid w:val="240B04F4"/>
    <w:rsid w:val="242A0646"/>
    <w:rsid w:val="2435301D"/>
    <w:rsid w:val="243A0633"/>
    <w:rsid w:val="243D6E1A"/>
    <w:rsid w:val="24453D05"/>
    <w:rsid w:val="24607F91"/>
    <w:rsid w:val="246C581B"/>
    <w:rsid w:val="247C52A2"/>
    <w:rsid w:val="24CC106B"/>
    <w:rsid w:val="24D00598"/>
    <w:rsid w:val="24D725E9"/>
    <w:rsid w:val="25045F70"/>
    <w:rsid w:val="250474F1"/>
    <w:rsid w:val="25056E93"/>
    <w:rsid w:val="25092EBA"/>
    <w:rsid w:val="25241020"/>
    <w:rsid w:val="25302410"/>
    <w:rsid w:val="257572C3"/>
    <w:rsid w:val="25790E85"/>
    <w:rsid w:val="25972C60"/>
    <w:rsid w:val="25974C6F"/>
    <w:rsid w:val="259D1676"/>
    <w:rsid w:val="25A353EB"/>
    <w:rsid w:val="25B87B65"/>
    <w:rsid w:val="25CB78C3"/>
    <w:rsid w:val="25D54390"/>
    <w:rsid w:val="25EC025F"/>
    <w:rsid w:val="261879A7"/>
    <w:rsid w:val="261A071C"/>
    <w:rsid w:val="264B0BA4"/>
    <w:rsid w:val="264F4111"/>
    <w:rsid w:val="265E0AEC"/>
    <w:rsid w:val="2661459D"/>
    <w:rsid w:val="267A740D"/>
    <w:rsid w:val="268C5256"/>
    <w:rsid w:val="268E455B"/>
    <w:rsid w:val="26912B30"/>
    <w:rsid w:val="269445A4"/>
    <w:rsid w:val="269772F0"/>
    <w:rsid w:val="26997893"/>
    <w:rsid w:val="26A30712"/>
    <w:rsid w:val="26AC0C27"/>
    <w:rsid w:val="26C807A6"/>
    <w:rsid w:val="26D1527F"/>
    <w:rsid w:val="26DB67BA"/>
    <w:rsid w:val="26E311CD"/>
    <w:rsid w:val="26EF24ED"/>
    <w:rsid w:val="26F1408A"/>
    <w:rsid w:val="26F96584"/>
    <w:rsid w:val="27015370"/>
    <w:rsid w:val="270B421F"/>
    <w:rsid w:val="274E2228"/>
    <w:rsid w:val="27517A93"/>
    <w:rsid w:val="275E53AF"/>
    <w:rsid w:val="276658E8"/>
    <w:rsid w:val="276F6846"/>
    <w:rsid w:val="277E30D2"/>
    <w:rsid w:val="27803F2A"/>
    <w:rsid w:val="27A34941"/>
    <w:rsid w:val="27EE3A7B"/>
    <w:rsid w:val="282C28E6"/>
    <w:rsid w:val="282E4F00"/>
    <w:rsid w:val="283C23DF"/>
    <w:rsid w:val="283D69F1"/>
    <w:rsid w:val="284C16F5"/>
    <w:rsid w:val="28570AB5"/>
    <w:rsid w:val="285F2CDC"/>
    <w:rsid w:val="28622C36"/>
    <w:rsid w:val="289E7E22"/>
    <w:rsid w:val="28C17575"/>
    <w:rsid w:val="28C2534B"/>
    <w:rsid w:val="28C5525A"/>
    <w:rsid w:val="28D14B96"/>
    <w:rsid w:val="29020C46"/>
    <w:rsid w:val="290240C7"/>
    <w:rsid w:val="291713AF"/>
    <w:rsid w:val="291A2B97"/>
    <w:rsid w:val="29274EE0"/>
    <w:rsid w:val="295029E3"/>
    <w:rsid w:val="29543A59"/>
    <w:rsid w:val="2969197F"/>
    <w:rsid w:val="29746E87"/>
    <w:rsid w:val="297C03C2"/>
    <w:rsid w:val="299573AB"/>
    <w:rsid w:val="29BE5BD0"/>
    <w:rsid w:val="29C01572"/>
    <w:rsid w:val="29CA4207"/>
    <w:rsid w:val="29E74CE2"/>
    <w:rsid w:val="2A133E00"/>
    <w:rsid w:val="2A241B69"/>
    <w:rsid w:val="2A306A36"/>
    <w:rsid w:val="2A5372C6"/>
    <w:rsid w:val="2A5B03D8"/>
    <w:rsid w:val="2A6F6D07"/>
    <w:rsid w:val="2A882500"/>
    <w:rsid w:val="2AA35184"/>
    <w:rsid w:val="2AAB4E76"/>
    <w:rsid w:val="2AB63ABC"/>
    <w:rsid w:val="2AB63D0A"/>
    <w:rsid w:val="2AEA74E5"/>
    <w:rsid w:val="2B003D00"/>
    <w:rsid w:val="2B074D5E"/>
    <w:rsid w:val="2B100BA9"/>
    <w:rsid w:val="2B1B5825"/>
    <w:rsid w:val="2B1E3AFC"/>
    <w:rsid w:val="2B8D373E"/>
    <w:rsid w:val="2B9E4F56"/>
    <w:rsid w:val="2BDB5A88"/>
    <w:rsid w:val="2BE91C37"/>
    <w:rsid w:val="2BEC3F72"/>
    <w:rsid w:val="2C083572"/>
    <w:rsid w:val="2C185F94"/>
    <w:rsid w:val="2C1F1AC4"/>
    <w:rsid w:val="2C2945BA"/>
    <w:rsid w:val="2C2E71FC"/>
    <w:rsid w:val="2C3F3A41"/>
    <w:rsid w:val="2C4431C4"/>
    <w:rsid w:val="2C62059F"/>
    <w:rsid w:val="2C6634FA"/>
    <w:rsid w:val="2CA25191"/>
    <w:rsid w:val="2CAC022C"/>
    <w:rsid w:val="2CC11807"/>
    <w:rsid w:val="2CD04AF7"/>
    <w:rsid w:val="2CF16074"/>
    <w:rsid w:val="2CF81D1B"/>
    <w:rsid w:val="2D0D1776"/>
    <w:rsid w:val="2D177764"/>
    <w:rsid w:val="2D3F2453"/>
    <w:rsid w:val="2D6D239F"/>
    <w:rsid w:val="2D835174"/>
    <w:rsid w:val="2D9331F9"/>
    <w:rsid w:val="2DD90B7B"/>
    <w:rsid w:val="2DDD3FC1"/>
    <w:rsid w:val="2DF701D8"/>
    <w:rsid w:val="2DF970A1"/>
    <w:rsid w:val="2E085834"/>
    <w:rsid w:val="2E1034F8"/>
    <w:rsid w:val="2E112405"/>
    <w:rsid w:val="2E120D8E"/>
    <w:rsid w:val="2E443652"/>
    <w:rsid w:val="2E505773"/>
    <w:rsid w:val="2E742F70"/>
    <w:rsid w:val="2E803B07"/>
    <w:rsid w:val="2E9A689E"/>
    <w:rsid w:val="2ED61D9E"/>
    <w:rsid w:val="2EDC2A13"/>
    <w:rsid w:val="2EFD7DB9"/>
    <w:rsid w:val="2F1A081D"/>
    <w:rsid w:val="2F1C72B3"/>
    <w:rsid w:val="2F1E3DC0"/>
    <w:rsid w:val="2F2D0C8B"/>
    <w:rsid w:val="2F2D326E"/>
    <w:rsid w:val="2F3112DE"/>
    <w:rsid w:val="2F3B6922"/>
    <w:rsid w:val="2F3D7B25"/>
    <w:rsid w:val="2F506C6D"/>
    <w:rsid w:val="2F512253"/>
    <w:rsid w:val="2F51291F"/>
    <w:rsid w:val="2F55758A"/>
    <w:rsid w:val="2F587508"/>
    <w:rsid w:val="2F7F15AE"/>
    <w:rsid w:val="2FA54796"/>
    <w:rsid w:val="2FA674E2"/>
    <w:rsid w:val="2FFA64F2"/>
    <w:rsid w:val="2FFE7D49"/>
    <w:rsid w:val="3002294D"/>
    <w:rsid w:val="3011153D"/>
    <w:rsid w:val="30142680"/>
    <w:rsid w:val="302A11B1"/>
    <w:rsid w:val="302A5C42"/>
    <w:rsid w:val="3051630B"/>
    <w:rsid w:val="30662043"/>
    <w:rsid w:val="3083092C"/>
    <w:rsid w:val="30930D2E"/>
    <w:rsid w:val="30B8125D"/>
    <w:rsid w:val="30BF439A"/>
    <w:rsid w:val="30CF6A37"/>
    <w:rsid w:val="30D250CF"/>
    <w:rsid w:val="31002970"/>
    <w:rsid w:val="311016AD"/>
    <w:rsid w:val="3136622A"/>
    <w:rsid w:val="3139422E"/>
    <w:rsid w:val="31496359"/>
    <w:rsid w:val="314D19A6"/>
    <w:rsid w:val="316177A4"/>
    <w:rsid w:val="31700E4B"/>
    <w:rsid w:val="3172683C"/>
    <w:rsid w:val="31A359FC"/>
    <w:rsid w:val="31AD0D61"/>
    <w:rsid w:val="31CD297B"/>
    <w:rsid w:val="31CD73BD"/>
    <w:rsid w:val="31D66571"/>
    <w:rsid w:val="31DB4220"/>
    <w:rsid w:val="31DC56CD"/>
    <w:rsid w:val="31E63B94"/>
    <w:rsid w:val="31F27AF7"/>
    <w:rsid w:val="31FA74CA"/>
    <w:rsid w:val="32176602"/>
    <w:rsid w:val="322A2BCA"/>
    <w:rsid w:val="322A7699"/>
    <w:rsid w:val="322B25C6"/>
    <w:rsid w:val="32422E70"/>
    <w:rsid w:val="325E56C6"/>
    <w:rsid w:val="3275698A"/>
    <w:rsid w:val="32A93829"/>
    <w:rsid w:val="32B943EC"/>
    <w:rsid w:val="32DC63A0"/>
    <w:rsid w:val="32E429C1"/>
    <w:rsid w:val="330503EE"/>
    <w:rsid w:val="334045BE"/>
    <w:rsid w:val="334A3B2A"/>
    <w:rsid w:val="3365592E"/>
    <w:rsid w:val="336A31F3"/>
    <w:rsid w:val="336F6533"/>
    <w:rsid w:val="337E5E2F"/>
    <w:rsid w:val="3384610D"/>
    <w:rsid w:val="33AA5979"/>
    <w:rsid w:val="33C03E90"/>
    <w:rsid w:val="33C96649"/>
    <w:rsid w:val="33CC3D88"/>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E7D40"/>
    <w:rsid w:val="35361A77"/>
    <w:rsid w:val="35461A22"/>
    <w:rsid w:val="35483CC9"/>
    <w:rsid w:val="359F0319"/>
    <w:rsid w:val="35A815CB"/>
    <w:rsid w:val="35A85BD0"/>
    <w:rsid w:val="35AA1B9C"/>
    <w:rsid w:val="35DB09A6"/>
    <w:rsid w:val="36080591"/>
    <w:rsid w:val="3609472F"/>
    <w:rsid w:val="36203B2D"/>
    <w:rsid w:val="36444CAC"/>
    <w:rsid w:val="36625EF3"/>
    <w:rsid w:val="369B4CF0"/>
    <w:rsid w:val="36D62629"/>
    <w:rsid w:val="36D76172"/>
    <w:rsid w:val="36D84407"/>
    <w:rsid w:val="36E833BB"/>
    <w:rsid w:val="36EB1E1B"/>
    <w:rsid w:val="36F17F0D"/>
    <w:rsid w:val="37224581"/>
    <w:rsid w:val="3735197D"/>
    <w:rsid w:val="373756A2"/>
    <w:rsid w:val="375E0DA6"/>
    <w:rsid w:val="377639AE"/>
    <w:rsid w:val="378B61A6"/>
    <w:rsid w:val="37B90F0B"/>
    <w:rsid w:val="37CB5D1A"/>
    <w:rsid w:val="37CD3F98"/>
    <w:rsid w:val="37DF75BA"/>
    <w:rsid w:val="37E148E2"/>
    <w:rsid w:val="37F848EE"/>
    <w:rsid w:val="37F912FC"/>
    <w:rsid w:val="38304889"/>
    <w:rsid w:val="3836588A"/>
    <w:rsid w:val="38382675"/>
    <w:rsid w:val="383B7B0D"/>
    <w:rsid w:val="3848553B"/>
    <w:rsid w:val="3851700B"/>
    <w:rsid w:val="385246B6"/>
    <w:rsid w:val="3876113B"/>
    <w:rsid w:val="38A53DB7"/>
    <w:rsid w:val="38BF3388"/>
    <w:rsid w:val="38CC268D"/>
    <w:rsid w:val="38DF1FDA"/>
    <w:rsid w:val="38EC2960"/>
    <w:rsid w:val="39030CF9"/>
    <w:rsid w:val="39091F35"/>
    <w:rsid w:val="392536E2"/>
    <w:rsid w:val="39465F15"/>
    <w:rsid w:val="39505209"/>
    <w:rsid w:val="396453C5"/>
    <w:rsid w:val="39922CCF"/>
    <w:rsid w:val="39A65327"/>
    <w:rsid w:val="39A65C9B"/>
    <w:rsid w:val="39A945FB"/>
    <w:rsid w:val="39BC5ED6"/>
    <w:rsid w:val="39D27231"/>
    <w:rsid w:val="39EB39E0"/>
    <w:rsid w:val="39EF02D4"/>
    <w:rsid w:val="3A11342A"/>
    <w:rsid w:val="3A153110"/>
    <w:rsid w:val="3A2149EA"/>
    <w:rsid w:val="3A2507C0"/>
    <w:rsid w:val="3A285AD8"/>
    <w:rsid w:val="3A393FA7"/>
    <w:rsid w:val="3A3A5A22"/>
    <w:rsid w:val="3A524858"/>
    <w:rsid w:val="3A64203E"/>
    <w:rsid w:val="3A663D00"/>
    <w:rsid w:val="3A7428D0"/>
    <w:rsid w:val="3A923AE4"/>
    <w:rsid w:val="3AA50E25"/>
    <w:rsid w:val="3AC566E3"/>
    <w:rsid w:val="3AD6747A"/>
    <w:rsid w:val="3AD95C48"/>
    <w:rsid w:val="3B312338"/>
    <w:rsid w:val="3B327CDB"/>
    <w:rsid w:val="3B3C5B77"/>
    <w:rsid w:val="3B3D0FF2"/>
    <w:rsid w:val="3B521A18"/>
    <w:rsid w:val="3B8D2B96"/>
    <w:rsid w:val="3B923660"/>
    <w:rsid w:val="3BCA44BE"/>
    <w:rsid w:val="3C061F3A"/>
    <w:rsid w:val="3C0A04F9"/>
    <w:rsid w:val="3C101822"/>
    <w:rsid w:val="3C495480"/>
    <w:rsid w:val="3C4C3A42"/>
    <w:rsid w:val="3C6F0167"/>
    <w:rsid w:val="3C71667B"/>
    <w:rsid w:val="3C914F3B"/>
    <w:rsid w:val="3C9F29B4"/>
    <w:rsid w:val="3CC17F13"/>
    <w:rsid w:val="3CD50B40"/>
    <w:rsid w:val="3CE320A3"/>
    <w:rsid w:val="3CE9196C"/>
    <w:rsid w:val="3CF15105"/>
    <w:rsid w:val="3D0C04B9"/>
    <w:rsid w:val="3D1414C5"/>
    <w:rsid w:val="3D1C763E"/>
    <w:rsid w:val="3D201AA5"/>
    <w:rsid w:val="3D2B37EA"/>
    <w:rsid w:val="3D2F7FF3"/>
    <w:rsid w:val="3D3D1507"/>
    <w:rsid w:val="3D540560"/>
    <w:rsid w:val="3D62085B"/>
    <w:rsid w:val="3D6B12FD"/>
    <w:rsid w:val="3D7B4622"/>
    <w:rsid w:val="3D8E5820"/>
    <w:rsid w:val="3D942E29"/>
    <w:rsid w:val="3DA53531"/>
    <w:rsid w:val="3DB54E0C"/>
    <w:rsid w:val="3DB900C1"/>
    <w:rsid w:val="3DE91725"/>
    <w:rsid w:val="3DF159B1"/>
    <w:rsid w:val="3E1A106E"/>
    <w:rsid w:val="3E36303B"/>
    <w:rsid w:val="3E526044"/>
    <w:rsid w:val="3E5C591E"/>
    <w:rsid w:val="3E6C2B3A"/>
    <w:rsid w:val="3E8C5311"/>
    <w:rsid w:val="3E8E7E55"/>
    <w:rsid w:val="3EB61473"/>
    <w:rsid w:val="3EC66011"/>
    <w:rsid w:val="3ED75B7F"/>
    <w:rsid w:val="3F315E6B"/>
    <w:rsid w:val="3F46639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920B61"/>
    <w:rsid w:val="40991379"/>
    <w:rsid w:val="409B3C3D"/>
    <w:rsid w:val="40F701DF"/>
    <w:rsid w:val="40FD480A"/>
    <w:rsid w:val="412A32F8"/>
    <w:rsid w:val="41354CB3"/>
    <w:rsid w:val="417F433E"/>
    <w:rsid w:val="419C4043"/>
    <w:rsid w:val="41B3517B"/>
    <w:rsid w:val="41B7239D"/>
    <w:rsid w:val="41F67E38"/>
    <w:rsid w:val="41FF3845"/>
    <w:rsid w:val="421104A9"/>
    <w:rsid w:val="42143B88"/>
    <w:rsid w:val="42164586"/>
    <w:rsid w:val="425B5DD1"/>
    <w:rsid w:val="4260300C"/>
    <w:rsid w:val="42755200"/>
    <w:rsid w:val="42772802"/>
    <w:rsid w:val="427C799E"/>
    <w:rsid w:val="42800B9B"/>
    <w:rsid w:val="4281223D"/>
    <w:rsid w:val="42A06B6C"/>
    <w:rsid w:val="42A27996"/>
    <w:rsid w:val="42AA04E2"/>
    <w:rsid w:val="42EA5650"/>
    <w:rsid w:val="431408DA"/>
    <w:rsid w:val="4331401E"/>
    <w:rsid w:val="43486FC5"/>
    <w:rsid w:val="43591DDA"/>
    <w:rsid w:val="435A0DF2"/>
    <w:rsid w:val="436C42E1"/>
    <w:rsid w:val="437C210F"/>
    <w:rsid w:val="43847F02"/>
    <w:rsid w:val="438F113C"/>
    <w:rsid w:val="43901D85"/>
    <w:rsid w:val="439E7EFB"/>
    <w:rsid w:val="43B1568A"/>
    <w:rsid w:val="43B64E08"/>
    <w:rsid w:val="43BD7F58"/>
    <w:rsid w:val="43D43ECA"/>
    <w:rsid w:val="43DD452F"/>
    <w:rsid w:val="43DE6CD4"/>
    <w:rsid w:val="43E51150"/>
    <w:rsid w:val="43EF28BB"/>
    <w:rsid w:val="43EF56D3"/>
    <w:rsid w:val="43F47D80"/>
    <w:rsid w:val="44095C00"/>
    <w:rsid w:val="440A6FD2"/>
    <w:rsid w:val="441D482D"/>
    <w:rsid w:val="44366C11"/>
    <w:rsid w:val="444946CA"/>
    <w:rsid w:val="444B3F54"/>
    <w:rsid w:val="4476661F"/>
    <w:rsid w:val="447E3AC5"/>
    <w:rsid w:val="44805ED4"/>
    <w:rsid w:val="448E5DEE"/>
    <w:rsid w:val="44A90BAA"/>
    <w:rsid w:val="44B24A20"/>
    <w:rsid w:val="44BC0BEE"/>
    <w:rsid w:val="44BF6C07"/>
    <w:rsid w:val="44C55A88"/>
    <w:rsid w:val="44FB1C9C"/>
    <w:rsid w:val="45392A13"/>
    <w:rsid w:val="453E3FCF"/>
    <w:rsid w:val="454F1836"/>
    <w:rsid w:val="45887B45"/>
    <w:rsid w:val="458B66DF"/>
    <w:rsid w:val="45940F0E"/>
    <w:rsid w:val="45AC5DBA"/>
    <w:rsid w:val="45C647AF"/>
    <w:rsid w:val="45DD529D"/>
    <w:rsid w:val="45E57886"/>
    <w:rsid w:val="45E945CC"/>
    <w:rsid w:val="46003076"/>
    <w:rsid w:val="46026F63"/>
    <w:rsid w:val="46177E29"/>
    <w:rsid w:val="46205B7F"/>
    <w:rsid w:val="465D501C"/>
    <w:rsid w:val="466367DB"/>
    <w:rsid w:val="46686D18"/>
    <w:rsid w:val="466D15DA"/>
    <w:rsid w:val="46AC5357"/>
    <w:rsid w:val="46BF7E28"/>
    <w:rsid w:val="46C3037C"/>
    <w:rsid w:val="46FF15E0"/>
    <w:rsid w:val="4700581C"/>
    <w:rsid w:val="4702516A"/>
    <w:rsid w:val="474A4B33"/>
    <w:rsid w:val="47665A15"/>
    <w:rsid w:val="47677941"/>
    <w:rsid w:val="477F1660"/>
    <w:rsid w:val="4788232A"/>
    <w:rsid w:val="478B0398"/>
    <w:rsid w:val="478F5D0B"/>
    <w:rsid w:val="47A31F5F"/>
    <w:rsid w:val="47A84BA6"/>
    <w:rsid w:val="47B52444"/>
    <w:rsid w:val="47B8724E"/>
    <w:rsid w:val="47ED7BCA"/>
    <w:rsid w:val="48016F34"/>
    <w:rsid w:val="480556DB"/>
    <w:rsid w:val="48185C56"/>
    <w:rsid w:val="483F3823"/>
    <w:rsid w:val="48450F81"/>
    <w:rsid w:val="484E729D"/>
    <w:rsid w:val="48566773"/>
    <w:rsid w:val="485A23C2"/>
    <w:rsid w:val="48A16B62"/>
    <w:rsid w:val="48BC6222"/>
    <w:rsid w:val="48C245E9"/>
    <w:rsid w:val="48DB312A"/>
    <w:rsid w:val="48DF49D9"/>
    <w:rsid w:val="492108CC"/>
    <w:rsid w:val="49413F52"/>
    <w:rsid w:val="494F6304"/>
    <w:rsid w:val="498A77E3"/>
    <w:rsid w:val="4A05334F"/>
    <w:rsid w:val="4A244932"/>
    <w:rsid w:val="4A2922C8"/>
    <w:rsid w:val="4A2B6AF9"/>
    <w:rsid w:val="4A4117B2"/>
    <w:rsid w:val="4A4A6F73"/>
    <w:rsid w:val="4A7A4350"/>
    <w:rsid w:val="4A7E2497"/>
    <w:rsid w:val="4A896826"/>
    <w:rsid w:val="4ABF5E17"/>
    <w:rsid w:val="4AD52CE0"/>
    <w:rsid w:val="4AE01A66"/>
    <w:rsid w:val="4AE104D6"/>
    <w:rsid w:val="4AE724D1"/>
    <w:rsid w:val="4AE77140"/>
    <w:rsid w:val="4AEA4061"/>
    <w:rsid w:val="4AED707B"/>
    <w:rsid w:val="4AFA2F07"/>
    <w:rsid w:val="4B015D61"/>
    <w:rsid w:val="4B0B7979"/>
    <w:rsid w:val="4B1530DD"/>
    <w:rsid w:val="4B520DF4"/>
    <w:rsid w:val="4B603107"/>
    <w:rsid w:val="4B8E10E1"/>
    <w:rsid w:val="4B9802B0"/>
    <w:rsid w:val="4B9E65BE"/>
    <w:rsid w:val="4B9F33A8"/>
    <w:rsid w:val="4BA80AFD"/>
    <w:rsid w:val="4BB033BA"/>
    <w:rsid w:val="4BB469AD"/>
    <w:rsid w:val="4BC06040"/>
    <w:rsid w:val="4BF441D2"/>
    <w:rsid w:val="4C1C2A09"/>
    <w:rsid w:val="4C423098"/>
    <w:rsid w:val="4C694192"/>
    <w:rsid w:val="4C7964D9"/>
    <w:rsid w:val="4C9269F6"/>
    <w:rsid w:val="4CC84335"/>
    <w:rsid w:val="4CE9350A"/>
    <w:rsid w:val="4D225F85"/>
    <w:rsid w:val="4D297BF3"/>
    <w:rsid w:val="4D2D0EAF"/>
    <w:rsid w:val="4D795A49"/>
    <w:rsid w:val="4D7F0082"/>
    <w:rsid w:val="4D952FD9"/>
    <w:rsid w:val="4D970662"/>
    <w:rsid w:val="4DB33393"/>
    <w:rsid w:val="4DBC3CE3"/>
    <w:rsid w:val="4DCB51C5"/>
    <w:rsid w:val="4DCF1E0D"/>
    <w:rsid w:val="4DD632D9"/>
    <w:rsid w:val="4DE05D9E"/>
    <w:rsid w:val="4DE05DF9"/>
    <w:rsid w:val="4DE44800"/>
    <w:rsid w:val="4DEE0709"/>
    <w:rsid w:val="4DFC14EA"/>
    <w:rsid w:val="4DFF6815"/>
    <w:rsid w:val="4E0A3427"/>
    <w:rsid w:val="4E2423AC"/>
    <w:rsid w:val="4E287F63"/>
    <w:rsid w:val="4E304B5D"/>
    <w:rsid w:val="4E611B8B"/>
    <w:rsid w:val="4E6279D7"/>
    <w:rsid w:val="4E682F8C"/>
    <w:rsid w:val="4E6A7BB7"/>
    <w:rsid w:val="4EB23220"/>
    <w:rsid w:val="4F0773B4"/>
    <w:rsid w:val="4F307BB1"/>
    <w:rsid w:val="4F3D562D"/>
    <w:rsid w:val="4F5C4EE0"/>
    <w:rsid w:val="4F6E1972"/>
    <w:rsid w:val="4F943166"/>
    <w:rsid w:val="4F9C19A5"/>
    <w:rsid w:val="4FBA02A1"/>
    <w:rsid w:val="4FE7106E"/>
    <w:rsid w:val="50053943"/>
    <w:rsid w:val="50374A3C"/>
    <w:rsid w:val="504B134F"/>
    <w:rsid w:val="50550E55"/>
    <w:rsid w:val="50631789"/>
    <w:rsid w:val="50901457"/>
    <w:rsid w:val="509F43E4"/>
    <w:rsid w:val="50A54D3E"/>
    <w:rsid w:val="50B82E88"/>
    <w:rsid w:val="50BB32A7"/>
    <w:rsid w:val="50F1402B"/>
    <w:rsid w:val="50FD2AD9"/>
    <w:rsid w:val="51081E85"/>
    <w:rsid w:val="51097D9A"/>
    <w:rsid w:val="51237D2E"/>
    <w:rsid w:val="515B06D0"/>
    <w:rsid w:val="51996737"/>
    <w:rsid w:val="51B408B8"/>
    <w:rsid w:val="51B80848"/>
    <w:rsid w:val="51CC0868"/>
    <w:rsid w:val="51D5340F"/>
    <w:rsid w:val="52377D1D"/>
    <w:rsid w:val="52382F2A"/>
    <w:rsid w:val="52386E3D"/>
    <w:rsid w:val="523A7DD1"/>
    <w:rsid w:val="523B7711"/>
    <w:rsid w:val="5271774C"/>
    <w:rsid w:val="528D7B65"/>
    <w:rsid w:val="52DE008D"/>
    <w:rsid w:val="52EE341E"/>
    <w:rsid w:val="52F37FE6"/>
    <w:rsid w:val="52FC1CAF"/>
    <w:rsid w:val="52FE08FA"/>
    <w:rsid w:val="530B071F"/>
    <w:rsid w:val="531A330F"/>
    <w:rsid w:val="532B6CAF"/>
    <w:rsid w:val="53350D91"/>
    <w:rsid w:val="53412644"/>
    <w:rsid w:val="53433903"/>
    <w:rsid w:val="53517A72"/>
    <w:rsid w:val="5361549D"/>
    <w:rsid w:val="536220DA"/>
    <w:rsid w:val="53650637"/>
    <w:rsid w:val="537155BE"/>
    <w:rsid w:val="53757C6B"/>
    <w:rsid w:val="537E1075"/>
    <w:rsid w:val="53A44D07"/>
    <w:rsid w:val="53A46AC8"/>
    <w:rsid w:val="53AB7F1F"/>
    <w:rsid w:val="53AC6F7B"/>
    <w:rsid w:val="53B47CAA"/>
    <w:rsid w:val="53EB297B"/>
    <w:rsid w:val="53EC4BF7"/>
    <w:rsid w:val="53F758A1"/>
    <w:rsid w:val="540D5A7F"/>
    <w:rsid w:val="542E2BC2"/>
    <w:rsid w:val="54352A96"/>
    <w:rsid w:val="54447390"/>
    <w:rsid w:val="544B514D"/>
    <w:rsid w:val="545E1D01"/>
    <w:rsid w:val="54674051"/>
    <w:rsid w:val="54935B8F"/>
    <w:rsid w:val="54CC6227"/>
    <w:rsid w:val="54D10F9B"/>
    <w:rsid w:val="54D97871"/>
    <w:rsid w:val="551D586C"/>
    <w:rsid w:val="55200298"/>
    <w:rsid w:val="55335E1B"/>
    <w:rsid w:val="554B7EF0"/>
    <w:rsid w:val="556F3D99"/>
    <w:rsid w:val="55720837"/>
    <w:rsid w:val="55860894"/>
    <w:rsid w:val="558F6181"/>
    <w:rsid w:val="55B02DF1"/>
    <w:rsid w:val="55DC290C"/>
    <w:rsid w:val="55E71B19"/>
    <w:rsid w:val="55EA5D64"/>
    <w:rsid w:val="55F01FA1"/>
    <w:rsid w:val="55FC19B9"/>
    <w:rsid w:val="56130B60"/>
    <w:rsid w:val="56990B7C"/>
    <w:rsid w:val="569E1126"/>
    <w:rsid w:val="56A8690E"/>
    <w:rsid w:val="56B80DEB"/>
    <w:rsid w:val="56E0560F"/>
    <w:rsid w:val="56E06E61"/>
    <w:rsid w:val="56F653FE"/>
    <w:rsid w:val="574448FC"/>
    <w:rsid w:val="57561D39"/>
    <w:rsid w:val="575B7AFD"/>
    <w:rsid w:val="57660D3F"/>
    <w:rsid w:val="5785783C"/>
    <w:rsid w:val="57D1153D"/>
    <w:rsid w:val="57D13460"/>
    <w:rsid w:val="57FA3774"/>
    <w:rsid w:val="58084A3C"/>
    <w:rsid w:val="582772A7"/>
    <w:rsid w:val="58531B77"/>
    <w:rsid w:val="585D2975"/>
    <w:rsid w:val="585F64F9"/>
    <w:rsid w:val="587E3341"/>
    <w:rsid w:val="587F428B"/>
    <w:rsid w:val="58CF56D8"/>
    <w:rsid w:val="58D31010"/>
    <w:rsid w:val="58D6741E"/>
    <w:rsid w:val="58DB0535"/>
    <w:rsid w:val="58E62E0E"/>
    <w:rsid w:val="58EA3D0E"/>
    <w:rsid w:val="58F24A5D"/>
    <w:rsid w:val="58F71269"/>
    <w:rsid w:val="58FE045E"/>
    <w:rsid w:val="59014CEF"/>
    <w:rsid w:val="59561946"/>
    <w:rsid w:val="59670F51"/>
    <w:rsid w:val="596A44F9"/>
    <w:rsid w:val="596C19BB"/>
    <w:rsid w:val="59790BDB"/>
    <w:rsid w:val="597E3F42"/>
    <w:rsid w:val="598653AC"/>
    <w:rsid w:val="59AC3C86"/>
    <w:rsid w:val="59B817D3"/>
    <w:rsid w:val="59C11856"/>
    <w:rsid w:val="59D42FDA"/>
    <w:rsid w:val="59DA4E01"/>
    <w:rsid w:val="59F64E82"/>
    <w:rsid w:val="5A0A5DD6"/>
    <w:rsid w:val="5A10435C"/>
    <w:rsid w:val="5A2654CC"/>
    <w:rsid w:val="5A323A44"/>
    <w:rsid w:val="5A395E66"/>
    <w:rsid w:val="5A484352"/>
    <w:rsid w:val="5A5321A5"/>
    <w:rsid w:val="5A8734AF"/>
    <w:rsid w:val="5A9D3E45"/>
    <w:rsid w:val="5AA4101D"/>
    <w:rsid w:val="5AB17576"/>
    <w:rsid w:val="5ABD68E6"/>
    <w:rsid w:val="5ABF73D2"/>
    <w:rsid w:val="5ACB3D8A"/>
    <w:rsid w:val="5AE1508F"/>
    <w:rsid w:val="5AF80256"/>
    <w:rsid w:val="5B110CC9"/>
    <w:rsid w:val="5B1F7B5D"/>
    <w:rsid w:val="5B585171"/>
    <w:rsid w:val="5B585B78"/>
    <w:rsid w:val="5B6D62B9"/>
    <w:rsid w:val="5B746CFA"/>
    <w:rsid w:val="5B9A2B59"/>
    <w:rsid w:val="5BC0085A"/>
    <w:rsid w:val="5BE03293"/>
    <w:rsid w:val="5BF03D58"/>
    <w:rsid w:val="5BF20AFB"/>
    <w:rsid w:val="5C1A6BB2"/>
    <w:rsid w:val="5C37233A"/>
    <w:rsid w:val="5C5355FE"/>
    <w:rsid w:val="5C5A49A5"/>
    <w:rsid w:val="5C6715FE"/>
    <w:rsid w:val="5C6F4105"/>
    <w:rsid w:val="5CBB7F6F"/>
    <w:rsid w:val="5CC248CE"/>
    <w:rsid w:val="5CFC709E"/>
    <w:rsid w:val="5D042FB1"/>
    <w:rsid w:val="5D442CB4"/>
    <w:rsid w:val="5D7C3F11"/>
    <w:rsid w:val="5D8B36D2"/>
    <w:rsid w:val="5D971C5A"/>
    <w:rsid w:val="5D9D49E0"/>
    <w:rsid w:val="5DDF1821"/>
    <w:rsid w:val="5DE2656A"/>
    <w:rsid w:val="5DEA2F91"/>
    <w:rsid w:val="5DEB5F1F"/>
    <w:rsid w:val="5DF94AE0"/>
    <w:rsid w:val="5DFA5883"/>
    <w:rsid w:val="5E3146A3"/>
    <w:rsid w:val="5E442F62"/>
    <w:rsid w:val="5E6C2C5B"/>
    <w:rsid w:val="5E6E2DD8"/>
    <w:rsid w:val="5E7251A2"/>
    <w:rsid w:val="5E7C3591"/>
    <w:rsid w:val="5E893610"/>
    <w:rsid w:val="5E9D0E18"/>
    <w:rsid w:val="5EA26F25"/>
    <w:rsid w:val="5EA341D7"/>
    <w:rsid w:val="5EA755DE"/>
    <w:rsid w:val="5EAD0156"/>
    <w:rsid w:val="5ED35F0E"/>
    <w:rsid w:val="5EDF7832"/>
    <w:rsid w:val="5EFC1390"/>
    <w:rsid w:val="5EFC3EB6"/>
    <w:rsid w:val="5F03335D"/>
    <w:rsid w:val="5F0368C7"/>
    <w:rsid w:val="5F1544E7"/>
    <w:rsid w:val="5F312D8D"/>
    <w:rsid w:val="5F3C4923"/>
    <w:rsid w:val="5F4160B0"/>
    <w:rsid w:val="5F5A7800"/>
    <w:rsid w:val="5F7811D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A77D8"/>
    <w:rsid w:val="607B3C50"/>
    <w:rsid w:val="608B6567"/>
    <w:rsid w:val="60AA3E6F"/>
    <w:rsid w:val="60FF21D9"/>
    <w:rsid w:val="611E37D0"/>
    <w:rsid w:val="613021B3"/>
    <w:rsid w:val="61306A6A"/>
    <w:rsid w:val="613253FD"/>
    <w:rsid w:val="61421F29"/>
    <w:rsid w:val="61712185"/>
    <w:rsid w:val="618B7207"/>
    <w:rsid w:val="61907E69"/>
    <w:rsid w:val="61A90D68"/>
    <w:rsid w:val="62065A1D"/>
    <w:rsid w:val="621775E2"/>
    <w:rsid w:val="621C0D9D"/>
    <w:rsid w:val="622F7552"/>
    <w:rsid w:val="6250406E"/>
    <w:rsid w:val="627D6831"/>
    <w:rsid w:val="62811B1C"/>
    <w:rsid w:val="62A20409"/>
    <w:rsid w:val="62B54B44"/>
    <w:rsid w:val="62E045DA"/>
    <w:rsid w:val="62E454A1"/>
    <w:rsid w:val="62F36E4C"/>
    <w:rsid w:val="62F47F8F"/>
    <w:rsid w:val="62F7233F"/>
    <w:rsid w:val="631A1780"/>
    <w:rsid w:val="631F3FB4"/>
    <w:rsid w:val="6340438B"/>
    <w:rsid w:val="6353238E"/>
    <w:rsid w:val="63612AB8"/>
    <w:rsid w:val="6379289B"/>
    <w:rsid w:val="637D0978"/>
    <w:rsid w:val="638968B0"/>
    <w:rsid w:val="638A282C"/>
    <w:rsid w:val="63A85E90"/>
    <w:rsid w:val="63A962DB"/>
    <w:rsid w:val="63AB1A91"/>
    <w:rsid w:val="63B82D47"/>
    <w:rsid w:val="63C74D38"/>
    <w:rsid w:val="63EE4692"/>
    <w:rsid w:val="63FD622D"/>
    <w:rsid w:val="643F32F9"/>
    <w:rsid w:val="64582686"/>
    <w:rsid w:val="64673C87"/>
    <w:rsid w:val="64816472"/>
    <w:rsid w:val="64877733"/>
    <w:rsid w:val="64A170D2"/>
    <w:rsid w:val="64A251DD"/>
    <w:rsid w:val="650242F0"/>
    <w:rsid w:val="65365B2B"/>
    <w:rsid w:val="653F447E"/>
    <w:rsid w:val="65542778"/>
    <w:rsid w:val="655829AF"/>
    <w:rsid w:val="656B70C3"/>
    <w:rsid w:val="658F4798"/>
    <w:rsid w:val="659B1EBA"/>
    <w:rsid w:val="65A83379"/>
    <w:rsid w:val="65B461E9"/>
    <w:rsid w:val="65BE39A8"/>
    <w:rsid w:val="65FB3FBE"/>
    <w:rsid w:val="66247D11"/>
    <w:rsid w:val="66736112"/>
    <w:rsid w:val="667F5B5B"/>
    <w:rsid w:val="6694262A"/>
    <w:rsid w:val="66990381"/>
    <w:rsid w:val="66B31B01"/>
    <w:rsid w:val="66CE1E80"/>
    <w:rsid w:val="66E362F9"/>
    <w:rsid w:val="66E47FD9"/>
    <w:rsid w:val="66F127F8"/>
    <w:rsid w:val="67071922"/>
    <w:rsid w:val="671B0224"/>
    <w:rsid w:val="673B73C0"/>
    <w:rsid w:val="674743C8"/>
    <w:rsid w:val="675608B6"/>
    <w:rsid w:val="67754402"/>
    <w:rsid w:val="677D54ED"/>
    <w:rsid w:val="67B25E27"/>
    <w:rsid w:val="67B4646D"/>
    <w:rsid w:val="67B464CA"/>
    <w:rsid w:val="67C4383B"/>
    <w:rsid w:val="67D35E1A"/>
    <w:rsid w:val="67F35317"/>
    <w:rsid w:val="680201B7"/>
    <w:rsid w:val="68362BFB"/>
    <w:rsid w:val="683D085A"/>
    <w:rsid w:val="683F1130"/>
    <w:rsid w:val="684456A1"/>
    <w:rsid w:val="685E1363"/>
    <w:rsid w:val="687731D1"/>
    <w:rsid w:val="6878475E"/>
    <w:rsid w:val="688E1089"/>
    <w:rsid w:val="68993219"/>
    <w:rsid w:val="68A026F3"/>
    <w:rsid w:val="68AF6C13"/>
    <w:rsid w:val="68F25680"/>
    <w:rsid w:val="690E07C7"/>
    <w:rsid w:val="69236A65"/>
    <w:rsid w:val="692E469B"/>
    <w:rsid w:val="69315C48"/>
    <w:rsid w:val="694019EC"/>
    <w:rsid w:val="694841AF"/>
    <w:rsid w:val="69584DB4"/>
    <w:rsid w:val="696C3D80"/>
    <w:rsid w:val="69825989"/>
    <w:rsid w:val="698A5EE4"/>
    <w:rsid w:val="69C811ED"/>
    <w:rsid w:val="69D16911"/>
    <w:rsid w:val="69D33070"/>
    <w:rsid w:val="69E97E75"/>
    <w:rsid w:val="69FA19C4"/>
    <w:rsid w:val="69FB5D9E"/>
    <w:rsid w:val="69FF6FDA"/>
    <w:rsid w:val="6A1A3007"/>
    <w:rsid w:val="6A1E645E"/>
    <w:rsid w:val="6A417049"/>
    <w:rsid w:val="6A7903E5"/>
    <w:rsid w:val="6A7D43A3"/>
    <w:rsid w:val="6A8219B9"/>
    <w:rsid w:val="6A8D436F"/>
    <w:rsid w:val="6AA03032"/>
    <w:rsid w:val="6AA86FEC"/>
    <w:rsid w:val="6ACB20F7"/>
    <w:rsid w:val="6ADA6AC4"/>
    <w:rsid w:val="6ADB11D6"/>
    <w:rsid w:val="6AF07A10"/>
    <w:rsid w:val="6AF8625D"/>
    <w:rsid w:val="6B1A2C3C"/>
    <w:rsid w:val="6B221F4E"/>
    <w:rsid w:val="6B31644D"/>
    <w:rsid w:val="6B486C86"/>
    <w:rsid w:val="6B554C72"/>
    <w:rsid w:val="6B774DF2"/>
    <w:rsid w:val="6B847AD7"/>
    <w:rsid w:val="6B9A2DF9"/>
    <w:rsid w:val="6BA56BC7"/>
    <w:rsid w:val="6BAC4619"/>
    <w:rsid w:val="6BC60150"/>
    <w:rsid w:val="6BCD2823"/>
    <w:rsid w:val="6BDD15DD"/>
    <w:rsid w:val="6BDF2966"/>
    <w:rsid w:val="6BE86A5F"/>
    <w:rsid w:val="6C234DED"/>
    <w:rsid w:val="6C29198B"/>
    <w:rsid w:val="6C3A67D1"/>
    <w:rsid w:val="6C3D2D5C"/>
    <w:rsid w:val="6C4707A8"/>
    <w:rsid w:val="6C4800AA"/>
    <w:rsid w:val="6C4D28F8"/>
    <w:rsid w:val="6C573E9C"/>
    <w:rsid w:val="6C5C23DC"/>
    <w:rsid w:val="6C6D1126"/>
    <w:rsid w:val="6C986334"/>
    <w:rsid w:val="6CA35B3A"/>
    <w:rsid w:val="6CA41A5D"/>
    <w:rsid w:val="6CA479DF"/>
    <w:rsid w:val="6CAF588C"/>
    <w:rsid w:val="6CB4638E"/>
    <w:rsid w:val="6CBF3C6A"/>
    <w:rsid w:val="6CBF5306"/>
    <w:rsid w:val="6CDC1854"/>
    <w:rsid w:val="6CE70FA1"/>
    <w:rsid w:val="6CF05300"/>
    <w:rsid w:val="6CFA6351"/>
    <w:rsid w:val="6CFC3C40"/>
    <w:rsid w:val="6D2F6F7D"/>
    <w:rsid w:val="6D480984"/>
    <w:rsid w:val="6DB13E57"/>
    <w:rsid w:val="6DB1683D"/>
    <w:rsid w:val="6DC71662"/>
    <w:rsid w:val="6DCD5126"/>
    <w:rsid w:val="6DDB6CB0"/>
    <w:rsid w:val="6DE21877"/>
    <w:rsid w:val="6DE52ACD"/>
    <w:rsid w:val="6DFC0B44"/>
    <w:rsid w:val="6E0458E7"/>
    <w:rsid w:val="6E212037"/>
    <w:rsid w:val="6E3B221B"/>
    <w:rsid w:val="6E475779"/>
    <w:rsid w:val="6E663C68"/>
    <w:rsid w:val="6E7764EF"/>
    <w:rsid w:val="6EAD447C"/>
    <w:rsid w:val="6EAE5472"/>
    <w:rsid w:val="6EBC069A"/>
    <w:rsid w:val="6ECD7F59"/>
    <w:rsid w:val="6ECF449B"/>
    <w:rsid w:val="6EED7C80"/>
    <w:rsid w:val="6EF773A4"/>
    <w:rsid w:val="6F1E2E65"/>
    <w:rsid w:val="6F2F2D9E"/>
    <w:rsid w:val="6F4147D9"/>
    <w:rsid w:val="6F581F47"/>
    <w:rsid w:val="6F5B0D5A"/>
    <w:rsid w:val="6F5C35EA"/>
    <w:rsid w:val="6F6B6A15"/>
    <w:rsid w:val="6F947E4B"/>
    <w:rsid w:val="6FA30BDA"/>
    <w:rsid w:val="6FB21D4C"/>
    <w:rsid w:val="6FB80698"/>
    <w:rsid w:val="6FC371A3"/>
    <w:rsid w:val="6FE729EA"/>
    <w:rsid w:val="701021F4"/>
    <w:rsid w:val="701C29A6"/>
    <w:rsid w:val="7024611F"/>
    <w:rsid w:val="70637B96"/>
    <w:rsid w:val="70797317"/>
    <w:rsid w:val="7099044B"/>
    <w:rsid w:val="709D518F"/>
    <w:rsid w:val="70C759D3"/>
    <w:rsid w:val="70CD7E32"/>
    <w:rsid w:val="70CF2B23"/>
    <w:rsid w:val="70D70CB1"/>
    <w:rsid w:val="70DE0E07"/>
    <w:rsid w:val="710952C1"/>
    <w:rsid w:val="71452CD8"/>
    <w:rsid w:val="7158683A"/>
    <w:rsid w:val="715B2F52"/>
    <w:rsid w:val="7167680B"/>
    <w:rsid w:val="71764F23"/>
    <w:rsid w:val="71946576"/>
    <w:rsid w:val="71967E84"/>
    <w:rsid w:val="7197629F"/>
    <w:rsid w:val="71A61873"/>
    <w:rsid w:val="71AF4936"/>
    <w:rsid w:val="71B12351"/>
    <w:rsid w:val="71D07496"/>
    <w:rsid w:val="71D75D0F"/>
    <w:rsid w:val="721919B3"/>
    <w:rsid w:val="721A6098"/>
    <w:rsid w:val="721D18D3"/>
    <w:rsid w:val="72310D1A"/>
    <w:rsid w:val="725D6B54"/>
    <w:rsid w:val="726B0581"/>
    <w:rsid w:val="72986FA0"/>
    <w:rsid w:val="72A17C99"/>
    <w:rsid w:val="72A5093A"/>
    <w:rsid w:val="72AD7197"/>
    <w:rsid w:val="72AF6F7E"/>
    <w:rsid w:val="72CD226C"/>
    <w:rsid w:val="72F5541E"/>
    <w:rsid w:val="73047904"/>
    <w:rsid w:val="73223D39"/>
    <w:rsid w:val="73253EFA"/>
    <w:rsid w:val="734C1A6A"/>
    <w:rsid w:val="735C5949"/>
    <w:rsid w:val="73671287"/>
    <w:rsid w:val="73737DA5"/>
    <w:rsid w:val="73740A39"/>
    <w:rsid w:val="73783823"/>
    <w:rsid w:val="73887B3E"/>
    <w:rsid w:val="73892412"/>
    <w:rsid w:val="73A46421"/>
    <w:rsid w:val="73AF2114"/>
    <w:rsid w:val="73E96BCA"/>
    <w:rsid w:val="73EE4A6E"/>
    <w:rsid w:val="741048BC"/>
    <w:rsid w:val="742E78D4"/>
    <w:rsid w:val="74317498"/>
    <w:rsid w:val="74335A84"/>
    <w:rsid w:val="743A6A13"/>
    <w:rsid w:val="74676A28"/>
    <w:rsid w:val="747E40B6"/>
    <w:rsid w:val="74AC3224"/>
    <w:rsid w:val="74B21065"/>
    <w:rsid w:val="74BB2C83"/>
    <w:rsid w:val="74C33758"/>
    <w:rsid w:val="74DE4E5F"/>
    <w:rsid w:val="74EB54AB"/>
    <w:rsid w:val="74FF6D43"/>
    <w:rsid w:val="750201A2"/>
    <w:rsid w:val="751A76AF"/>
    <w:rsid w:val="75241FEA"/>
    <w:rsid w:val="75250574"/>
    <w:rsid w:val="7550443E"/>
    <w:rsid w:val="75582CAD"/>
    <w:rsid w:val="755F0BCC"/>
    <w:rsid w:val="756F17F9"/>
    <w:rsid w:val="757E5B9F"/>
    <w:rsid w:val="75825461"/>
    <w:rsid w:val="759926FC"/>
    <w:rsid w:val="75A24276"/>
    <w:rsid w:val="75AA231D"/>
    <w:rsid w:val="75AD6340"/>
    <w:rsid w:val="75DF5F11"/>
    <w:rsid w:val="75E8633A"/>
    <w:rsid w:val="76393874"/>
    <w:rsid w:val="763F09AA"/>
    <w:rsid w:val="764016D9"/>
    <w:rsid w:val="764F3FCC"/>
    <w:rsid w:val="7650339F"/>
    <w:rsid w:val="76603C9A"/>
    <w:rsid w:val="76832D41"/>
    <w:rsid w:val="76BB1CAB"/>
    <w:rsid w:val="76C04050"/>
    <w:rsid w:val="76D67314"/>
    <w:rsid w:val="76E00193"/>
    <w:rsid w:val="76E65049"/>
    <w:rsid w:val="77076007"/>
    <w:rsid w:val="77413F7E"/>
    <w:rsid w:val="77464076"/>
    <w:rsid w:val="7758241F"/>
    <w:rsid w:val="777A7D22"/>
    <w:rsid w:val="77835654"/>
    <w:rsid w:val="778921AB"/>
    <w:rsid w:val="7797109C"/>
    <w:rsid w:val="779A2A38"/>
    <w:rsid w:val="77B4450A"/>
    <w:rsid w:val="77B46E73"/>
    <w:rsid w:val="77E37A12"/>
    <w:rsid w:val="77FE3468"/>
    <w:rsid w:val="78250553"/>
    <w:rsid w:val="78407E1A"/>
    <w:rsid w:val="784E2046"/>
    <w:rsid w:val="78546F0C"/>
    <w:rsid w:val="786778FE"/>
    <w:rsid w:val="78A07BDA"/>
    <w:rsid w:val="78EE1C79"/>
    <w:rsid w:val="78F85605"/>
    <w:rsid w:val="78FA66FA"/>
    <w:rsid w:val="79424F6E"/>
    <w:rsid w:val="797239CC"/>
    <w:rsid w:val="797F54AB"/>
    <w:rsid w:val="79831473"/>
    <w:rsid w:val="79983E9C"/>
    <w:rsid w:val="7999527A"/>
    <w:rsid w:val="79AF76C5"/>
    <w:rsid w:val="79C25EE1"/>
    <w:rsid w:val="79CE2967"/>
    <w:rsid w:val="79E34934"/>
    <w:rsid w:val="79EA664C"/>
    <w:rsid w:val="79F9627A"/>
    <w:rsid w:val="79FF6948"/>
    <w:rsid w:val="7A2F3BBF"/>
    <w:rsid w:val="7A2F459A"/>
    <w:rsid w:val="7A322A39"/>
    <w:rsid w:val="7A517022"/>
    <w:rsid w:val="7A6F5001"/>
    <w:rsid w:val="7A9635B3"/>
    <w:rsid w:val="7AA2343E"/>
    <w:rsid w:val="7AD60EB8"/>
    <w:rsid w:val="7ADA73A4"/>
    <w:rsid w:val="7AE66B99"/>
    <w:rsid w:val="7AF34646"/>
    <w:rsid w:val="7AFE508C"/>
    <w:rsid w:val="7B0A3BCA"/>
    <w:rsid w:val="7B345AA9"/>
    <w:rsid w:val="7B4048C1"/>
    <w:rsid w:val="7B73082F"/>
    <w:rsid w:val="7B7B492E"/>
    <w:rsid w:val="7B811F45"/>
    <w:rsid w:val="7B9A3D1D"/>
    <w:rsid w:val="7BB46FBD"/>
    <w:rsid w:val="7BC62E00"/>
    <w:rsid w:val="7BE35E2A"/>
    <w:rsid w:val="7BF538C2"/>
    <w:rsid w:val="7BF66C24"/>
    <w:rsid w:val="7BFA1CC7"/>
    <w:rsid w:val="7BFB70B3"/>
    <w:rsid w:val="7C0251DA"/>
    <w:rsid w:val="7C0E41D1"/>
    <w:rsid w:val="7C1052F2"/>
    <w:rsid w:val="7C21292C"/>
    <w:rsid w:val="7C2668D9"/>
    <w:rsid w:val="7C32497F"/>
    <w:rsid w:val="7C3C69AE"/>
    <w:rsid w:val="7C691974"/>
    <w:rsid w:val="7C8A6570"/>
    <w:rsid w:val="7C8B7390"/>
    <w:rsid w:val="7C9B0D0E"/>
    <w:rsid w:val="7CA42B03"/>
    <w:rsid w:val="7CCC5441"/>
    <w:rsid w:val="7CD2318A"/>
    <w:rsid w:val="7CD2702A"/>
    <w:rsid w:val="7CD34C42"/>
    <w:rsid w:val="7CD46B29"/>
    <w:rsid w:val="7CDE3FF9"/>
    <w:rsid w:val="7CE26EBF"/>
    <w:rsid w:val="7CEE3130"/>
    <w:rsid w:val="7D1F6674"/>
    <w:rsid w:val="7D41164E"/>
    <w:rsid w:val="7D480B34"/>
    <w:rsid w:val="7D777A3E"/>
    <w:rsid w:val="7D9005BC"/>
    <w:rsid w:val="7D9F0AD0"/>
    <w:rsid w:val="7DD12BB7"/>
    <w:rsid w:val="7DF223A2"/>
    <w:rsid w:val="7DFF0955"/>
    <w:rsid w:val="7E0B750E"/>
    <w:rsid w:val="7E1939E8"/>
    <w:rsid w:val="7E2400E7"/>
    <w:rsid w:val="7E2822EA"/>
    <w:rsid w:val="7E2A20CE"/>
    <w:rsid w:val="7E355A7B"/>
    <w:rsid w:val="7E455322"/>
    <w:rsid w:val="7E6E3E85"/>
    <w:rsid w:val="7E9C184B"/>
    <w:rsid w:val="7EA72948"/>
    <w:rsid w:val="7EB31EDB"/>
    <w:rsid w:val="7EBB2F9A"/>
    <w:rsid w:val="7EE70CC0"/>
    <w:rsid w:val="7EEB48DB"/>
    <w:rsid w:val="7EF16B2C"/>
    <w:rsid w:val="7EF27444"/>
    <w:rsid w:val="7F185A04"/>
    <w:rsid w:val="7F265C58"/>
    <w:rsid w:val="7F4C4618"/>
    <w:rsid w:val="7F4D13A6"/>
    <w:rsid w:val="7F582CF2"/>
    <w:rsid w:val="7F951B40"/>
    <w:rsid w:val="7FA501CC"/>
    <w:rsid w:val="7FA820A8"/>
    <w:rsid w:val="7FB90D5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autoRedefine/>
    <w:qFormat/>
    <w:uiPriority w:val="0"/>
    <w:pPr>
      <w:keepNext/>
      <w:keepLines/>
      <w:spacing w:before="340" w:after="330" w:line="576"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spacing w:before="260" w:after="260" w:line="416" w:lineRule="auto"/>
      <w:outlineLvl w:val="2"/>
    </w:pPr>
    <w:rPr>
      <w:b/>
      <w:bCs/>
      <w:sz w:val="32"/>
      <w:szCs w:val="32"/>
    </w:rPr>
  </w:style>
  <w:style w:type="paragraph" w:styleId="7">
    <w:name w:val="heading 4"/>
    <w:basedOn w:val="1"/>
    <w:next w:val="1"/>
    <w:autoRedefine/>
    <w:qFormat/>
    <w:uiPriority w:val="0"/>
    <w:pPr>
      <w:keepNext/>
      <w:keepLines/>
      <w:spacing w:line="360" w:lineRule="auto"/>
      <w:outlineLvl w:val="3"/>
    </w:pPr>
    <w:rPr>
      <w:rFonts w:ascii="Arial" w:hAnsi="Arial"/>
      <w:b/>
      <w:bCs/>
      <w:szCs w:val="28"/>
    </w:rPr>
  </w:style>
  <w:style w:type="paragraph" w:styleId="8">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autoRedefine/>
    <w:semiHidden/>
    <w:unhideWhenUsed/>
    <w:qFormat/>
    <w:uiPriority w:val="1"/>
  </w:style>
  <w:style w:type="table" w:default="1" w:styleId="33">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next w:val="4"/>
    <w:link w:val="74"/>
    <w:autoRedefine/>
    <w:qFormat/>
    <w:uiPriority w:val="0"/>
  </w:style>
  <w:style w:type="paragraph" w:customStyle="1" w:styleId="4">
    <w:name w:val="Default"/>
    <w:next w:val="1"/>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9">
    <w:name w:val="List Number"/>
    <w:basedOn w:val="1"/>
    <w:autoRedefine/>
    <w:qFormat/>
    <w:uiPriority w:val="0"/>
    <w:pPr>
      <w:widowControl/>
      <w:spacing w:beforeAutospacing="1" w:afterAutospacing="1"/>
      <w:jc w:val="left"/>
    </w:pPr>
    <w:rPr>
      <w:rFonts w:ascii="宋体" w:hAnsi="宋体" w:cs="宋体"/>
      <w:kern w:val="0"/>
      <w:sz w:val="24"/>
    </w:rPr>
  </w:style>
  <w:style w:type="paragraph" w:styleId="10">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1">
    <w:name w:val="Document Map"/>
    <w:basedOn w:val="1"/>
    <w:link w:val="76"/>
    <w:autoRedefine/>
    <w:qFormat/>
    <w:uiPriority w:val="0"/>
    <w:rPr>
      <w:rFonts w:ascii="宋体" w:hAnsi="Calibri"/>
      <w:sz w:val="18"/>
      <w:szCs w:val="18"/>
    </w:rPr>
  </w:style>
  <w:style w:type="paragraph" w:styleId="12">
    <w:name w:val="annotation text"/>
    <w:basedOn w:val="1"/>
    <w:autoRedefine/>
    <w:qFormat/>
    <w:uiPriority w:val="0"/>
    <w:pPr>
      <w:jc w:val="left"/>
    </w:pPr>
  </w:style>
  <w:style w:type="paragraph" w:styleId="13">
    <w:name w:val="Body Text 3"/>
    <w:basedOn w:val="1"/>
    <w:autoRedefine/>
    <w:qFormat/>
    <w:uiPriority w:val="0"/>
    <w:rPr>
      <w:sz w:val="16"/>
      <w:szCs w:val="16"/>
    </w:rPr>
  </w:style>
  <w:style w:type="paragraph" w:styleId="14">
    <w:name w:val="Body Text Indent"/>
    <w:basedOn w:val="1"/>
    <w:next w:val="15"/>
    <w:autoRedefine/>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autoRedefine/>
    <w:qFormat/>
    <w:uiPriority w:val="0"/>
    <w:pPr>
      <w:ind w:firstLine="420" w:firstLineChars="200"/>
    </w:pPr>
  </w:style>
  <w:style w:type="paragraph" w:styleId="16">
    <w:name w:val="List 2"/>
    <w:basedOn w:val="1"/>
    <w:autoRedefine/>
    <w:qFormat/>
    <w:uiPriority w:val="0"/>
    <w:pPr>
      <w:ind w:left="100" w:leftChars="200" w:hanging="200" w:hangingChars="200"/>
    </w:pPr>
  </w:style>
  <w:style w:type="paragraph" w:styleId="17">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19">
    <w:name w:val="Plain Text"/>
    <w:basedOn w:val="1"/>
    <w:autoRedefine/>
    <w:qFormat/>
    <w:uiPriority w:val="0"/>
    <w:pPr>
      <w:widowControl/>
      <w:spacing w:beforeAutospacing="1" w:afterAutospacing="1"/>
      <w:jc w:val="left"/>
    </w:pPr>
    <w:rPr>
      <w:rFonts w:ascii="宋体" w:hAnsi="宋体" w:cs="宋体"/>
      <w:kern w:val="0"/>
      <w:sz w:val="24"/>
    </w:rPr>
  </w:style>
  <w:style w:type="paragraph" w:styleId="20">
    <w:name w:val="Date"/>
    <w:basedOn w:val="1"/>
    <w:next w:val="1"/>
    <w:autoRedefine/>
    <w:qFormat/>
    <w:uiPriority w:val="0"/>
    <w:pPr>
      <w:ind w:left="100" w:leftChars="2500"/>
    </w:pPr>
    <w:rPr>
      <w:rFonts w:ascii="宋体" w:hAnsi="宋体"/>
      <w:sz w:val="28"/>
    </w:rPr>
  </w:style>
  <w:style w:type="paragraph" w:styleId="21">
    <w:name w:val="Body Text Indent 2"/>
    <w:basedOn w:val="1"/>
    <w:autoRedefine/>
    <w:qFormat/>
    <w:uiPriority w:val="0"/>
    <w:pPr>
      <w:spacing w:line="480" w:lineRule="auto"/>
      <w:ind w:left="420" w:leftChars="200"/>
    </w:pPr>
  </w:style>
  <w:style w:type="paragraph" w:styleId="22">
    <w:name w:val="footer"/>
    <w:basedOn w:val="1"/>
    <w:autoRedefine/>
    <w:qFormat/>
    <w:uiPriority w:val="0"/>
    <w:pPr>
      <w:tabs>
        <w:tab w:val="center" w:pos="4153"/>
        <w:tab w:val="right" w:pos="8306"/>
      </w:tabs>
      <w:snapToGrid w:val="0"/>
      <w:jc w:val="left"/>
    </w:pPr>
    <w:rPr>
      <w:sz w:val="18"/>
      <w:szCs w:val="18"/>
    </w:rPr>
  </w:style>
  <w:style w:type="paragraph" w:styleId="23">
    <w:name w:val="envelope return"/>
    <w:basedOn w:val="1"/>
    <w:autoRedefine/>
    <w:unhideWhenUsed/>
    <w:qFormat/>
    <w:uiPriority w:val="99"/>
    <w:pPr>
      <w:snapToGrid w:val="0"/>
    </w:pPr>
    <w:rPr>
      <w:rFonts w:ascii="Arial" w:hAnsi="Arial"/>
    </w:rPr>
  </w:style>
  <w:style w:type="paragraph" w:styleId="2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List"/>
    <w:basedOn w:val="1"/>
    <w:autoRedefine/>
    <w:qFormat/>
    <w:uiPriority w:val="0"/>
    <w:pPr>
      <w:ind w:left="200" w:hanging="200" w:hangingChars="200"/>
    </w:pPr>
  </w:style>
  <w:style w:type="paragraph" w:styleId="27">
    <w:name w:val="Body Text 2"/>
    <w:basedOn w:val="1"/>
    <w:next w:val="3"/>
    <w:autoRedefine/>
    <w:qFormat/>
    <w:uiPriority w:val="0"/>
    <w:pPr>
      <w:spacing w:line="480" w:lineRule="auto"/>
    </w:pPr>
  </w:style>
  <w:style w:type="paragraph" w:styleId="28">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autoRedefine/>
    <w:qFormat/>
    <w:uiPriority w:val="99"/>
    <w:pPr>
      <w:spacing w:before="100" w:beforeAutospacing="1" w:after="100" w:afterAutospacing="1"/>
      <w:jc w:val="left"/>
    </w:pPr>
    <w:rPr>
      <w:kern w:val="0"/>
      <w:sz w:val="24"/>
    </w:rPr>
  </w:style>
  <w:style w:type="paragraph" w:styleId="31">
    <w:name w:val="Title"/>
    <w:basedOn w:val="1"/>
    <w:autoRedefine/>
    <w:qFormat/>
    <w:uiPriority w:val="0"/>
    <w:pPr>
      <w:jc w:val="center"/>
      <w:outlineLvl w:val="0"/>
    </w:pPr>
    <w:rPr>
      <w:rFonts w:ascii="Arial" w:hAnsi="Arial" w:cs="Arial"/>
      <w:b/>
      <w:bCs/>
      <w:sz w:val="32"/>
      <w:szCs w:val="32"/>
    </w:rPr>
  </w:style>
  <w:style w:type="paragraph" w:styleId="32">
    <w:name w:val="Body Text First Indent"/>
    <w:basedOn w:val="3"/>
    <w:next w:val="15"/>
    <w:autoRedefine/>
    <w:qFormat/>
    <w:uiPriority w:val="0"/>
    <w:pPr>
      <w:spacing w:line="360" w:lineRule="auto"/>
      <w:ind w:firstLine="420" w:firstLineChars="100"/>
    </w:pPr>
    <w:rPr>
      <w:szCs w:val="21"/>
    </w:rPr>
  </w:style>
  <w:style w:type="table" w:styleId="34">
    <w:name w:val="Table Grid"/>
    <w:basedOn w:val="33"/>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autoRedefine/>
    <w:qFormat/>
    <w:uiPriority w:val="0"/>
    <w:rPr>
      <w:b/>
      <w:bCs/>
      <w:szCs w:val="24"/>
    </w:rPr>
  </w:style>
  <w:style w:type="character" w:styleId="37">
    <w:name w:val="page number"/>
    <w:basedOn w:val="35"/>
    <w:autoRedefine/>
    <w:qFormat/>
    <w:uiPriority w:val="0"/>
  </w:style>
  <w:style w:type="character" w:styleId="38">
    <w:name w:val="FollowedHyperlink"/>
    <w:autoRedefine/>
    <w:qFormat/>
    <w:uiPriority w:val="0"/>
    <w:rPr>
      <w:color w:val="333333"/>
      <w:szCs w:val="24"/>
      <w:u w:val="none"/>
    </w:rPr>
  </w:style>
  <w:style w:type="character" w:styleId="39">
    <w:name w:val="Emphasis"/>
    <w:basedOn w:val="35"/>
    <w:autoRedefine/>
    <w:qFormat/>
    <w:uiPriority w:val="0"/>
  </w:style>
  <w:style w:type="character" w:styleId="40">
    <w:name w:val="HTML Definition"/>
    <w:basedOn w:val="35"/>
    <w:autoRedefine/>
    <w:qFormat/>
    <w:uiPriority w:val="0"/>
  </w:style>
  <w:style w:type="character" w:styleId="41">
    <w:name w:val="HTML Typewriter"/>
    <w:basedOn w:val="35"/>
    <w:autoRedefine/>
    <w:qFormat/>
    <w:uiPriority w:val="0"/>
    <w:rPr>
      <w:rFonts w:hint="default" w:ascii="monospace" w:hAnsi="monospace" w:eastAsia="monospace" w:cs="monospace"/>
      <w:sz w:val="20"/>
    </w:rPr>
  </w:style>
  <w:style w:type="character" w:styleId="42">
    <w:name w:val="HTML Acronym"/>
    <w:basedOn w:val="35"/>
    <w:autoRedefine/>
    <w:qFormat/>
    <w:uiPriority w:val="0"/>
  </w:style>
  <w:style w:type="character" w:styleId="43">
    <w:name w:val="HTML Variable"/>
    <w:basedOn w:val="35"/>
    <w:autoRedefine/>
    <w:qFormat/>
    <w:uiPriority w:val="0"/>
  </w:style>
  <w:style w:type="character" w:styleId="44">
    <w:name w:val="Hyperlink"/>
    <w:basedOn w:val="35"/>
    <w:autoRedefine/>
    <w:qFormat/>
    <w:uiPriority w:val="0"/>
    <w:rPr>
      <w:color w:val="333333"/>
      <w:szCs w:val="24"/>
      <w:u w:val="none"/>
    </w:rPr>
  </w:style>
  <w:style w:type="character" w:styleId="45">
    <w:name w:val="HTML Code"/>
    <w:basedOn w:val="35"/>
    <w:autoRedefine/>
    <w:qFormat/>
    <w:uiPriority w:val="0"/>
    <w:rPr>
      <w:rFonts w:ascii="monospace" w:hAnsi="monospace" w:eastAsia="monospace" w:cs="monospace"/>
      <w:sz w:val="20"/>
    </w:rPr>
  </w:style>
  <w:style w:type="character" w:styleId="46">
    <w:name w:val="HTML Cite"/>
    <w:basedOn w:val="35"/>
    <w:autoRedefine/>
    <w:qFormat/>
    <w:uiPriority w:val="0"/>
  </w:style>
  <w:style w:type="character" w:styleId="47">
    <w:name w:val="HTML Keyboard"/>
    <w:basedOn w:val="35"/>
    <w:autoRedefine/>
    <w:qFormat/>
    <w:uiPriority w:val="0"/>
    <w:rPr>
      <w:rFonts w:hint="default" w:ascii="monospace" w:hAnsi="monospace" w:eastAsia="monospace" w:cs="monospace"/>
      <w:sz w:val="20"/>
    </w:rPr>
  </w:style>
  <w:style w:type="character" w:styleId="48">
    <w:name w:val="HTML Sample"/>
    <w:basedOn w:val="35"/>
    <w:autoRedefine/>
    <w:qFormat/>
    <w:uiPriority w:val="0"/>
    <w:rPr>
      <w:rFonts w:hint="default" w:ascii="monospace" w:hAnsi="monospace" w:eastAsia="monospace" w:cs="monospace"/>
    </w:rPr>
  </w:style>
  <w:style w:type="paragraph" w:customStyle="1" w:styleId="49">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0">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1">
    <w:name w:val="No Spacing1"/>
    <w:basedOn w:val="1"/>
    <w:autoRedefine/>
    <w:qFormat/>
    <w:uiPriority w:val="0"/>
    <w:pPr>
      <w:spacing w:line="400" w:lineRule="exact"/>
    </w:pPr>
    <w:rPr>
      <w:sz w:val="24"/>
    </w:rPr>
  </w:style>
  <w:style w:type="paragraph" w:customStyle="1" w:styleId="52">
    <w:name w:val="大标题"/>
    <w:basedOn w:val="1"/>
    <w:next w:val="15"/>
    <w:autoRedefine/>
    <w:qFormat/>
    <w:uiPriority w:val="0"/>
    <w:pPr>
      <w:jc w:val="center"/>
    </w:pPr>
    <w:rPr>
      <w:rFonts w:ascii="Arial" w:hAnsi="Arial"/>
      <w:b/>
      <w:sz w:val="28"/>
    </w:rPr>
  </w:style>
  <w:style w:type="paragraph" w:customStyle="1" w:styleId="53">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autoRedefine/>
    <w:qFormat/>
    <w:uiPriority w:val="0"/>
  </w:style>
  <w:style w:type="paragraph" w:customStyle="1" w:styleId="55">
    <w:name w:val="正文缩进1"/>
    <w:basedOn w:val="1"/>
    <w:autoRedefine/>
    <w:qFormat/>
    <w:uiPriority w:val="0"/>
    <w:pPr>
      <w:widowControl/>
      <w:ind w:firstLine="420"/>
      <w:jc w:val="left"/>
    </w:pPr>
    <w:rPr>
      <w:kern w:val="0"/>
      <w:szCs w:val="20"/>
    </w:rPr>
  </w:style>
  <w:style w:type="paragraph" w:customStyle="1" w:styleId="56">
    <w:name w:val="列出段落2"/>
    <w:basedOn w:val="1"/>
    <w:autoRedefine/>
    <w:qFormat/>
    <w:uiPriority w:val="34"/>
    <w:pPr>
      <w:ind w:firstLine="420" w:firstLineChars="200"/>
    </w:pPr>
  </w:style>
  <w:style w:type="paragraph" w:customStyle="1" w:styleId="57">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8">
    <w:name w:val="1"/>
    <w:basedOn w:val="1"/>
    <w:autoRedefine/>
    <w:qFormat/>
    <w:uiPriority w:val="0"/>
    <w:pPr>
      <w:widowControl/>
      <w:spacing w:beforeAutospacing="1" w:afterAutospacing="1"/>
      <w:jc w:val="left"/>
    </w:pPr>
    <w:rPr>
      <w:rFonts w:ascii="宋体" w:hAnsi="宋体" w:cs="宋体"/>
      <w:kern w:val="0"/>
      <w:sz w:val="24"/>
    </w:rPr>
  </w:style>
  <w:style w:type="paragraph" w:styleId="59">
    <w:name w:val="No Spacing"/>
    <w:autoRedefine/>
    <w:qFormat/>
    <w:uiPriority w:val="1"/>
    <w:rPr>
      <w:rFonts w:ascii="Calibri" w:hAnsi="Calibri" w:eastAsia="宋体" w:cs="Times New Roman"/>
      <w:sz w:val="22"/>
      <w:szCs w:val="22"/>
      <w:lang w:val="en-US" w:eastAsia="zh-CN" w:bidi="ar-SA"/>
    </w:rPr>
  </w:style>
  <w:style w:type="paragraph" w:customStyle="1" w:styleId="60">
    <w:name w:val="_Style 2"/>
    <w:basedOn w:val="1"/>
    <w:autoRedefine/>
    <w:qFormat/>
    <w:uiPriority w:val="34"/>
    <w:pPr>
      <w:ind w:firstLine="420" w:firstLineChars="200"/>
    </w:pPr>
    <w:rPr>
      <w:rFonts w:ascii="Calibri" w:hAnsi="Calibri"/>
    </w:rPr>
  </w:style>
  <w:style w:type="paragraph" w:customStyle="1" w:styleId="61">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autoRedefine/>
    <w:qFormat/>
    <w:uiPriority w:val="0"/>
  </w:style>
  <w:style w:type="paragraph" w:customStyle="1" w:styleId="64">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autoRedefine/>
    <w:qFormat/>
    <w:uiPriority w:val="1"/>
    <w:pPr>
      <w:jc w:val="left"/>
    </w:pPr>
    <w:rPr>
      <w:rFonts w:ascii="宋体" w:hAnsi="宋体" w:cs="宋体"/>
      <w:kern w:val="0"/>
      <w:sz w:val="22"/>
      <w:szCs w:val="22"/>
      <w:lang w:eastAsia="en-US"/>
    </w:rPr>
  </w:style>
  <w:style w:type="paragraph" w:customStyle="1" w:styleId="66">
    <w:name w:val="无间隔1"/>
    <w:basedOn w:val="1"/>
    <w:autoRedefine/>
    <w:qFormat/>
    <w:uiPriority w:val="1"/>
    <w:pPr>
      <w:spacing w:line="400" w:lineRule="exact"/>
    </w:pPr>
    <w:rPr>
      <w:sz w:val="24"/>
    </w:rPr>
  </w:style>
  <w:style w:type="paragraph" w:customStyle="1" w:styleId="67">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autoRedefine/>
    <w:qFormat/>
    <w:uiPriority w:val="34"/>
    <w:pPr>
      <w:ind w:firstLine="420" w:firstLineChars="200"/>
    </w:pPr>
  </w:style>
  <w:style w:type="paragraph" w:customStyle="1" w:styleId="70">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2">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autoRedefine/>
    <w:qFormat/>
    <w:uiPriority w:val="0"/>
    <w:pPr>
      <w:ind w:firstLine="420" w:firstLineChars="200"/>
    </w:pPr>
    <w:rPr>
      <w:rFonts w:ascii="Calibri" w:hAnsi="Calibri"/>
      <w:szCs w:val="22"/>
    </w:rPr>
  </w:style>
  <w:style w:type="character" w:customStyle="1" w:styleId="74">
    <w:name w:val="正文文本 Char"/>
    <w:basedOn w:val="35"/>
    <w:link w:val="3"/>
    <w:autoRedefine/>
    <w:qFormat/>
    <w:uiPriority w:val="0"/>
  </w:style>
  <w:style w:type="character" w:customStyle="1" w:styleId="75">
    <w:name w:val="apple-converted-space"/>
    <w:basedOn w:val="35"/>
    <w:autoRedefine/>
    <w:qFormat/>
    <w:uiPriority w:val="0"/>
  </w:style>
  <w:style w:type="character" w:customStyle="1" w:styleId="76">
    <w:name w:val="文档结构图 Char"/>
    <w:link w:val="11"/>
    <w:autoRedefine/>
    <w:qFormat/>
    <w:uiPriority w:val="0"/>
    <w:rPr>
      <w:rFonts w:ascii="宋体"/>
      <w:kern w:val="2"/>
      <w:sz w:val="18"/>
      <w:szCs w:val="18"/>
    </w:rPr>
  </w:style>
  <w:style w:type="character" w:customStyle="1" w:styleId="77">
    <w:name w:val="不明显强调1"/>
    <w:autoRedefine/>
    <w:qFormat/>
    <w:uiPriority w:val="19"/>
    <w:rPr>
      <w:i/>
      <w:iCs/>
      <w:color w:val="7F7F7F"/>
      <w:szCs w:val="24"/>
    </w:rPr>
  </w:style>
  <w:style w:type="character" w:customStyle="1" w:styleId="78">
    <w:name w:val="font71"/>
    <w:autoRedefine/>
    <w:qFormat/>
    <w:uiPriority w:val="0"/>
    <w:rPr>
      <w:rFonts w:hint="eastAsia" w:ascii="宋体" w:hAnsi="宋体" w:eastAsia="宋体" w:cs="宋体"/>
      <w:color w:val="000000"/>
      <w:sz w:val="28"/>
      <w:szCs w:val="28"/>
      <w:u w:val="none"/>
    </w:rPr>
  </w:style>
  <w:style w:type="character" w:customStyle="1" w:styleId="79">
    <w:name w:val="font21"/>
    <w:autoRedefine/>
    <w:qFormat/>
    <w:uiPriority w:val="0"/>
    <w:rPr>
      <w:rFonts w:hint="default" w:ascii="Calibri" w:hAnsi="Calibri" w:cs="Calibri"/>
      <w:color w:val="000000"/>
      <w:sz w:val="28"/>
      <w:szCs w:val="28"/>
      <w:u w:val="none"/>
    </w:rPr>
  </w:style>
  <w:style w:type="character" w:customStyle="1" w:styleId="80">
    <w:name w:val="17"/>
    <w:autoRedefine/>
    <w:qFormat/>
    <w:uiPriority w:val="0"/>
    <w:rPr>
      <w:rFonts w:hint="eastAsia" w:ascii="宋体" w:hAnsi="宋体" w:eastAsia="宋体"/>
      <w:color w:val="000000"/>
    </w:rPr>
  </w:style>
  <w:style w:type="character" w:customStyle="1" w:styleId="81">
    <w:name w:val="font91"/>
    <w:autoRedefine/>
    <w:qFormat/>
    <w:uiPriority w:val="0"/>
    <w:rPr>
      <w:rFonts w:hint="eastAsia" w:ascii="宋体" w:hAnsi="宋体" w:eastAsia="宋体" w:cs="宋体"/>
      <w:color w:val="FF0000"/>
      <w:sz w:val="28"/>
      <w:szCs w:val="28"/>
      <w:u w:val="none"/>
    </w:rPr>
  </w:style>
  <w:style w:type="paragraph" w:customStyle="1" w:styleId="82">
    <w:name w:val="p"/>
    <w:basedOn w:val="1"/>
    <w:autoRedefine/>
    <w:qFormat/>
    <w:uiPriority w:val="0"/>
    <w:pPr>
      <w:widowControl/>
      <w:spacing w:line="432" w:lineRule="auto"/>
      <w:jc w:val="left"/>
    </w:pPr>
    <w:rPr>
      <w:rFonts w:ascii="宋体" w:hAnsi="宋体" w:cs="宋体"/>
      <w:kern w:val="0"/>
      <w:sz w:val="24"/>
    </w:rPr>
  </w:style>
  <w:style w:type="paragraph" w:customStyle="1" w:styleId="83">
    <w:name w:val="WPSOffice手动目录 1"/>
    <w:autoRedefine/>
    <w:qFormat/>
    <w:uiPriority w:val="0"/>
    <w:rPr>
      <w:rFonts w:ascii="Times New Roman" w:hAnsi="Times New Roman" w:eastAsia="宋体" w:cs="Times New Roman"/>
      <w:lang w:val="en-US" w:eastAsia="zh-CN" w:bidi="ar-SA"/>
    </w:rPr>
  </w:style>
  <w:style w:type="paragraph" w:customStyle="1" w:styleId="84">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5">
    <w:name w:val="表格文字"/>
    <w:basedOn w:val="1"/>
    <w:next w:val="3"/>
    <w:autoRedefine/>
    <w:qFormat/>
    <w:uiPriority w:val="0"/>
    <w:pPr>
      <w:adjustRightInd w:val="0"/>
      <w:spacing w:line="420" w:lineRule="atLeast"/>
      <w:jc w:val="left"/>
      <w:textAlignment w:val="baseline"/>
    </w:pPr>
    <w:rPr>
      <w:kern w:val="0"/>
      <w:szCs w:val="20"/>
    </w:rPr>
  </w:style>
  <w:style w:type="character" w:customStyle="1" w:styleId="86">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autoRedefine/>
    <w:qFormat/>
    <w:uiPriority w:val="34"/>
    <w:pPr>
      <w:widowControl/>
      <w:ind w:firstLine="420"/>
      <w:jc w:val="left"/>
    </w:pPr>
    <w:rPr>
      <w:kern w:val="0"/>
    </w:rPr>
  </w:style>
  <w:style w:type="paragraph" w:styleId="88">
    <w:name w:val="List Paragraph"/>
    <w:basedOn w:val="1"/>
    <w:autoRedefine/>
    <w:qFormat/>
    <w:uiPriority w:val="34"/>
    <w:pPr>
      <w:ind w:firstLine="420" w:firstLineChars="200"/>
    </w:pPr>
  </w:style>
  <w:style w:type="character" w:customStyle="1" w:styleId="89">
    <w:name w:val="hover18"/>
    <w:basedOn w:val="35"/>
    <w:autoRedefine/>
    <w:qFormat/>
    <w:uiPriority w:val="0"/>
  </w:style>
  <w:style w:type="table" w:customStyle="1" w:styleId="90">
    <w:name w:val="Table Normal"/>
    <w:autoRedefine/>
    <w:qFormat/>
    <w:uiPriority w:val="0"/>
    <w:tblPr>
      <w:tblCellMar>
        <w:top w:w="0" w:type="dxa"/>
        <w:left w:w="0" w:type="dxa"/>
        <w:bottom w:w="0" w:type="dxa"/>
        <w:right w:w="0" w:type="dxa"/>
      </w:tblCellMar>
    </w:tblPr>
  </w:style>
  <w:style w:type="paragraph" w:customStyle="1" w:styleId="91">
    <w:name w:val="Table Text"/>
    <w:basedOn w:val="1"/>
    <w:autoRedefine/>
    <w:semiHidden/>
    <w:qFormat/>
    <w:uiPriority w:val="0"/>
    <w:rPr>
      <w:rFonts w:ascii="宋体" w:hAnsi="宋体" w:eastAsia="宋体" w:cs="宋体"/>
      <w:sz w:val="45"/>
      <w:szCs w:val="45"/>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16240</Words>
  <Characters>16970</Characters>
  <Lines>50</Lines>
  <Paragraphs>68</Paragraphs>
  <TotalTime>5</TotalTime>
  <ScaleCrop>false</ScaleCrop>
  <LinksUpToDate>false</LinksUpToDate>
  <CharactersWithSpaces>18054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潘艳红</cp:lastModifiedBy>
  <cp:lastPrinted>2021-09-30T00:46:00Z</cp:lastPrinted>
  <dcterms:modified xsi:type="dcterms:W3CDTF">2025-03-06T07:33:14Z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05415C4C43194299B9FE37D528DDE583_13</vt:lpwstr>
  </property>
  <property fmtid="{D5CDD505-2E9C-101B-9397-08002B2CF9AE}" pid="4" name="KSOTemplateDocerSaveRecord">
    <vt:lpwstr>eyJoZGlkIjoiMzU0MTZjMjFkMjFjOGMwYTIzNWEzZDljNjYxZWI0MmYiLCJ1c2VySWQiOiIxNjg0NTc5MjM2In0=</vt:lpwstr>
  </property>
</Properties>
</file>