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C611CEB">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8"/>
          <w:szCs w:val="48"/>
          <w:highlight w:val="none"/>
          <w:lang w:val="en-US" w:eastAsia="zh-CN"/>
        </w:rPr>
      </w:pPr>
      <w:bookmarkStart w:id="0" w:name="_Toc22804073"/>
      <w:bookmarkEnd w:id="0"/>
      <w:bookmarkStart w:id="1" w:name="_Toc22953395"/>
      <w:bookmarkEnd w:id="1"/>
    </w:p>
    <w:p w14:paraId="0C735D19">
      <w:pPr>
        <w:pStyle w:val="19"/>
        <w:keepNext w:val="0"/>
        <w:keepLines w:val="0"/>
        <w:pageBreakBefore w:val="0"/>
        <w:widowControl w:val="0"/>
        <w:kinsoku/>
        <w:wordWrap/>
        <w:overflowPunct/>
        <w:topLinePunct w:val="0"/>
        <w:autoSpaceDE/>
        <w:autoSpaceDN/>
        <w:bidi w:val="0"/>
        <w:adjustRightInd/>
        <w:snapToGrid/>
        <w:spacing w:before="157" w:beforeLines="50" w:line="240" w:lineRule="auto"/>
        <w:jc w:val="center"/>
        <w:textAlignment w:val="auto"/>
        <w:rPr>
          <w:rFonts w:hint="eastAsia" w:ascii="宋体" w:hAnsi="宋体" w:eastAsia="宋体" w:cs="宋体"/>
          <w:b/>
          <w:bCs/>
          <w:color w:val="auto"/>
          <w:sz w:val="44"/>
          <w:szCs w:val="44"/>
          <w:highlight w:val="none"/>
          <w:lang w:val="en-US" w:eastAsia="zh-CN"/>
        </w:rPr>
      </w:pPr>
      <w:r>
        <w:rPr>
          <w:rFonts w:hint="eastAsia" w:cs="宋体"/>
          <w:b/>
          <w:bCs/>
          <w:color w:val="auto"/>
          <w:sz w:val="44"/>
          <w:szCs w:val="44"/>
          <w:highlight w:val="none"/>
          <w:lang w:val="en-US" w:eastAsia="zh-CN"/>
        </w:rPr>
        <w:t>驻马店市中心医院2025年监护除颤类、血压计类、理疗类、医用灯泡类常用配件招标项目（二次）</w:t>
      </w:r>
    </w:p>
    <w:p w14:paraId="0610F71D">
      <w:pPr>
        <w:pStyle w:val="19"/>
        <w:bidi w:val="0"/>
        <w:jc w:val="center"/>
        <w:rPr>
          <w:rStyle w:val="44"/>
          <w:rFonts w:hint="eastAsia" w:ascii="宋体" w:hAnsi="宋体" w:eastAsia="宋体" w:cs="宋体"/>
          <w:b/>
          <w:bCs/>
          <w:color w:val="auto"/>
          <w:sz w:val="48"/>
          <w:szCs w:val="48"/>
          <w:highlight w:val="none"/>
        </w:rPr>
      </w:pPr>
    </w:p>
    <w:p w14:paraId="158E927F">
      <w:pPr>
        <w:pStyle w:val="19"/>
        <w:bidi w:val="0"/>
        <w:jc w:val="center"/>
        <w:rPr>
          <w:rStyle w:val="44"/>
          <w:rFonts w:hint="eastAsia" w:ascii="宋体" w:hAnsi="宋体" w:eastAsia="宋体" w:cs="宋体"/>
          <w:b/>
          <w:bCs/>
          <w:color w:val="auto"/>
          <w:sz w:val="48"/>
          <w:szCs w:val="48"/>
          <w:highlight w:val="none"/>
        </w:rPr>
      </w:pPr>
    </w:p>
    <w:p w14:paraId="5ABC8E99">
      <w:pPr>
        <w:pStyle w:val="19"/>
        <w:bidi w:val="0"/>
        <w:jc w:val="center"/>
        <w:rPr>
          <w:rStyle w:val="44"/>
          <w:rFonts w:hint="eastAsia" w:ascii="宋体" w:hAnsi="宋体" w:eastAsia="宋体" w:cs="宋体"/>
          <w:b/>
          <w:bCs/>
          <w:color w:val="auto"/>
          <w:sz w:val="48"/>
          <w:szCs w:val="48"/>
          <w:highlight w:val="none"/>
        </w:rPr>
      </w:pPr>
    </w:p>
    <w:p w14:paraId="20826E73">
      <w:pPr>
        <w:pStyle w:val="19"/>
        <w:bidi w:val="0"/>
        <w:jc w:val="center"/>
        <w:rPr>
          <w:rStyle w:val="44"/>
          <w:rFonts w:hint="eastAsia" w:ascii="宋体" w:hAnsi="宋体" w:eastAsia="宋体" w:cs="宋体"/>
          <w:b/>
          <w:bCs/>
          <w:color w:val="auto"/>
          <w:sz w:val="48"/>
          <w:szCs w:val="48"/>
          <w:highlight w:val="none"/>
        </w:rPr>
      </w:pPr>
    </w:p>
    <w:p w14:paraId="12179BBF">
      <w:pPr>
        <w:pStyle w:val="19"/>
        <w:bidi w:val="0"/>
        <w:jc w:val="center"/>
        <w:rPr>
          <w:rStyle w:val="44"/>
          <w:rFonts w:hint="eastAsia" w:ascii="宋体" w:hAnsi="宋体" w:eastAsia="宋体" w:cs="宋体"/>
          <w:b/>
          <w:bCs/>
          <w:color w:val="auto"/>
          <w:szCs w:val="44"/>
          <w:highlight w:val="none"/>
        </w:rPr>
      </w:pPr>
      <w:r>
        <w:rPr>
          <w:rStyle w:val="44"/>
          <w:rFonts w:hint="eastAsia" w:ascii="宋体" w:hAnsi="宋体" w:eastAsia="宋体" w:cs="宋体"/>
          <w:b/>
          <w:bCs/>
          <w:color w:val="auto"/>
          <w:sz w:val="72"/>
          <w:szCs w:val="72"/>
          <w:highlight w:val="none"/>
          <w:lang w:val="en-US" w:eastAsia="zh-CN"/>
        </w:rPr>
        <w:t>采购</w:t>
      </w:r>
      <w:r>
        <w:rPr>
          <w:rStyle w:val="44"/>
          <w:rFonts w:hint="eastAsia" w:ascii="宋体" w:hAnsi="宋体" w:eastAsia="宋体" w:cs="宋体"/>
          <w:b/>
          <w:bCs/>
          <w:color w:val="auto"/>
          <w:sz w:val="72"/>
          <w:szCs w:val="72"/>
          <w:highlight w:val="none"/>
        </w:rPr>
        <w:t>文件</w:t>
      </w:r>
    </w:p>
    <w:p w14:paraId="76626E87">
      <w:pPr>
        <w:tabs>
          <w:tab w:val="left" w:pos="2700"/>
          <w:tab w:val="left" w:pos="2880"/>
          <w:tab w:val="left" w:pos="3060"/>
          <w:tab w:val="left" w:pos="7560"/>
        </w:tabs>
        <w:snapToGrid w:val="0"/>
        <w:spacing w:line="360" w:lineRule="auto"/>
        <w:ind w:firstLine="1928" w:firstLineChars="600"/>
        <w:jc w:val="both"/>
        <w:rPr>
          <w:rFonts w:hint="eastAsia" w:ascii="宋体" w:hAnsi="宋体" w:eastAsia="宋体" w:cs="宋体"/>
          <w:b/>
          <w:bCs/>
          <w:color w:val="auto"/>
          <w:spacing w:val="-10"/>
          <w:sz w:val="34"/>
          <w:szCs w:val="34"/>
          <w:highlight w:val="none"/>
          <w:lang w:val="en-US" w:eastAsia="zh-CN"/>
        </w:rPr>
      </w:pPr>
    </w:p>
    <w:p w14:paraId="30933B8F">
      <w:pPr>
        <w:snapToGrid w:val="0"/>
        <w:spacing w:line="380" w:lineRule="exact"/>
        <w:jc w:val="center"/>
        <w:rPr>
          <w:rFonts w:hint="eastAsia" w:ascii="宋体" w:hAnsi="宋体" w:eastAsia="宋体" w:cs="宋体"/>
          <w:b/>
          <w:color w:val="auto"/>
          <w:sz w:val="32"/>
          <w:szCs w:val="32"/>
          <w:highlight w:val="none"/>
        </w:rPr>
      </w:pPr>
    </w:p>
    <w:p w14:paraId="41A0088B">
      <w:pPr>
        <w:pStyle w:val="32"/>
        <w:rPr>
          <w:rFonts w:hint="eastAsia" w:ascii="宋体" w:hAnsi="宋体" w:eastAsia="宋体" w:cs="宋体"/>
          <w:color w:val="auto"/>
          <w:highlight w:val="none"/>
        </w:rPr>
      </w:pPr>
    </w:p>
    <w:p w14:paraId="1478C157">
      <w:pPr>
        <w:pStyle w:val="59"/>
        <w:rPr>
          <w:rFonts w:hint="eastAsia" w:ascii="宋体" w:hAnsi="宋体" w:eastAsia="宋体" w:cs="宋体"/>
          <w:bCs/>
          <w:color w:val="auto"/>
          <w:sz w:val="2"/>
          <w:szCs w:val="2"/>
          <w:highlight w:val="none"/>
        </w:rPr>
      </w:pPr>
    </w:p>
    <w:p w14:paraId="6F43A5E5">
      <w:pPr>
        <w:rPr>
          <w:rFonts w:hint="eastAsia" w:ascii="宋体" w:hAnsi="宋体" w:eastAsia="宋体" w:cs="宋体"/>
          <w:bCs/>
          <w:color w:val="auto"/>
          <w:sz w:val="2"/>
          <w:szCs w:val="2"/>
          <w:highlight w:val="none"/>
        </w:rPr>
      </w:pPr>
    </w:p>
    <w:p w14:paraId="21FDF0F3">
      <w:pPr>
        <w:spacing w:line="20" w:lineRule="exact"/>
        <w:rPr>
          <w:rFonts w:hint="eastAsia" w:ascii="宋体" w:hAnsi="宋体" w:eastAsia="宋体" w:cs="宋体"/>
          <w:bCs/>
          <w:color w:val="auto"/>
          <w:sz w:val="2"/>
          <w:szCs w:val="2"/>
          <w:highlight w:val="none"/>
        </w:rPr>
      </w:pPr>
    </w:p>
    <w:p w14:paraId="7B1AF9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1E415EDD">
      <w:pPr>
        <w:tabs>
          <w:tab w:val="left" w:pos="2700"/>
          <w:tab w:val="left" w:pos="2880"/>
          <w:tab w:val="left" w:pos="3060"/>
          <w:tab w:val="left" w:pos="7560"/>
        </w:tabs>
        <w:snapToGrid w:val="0"/>
        <w:spacing w:line="480" w:lineRule="auto"/>
        <w:ind w:firstLine="1928" w:firstLineChars="600"/>
        <w:rPr>
          <w:rFonts w:hint="eastAsia" w:ascii="宋体" w:hAnsi="宋体" w:eastAsia="宋体" w:cs="宋体"/>
          <w:b/>
          <w:bCs/>
          <w:color w:val="auto"/>
          <w:spacing w:val="-10"/>
          <w:sz w:val="34"/>
          <w:szCs w:val="34"/>
          <w:highlight w:val="none"/>
          <w:lang w:val="en-US" w:eastAsia="zh-CN"/>
        </w:rPr>
      </w:pPr>
    </w:p>
    <w:p w14:paraId="7D27EEAE">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10"/>
          <w:sz w:val="34"/>
          <w:szCs w:val="34"/>
          <w:highlight w:val="none"/>
          <w:lang w:val="en-US" w:eastAsia="zh-CN"/>
        </w:rPr>
      </w:pPr>
    </w:p>
    <w:p w14:paraId="5CC28899">
      <w:pPr>
        <w:tabs>
          <w:tab w:val="left" w:pos="2700"/>
          <w:tab w:val="left" w:pos="2880"/>
          <w:tab w:val="left" w:pos="3060"/>
          <w:tab w:val="left" w:pos="7560"/>
        </w:tabs>
        <w:snapToGrid w:val="0"/>
        <w:spacing w:line="480" w:lineRule="auto"/>
        <w:ind w:left="0" w:leftChars="0" w:firstLine="0" w:firstLineChars="0"/>
        <w:jc w:val="center"/>
        <w:rPr>
          <w:rFonts w:hint="eastAsia" w:ascii="宋体" w:hAnsi="宋体" w:eastAsia="宋体" w:cs="宋体"/>
          <w:b/>
          <w:bCs/>
          <w:color w:val="auto"/>
          <w:spacing w:val="80"/>
          <w:sz w:val="34"/>
          <w:szCs w:val="34"/>
          <w:highlight w:val="none"/>
        </w:rPr>
      </w:pPr>
      <w:r>
        <w:rPr>
          <w:rFonts w:hint="eastAsia" w:ascii="宋体" w:hAnsi="宋体" w:eastAsia="宋体" w:cs="宋体"/>
          <w:b/>
          <w:bCs/>
          <w:color w:val="auto"/>
          <w:spacing w:val="-10"/>
          <w:sz w:val="34"/>
          <w:szCs w:val="34"/>
          <w:highlight w:val="none"/>
          <w:lang w:val="en-US" w:eastAsia="zh-CN"/>
        </w:rPr>
        <w:t>采 购</w:t>
      </w:r>
      <w:r>
        <w:rPr>
          <w:rFonts w:hint="eastAsia" w:ascii="宋体" w:hAnsi="宋体" w:eastAsia="宋体" w:cs="宋体"/>
          <w:b/>
          <w:bCs/>
          <w:color w:val="auto"/>
          <w:spacing w:val="-10"/>
          <w:sz w:val="34"/>
          <w:szCs w:val="34"/>
          <w:highlight w:val="none"/>
        </w:rPr>
        <w:t xml:space="preserve"> 人：驻马店市中心医院</w:t>
      </w:r>
    </w:p>
    <w:p w14:paraId="11E7A050">
      <w:pPr>
        <w:tabs>
          <w:tab w:val="left" w:pos="2505"/>
          <w:tab w:val="center" w:pos="4535"/>
        </w:tabs>
        <w:snapToGrid w:val="0"/>
        <w:spacing w:line="480" w:lineRule="auto"/>
        <w:jc w:val="center"/>
        <w:rPr>
          <w:rFonts w:hint="eastAsia" w:ascii="宋体" w:hAnsi="宋体" w:eastAsia="宋体" w:cs="宋体"/>
          <w:b/>
          <w:color w:val="auto"/>
          <w:sz w:val="36"/>
          <w:szCs w:val="36"/>
          <w:highlight w:val="none"/>
        </w:rPr>
        <w:sectPr>
          <w:pgSz w:w="11923" w:h="16838"/>
          <w:pgMar w:top="1304" w:right="1417" w:bottom="992" w:left="1417" w:header="720" w:footer="720" w:gutter="0"/>
          <w:pgBorders>
            <w:top w:val="none" w:sz="0" w:space="0"/>
            <w:left w:val="none" w:sz="0" w:space="0"/>
            <w:bottom w:val="none" w:sz="0" w:space="0"/>
            <w:right w:val="none" w:sz="0" w:space="0"/>
          </w:pgBorders>
          <w:pgNumType w:fmt="decimal" w:start="1"/>
          <w:cols w:space="720" w:num="1"/>
          <w:docGrid w:type="lines" w:linePitch="312" w:charSpace="0"/>
        </w:sectPr>
      </w:pPr>
      <w:r>
        <w:rPr>
          <w:rFonts w:hint="eastAsia" w:ascii="宋体" w:hAnsi="宋体" w:eastAsia="宋体" w:cs="宋体"/>
          <w:b/>
          <w:bCs/>
          <w:color w:val="auto"/>
          <w:spacing w:val="40"/>
          <w:sz w:val="34"/>
          <w:szCs w:val="34"/>
          <w:highlight w:val="none"/>
          <w:lang w:val="en-US" w:eastAsia="zh-CN"/>
        </w:rPr>
        <w:t>2025</w:t>
      </w:r>
      <w:r>
        <w:rPr>
          <w:rFonts w:hint="eastAsia" w:ascii="宋体" w:hAnsi="宋体" w:eastAsia="宋体" w:cs="宋体"/>
          <w:b/>
          <w:bCs/>
          <w:color w:val="auto"/>
          <w:spacing w:val="40"/>
          <w:sz w:val="34"/>
          <w:szCs w:val="34"/>
          <w:highlight w:val="none"/>
        </w:rPr>
        <w:t>年</w:t>
      </w:r>
      <w:r>
        <w:rPr>
          <w:rFonts w:hint="eastAsia" w:ascii="宋体" w:hAnsi="宋体" w:eastAsia="宋体" w:cs="宋体"/>
          <w:b/>
          <w:bCs/>
          <w:color w:val="auto"/>
          <w:spacing w:val="40"/>
          <w:sz w:val="34"/>
          <w:szCs w:val="34"/>
          <w:highlight w:val="none"/>
          <w:lang w:val="en-US" w:eastAsia="zh-CN"/>
        </w:rPr>
        <w:t>0</w:t>
      </w:r>
      <w:r>
        <w:rPr>
          <w:rFonts w:hint="eastAsia" w:ascii="宋体" w:hAnsi="宋体" w:cs="宋体"/>
          <w:b/>
          <w:bCs/>
          <w:color w:val="auto"/>
          <w:spacing w:val="40"/>
          <w:sz w:val="34"/>
          <w:szCs w:val="34"/>
          <w:highlight w:val="none"/>
          <w:lang w:val="en-US" w:eastAsia="zh-CN"/>
        </w:rPr>
        <w:t>3</w:t>
      </w:r>
      <w:r>
        <w:rPr>
          <w:rFonts w:hint="eastAsia" w:ascii="宋体" w:hAnsi="宋体" w:eastAsia="宋体" w:cs="宋体"/>
          <w:b/>
          <w:bCs/>
          <w:color w:val="auto"/>
          <w:spacing w:val="40"/>
          <w:sz w:val="34"/>
          <w:szCs w:val="34"/>
          <w:highlight w:val="none"/>
        </w:rPr>
        <w:t>月</w:t>
      </w:r>
    </w:p>
    <w:p w14:paraId="24C943CC">
      <w:pPr>
        <w:rPr>
          <w:rFonts w:hint="eastAsia" w:ascii="宋体" w:hAnsi="宋体" w:eastAsia="宋体" w:cs="宋体"/>
          <w:bCs/>
          <w:color w:val="auto"/>
          <w:sz w:val="24"/>
          <w:highlight w:val="none"/>
        </w:rPr>
      </w:pPr>
    </w:p>
    <w:p w14:paraId="5FE7AB9D">
      <w:pPr>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目录</w:t>
      </w:r>
    </w:p>
    <w:p w14:paraId="6C886C89">
      <w:pPr>
        <w:pStyle w:val="53"/>
        <w:rPr>
          <w:rFonts w:hint="eastAsia" w:ascii="宋体" w:hAnsi="宋体" w:eastAsia="宋体" w:cs="宋体"/>
          <w:color w:val="auto"/>
          <w:highlight w:val="none"/>
        </w:rPr>
      </w:pPr>
    </w:p>
    <w:p w14:paraId="5621469A">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
          <w:bCs/>
          <w:color w:val="auto"/>
          <w:sz w:val="32"/>
          <w:szCs w:val="32"/>
          <w:highlight w:val="none"/>
        </w:rPr>
        <w:fldChar w:fldCharType="begin"/>
      </w:r>
      <w:r>
        <w:rPr>
          <w:rFonts w:hint="eastAsia" w:ascii="宋体" w:hAnsi="宋体" w:eastAsia="宋体" w:cs="宋体"/>
          <w:b/>
          <w:bCs/>
          <w:color w:val="auto"/>
          <w:sz w:val="32"/>
          <w:szCs w:val="32"/>
          <w:highlight w:val="none"/>
        </w:rPr>
        <w:instrText xml:space="preserve">TOC \o "1-1" \h \u </w:instrText>
      </w:r>
      <w:r>
        <w:rPr>
          <w:rFonts w:hint="eastAsia" w:ascii="宋体" w:hAnsi="宋体" w:eastAsia="宋体" w:cs="宋体"/>
          <w:b/>
          <w:bCs/>
          <w:color w:val="auto"/>
          <w:sz w:val="32"/>
          <w:szCs w:val="32"/>
          <w:highlight w:val="none"/>
        </w:rPr>
        <w:fldChar w:fldCharType="separate"/>
      </w: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_Toc26528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第一章  </w:t>
      </w:r>
      <w:r>
        <w:rPr>
          <w:rFonts w:hint="eastAsia" w:ascii="宋体" w:hAnsi="宋体" w:eastAsia="宋体" w:cs="宋体"/>
          <w:szCs w:val="32"/>
          <w:highlight w:val="none"/>
          <w:lang w:val="en-US" w:eastAsia="zh-CN"/>
        </w:rPr>
        <w:t>竞争性磋商采购</w:t>
      </w:r>
      <w:r>
        <w:rPr>
          <w:rFonts w:hint="eastAsia" w:ascii="宋体" w:hAnsi="宋体" w:eastAsia="宋体" w:cs="宋体"/>
          <w:szCs w:val="32"/>
          <w:highlight w:val="none"/>
        </w:rPr>
        <w:t>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_Toc26528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78C5A8E5">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_Toc19124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第二章  </w:t>
      </w:r>
      <w:r>
        <w:rPr>
          <w:rFonts w:hint="eastAsia" w:ascii="宋体" w:hAnsi="宋体" w:eastAsia="宋体" w:cs="宋体"/>
          <w:szCs w:val="32"/>
          <w:highlight w:val="none"/>
          <w:lang w:eastAsia="zh-CN"/>
        </w:rPr>
        <w:t>采购</w:t>
      </w:r>
      <w:r>
        <w:rPr>
          <w:rFonts w:hint="eastAsia" w:ascii="宋体" w:hAnsi="宋体" w:eastAsia="宋体" w:cs="宋体"/>
          <w:szCs w:val="32"/>
          <w:highlight w:val="none"/>
        </w:rPr>
        <w:t>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_Toc19124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2B55758C">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_Toc8501 </w:instrText>
      </w:r>
      <w:r>
        <w:rPr>
          <w:rFonts w:hint="eastAsia" w:ascii="宋体" w:hAnsi="宋体" w:eastAsia="宋体" w:cs="宋体"/>
          <w:bCs/>
          <w:szCs w:val="32"/>
          <w:highlight w:val="none"/>
        </w:rPr>
        <w:fldChar w:fldCharType="separate"/>
      </w:r>
      <w:r>
        <w:rPr>
          <w:rFonts w:hint="eastAsia" w:ascii="宋体" w:hAnsi="宋体" w:eastAsia="宋体" w:cs="宋体"/>
          <w:bCs/>
          <w:szCs w:val="32"/>
          <w:highlight w:val="none"/>
        </w:rPr>
        <w:t xml:space="preserve">第三章  </w:t>
      </w:r>
      <w:r>
        <w:rPr>
          <w:rFonts w:hint="eastAsia" w:ascii="宋体" w:hAnsi="宋体" w:eastAsia="宋体" w:cs="宋体"/>
          <w:bCs/>
          <w:szCs w:val="32"/>
          <w:highlight w:val="none"/>
          <w:lang w:eastAsia="zh-CN"/>
        </w:rPr>
        <w:t>供应商</w:t>
      </w:r>
      <w:r>
        <w:rPr>
          <w:rFonts w:hint="eastAsia" w:ascii="宋体" w:hAnsi="宋体" w:eastAsia="宋体" w:cs="宋体"/>
          <w:bCs/>
          <w:szCs w:val="32"/>
          <w:highlight w:val="none"/>
        </w:rPr>
        <w:t>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_Toc8501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1D52CE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_Toc31399 </w:instrText>
      </w:r>
      <w:r>
        <w:rPr>
          <w:rFonts w:hint="eastAsia" w:ascii="宋体" w:hAnsi="宋体" w:eastAsia="宋体" w:cs="宋体"/>
          <w:bCs/>
          <w:szCs w:val="32"/>
          <w:highlight w:val="none"/>
        </w:rPr>
        <w:fldChar w:fldCharType="separate"/>
      </w:r>
      <w:r>
        <w:rPr>
          <w:rFonts w:hint="eastAsia" w:ascii="宋体" w:hAnsi="宋体" w:eastAsia="宋体" w:cs="宋体"/>
          <w:bCs/>
          <w:kern w:val="0"/>
          <w:szCs w:val="32"/>
          <w:highlight w:val="none"/>
        </w:rPr>
        <w:t>第四章  评标办法及评分标准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_Toc31399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C59EEF9">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rPr>
          <w:rFonts w:hint="eastAsia" w:ascii="宋体" w:hAnsi="宋体" w:eastAsia="宋体" w:cs="宋体"/>
        </w:rPr>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_Toc11904 </w:instrText>
      </w:r>
      <w:r>
        <w:rPr>
          <w:rFonts w:hint="eastAsia" w:ascii="宋体" w:hAnsi="宋体" w:eastAsia="宋体" w:cs="宋体"/>
          <w:bCs/>
          <w:szCs w:val="32"/>
          <w:highlight w:val="none"/>
        </w:rPr>
        <w:fldChar w:fldCharType="separate"/>
      </w:r>
      <w:r>
        <w:rPr>
          <w:rFonts w:hint="eastAsia" w:ascii="宋体" w:hAnsi="宋体" w:eastAsia="宋体" w:cs="宋体"/>
          <w:szCs w:val="28"/>
          <w:highlight w:val="none"/>
        </w:rPr>
        <w:t>第五章  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_Toc11904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399D6560">
      <w:pPr>
        <w:pStyle w:val="25"/>
        <w:keepNext w:val="0"/>
        <w:keepLines w:val="0"/>
        <w:pageBreakBefore w:val="0"/>
        <w:widowControl w:val="0"/>
        <w:tabs>
          <w:tab w:val="right" w:leader="dot" w:pos="8958"/>
        </w:tabs>
        <w:kinsoku/>
        <w:wordWrap/>
        <w:overflowPunct/>
        <w:topLinePunct w:val="0"/>
        <w:autoSpaceDE/>
        <w:autoSpaceDN/>
        <w:bidi w:val="0"/>
        <w:adjustRightInd/>
        <w:snapToGrid/>
        <w:spacing w:line="500" w:lineRule="exact"/>
        <w:textAlignment w:val="auto"/>
      </w:pPr>
      <w:r>
        <w:rPr>
          <w:rFonts w:hint="eastAsia" w:ascii="宋体" w:hAnsi="宋体" w:eastAsia="宋体" w:cs="宋体"/>
          <w:bCs/>
          <w:color w:val="auto"/>
          <w:szCs w:val="32"/>
          <w:highlight w:val="none"/>
        </w:rPr>
        <w:fldChar w:fldCharType="begin"/>
      </w:r>
      <w:r>
        <w:rPr>
          <w:rFonts w:hint="eastAsia" w:ascii="宋体" w:hAnsi="宋体" w:eastAsia="宋体" w:cs="宋体"/>
          <w:bCs/>
          <w:szCs w:val="32"/>
          <w:highlight w:val="none"/>
        </w:rPr>
        <w:instrText xml:space="preserve"> HYPERLINK \l _Toc18702 </w:instrText>
      </w:r>
      <w:r>
        <w:rPr>
          <w:rFonts w:hint="eastAsia" w:ascii="宋体" w:hAnsi="宋体" w:eastAsia="宋体" w:cs="宋体"/>
          <w:bCs/>
          <w:szCs w:val="32"/>
          <w:highlight w:val="none"/>
        </w:rPr>
        <w:fldChar w:fldCharType="separate"/>
      </w:r>
      <w:r>
        <w:rPr>
          <w:rFonts w:hint="eastAsia" w:ascii="宋体" w:hAnsi="宋体" w:eastAsia="宋体" w:cs="宋体"/>
          <w:szCs w:val="32"/>
          <w:highlight w:val="none"/>
        </w:rPr>
        <w:t xml:space="preserve">第六章  </w:t>
      </w:r>
      <w:r>
        <w:rPr>
          <w:rFonts w:hint="eastAsia" w:ascii="宋体" w:hAnsi="宋体" w:eastAsia="宋体" w:cs="宋体"/>
          <w:szCs w:val="32"/>
          <w:highlight w:val="none"/>
          <w:lang w:val="en-US" w:eastAsia="zh-CN"/>
        </w:rPr>
        <w:t>响应</w:t>
      </w:r>
      <w:r>
        <w:rPr>
          <w:rFonts w:hint="eastAsia" w:ascii="宋体" w:hAnsi="宋体" w:eastAsia="宋体" w:cs="宋体"/>
          <w:szCs w:val="32"/>
          <w:highlight w:val="none"/>
        </w:rPr>
        <w:t>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_Toc18702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bCs/>
          <w:color w:val="auto"/>
          <w:szCs w:val="32"/>
          <w:highlight w:val="none"/>
        </w:rPr>
        <w:fldChar w:fldCharType="end"/>
      </w:r>
    </w:p>
    <w:p w14:paraId="583C03D8">
      <w:pPr>
        <w:pStyle w:val="83"/>
        <w:keepNext w:val="0"/>
        <w:keepLines w:val="0"/>
        <w:pageBreakBefore w:val="0"/>
        <w:tabs>
          <w:tab w:val="right" w:leader="dot" w:pos="8300"/>
        </w:tabs>
        <w:kinsoku/>
        <w:wordWrap/>
        <w:overflowPunct/>
        <w:topLinePunct w:val="0"/>
        <w:autoSpaceDE/>
        <w:autoSpaceDN/>
        <w:bidi w:val="0"/>
        <w:adjustRightInd/>
        <w:snapToGrid w:val="0"/>
        <w:spacing w:line="360" w:lineRule="auto"/>
        <w:textAlignment w:val="auto"/>
        <w:rPr>
          <w:rFonts w:hint="eastAsia" w:ascii="宋体" w:hAnsi="宋体" w:eastAsia="宋体" w:cs="宋体"/>
          <w:color w:val="auto"/>
          <w:sz w:val="32"/>
          <w:szCs w:val="32"/>
          <w:highlight w:val="none"/>
        </w:rPr>
      </w:pPr>
      <w:r>
        <w:rPr>
          <w:rFonts w:hint="eastAsia" w:ascii="宋体" w:hAnsi="宋体" w:eastAsia="宋体" w:cs="宋体"/>
          <w:bCs/>
          <w:color w:val="auto"/>
          <w:szCs w:val="32"/>
          <w:highlight w:val="none"/>
        </w:rPr>
        <w:fldChar w:fldCharType="end"/>
      </w:r>
    </w:p>
    <w:p w14:paraId="2DB3124A">
      <w:pPr>
        <w:spacing w:line="440" w:lineRule="exact"/>
        <w:rPr>
          <w:rFonts w:hint="eastAsia" w:ascii="宋体" w:hAnsi="宋体" w:eastAsia="宋体" w:cs="宋体"/>
          <w:b/>
          <w:color w:val="auto"/>
          <w:sz w:val="32"/>
          <w:szCs w:val="32"/>
          <w:highlight w:val="none"/>
        </w:rPr>
      </w:pPr>
    </w:p>
    <w:p w14:paraId="1EB37B1F">
      <w:pPr>
        <w:spacing w:line="360" w:lineRule="auto"/>
        <w:ind w:firstLine="2409" w:firstLineChars="600"/>
        <w:rPr>
          <w:rFonts w:hint="eastAsia" w:ascii="宋体" w:hAnsi="宋体" w:eastAsia="宋体" w:cs="宋体"/>
          <w:b/>
          <w:color w:val="auto"/>
          <w:sz w:val="40"/>
          <w:szCs w:val="40"/>
          <w:highlight w:val="none"/>
        </w:rPr>
        <w:sectPr>
          <w:headerReference r:id="rId3" w:type="default"/>
          <w:footerReference r:id="rId4" w:type="default"/>
          <w:pgSz w:w="11906" w:h="16838"/>
          <w:pgMar w:top="1417" w:right="1474" w:bottom="1417" w:left="1474" w:header="851" w:footer="624" w:gutter="0"/>
          <w:pgBorders>
            <w:top w:val="none" w:sz="0" w:space="0"/>
            <w:left w:val="none" w:sz="0" w:space="0"/>
            <w:bottom w:val="none" w:sz="0" w:space="0"/>
            <w:right w:val="none" w:sz="0" w:space="0"/>
          </w:pgBorders>
          <w:pgNumType w:fmt="decimal" w:start="1"/>
          <w:cols w:space="720" w:num="1"/>
          <w:docGrid w:type="lines" w:linePitch="319" w:charSpace="0"/>
        </w:sectPr>
      </w:pPr>
    </w:p>
    <w:p w14:paraId="507E5BEB">
      <w:pPr>
        <w:spacing w:line="360" w:lineRule="auto"/>
        <w:jc w:val="center"/>
        <w:outlineLvl w:val="0"/>
        <w:rPr>
          <w:rFonts w:hint="eastAsia" w:ascii="宋体" w:hAnsi="宋体" w:eastAsia="宋体" w:cs="宋体"/>
          <w:b/>
          <w:color w:val="auto"/>
          <w:sz w:val="32"/>
          <w:szCs w:val="32"/>
          <w:highlight w:val="none"/>
        </w:rPr>
      </w:pPr>
      <w:bookmarkStart w:id="2" w:name="_Toc26528"/>
      <w:r>
        <w:rPr>
          <w:rFonts w:hint="eastAsia" w:ascii="宋体" w:hAnsi="宋体" w:eastAsia="宋体" w:cs="宋体"/>
          <w:b/>
          <w:color w:val="auto"/>
          <w:sz w:val="32"/>
          <w:szCs w:val="32"/>
          <w:highlight w:val="none"/>
        </w:rPr>
        <w:t xml:space="preserve">第一章  </w:t>
      </w:r>
      <w:r>
        <w:rPr>
          <w:rFonts w:hint="eastAsia" w:ascii="宋体" w:hAnsi="宋体" w:eastAsia="宋体" w:cs="宋体"/>
          <w:b/>
          <w:color w:val="auto"/>
          <w:sz w:val="32"/>
          <w:szCs w:val="32"/>
          <w:highlight w:val="none"/>
          <w:lang w:val="en-US" w:eastAsia="zh-CN"/>
        </w:rPr>
        <w:t>竞争性磋商采购</w:t>
      </w:r>
      <w:r>
        <w:rPr>
          <w:rFonts w:hint="eastAsia" w:ascii="宋体" w:hAnsi="宋体" w:eastAsia="宋体" w:cs="宋体"/>
          <w:b/>
          <w:color w:val="auto"/>
          <w:sz w:val="32"/>
          <w:szCs w:val="32"/>
          <w:highlight w:val="none"/>
        </w:rPr>
        <w:t>公告</w:t>
      </w:r>
      <w:bookmarkEnd w:id="2"/>
    </w:p>
    <w:p w14:paraId="6C730A6D">
      <w:pPr>
        <w:keepNext w:val="0"/>
        <w:keepLines w:val="0"/>
        <w:pageBreakBefore w:val="0"/>
        <w:widowControl/>
        <w:kinsoku/>
        <w:wordWrap/>
        <w:overflowPunct/>
        <w:topLinePunct w:val="0"/>
        <w:autoSpaceDE/>
        <w:autoSpaceDN/>
        <w:bidi w:val="0"/>
        <w:adjustRightInd w:val="0"/>
        <w:snapToGrid w:val="0"/>
        <w:spacing w:afterAutospacing="0" w:line="324" w:lineRule="auto"/>
        <w:jc w:val="center"/>
        <w:textAlignment w:val="auto"/>
        <w:rPr>
          <w:rFonts w:hint="eastAsia" w:ascii="宋体" w:hAnsi="宋体" w:eastAsia="宋体" w:cs="宋体"/>
          <w:b/>
          <w:bCs w:val="0"/>
          <w:color w:val="auto"/>
          <w:kern w:val="0"/>
          <w:sz w:val="28"/>
          <w:szCs w:val="28"/>
        </w:rPr>
      </w:pPr>
      <w:r>
        <w:rPr>
          <w:rFonts w:hint="eastAsia" w:ascii="宋体" w:hAnsi="宋体" w:cs="宋体"/>
          <w:b/>
          <w:bCs w:val="0"/>
          <w:color w:val="auto"/>
          <w:kern w:val="0"/>
          <w:sz w:val="28"/>
          <w:szCs w:val="28"/>
          <w:u w:val="none"/>
          <w:lang w:val="en-US" w:eastAsia="zh-CN"/>
        </w:rPr>
        <w:t>驻马店市中心医院2025年监护除颤类、血压计类、理疗类、医用灯泡类常用配件招标项目（二次）</w:t>
      </w:r>
      <w:r>
        <w:rPr>
          <w:rFonts w:hint="eastAsia" w:ascii="宋体" w:hAnsi="宋体" w:eastAsia="宋体" w:cs="宋体"/>
          <w:b/>
          <w:bCs w:val="0"/>
          <w:color w:val="auto"/>
          <w:kern w:val="0"/>
          <w:sz w:val="28"/>
          <w:szCs w:val="28"/>
          <w:u w:val="none"/>
          <w:lang w:val="en-US" w:eastAsia="zh-CN"/>
        </w:rPr>
        <w:t>竞争性磋商</w:t>
      </w:r>
      <w:r>
        <w:rPr>
          <w:rFonts w:hint="eastAsia" w:ascii="宋体" w:hAnsi="宋体" w:eastAsia="宋体" w:cs="宋体"/>
          <w:b/>
          <w:bCs w:val="0"/>
          <w:color w:val="auto"/>
          <w:kern w:val="0"/>
          <w:sz w:val="28"/>
          <w:szCs w:val="28"/>
        </w:rPr>
        <w:t>公告</w:t>
      </w:r>
    </w:p>
    <w:p w14:paraId="0FE28867">
      <w:pPr>
        <w:keepNext w:val="0"/>
        <w:keepLines w:val="0"/>
        <w:pageBreakBefore w:val="0"/>
        <w:kinsoku/>
        <w:overflowPunct/>
        <w:topLinePunct w:val="0"/>
        <w:autoSpaceDE/>
        <w:autoSpaceDN/>
        <w:bidi w:val="0"/>
        <w:snapToGrid w:val="0"/>
        <w:spacing w:line="324"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rPr>
        <w:t>驻马店市中心医院现对</w:t>
      </w:r>
      <w:r>
        <w:rPr>
          <w:rFonts w:hint="eastAsia" w:ascii="宋体" w:hAnsi="宋体" w:cs="宋体"/>
          <w:color w:val="auto"/>
          <w:u w:val="single"/>
          <w:lang w:val="en-US" w:eastAsia="zh-CN"/>
        </w:rPr>
        <w:t>2025年监护除颤类、血压计类、理疗类、医用灯泡类常用配件招标项目</w:t>
      </w:r>
      <w:r>
        <w:rPr>
          <w:rFonts w:hint="eastAsia" w:ascii="宋体" w:hAnsi="宋体" w:eastAsia="宋体" w:cs="宋体"/>
          <w:color w:val="auto"/>
        </w:rPr>
        <w:t>进行院内</w:t>
      </w:r>
      <w:r>
        <w:rPr>
          <w:rFonts w:hint="eastAsia" w:ascii="宋体" w:hAnsi="宋体" w:eastAsia="宋体" w:cs="宋体"/>
          <w:color w:val="auto"/>
          <w:lang w:val="en-US" w:eastAsia="zh-CN"/>
        </w:rPr>
        <w:t>竞争性磋商</w:t>
      </w:r>
      <w:r>
        <w:rPr>
          <w:rFonts w:hint="eastAsia" w:ascii="宋体" w:hAnsi="宋体" w:eastAsia="宋体" w:cs="宋体"/>
          <w:color w:val="auto"/>
        </w:rPr>
        <w:t>采购，欢迎符合资格条件的供应商前来</w:t>
      </w:r>
      <w:r>
        <w:rPr>
          <w:rFonts w:hint="eastAsia" w:ascii="宋体" w:hAnsi="宋体" w:eastAsia="宋体" w:cs="宋体"/>
          <w:color w:val="auto"/>
          <w:lang w:val="en-US" w:eastAsia="zh-CN"/>
        </w:rPr>
        <w:t>报名并</w:t>
      </w:r>
      <w:r>
        <w:rPr>
          <w:rFonts w:hint="eastAsia" w:ascii="宋体" w:hAnsi="宋体" w:eastAsia="宋体" w:cs="宋体"/>
          <w:color w:val="auto"/>
          <w:szCs w:val="21"/>
        </w:rPr>
        <w:t>获取</w:t>
      </w:r>
      <w:r>
        <w:rPr>
          <w:rFonts w:hint="eastAsia" w:ascii="宋体" w:hAnsi="宋体" w:eastAsia="宋体" w:cs="宋体"/>
          <w:color w:val="auto"/>
          <w:szCs w:val="21"/>
          <w:lang w:val="en-US" w:eastAsia="zh-CN"/>
        </w:rPr>
        <w:t>采购</w:t>
      </w:r>
      <w:r>
        <w:rPr>
          <w:rFonts w:hint="eastAsia" w:ascii="宋体" w:hAnsi="宋体" w:eastAsia="宋体" w:cs="宋体"/>
          <w:color w:val="auto"/>
          <w:szCs w:val="21"/>
        </w:rPr>
        <w:t>文件。</w:t>
      </w:r>
    </w:p>
    <w:p w14:paraId="1CE5C73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shd w:val="clear" w:color="auto" w:fill="FFFFFF"/>
          <w:lang w:val="en-US" w:eastAsia="zh-CN" w:bidi="ar-SA"/>
        </w:rPr>
      </w:pPr>
      <w:r>
        <w:rPr>
          <w:rFonts w:hint="eastAsia" w:ascii="宋体" w:hAnsi="宋体" w:eastAsia="宋体" w:cs="宋体"/>
          <w:b/>
          <w:bCs/>
          <w:color w:val="auto"/>
          <w:kern w:val="2"/>
          <w:sz w:val="21"/>
          <w:szCs w:val="21"/>
          <w:shd w:val="clear" w:color="auto" w:fill="FFFFFF"/>
          <w:lang w:val="en-US" w:eastAsia="zh-CN" w:bidi="ar-SA"/>
        </w:rPr>
        <w:t>一、项目基本情况</w:t>
      </w:r>
    </w:p>
    <w:p w14:paraId="440F3AC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1、</w:t>
      </w:r>
      <w:r>
        <w:rPr>
          <w:rFonts w:hint="eastAsia" w:ascii="宋体" w:hAnsi="宋体" w:eastAsia="宋体" w:cs="宋体"/>
          <w:color w:val="auto"/>
          <w:szCs w:val="21"/>
          <w:highlight w:val="none"/>
          <w:shd w:val="clear" w:color="auto" w:fill="FFFFFF"/>
          <w:lang w:val="en-US" w:eastAsia="zh-CN"/>
        </w:rPr>
        <w:t>采购</w:t>
      </w:r>
      <w:r>
        <w:rPr>
          <w:rFonts w:hint="eastAsia" w:ascii="宋体" w:hAnsi="宋体" w:eastAsia="宋体" w:cs="宋体"/>
          <w:color w:val="auto"/>
          <w:szCs w:val="21"/>
          <w:highlight w:val="none"/>
          <w:shd w:val="clear" w:color="auto" w:fill="FFFFFF"/>
        </w:rPr>
        <w:t>项目名称：</w:t>
      </w:r>
      <w:r>
        <w:rPr>
          <w:rFonts w:hint="eastAsia" w:ascii="宋体" w:hAnsi="宋体" w:cs="宋体"/>
          <w:color w:val="auto"/>
          <w:szCs w:val="21"/>
          <w:highlight w:val="none"/>
          <w:shd w:val="clear" w:color="auto" w:fill="FFFFFF"/>
          <w:lang w:val="en-US" w:eastAsia="zh-CN"/>
        </w:rPr>
        <w:t>驻马店市中心医院2025年监护除颤类、血压计类、理疗类、医用灯泡类常用配件招标项目（二次）</w:t>
      </w:r>
      <w:r>
        <w:rPr>
          <w:rFonts w:hint="eastAsia" w:ascii="宋体" w:hAnsi="宋体" w:eastAsia="宋体" w:cs="宋体"/>
          <w:color w:val="auto"/>
          <w:szCs w:val="21"/>
          <w:highlight w:val="none"/>
          <w:shd w:val="clear" w:color="auto" w:fill="FFFFFF"/>
          <w:lang w:eastAsia="zh-CN"/>
        </w:rPr>
        <w:t>；</w:t>
      </w:r>
    </w:p>
    <w:p w14:paraId="642E45D6">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rPr>
        <w:t>2、采购需求</w:t>
      </w:r>
      <w:r>
        <w:rPr>
          <w:rFonts w:hint="eastAsia" w:ascii="宋体" w:hAnsi="宋体" w:eastAsia="宋体" w:cs="宋体"/>
          <w:color w:val="auto"/>
          <w:szCs w:val="21"/>
          <w:highlight w:val="none"/>
          <w:shd w:val="clear" w:color="auto" w:fill="FFFFFF"/>
          <w:lang w:eastAsia="zh-CN"/>
        </w:rPr>
        <w:t>：</w:t>
      </w:r>
      <w:r>
        <w:rPr>
          <w:rFonts w:hint="eastAsia" w:ascii="宋体" w:hAnsi="宋体" w:eastAsia="宋体" w:cs="宋体"/>
          <w:color w:val="auto"/>
          <w:szCs w:val="21"/>
          <w:highlight w:val="none"/>
          <w:shd w:val="clear" w:color="auto" w:fill="FFFFFF"/>
        </w:rPr>
        <w:t>具体要求详见附件</w:t>
      </w:r>
      <w:r>
        <w:rPr>
          <w:rFonts w:hint="eastAsia" w:ascii="宋体" w:hAnsi="宋体" w:eastAsia="宋体" w:cs="宋体"/>
          <w:color w:val="auto"/>
          <w:szCs w:val="21"/>
          <w:highlight w:val="none"/>
          <w:shd w:val="clear" w:color="auto" w:fill="FFFFFF"/>
          <w:lang w:eastAsia="zh-CN"/>
        </w:rPr>
        <w:t>；</w:t>
      </w:r>
    </w:p>
    <w:p w14:paraId="4E6B5DB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3</w:t>
      </w:r>
      <w:bookmarkStart w:id="3" w:name="_Toc26725"/>
      <w:r>
        <w:rPr>
          <w:rFonts w:hint="eastAsia" w:ascii="宋体" w:hAnsi="宋体" w:eastAsia="宋体" w:cs="宋体"/>
          <w:color w:val="auto"/>
          <w:szCs w:val="21"/>
          <w:highlight w:val="none"/>
          <w:shd w:val="clear" w:color="auto" w:fill="FFFFFF"/>
        </w:rPr>
        <w:t>、预算金额：</w:t>
      </w:r>
      <w:r>
        <w:rPr>
          <w:rFonts w:hint="eastAsia" w:ascii="宋体" w:hAnsi="宋体" w:cs="宋体"/>
          <w:color w:val="auto"/>
          <w:szCs w:val="21"/>
          <w:highlight w:val="none"/>
          <w:shd w:val="clear" w:color="auto" w:fill="FFFFFF"/>
          <w:lang w:val="en-US" w:eastAsia="zh-CN"/>
        </w:rPr>
        <w:t>24万元</w:t>
      </w:r>
      <w:r>
        <w:rPr>
          <w:rFonts w:hint="eastAsia" w:ascii="宋体" w:hAnsi="宋体" w:eastAsia="宋体" w:cs="宋体"/>
          <w:color w:val="auto"/>
          <w:szCs w:val="21"/>
          <w:highlight w:val="none"/>
          <w:shd w:val="clear" w:color="auto" w:fill="FFFFFF"/>
          <w:lang w:val="en-US" w:eastAsia="zh-CN"/>
        </w:rPr>
        <w:t>（据实结算）；</w:t>
      </w:r>
    </w:p>
    <w:p w14:paraId="68B9D611">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rPr>
        <w:t>4、</w:t>
      </w:r>
      <w:r>
        <w:rPr>
          <w:rFonts w:hint="eastAsia" w:ascii="宋体" w:hAnsi="宋体" w:eastAsia="宋体" w:cs="宋体"/>
          <w:color w:val="auto"/>
          <w:szCs w:val="21"/>
          <w:highlight w:val="none"/>
          <w:shd w:val="clear" w:color="auto" w:fill="FFFFFF"/>
          <w:lang w:val="en-US" w:eastAsia="zh-CN"/>
        </w:rPr>
        <w:t>供货期限：一年；</w:t>
      </w:r>
    </w:p>
    <w:p w14:paraId="3A1F96F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eastAsia="zh-CN"/>
        </w:rPr>
      </w:pPr>
      <w:r>
        <w:rPr>
          <w:rFonts w:hint="eastAsia" w:ascii="宋体" w:hAnsi="宋体" w:eastAsia="宋体" w:cs="宋体"/>
          <w:color w:val="auto"/>
          <w:szCs w:val="21"/>
          <w:highlight w:val="none"/>
          <w:shd w:val="clear" w:color="auto" w:fill="FFFFFF"/>
          <w:lang w:val="en-US" w:eastAsia="zh-CN"/>
        </w:rPr>
        <w:t>5</w:t>
      </w:r>
      <w:r>
        <w:rPr>
          <w:rFonts w:hint="eastAsia" w:ascii="宋体" w:hAnsi="宋体" w:eastAsia="宋体" w:cs="宋体"/>
          <w:color w:val="auto"/>
          <w:szCs w:val="21"/>
          <w:highlight w:val="none"/>
          <w:shd w:val="clear" w:color="auto" w:fill="FFFFFF"/>
        </w:rPr>
        <w:t>、质量要求：</w:t>
      </w:r>
      <w:r>
        <w:rPr>
          <w:rFonts w:hint="eastAsia" w:ascii="宋体" w:hAnsi="宋体" w:eastAsia="宋体" w:cs="宋体"/>
          <w:color w:val="auto"/>
          <w:szCs w:val="21"/>
          <w:highlight w:val="none"/>
          <w:shd w:val="clear" w:color="auto" w:fill="FFFFFF"/>
          <w:lang w:val="en-US" w:eastAsia="zh-CN"/>
        </w:rPr>
        <w:t>符合国家有关法律法规及行业标准要求</w:t>
      </w:r>
      <w:r>
        <w:rPr>
          <w:rFonts w:hint="eastAsia" w:ascii="宋体" w:hAnsi="宋体" w:eastAsia="宋体" w:cs="宋体"/>
          <w:color w:val="auto"/>
          <w:szCs w:val="21"/>
          <w:highlight w:val="none"/>
          <w:shd w:val="clear" w:color="auto" w:fill="FFFFFF"/>
          <w:lang w:eastAsia="zh-CN"/>
        </w:rPr>
        <w:t>。</w:t>
      </w:r>
    </w:p>
    <w:p w14:paraId="03CB215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pPr>
      <w:bookmarkStart w:id="4" w:name="_Toc23626"/>
      <w:bookmarkStart w:id="5" w:name="_Toc27704"/>
      <w:bookmarkStart w:id="6" w:name="_Toc18607"/>
      <w:bookmarkStart w:id="7" w:name="_Toc16639"/>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二、</w:t>
      </w:r>
      <w:bookmarkEnd w:id="3"/>
      <w:bookmarkEnd w:id="4"/>
      <w:bookmarkEnd w:id="5"/>
      <w:bookmarkEnd w:id="6"/>
      <w:bookmarkEnd w:id="7"/>
      <w:r>
        <w:rPr>
          <w:rFonts w:hint="eastAsia" w:ascii="宋体" w:hAnsi="宋体" w:eastAsia="宋体" w:cs="宋体"/>
          <w:b/>
          <w:bCs/>
          <w:color w:val="000000" w:themeColor="text1"/>
          <w:kern w:val="2"/>
          <w:sz w:val="21"/>
          <w:szCs w:val="21"/>
          <w:shd w:val="clear" w:color="auto" w:fill="FFFFFF"/>
          <w:lang w:val="en-US" w:eastAsia="zh-CN" w:bidi="ar-SA"/>
          <w14:textFill>
            <w14:solidFill>
              <w14:schemeClr w14:val="tx1"/>
            </w14:solidFill>
          </w14:textFill>
        </w:rPr>
        <w:t>供应商资格要求：</w:t>
      </w:r>
    </w:p>
    <w:p w14:paraId="021FB4C9">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bookmarkStart w:id="8" w:name="_Toc23395"/>
      <w:bookmarkStart w:id="9" w:name="_Toc30971"/>
      <w:bookmarkStart w:id="10" w:name="_Toc9562"/>
      <w:bookmarkStart w:id="11" w:name="_Toc7823"/>
      <w:bookmarkStart w:id="12" w:name="_Toc30643"/>
      <w:r>
        <w:rPr>
          <w:rFonts w:hint="eastAsia" w:ascii="宋体" w:hAnsi="宋体" w:eastAsia="宋体" w:cs="宋体"/>
          <w:color w:val="auto"/>
          <w:szCs w:val="21"/>
          <w:highlight w:val="none"/>
          <w:shd w:val="clear" w:color="auto" w:fill="FFFFFF"/>
          <w:lang w:val="en-US" w:eastAsia="zh-CN"/>
        </w:rPr>
        <w:t>1、供应商应为注册在中华人民共和国境内的，且具有独立承担民事责任能力，提供营业执照或其他证明材料。</w:t>
      </w:r>
    </w:p>
    <w:p w14:paraId="2DC7632B">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2、供应商应提供2023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2AFD340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3、具有履行合同所必需的设备和专业技术能力（提供书面声明函）；</w:t>
      </w:r>
    </w:p>
    <w:p w14:paraId="211E62A8">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4、参加本采购活动前三年内，在经营活动中没有重大违法记录（提供书面声明函）；</w:t>
      </w:r>
    </w:p>
    <w:p w14:paraId="758453B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5、符合法律、行政法规规定的其他条件；</w:t>
      </w:r>
    </w:p>
    <w:p w14:paraId="095B0FCF">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6、特定资格要求：</w:t>
      </w:r>
    </w:p>
    <w:p w14:paraId="756A9E4C">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6.1供应商为代理商应具有符合《医疗器械监督管理条例》（国务院令第 739 号）相适应的经营资格（投标产品属于第二类医疗器械：须提供有效的医疗器械经营备案凭证；投标产品属于第三类医疗器械：须提供有效的医疗器械经营许可证；投标产品属于第一类医疗器械或投标产品不属于医疗器械：须提供相应的证明资料或情况说明）。</w:t>
      </w:r>
    </w:p>
    <w:p w14:paraId="5F8E5C63">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6.2供应商为境内生产商应具有符合《医疗器械监督管理条例》（国务院令第 739 号）相适应的生产资格（投标产品属于第二类或第三类医疗器械：须提供有效的医疗器械生产许可证；投标产品属于第一类医疗器械：须提供有效的医疗器械生产备案凭证；投标产品不属于医疗器械：须提供相应的证明资料或情况说明）。</w:t>
      </w:r>
    </w:p>
    <w:p w14:paraId="09CABC04">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6.3投标产品属于第二类或第三类医疗器械：须提供有效的医疗器械产品注册证；投标产品属于第一类医疗器械：须提供有效的产品备案凭证；投标产品不属于医疗器械：须提供相应的证明资料或情况说明。</w:t>
      </w:r>
    </w:p>
    <w:p w14:paraId="6BE761B5">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7、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18945812">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8、单位负责人为同一人或者存在直接控股、管理关系的不同供应商，不得参加同一合同项下的磋商（提供书面声明函）。一经发现，将导致投标同时被拒绝。</w:t>
      </w:r>
    </w:p>
    <w:p w14:paraId="73273EAD">
      <w:pPr>
        <w:keepNext w:val="0"/>
        <w:keepLines w:val="0"/>
        <w:pageBreakBefore w:val="0"/>
        <w:widowControl/>
        <w:tabs>
          <w:tab w:val="left" w:pos="840"/>
        </w:tabs>
        <w:kinsoku/>
        <w:overflowPunct/>
        <w:topLinePunct w:val="0"/>
        <w:autoSpaceDE/>
        <w:autoSpaceDN/>
        <w:bidi w:val="0"/>
        <w:snapToGrid w:val="0"/>
        <w:spacing w:line="324" w:lineRule="auto"/>
        <w:ind w:firstLine="420" w:firstLineChars="200"/>
        <w:jc w:val="left"/>
        <w:textAlignment w:val="auto"/>
        <w:rPr>
          <w:rFonts w:hint="eastAsia" w:ascii="宋体" w:hAnsi="宋体" w:eastAsia="宋体" w:cs="宋体"/>
          <w:color w:val="auto"/>
          <w:szCs w:val="21"/>
          <w:highlight w:val="none"/>
          <w:shd w:val="clear" w:color="auto" w:fill="FFFFFF"/>
          <w:lang w:val="en-US" w:eastAsia="zh-CN"/>
        </w:rPr>
      </w:pPr>
      <w:r>
        <w:rPr>
          <w:rFonts w:hint="eastAsia" w:ascii="宋体" w:hAnsi="宋体" w:eastAsia="宋体" w:cs="宋体"/>
          <w:color w:val="auto"/>
          <w:szCs w:val="21"/>
          <w:highlight w:val="none"/>
          <w:shd w:val="clear" w:color="auto" w:fill="FFFFFF"/>
          <w:lang w:val="en-US" w:eastAsia="zh-CN"/>
        </w:rPr>
        <w:t>9、不接受联合体磋商。</w:t>
      </w:r>
    </w:p>
    <w:p w14:paraId="784D075B">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4"/>
          <w:lang w:val="en-US" w:eastAsia="zh-CN" w:bidi="ar-SA"/>
        </w:rPr>
      </w:pPr>
      <w:r>
        <w:rPr>
          <w:rFonts w:hint="eastAsia" w:ascii="宋体" w:hAnsi="宋体" w:eastAsia="宋体" w:cs="宋体"/>
          <w:b/>
          <w:bCs/>
          <w:color w:val="auto"/>
          <w:kern w:val="2"/>
          <w:sz w:val="21"/>
          <w:szCs w:val="24"/>
          <w:lang w:val="en-US" w:eastAsia="zh-CN" w:bidi="ar-SA"/>
        </w:rPr>
        <w:t>三、获取采购文件</w:t>
      </w:r>
      <w:bookmarkEnd w:id="8"/>
      <w:bookmarkEnd w:id="9"/>
      <w:bookmarkEnd w:id="10"/>
      <w:bookmarkEnd w:id="11"/>
      <w:bookmarkEnd w:id="12"/>
    </w:p>
    <w:p w14:paraId="638A410B">
      <w:pPr>
        <w:keepNext w:val="0"/>
        <w:keepLines w:val="0"/>
        <w:pageBreakBefore w:val="0"/>
        <w:widowControl/>
        <w:kinsoku/>
        <w:overflowPunct/>
        <w:topLinePunct w:val="0"/>
        <w:autoSpaceDE/>
        <w:autoSpaceDN/>
        <w:bidi w:val="0"/>
        <w:adjustRightInd w:val="0"/>
        <w:snapToGrid w:val="0"/>
        <w:spacing w:line="324" w:lineRule="auto"/>
        <w:ind w:firstLine="420" w:firstLineChars="200"/>
        <w:jc w:val="left"/>
        <w:textAlignment w:val="auto"/>
        <w:rPr>
          <w:rFonts w:hint="eastAsia" w:ascii="宋体" w:hAnsi="宋体" w:eastAsia="宋体" w:cs="宋体"/>
          <w:color w:val="000000" w:themeColor="text1"/>
          <w:szCs w:val="21"/>
          <w:shd w:val="clear" w:color="auto" w:fill="FFFFFF"/>
          <w:lang w:val="en-US"/>
          <w14:textFill>
            <w14:solidFill>
              <w14:schemeClr w14:val="tx1"/>
            </w14:solidFill>
          </w14:textFill>
        </w:rPr>
      </w:pPr>
      <w:r>
        <w:rPr>
          <w:rFonts w:hint="eastAsia" w:ascii="宋体" w:hAnsi="宋体" w:eastAsia="宋体" w:cs="宋体"/>
          <w:color w:val="auto"/>
          <w:szCs w:val="21"/>
          <w:shd w:val="clear" w:color="auto" w:fill="FFFFFF"/>
        </w:rPr>
        <w:t>1</w:t>
      </w:r>
      <w:r>
        <w:rPr>
          <w:rFonts w:hint="eastAsia" w:ascii="宋体" w:hAnsi="宋体" w:eastAsia="宋体" w:cs="宋体"/>
          <w:color w:val="auto"/>
          <w:szCs w:val="21"/>
          <w:shd w:val="clear" w:color="auto" w:fill="FFFFFF"/>
          <w:lang w:val="en-US" w:eastAsia="zh-CN"/>
        </w:rPr>
        <w:t xml:space="preserve">. </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报名</w:t>
      </w:r>
      <w:r>
        <w:rPr>
          <w:rFonts w:hint="eastAsia" w:ascii="宋体" w:hAnsi="宋体" w:eastAsia="宋体" w:cs="宋体"/>
          <w:color w:val="000000" w:themeColor="text1"/>
          <w:szCs w:val="21"/>
          <w:highlight w:val="none"/>
          <w:shd w:val="clear" w:color="auto" w:fill="FFFFFF"/>
          <w14:textFill>
            <w14:solidFill>
              <w14:schemeClr w14:val="tx1"/>
            </w14:solidFill>
          </w14:textFill>
        </w:rPr>
        <w:t>时间：202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18</w:t>
      </w:r>
      <w:r>
        <w:rPr>
          <w:rFonts w:hint="eastAsia" w:ascii="宋体" w:hAnsi="宋体" w:eastAsia="宋体" w:cs="宋体"/>
          <w:color w:val="000000" w:themeColor="text1"/>
          <w:szCs w:val="21"/>
          <w:highlight w:val="none"/>
          <w:shd w:val="clear" w:color="auto" w:fill="FFFFFF"/>
          <w14:textFill>
            <w14:solidFill>
              <w14:schemeClr w14:val="tx1"/>
            </w14:solidFill>
          </w14:textFill>
        </w:rPr>
        <w:t>日-202</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Cs w:val="21"/>
          <w:highlight w:val="none"/>
          <w:shd w:val="clear" w:color="auto" w:fill="FFFFFF"/>
          <w14:textFill>
            <w14:solidFill>
              <w14:schemeClr w14:val="tx1"/>
            </w14:solidFill>
          </w14:textFill>
        </w:rPr>
        <w:t>年</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 xml:space="preserve">3 </w:t>
      </w:r>
      <w:r>
        <w:rPr>
          <w:rFonts w:hint="eastAsia" w:ascii="宋体" w:hAnsi="宋体" w:eastAsia="宋体" w:cs="宋体"/>
          <w:color w:val="000000" w:themeColor="text1"/>
          <w:szCs w:val="21"/>
          <w:highlight w:val="none"/>
          <w:shd w:val="clear" w:color="auto" w:fill="FFFFFF"/>
          <w14:textFill>
            <w14:solidFill>
              <w14:schemeClr w14:val="tx1"/>
            </w14:solidFill>
          </w14:textFill>
        </w:rPr>
        <w:t>月</w:t>
      </w:r>
      <w:r>
        <w:rPr>
          <w:rFonts w:hint="eastAsia" w:ascii="宋体" w:hAnsi="宋体" w:cs="宋体"/>
          <w:color w:val="000000" w:themeColor="text1"/>
          <w:szCs w:val="21"/>
          <w:highlight w:val="none"/>
          <w:shd w:val="clear" w:color="auto" w:fill="FFFFFF"/>
          <w:lang w:val="en-US" w:eastAsia="zh-CN"/>
          <w14:textFill>
            <w14:solidFill>
              <w14:schemeClr w14:val="tx1"/>
            </w14:solidFill>
          </w14:textFill>
        </w:rPr>
        <w:t>20</w:t>
      </w:r>
      <w:r>
        <w:rPr>
          <w:rFonts w:hint="eastAsia" w:ascii="宋体" w:hAnsi="宋体" w:eastAsia="宋体" w:cs="宋体"/>
          <w:color w:val="000000" w:themeColor="text1"/>
          <w:szCs w:val="21"/>
          <w:highlight w:val="none"/>
          <w:shd w:val="clear" w:color="auto" w:fill="FFFFFF"/>
          <w14:textFill>
            <w14:solidFill>
              <w14:schemeClr w14:val="tx1"/>
            </w14:solidFill>
          </w14:textFill>
        </w:rPr>
        <w:t>日，上</w:t>
      </w:r>
      <w:bookmarkStart w:id="101" w:name="_GoBack"/>
      <w:bookmarkEnd w:id="101"/>
      <w:r>
        <w:rPr>
          <w:rFonts w:hint="eastAsia" w:ascii="宋体" w:hAnsi="宋体" w:eastAsia="宋体" w:cs="宋体"/>
          <w:color w:val="000000" w:themeColor="text1"/>
          <w:szCs w:val="21"/>
          <w:highlight w:val="none"/>
          <w:shd w:val="clear" w:color="auto" w:fill="FFFFFF"/>
          <w14:textFill>
            <w14:solidFill>
              <w14:schemeClr w14:val="tx1"/>
            </w14:solidFill>
          </w14:textFill>
        </w:rPr>
        <w:t>午</w:t>
      </w:r>
      <w:r>
        <w:rPr>
          <w:rFonts w:hint="eastAsia" w:ascii="宋体" w:hAnsi="宋体" w:eastAsia="宋体" w:cs="宋体"/>
          <w:color w:val="000000" w:themeColor="text1"/>
          <w:szCs w:val="21"/>
          <w:highlight w:val="none"/>
          <w:shd w:val="clear" w:color="auto" w:fill="FFFFFF"/>
          <w:lang w:val="en-US" w:eastAsia="zh-CN"/>
          <w14:textFill>
            <w14:solidFill>
              <w14:schemeClr w14:val="tx1"/>
            </w14:solidFill>
          </w14:textFill>
        </w:rPr>
        <w:t>0</w:t>
      </w:r>
      <w:r>
        <w:rPr>
          <w:rFonts w:hint="eastAsia" w:ascii="宋体" w:hAnsi="宋体" w:eastAsia="宋体" w:cs="宋体"/>
          <w:color w:val="000000" w:themeColor="text1"/>
          <w:szCs w:val="21"/>
          <w:highlight w:val="none"/>
          <w:shd w:val="clear" w:color="auto" w:fill="FFFFFF"/>
          <w14:textFill>
            <w14:solidFill>
              <w14:schemeClr w14:val="tx1"/>
            </w14:solidFill>
          </w14:textFill>
        </w:rPr>
        <w:t>8</w:t>
      </w:r>
      <w:r>
        <w:rPr>
          <w:rFonts w:hint="eastAsia" w:ascii="宋体" w:hAnsi="宋体" w:eastAsia="宋体" w:cs="宋体"/>
          <w:color w:val="000000" w:themeColor="text1"/>
          <w:szCs w:val="21"/>
          <w:shd w:val="clear" w:color="auto" w:fill="FFFFFF"/>
          <w14:textFill>
            <w14:solidFill>
              <w14:schemeClr w14:val="tx1"/>
            </w14:solidFill>
          </w14:textFill>
        </w:rPr>
        <w:t>：30-11:30，下午14:30-17:30（北京时间，法定节假日除外）</w:t>
      </w:r>
      <w:r>
        <w:rPr>
          <w:rFonts w:hint="eastAsia" w:ascii="宋体" w:hAnsi="宋体" w:eastAsia="宋体" w:cs="宋体"/>
          <w:color w:val="000000" w:themeColor="text1"/>
          <w:szCs w:val="21"/>
          <w:shd w:val="clear" w:color="auto" w:fill="FFFFFF"/>
          <w:lang w:val="en-US" w:eastAsia="zh-CN"/>
          <w14:textFill>
            <w14:solidFill>
              <w14:schemeClr w14:val="tx1"/>
            </w14:solidFill>
          </w14:textFill>
        </w:rPr>
        <w:t>。</w:t>
      </w:r>
    </w:p>
    <w:p w14:paraId="035BF3F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000000" w:themeColor="text1"/>
          <w:kern w:val="0"/>
          <w:sz w:val="21"/>
          <w:szCs w:val="21"/>
          <w:shd w:val="clear" w:color="auto" w:fill="FFFFFF"/>
          <w:lang w:val="en-US" w:eastAsia="zh-CN" w:bidi="ar-SA"/>
          <w14:textFill>
            <w14:solidFill>
              <w14:schemeClr w14:val="tx1"/>
            </w14:solidFill>
          </w14:textFill>
        </w:rPr>
        <w:t>2. 凡报名成功的供应商无故不来参与投标的，列入我院黑名</w:t>
      </w:r>
      <w:r>
        <w:rPr>
          <w:rFonts w:hint="eastAsia" w:ascii="宋体" w:hAnsi="宋体" w:eastAsia="宋体" w:cs="宋体"/>
          <w:color w:val="auto"/>
          <w:kern w:val="0"/>
          <w:sz w:val="21"/>
          <w:szCs w:val="21"/>
          <w:shd w:val="clear" w:color="auto" w:fill="FFFFFF"/>
          <w:lang w:val="en-US" w:eastAsia="zh-CN" w:bidi="ar-SA"/>
        </w:rPr>
        <w:t xml:space="preserve">单，一年内不得参与我院任何采购活动。成交供应商缴纳相应服务费。 </w:t>
      </w:r>
    </w:p>
    <w:p w14:paraId="381837FA">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0" w:leftChars="0" w:firstLine="420" w:firstLineChars="200"/>
        <w:jc w:val="left"/>
        <w:textAlignment w:val="auto"/>
        <w:rPr>
          <w:rFonts w:hint="eastAsia" w:ascii="宋体" w:hAnsi="宋体" w:eastAsia="宋体" w:cs="宋体"/>
          <w:color w:val="auto"/>
          <w:kern w:val="0"/>
          <w:sz w:val="21"/>
          <w:szCs w:val="21"/>
          <w:u w:val="single"/>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3. 采购文件获取方式：供应商须把填写完整的报名登记表及本磋商公告第二项供应商资格要求中需提供加盖单位公章的相关资料扫描件按序排版为PDF格式文件，发送至以下邮箱：</w:t>
      </w:r>
      <w:r>
        <w:rPr>
          <w:rFonts w:hint="eastAsia" w:ascii="宋体" w:hAnsi="宋体" w:eastAsia="宋体" w:cs="宋体"/>
          <w:color w:val="auto"/>
          <w:kern w:val="0"/>
          <w:sz w:val="21"/>
          <w:szCs w:val="21"/>
          <w:shd w:val="clear" w:color="auto" w:fill="FFFFFF"/>
          <w:lang w:val="en-US" w:eastAsia="zh-CN" w:bidi="ar-SA"/>
        </w:rPr>
        <w:fldChar w:fldCharType="begin"/>
      </w:r>
      <w:r>
        <w:rPr>
          <w:rFonts w:hint="eastAsia" w:ascii="宋体" w:hAnsi="宋体" w:eastAsia="宋体" w:cs="宋体"/>
          <w:color w:val="auto"/>
          <w:kern w:val="0"/>
          <w:sz w:val="21"/>
          <w:szCs w:val="21"/>
          <w:shd w:val="clear" w:color="auto" w:fill="FFFFFF"/>
          <w:lang w:val="en-US" w:eastAsia="zh-CN" w:bidi="ar-SA"/>
        </w:rPr>
        <w:instrText xml:space="preserve"> HYPERLINK "mailto:hnwxzb2@163.com并标明XX" </w:instrText>
      </w:r>
      <w:r>
        <w:rPr>
          <w:rFonts w:hint="eastAsia" w:ascii="宋体" w:hAnsi="宋体" w:eastAsia="宋体" w:cs="宋体"/>
          <w:color w:val="auto"/>
          <w:kern w:val="0"/>
          <w:sz w:val="21"/>
          <w:szCs w:val="21"/>
          <w:shd w:val="clear" w:color="auto" w:fill="FFFFFF"/>
          <w:lang w:val="en-US" w:eastAsia="zh-CN" w:bidi="ar-SA"/>
        </w:rPr>
        <w:fldChar w:fldCharType="separate"/>
      </w:r>
      <w:r>
        <w:rPr>
          <w:rFonts w:hint="eastAsia" w:ascii="宋体" w:hAnsi="宋体" w:cs="宋体"/>
          <w:color w:val="auto"/>
          <w:kern w:val="0"/>
          <w:sz w:val="21"/>
          <w:szCs w:val="21"/>
          <w:shd w:val="clear" w:color="auto" w:fill="FFFFFF"/>
          <w:lang w:val="en-US" w:eastAsia="zh-CN" w:bidi="ar-SA"/>
        </w:rPr>
        <w:t>934027204</w:t>
      </w:r>
      <w:r>
        <w:rPr>
          <w:rFonts w:hint="eastAsia" w:ascii="宋体" w:hAnsi="宋体" w:eastAsia="宋体" w:cs="宋体"/>
          <w:color w:val="auto"/>
          <w:kern w:val="0"/>
          <w:sz w:val="21"/>
          <w:szCs w:val="21"/>
          <w:shd w:val="clear" w:color="auto" w:fill="FFFFFF"/>
          <w:lang w:val="en-US" w:eastAsia="zh-CN" w:bidi="ar-SA"/>
        </w:rPr>
        <w:t>@qq.com,并标明XX公司XX</w:t>
      </w:r>
      <w:r>
        <w:rPr>
          <w:rFonts w:hint="eastAsia" w:ascii="宋体" w:hAnsi="宋体" w:eastAsia="宋体" w:cs="宋体"/>
          <w:color w:val="auto"/>
          <w:kern w:val="0"/>
          <w:sz w:val="21"/>
          <w:szCs w:val="21"/>
          <w:shd w:val="clear" w:color="auto" w:fill="FFFFFF"/>
          <w:lang w:val="en-US" w:eastAsia="zh-CN" w:bidi="ar-SA"/>
        </w:rPr>
        <w:fldChar w:fldCharType="end"/>
      </w:r>
      <w:r>
        <w:rPr>
          <w:rFonts w:hint="eastAsia" w:ascii="宋体" w:hAnsi="宋体" w:eastAsia="宋体" w:cs="宋体"/>
          <w:color w:val="auto"/>
          <w:kern w:val="0"/>
          <w:sz w:val="21"/>
          <w:szCs w:val="21"/>
          <w:shd w:val="clear" w:color="auto" w:fill="FFFFFF"/>
          <w:lang w:val="en-US" w:eastAsia="zh-CN" w:bidi="ar-SA"/>
        </w:rPr>
        <w:t>项目报名资料。</w:t>
      </w:r>
    </w:p>
    <w:p w14:paraId="2BF4F091">
      <w:pPr>
        <w:keepNext w:val="0"/>
        <w:keepLines w:val="0"/>
        <w:pageBreakBefore w:val="0"/>
        <w:widowControl/>
        <w:kinsoku/>
        <w:wordWrap w:val="0"/>
        <w:overflowPunct/>
        <w:topLinePunct w:val="0"/>
        <w:autoSpaceDE/>
        <w:autoSpaceDN/>
        <w:bidi w:val="0"/>
        <w:snapToGrid w:val="0"/>
        <w:spacing w:before="0" w:beforeAutospacing="0" w:after="0" w:afterAutospacing="0" w:line="324" w:lineRule="auto"/>
        <w:ind w:left="420" w:left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4. 报名登记表：请从附件中下载。</w:t>
      </w:r>
    </w:p>
    <w:p w14:paraId="2B7675CF">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lang w:val="en-US" w:eastAsia="zh-CN" w:bidi="ar-SA"/>
        </w:rPr>
      </w:pPr>
      <w:bookmarkStart w:id="13" w:name="_Toc15135"/>
      <w:bookmarkStart w:id="14" w:name="_Toc10738"/>
      <w:bookmarkStart w:id="15" w:name="_Toc15111"/>
      <w:bookmarkStart w:id="16" w:name="_Toc25869"/>
      <w:bookmarkStart w:id="17" w:name="_Toc27480"/>
      <w:r>
        <w:rPr>
          <w:rFonts w:hint="eastAsia" w:ascii="宋体" w:hAnsi="宋体" w:eastAsia="宋体" w:cs="宋体"/>
          <w:b/>
          <w:bCs/>
          <w:color w:val="auto"/>
          <w:kern w:val="2"/>
          <w:sz w:val="21"/>
          <w:szCs w:val="21"/>
          <w:shd w:val="clear" w:color="auto" w:fill="FFFFFF"/>
          <w:lang w:val="en-US" w:eastAsia="zh-CN" w:bidi="ar-SA"/>
        </w:rPr>
        <w:t>四、磋商截止时间及地点</w:t>
      </w:r>
      <w:bookmarkEnd w:id="13"/>
      <w:bookmarkEnd w:id="14"/>
      <w:bookmarkEnd w:id="15"/>
      <w:bookmarkEnd w:id="16"/>
      <w:bookmarkEnd w:id="17"/>
    </w:p>
    <w:p w14:paraId="7D796AB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 时间：</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3D8C4AF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 地点：</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51BE6284">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lang w:val="en-US" w:eastAsia="zh-CN" w:bidi="ar-SA"/>
        </w:rPr>
      </w:pPr>
      <w:r>
        <w:rPr>
          <w:rFonts w:hint="eastAsia" w:ascii="宋体" w:hAnsi="宋体" w:eastAsia="宋体" w:cs="宋体"/>
          <w:b/>
          <w:bCs/>
          <w:color w:val="auto"/>
          <w:kern w:val="2"/>
          <w:sz w:val="21"/>
          <w:szCs w:val="21"/>
          <w:shd w:val="clear" w:color="auto" w:fill="FFFFFF"/>
          <w:lang w:val="en-US" w:eastAsia="zh-CN" w:bidi="ar-SA"/>
        </w:rPr>
        <w:t>五、磋商时间及地点</w:t>
      </w:r>
    </w:p>
    <w:p w14:paraId="52FEDFC3">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shd w:val="clear" w:color="auto" w:fill="FFFFFF"/>
          <w:lang w:val="en-US" w:eastAsia="zh-CN" w:bidi="ar-SA"/>
        </w:rPr>
        <w:t>1. 时间：</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highlight w:val="none"/>
          <w:shd w:val="clear" w:color="auto" w:fill="FFFFFF"/>
          <w:lang w:val="en-US" w:eastAsia="zh-CN" w:bidi="ar-SA"/>
        </w:rPr>
        <w:t>。</w:t>
      </w:r>
    </w:p>
    <w:p w14:paraId="4454039B">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2. 地点：</w:t>
      </w:r>
      <w:r>
        <w:rPr>
          <w:rFonts w:hint="eastAsia" w:ascii="宋体" w:hAnsi="宋体" w:eastAsia="宋体" w:cs="宋体"/>
          <w:color w:val="auto"/>
          <w:sz w:val="21"/>
          <w:szCs w:val="21"/>
          <w:shd w:val="clear" w:color="auto" w:fill="auto"/>
          <w:lang w:val="en-US" w:eastAsia="zh-CN"/>
        </w:rPr>
        <w:t>另行通知</w:t>
      </w:r>
      <w:r>
        <w:rPr>
          <w:rFonts w:hint="eastAsia" w:ascii="宋体" w:hAnsi="宋体" w:eastAsia="宋体" w:cs="宋体"/>
          <w:color w:val="auto"/>
          <w:kern w:val="0"/>
          <w:sz w:val="21"/>
          <w:szCs w:val="21"/>
          <w:shd w:val="clear" w:color="auto" w:fill="FFFFFF"/>
          <w:lang w:val="en-US" w:eastAsia="zh-CN" w:bidi="ar-SA"/>
        </w:rPr>
        <w:t>。</w:t>
      </w:r>
    </w:p>
    <w:p w14:paraId="3D456729">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lang w:val="en-US" w:eastAsia="zh-CN" w:bidi="ar-SA"/>
        </w:rPr>
      </w:pPr>
      <w:bookmarkStart w:id="18" w:name="_Toc29784"/>
      <w:bookmarkStart w:id="19" w:name="_Toc20287"/>
      <w:bookmarkStart w:id="20" w:name="_Toc30918"/>
      <w:bookmarkStart w:id="21" w:name="_Toc6523"/>
      <w:r>
        <w:rPr>
          <w:rFonts w:hint="eastAsia" w:ascii="宋体" w:hAnsi="宋体" w:eastAsia="宋体" w:cs="宋体"/>
          <w:b/>
          <w:bCs/>
          <w:color w:val="auto"/>
          <w:kern w:val="2"/>
          <w:sz w:val="21"/>
          <w:szCs w:val="21"/>
          <w:shd w:val="clear" w:color="auto" w:fill="FFFFFF"/>
          <w:lang w:val="en-US" w:eastAsia="zh-CN" w:bidi="ar-SA"/>
        </w:rPr>
        <w:t>六、发布公告的媒介及</w:t>
      </w:r>
      <w:r>
        <w:rPr>
          <w:rFonts w:hint="eastAsia" w:ascii="宋体" w:hAnsi="宋体" w:eastAsia="宋体" w:cs="宋体"/>
          <w:b/>
          <w:bCs/>
          <w:color w:val="auto"/>
          <w:sz w:val="21"/>
          <w:szCs w:val="21"/>
          <w:shd w:val="clear" w:color="auto" w:fill="auto"/>
          <w:lang w:val="en-US" w:eastAsia="zh-CN"/>
        </w:rPr>
        <w:t>采购</w:t>
      </w:r>
      <w:r>
        <w:rPr>
          <w:rFonts w:hint="eastAsia" w:ascii="宋体" w:hAnsi="宋体" w:eastAsia="宋体" w:cs="宋体"/>
          <w:b/>
          <w:bCs/>
          <w:color w:val="auto"/>
          <w:kern w:val="2"/>
          <w:sz w:val="21"/>
          <w:szCs w:val="21"/>
          <w:shd w:val="clear" w:color="auto" w:fill="FFFFFF"/>
          <w:lang w:val="en-US" w:eastAsia="zh-CN" w:bidi="ar-SA"/>
        </w:rPr>
        <w:t>公告期限</w:t>
      </w:r>
      <w:bookmarkEnd w:id="18"/>
      <w:bookmarkEnd w:id="19"/>
      <w:bookmarkEnd w:id="20"/>
      <w:bookmarkEnd w:id="21"/>
    </w:p>
    <w:p w14:paraId="33415F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shd w:val="clear" w:color="auto" w:fill="FFFFFF"/>
          <w:lang w:val="en-US" w:eastAsia="zh-CN" w:bidi="ar-SA"/>
        </w:rPr>
      </w:pPr>
      <w:r>
        <w:rPr>
          <w:rFonts w:hint="eastAsia" w:ascii="宋体" w:hAnsi="宋体" w:eastAsia="宋体" w:cs="宋体"/>
          <w:color w:val="auto"/>
          <w:kern w:val="0"/>
          <w:sz w:val="21"/>
          <w:szCs w:val="21"/>
          <w:shd w:val="clear" w:color="auto" w:fill="FFFFFF"/>
          <w:lang w:val="en-US" w:eastAsia="zh-CN" w:bidi="ar-SA"/>
        </w:rPr>
        <w:t>本次</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kern w:val="0"/>
          <w:sz w:val="21"/>
          <w:szCs w:val="21"/>
          <w:shd w:val="clear" w:color="auto" w:fill="FFFFFF"/>
          <w:lang w:val="en-US" w:eastAsia="zh-CN" w:bidi="ar-SA"/>
        </w:rPr>
        <w:t>公告在《驻马店市中心医院》院内网</w:t>
      </w:r>
      <w:r>
        <w:rPr>
          <w:rFonts w:hint="eastAsia" w:ascii="宋体" w:hAnsi="宋体" w:eastAsia="宋体" w:cs="宋体"/>
          <w:color w:val="auto"/>
          <w:sz w:val="21"/>
          <w:szCs w:val="21"/>
          <w:shd w:val="clear" w:color="auto" w:fill="auto"/>
        </w:rPr>
        <w:t>上发布</w:t>
      </w:r>
      <w:r>
        <w:rPr>
          <w:rFonts w:hint="eastAsia" w:ascii="宋体" w:hAnsi="宋体" w:eastAsia="宋体" w:cs="宋体"/>
          <w:color w:val="auto"/>
          <w:sz w:val="21"/>
          <w:szCs w:val="21"/>
          <w:highlight w:val="none"/>
          <w:shd w:val="clear" w:color="auto" w:fill="auto"/>
          <w:lang w:eastAsia="zh-CN"/>
        </w:rPr>
        <w:t>，</w:t>
      </w:r>
      <w:r>
        <w:rPr>
          <w:rFonts w:hint="eastAsia" w:ascii="宋体" w:hAnsi="宋体" w:eastAsia="宋体" w:cs="宋体"/>
          <w:color w:val="auto"/>
          <w:sz w:val="21"/>
          <w:szCs w:val="21"/>
          <w:shd w:val="clear" w:color="auto" w:fill="auto"/>
          <w:lang w:val="en-US" w:eastAsia="zh-CN"/>
        </w:rPr>
        <w:t>采购</w:t>
      </w:r>
      <w:r>
        <w:rPr>
          <w:rFonts w:hint="eastAsia" w:ascii="宋体" w:hAnsi="宋体" w:eastAsia="宋体" w:cs="宋体"/>
          <w:color w:val="auto"/>
          <w:sz w:val="21"/>
          <w:szCs w:val="21"/>
          <w:highlight w:val="none"/>
          <w:shd w:val="clear" w:color="auto" w:fill="auto"/>
          <w:lang w:eastAsia="zh-CN"/>
        </w:rPr>
        <w:t>公告期限为</w:t>
      </w:r>
      <w:r>
        <w:rPr>
          <w:rFonts w:hint="eastAsia" w:ascii="宋体" w:hAnsi="宋体" w:eastAsia="宋体" w:cs="宋体"/>
          <w:color w:val="auto"/>
          <w:sz w:val="21"/>
          <w:szCs w:val="21"/>
          <w:highlight w:val="none"/>
          <w:shd w:val="clear" w:color="auto" w:fill="auto"/>
          <w:lang w:val="en-US" w:eastAsia="zh-CN"/>
        </w:rPr>
        <w:t>三</w:t>
      </w:r>
      <w:r>
        <w:rPr>
          <w:rFonts w:hint="eastAsia" w:ascii="宋体" w:hAnsi="宋体" w:eastAsia="宋体" w:cs="宋体"/>
          <w:color w:val="auto"/>
          <w:sz w:val="21"/>
          <w:szCs w:val="21"/>
          <w:highlight w:val="none"/>
          <w:shd w:val="clear" w:color="auto" w:fill="auto"/>
          <w:lang w:eastAsia="zh-CN"/>
        </w:rPr>
        <w:t>个工作日</w:t>
      </w:r>
      <w:r>
        <w:rPr>
          <w:rFonts w:hint="eastAsia" w:ascii="宋体" w:hAnsi="宋体" w:eastAsia="宋体" w:cs="宋体"/>
          <w:color w:val="auto"/>
          <w:kern w:val="0"/>
          <w:sz w:val="21"/>
          <w:szCs w:val="21"/>
          <w:highlight w:val="none"/>
          <w:shd w:val="clear" w:color="auto" w:fill="FFFFFF"/>
          <w:lang w:val="en-US" w:eastAsia="zh-CN" w:bidi="ar-SA"/>
        </w:rPr>
        <w:t>。</w:t>
      </w:r>
      <w:bookmarkStart w:id="22" w:name="_Toc35393795"/>
      <w:bookmarkStart w:id="23" w:name="_Toc35393626"/>
    </w:p>
    <w:bookmarkEnd w:id="22"/>
    <w:bookmarkEnd w:id="23"/>
    <w:p w14:paraId="5E12EA47">
      <w:pPr>
        <w:keepNext w:val="0"/>
        <w:keepLines w:val="0"/>
        <w:pageBreakBefore w:val="0"/>
        <w:widowControl/>
        <w:kinsoku/>
        <w:overflowPunct/>
        <w:topLinePunct w:val="0"/>
        <w:autoSpaceDE/>
        <w:autoSpaceDN/>
        <w:bidi w:val="0"/>
        <w:snapToGrid w:val="0"/>
        <w:spacing w:before="0" w:after="0" w:line="324" w:lineRule="auto"/>
        <w:jc w:val="left"/>
        <w:textAlignment w:val="auto"/>
        <w:outlineLvl w:val="1"/>
        <w:rPr>
          <w:rFonts w:hint="eastAsia" w:ascii="宋体" w:hAnsi="宋体" w:eastAsia="宋体" w:cs="宋体"/>
          <w:b/>
          <w:bCs/>
          <w:color w:val="auto"/>
          <w:kern w:val="2"/>
          <w:sz w:val="21"/>
          <w:szCs w:val="21"/>
          <w:highlight w:val="none"/>
          <w:lang w:val="en-US" w:eastAsia="zh-CN" w:bidi="ar-SA"/>
        </w:rPr>
      </w:pPr>
      <w:bookmarkStart w:id="24" w:name="_Toc24274"/>
      <w:bookmarkStart w:id="25" w:name="_Toc27370"/>
      <w:bookmarkStart w:id="26" w:name="_Toc31928"/>
      <w:bookmarkStart w:id="27" w:name="_Toc16291"/>
      <w:bookmarkStart w:id="28" w:name="_Toc3604"/>
      <w:r>
        <w:rPr>
          <w:rFonts w:hint="eastAsia" w:ascii="宋体" w:hAnsi="宋体" w:eastAsia="宋体" w:cs="宋体"/>
          <w:b/>
          <w:bCs/>
          <w:color w:val="auto"/>
          <w:kern w:val="2"/>
          <w:sz w:val="21"/>
          <w:szCs w:val="21"/>
          <w:shd w:val="clear" w:color="auto" w:fill="FFFFFF"/>
          <w:lang w:val="en-US" w:eastAsia="zh-CN" w:bidi="ar-SA"/>
        </w:rPr>
        <w:t>七、</w:t>
      </w:r>
      <w:bookmarkEnd w:id="24"/>
      <w:bookmarkEnd w:id="25"/>
      <w:bookmarkEnd w:id="26"/>
      <w:bookmarkEnd w:id="27"/>
      <w:bookmarkEnd w:id="28"/>
      <w:r>
        <w:rPr>
          <w:rFonts w:hint="eastAsia" w:ascii="宋体" w:hAnsi="宋体" w:eastAsia="宋体" w:cs="宋体"/>
          <w:b/>
          <w:bCs/>
          <w:color w:val="auto"/>
          <w:kern w:val="2"/>
          <w:sz w:val="21"/>
          <w:szCs w:val="21"/>
          <w:highlight w:val="none"/>
          <w:shd w:val="clear" w:color="auto" w:fill="FFFFFF"/>
          <w:lang w:val="en-US" w:eastAsia="zh-CN" w:bidi="ar-SA"/>
        </w:rPr>
        <w:t>凡对本次招标提出询问，请按照以下方式联系</w:t>
      </w:r>
    </w:p>
    <w:p w14:paraId="383CBB74">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1.采购人：驻马店市中心医院</w:t>
      </w:r>
    </w:p>
    <w:p w14:paraId="3E0B2CDE">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地址：驻马店市中华大道747号</w:t>
      </w:r>
    </w:p>
    <w:p w14:paraId="0AB06BE6">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4E82977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电话：0396-2726379</w:t>
      </w:r>
    </w:p>
    <w:p w14:paraId="7F789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 xml:space="preserve">2.采购代理机构：河南省伟信招标管理咨询有限公司 </w:t>
      </w:r>
    </w:p>
    <w:p w14:paraId="25DA575C">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地址：郑州市郑东新区东风南路与创业路交叉口绿地中心北塔16楼</w:t>
      </w:r>
    </w:p>
    <w:p w14:paraId="5680C86A">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联系人：陈先生</w:t>
      </w:r>
    </w:p>
    <w:p w14:paraId="2A68762F">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联系方式：18838148020</w:t>
      </w:r>
    </w:p>
    <w:p w14:paraId="321DEE42">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color w:val="auto"/>
          <w:kern w:val="0"/>
          <w:sz w:val="21"/>
          <w:szCs w:val="21"/>
          <w:highlight w:val="none"/>
          <w:shd w:val="clear" w:color="auto" w:fill="FFFFFF"/>
          <w:lang w:val="en-US" w:eastAsia="zh-CN" w:bidi="ar-SA"/>
        </w:rPr>
      </w:pPr>
      <w:r>
        <w:rPr>
          <w:rFonts w:hint="eastAsia" w:ascii="宋体" w:hAnsi="宋体" w:eastAsia="宋体" w:cs="宋体"/>
          <w:color w:val="auto"/>
          <w:kern w:val="0"/>
          <w:sz w:val="21"/>
          <w:szCs w:val="21"/>
          <w:highlight w:val="none"/>
          <w:shd w:val="clear" w:color="auto" w:fill="FFFFFF"/>
          <w:lang w:val="en-US" w:eastAsia="zh-CN" w:bidi="ar-SA"/>
        </w:rPr>
        <w:t>3.监督部门：驻马店市中心医院纪检监察室</w:t>
      </w:r>
    </w:p>
    <w:p w14:paraId="541BACC1">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left"/>
        <w:textAlignment w:val="auto"/>
        <w:rPr>
          <w:rFonts w:hint="eastAsia" w:ascii="宋体" w:hAnsi="宋体" w:eastAsia="宋体" w:cs="宋体"/>
          <w:highlight w:val="none"/>
          <w:lang w:val="en-US" w:eastAsia="zh-CN"/>
        </w:rPr>
      </w:pPr>
      <w:r>
        <w:rPr>
          <w:rFonts w:hint="eastAsia" w:ascii="宋体" w:hAnsi="宋体" w:eastAsia="宋体" w:cs="宋体"/>
          <w:color w:val="auto"/>
          <w:kern w:val="0"/>
          <w:sz w:val="21"/>
          <w:szCs w:val="21"/>
          <w:highlight w:val="none"/>
          <w:shd w:val="clear" w:color="auto" w:fill="FFFFFF"/>
          <w:lang w:val="en-US" w:eastAsia="zh-CN" w:bidi="ar-SA"/>
        </w:rPr>
        <w:t>监督电话：0396-2726678</w:t>
      </w:r>
    </w:p>
    <w:p w14:paraId="189E5960">
      <w:pPr>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right"/>
        <w:textAlignment w:val="auto"/>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pPr>
      <w:r>
        <w:rPr>
          <w:rFonts w:hint="eastAsia" w:ascii="宋体" w:hAnsi="宋体" w:eastAsia="宋体" w:cs="宋体"/>
          <w:kern w:val="0"/>
          <w:sz w:val="21"/>
          <w:szCs w:val="21"/>
          <w:highlight w:val="none"/>
          <w:shd w:val="clear" w:color="auto" w:fill="FFFFFF"/>
          <w:lang w:val="en-US" w:eastAsia="zh-CN" w:bidi="ar-SA"/>
        </w:rPr>
        <w:t>驻马</w:t>
      </w: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店市中心医院采购科</w:t>
      </w:r>
    </w:p>
    <w:p w14:paraId="2B5979AB">
      <w:pPr>
        <w:pStyle w:val="30"/>
        <w:keepNext w:val="0"/>
        <w:keepLines w:val="0"/>
        <w:pageBreakBefore w:val="0"/>
        <w:widowControl/>
        <w:kinsoku/>
        <w:overflowPunct/>
        <w:topLinePunct w:val="0"/>
        <w:autoSpaceDE/>
        <w:autoSpaceDN/>
        <w:bidi w:val="0"/>
        <w:snapToGrid w:val="0"/>
        <w:spacing w:before="0" w:beforeAutospacing="0" w:after="0" w:afterAutospacing="0" w:line="324" w:lineRule="auto"/>
        <w:ind w:firstLine="420" w:firstLineChars="200"/>
        <w:jc w:val="center"/>
        <w:textAlignment w:val="auto"/>
        <w:rPr>
          <w:rFonts w:hint="eastAsia" w:ascii="宋体" w:hAnsi="宋体" w:eastAsia="宋体" w:cs="宋体"/>
          <w:color w:val="auto"/>
          <w:sz w:val="21"/>
          <w:szCs w:val="21"/>
          <w:highlight w:val="none"/>
          <w:shd w:val="clear" w:color="auto" w:fill="FFFFFF"/>
        </w:rPr>
      </w:pPr>
      <w:r>
        <w:rPr>
          <w:rFonts w:hint="eastAsia" w:ascii="宋体" w:hAnsi="宋体" w:eastAsia="宋体" w:cs="宋体"/>
          <w:color w:val="000000" w:themeColor="text1"/>
          <w:kern w:val="0"/>
          <w:sz w:val="21"/>
          <w:szCs w:val="21"/>
          <w:highlight w:val="none"/>
          <w:shd w:val="clear" w:color="auto" w:fill="FFFFFF"/>
          <w:lang w:val="en-US" w:eastAsia="zh-CN" w:bidi="ar-SA"/>
          <w14:textFill>
            <w14:solidFill>
              <w14:schemeClr w14:val="tx1"/>
            </w14:solidFill>
          </w14:textFill>
        </w:rPr>
        <w:t xml:space="preserve">                                                    </w:t>
      </w:r>
      <w:r>
        <w:rPr>
          <w:rFonts w:hint="eastAsia" w:ascii="宋体" w:hAnsi="宋体" w:eastAsia="宋体" w:cs="宋体"/>
          <w:color w:val="auto"/>
          <w:kern w:val="0"/>
          <w:sz w:val="21"/>
          <w:szCs w:val="21"/>
          <w:highlight w:val="none"/>
          <w:shd w:val="clear" w:color="auto" w:fill="FFFFFF"/>
          <w:lang w:val="en-US" w:eastAsia="zh-CN" w:bidi="ar-SA"/>
        </w:rPr>
        <w:t xml:space="preserve">     </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202</w:t>
      </w:r>
      <w:r>
        <w:rPr>
          <w:rFonts w:hint="eastAsia" w:ascii="宋体" w:hAnsi="宋体" w:eastAsia="宋体" w:cs="宋体"/>
          <w:color w:val="000000" w:themeColor="text1"/>
          <w:sz w:val="21"/>
          <w:szCs w:val="21"/>
          <w:highlight w:val="none"/>
          <w:shd w:val="clear" w:color="auto" w:fill="FFFFFF"/>
          <w:lang w:val="en-US" w:eastAsia="zh-CN"/>
          <w14:textFill>
            <w14:solidFill>
              <w14:schemeClr w14:val="tx1"/>
            </w14:solidFill>
          </w14:textFill>
        </w:rPr>
        <w:t>5</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年</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3</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月</w:t>
      </w:r>
      <w:r>
        <w:rPr>
          <w:rFonts w:hint="eastAsia" w:ascii="宋体" w:hAnsi="宋体" w:cs="宋体"/>
          <w:color w:val="000000" w:themeColor="text1"/>
          <w:sz w:val="21"/>
          <w:szCs w:val="21"/>
          <w:highlight w:val="none"/>
          <w:shd w:val="clear" w:color="auto" w:fill="FFFFFF"/>
          <w:lang w:val="en-US" w:eastAsia="zh-CN"/>
          <w14:textFill>
            <w14:solidFill>
              <w14:schemeClr w14:val="tx1"/>
            </w14:solidFill>
          </w14:textFill>
        </w:rPr>
        <w:t>17</w:t>
      </w:r>
      <w:r>
        <w:rPr>
          <w:rFonts w:hint="eastAsia" w:ascii="宋体" w:hAnsi="宋体" w:eastAsia="宋体" w:cs="宋体"/>
          <w:color w:val="000000" w:themeColor="text1"/>
          <w:sz w:val="21"/>
          <w:szCs w:val="21"/>
          <w:highlight w:val="none"/>
          <w:shd w:val="clear" w:color="auto" w:fill="FFFFFF"/>
          <w14:textFill>
            <w14:solidFill>
              <w14:schemeClr w14:val="tx1"/>
            </w14:solidFill>
          </w14:textFill>
        </w:rPr>
        <w:t>日</w:t>
      </w:r>
    </w:p>
    <w:p w14:paraId="1C0E0222">
      <w:pPr>
        <w:rPr>
          <w:rFonts w:hint="eastAsia" w:ascii="宋体" w:hAnsi="宋体" w:eastAsia="宋体" w:cs="宋体"/>
          <w:b/>
          <w:color w:val="auto"/>
          <w:sz w:val="32"/>
          <w:szCs w:val="32"/>
          <w:highlight w:val="none"/>
        </w:rPr>
      </w:pPr>
      <w:bookmarkStart w:id="29" w:name="_Toc23793"/>
      <w:bookmarkStart w:id="30" w:name="_Toc29890"/>
      <w:r>
        <w:rPr>
          <w:rFonts w:hint="eastAsia" w:ascii="宋体" w:hAnsi="宋体" w:eastAsia="宋体" w:cs="宋体"/>
          <w:b/>
          <w:color w:val="auto"/>
          <w:sz w:val="32"/>
          <w:szCs w:val="32"/>
          <w:highlight w:val="none"/>
        </w:rPr>
        <w:br w:type="page"/>
      </w:r>
    </w:p>
    <w:p w14:paraId="32464726">
      <w:pPr>
        <w:widowControl/>
        <w:spacing w:line="360" w:lineRule="auto"/>
        <w:ind w:firstLine="643" w:firstLineChars="200"/>
        <w:jc w:val="center"/>
        <w:outlineLvl w:val="0"/>
        <w:rPr>
          <w:rFonts w:hint="eastAsia" w:ascii="宋体" w:hAnsi="宋体" w:eastAsia="宋体" w:cs="宋体"/>
          <w:b/>
          <w:color w:val="auto"/>
          <w:sz w:val="32"/>
          <w:szCs w:val="32"/>
          <w:highlight w:val="none"/>
        </w:rPr>
      </w:pPr>
      <w:bookmarkStart w:id="31" w:name="_Toc19124"/>
      <w:r>
        <w:rPr>
          <w:rFonts w:hint="eastAsia" w:ascii="宋体" w:hAnsi="宋体" w:eastAsia="宋体" w:cs="宋体"/>
          <w:b/>
          <w:color w:val="auto"/>
          <w:sz w:val="32"/>
          <w:szCs w:val="32"/>
          <w:highlight w:val="none"/>
        </w:rPr>
        <w:t xml:space="preserve">第二章  </w:t>
      </w:r>
      <w:r>
        <w:rPr>
          <w:rFonts w:hint="eastAsia" w:ascii="宋体" w:hAnsi="宋体" w:eastAsia="宋体" w:cs="宋体"/>
          <w:b/>
          <w:color w:val="auto"/>
          <w:sz w:val="32"/>
          <w:szCs w:val="32"/>
          <w:highlight w:val="none"/>
          <w:lang w:eastAsia="zh-CN"/>
        </w:rPr>
        <w:t>采购</w:t>
      </w:r>
      <w:r>
        <w:rPr>
          <w:rFonts w:hint="eastAsia" w:ascii="宋体" w:hAnsi="宋体" w:eastAsia="宋体" w:cs="宋体"/>
          <w:b/>
          <w:color w:val="auto"/>
          <w:sz w:val="32"/>
          <w:szCs w:val="32"/>
          <w:highlight w:val="none"/>
        </w:rPr>
        <w:t>需求</w:t>
      </w:r>
      <w:bookmarkEnd w:id="31"/>
      <w:bookmarkStart w:id="32" w:name="_Toc23610"/>
      <w:bookmarkStart w:id="33" w:name="_Toc9989"/>
      <w:bookmarkStart w:id="34" w:name="_Toc31536"/>
    </w:p>
    <w:bookmarkEnd w:id="29"/>
    <w:bookmarkEnd w:id="30"/>
    <w:bookmarkEnd w:id="32"/>
    <w:bookmarkEnd w:id="33"/>
    <w:bookmarkEnd w:id="34"/>
    <w:p w14:paraId="3052BC61">
      <w:pPr>
        <w:keepNext w:val="0"/>
        <w:keepLines w:val="0"/>
        <w:pageBreakBefore w:val="0"/>
        <w:widowControl w:val="0"/>
        <w:kinsoku/>
        <w:wordWrap/>
        <w:overflowPunct/>
        <w:topLinePunct w:val="0"/>
        <w:autoSpaceDE/>
        <w:autoSpaceDN/>
        <w:bidi w:val="0"/>
        <w:adjustRightInd/>
        <w:snapToGrid w:val="0"/>
        <w:spacing w:line="360" w:lineRule="auto"/>
        <w:jc w:val="both"/>
        <w:textAlignment w:val="auto"/>
        <w:rPr>
          <w:rFonts w:hint="eastAsia" w:ascii="宋体" w:hAnsi="宋体" w:eastAsia="宋体" w:cs="宋体"/>
          <w:i w:val="0"/>
          <w:iCs/>
          <w:color w:val="auto"/>
          <w:sz w:val="21"/>
          <w:szCs w:val="21"/>
          <w:highlight w:val="none"/>
          <w:u w:val="none"/>
          <w:lang w:val="en-US" w:eastAsia="zh-CN"/>
        </w:rPr>
      </w:pPr>
      <w:r>
        <w:rPr>
          <w:rFonts w:hint="eastAsia" w:ascii="宋体" w:hAnsi="宋体" w:eastAsia="宋体" w:cs="宋体"/>
          <w:b/>
          <w:bCs/>
          <w:i w:val="0"/>
          <w:iCs/>
          <w:color w:val="auto"/>
          <w:sz w:val="21"/>
          <w:szCs w:val="21"/>
          <w:highlight w:val="none"/>
          <w:u w:val="none"/>
          <w:lang w:val="en-US" w:eastAsia="zh-CN"/>
        </w:rPr>
        <w:t>一、项目名称：</w:t>
      </w:r>
      <w:r>
        <w:rPr>
          <w:rFonts w:hint="eastAsia" w:ascii="宋体" w:hAnsi="宋体" w:cs="宋体"/>
          <w:b w:val="0"/>
          <w:bCs w:val="0"/>
          <w:i w:val="0"/>
          <w:iCs/>
          <w:color w:val="auto"/>
          <w:sz w:val="21"/>
          <w:szCs w:val="21"/>
          <w:highlight w:val="none"/>
          <w:u w:val="none"/>
          <w:lang w:val="en-US" w:eastAsia="zh-CN"/>
        </w:rPr>
        <w:t>驻马店市中心医院2025年监护除颤类、血压计类、理疗类、医用灯泡类常用配件招标项目（二次）</w:t>
      </w:r>
    </w:p>
    <w:p w14:paraId="774013EF">
      <w:pPr>
        <w:pStyle w:val="14"/>
        <w:keepNext w:val="0"/>
        <w:keepLines w:val="0"/>
        <w:pageBreakBefore w:val="0"/>
        <w:widowControl/>
        <w:numPr>
          <w:ilvl w:val="0"/>
          <w:numId w:val="0"/>
        </w:numPr>
        <w:kinsoku/>
        <w:wordWrap/>
        <w:overflowPunct/>
        <w:topLinePunct w:val="0"/>
        <w:autoSpaceDE/>
        <w:autoSpaceDN/>
        <w:bidi w:val="0"/>
        <w:adjustRightInd/>
        <w:snapToGrid w:val="0"/>
        <w:spacing w:beforeAutospacing="0" w:afterAutospacing="0" w:line="360" w:lineRule="auto"/>
        <w:jc w:val="both"/>
        <w:textAlignment w:val="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二、采购标的清单：</w:t>
      </w:r>
    </w:p>
    <w:tbl>
      <w:tblPr>
        <w:tblStyle w:val="34"/>
        <w:tblW w:w="9539" w:type="dxa"/>
        <w:tblInd w:w="-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5"/>
        <w:gridCol w:w="870"/>
        <w:gridCol w:w="1767"/>
        <w:gridCol w:w="755"/>
        <w:gridCol w:w="856"/>
        <w:gridCol w:w="1351"/>
        <w:gridCol w:w="927"/>
        <w:gridCol w:w="1109"/>
        <w:gridCol w:w="1109"/>
      </w:tblGrid>
      <w:tr w14:paraId="2D3F9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Align w:val="center"/>
          </w:tcPr>
          <w:p w14:paraId="175E6ACA">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包号</w:t>
            </w:r>
          </w:p>
        </w:tc>
        <w:tc>
          <w:tcPr>
            <w:tcW w:w="870" w:type="dxa"/>
            <w:vAlign w:val="center"/>
          </w:tcPr>
          <w:p w14:paraId="4B2C4F94">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rPr>
              <w:t>序号</w:t>
            </w:r>
          </w:p>
        </w:tc>
        <w:tc>
          <w:tcPr>
            <w:tcW w:w="1767" w:type="dxa"/>
            <w:vAlign w:val="center"/>
          </w:tcPr>
          <w:p w14:paraId="145C837D">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rPr>
              <w:t>标的名称</w:t>
            </w:r>
          </w:p>
        </w:tc>
        <w:tc>
          <w:tcPr>
            <w:tcW w:w="755" w:type="dxa"/>
            <w:vAlign w:val="center"/>
          </w:tcPr>
          <w:p w14:paraId="1D62EE5B">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单位</w:t>
            </w:r>
          </w:p>
        </w:tc>
        <w:tc>
          <w:tcPr>
            <w:tcW w:w="856" w:type="dxa"/>
            <w:vAlign w:val="center"/>
          </w:tcPr>
          <w:p w14:paraId="0DE368DC">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rPr>
              <w:t>数量</w:t>
            </w:r>
          </w:p>
        </w:tc>
        <w:tc>
          <w:tcPr>
            <w:tcW w:w="1351" w:type="dxa"/>
            <w:vAlign w:val="center"/>
          </w:tcPr>
          <w:p w14:paraId="6F104C75">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b/>
                <w:bCs/>
                <w:sz w:val="21"/>
                <w:szCs w:val="21"/>
              </w:rPr>
            </w:pPr>
            <w:r>
              <w:rPr>
                <w:rFonts w:hint="eastAsia" w:ascii="宋体" w:hAnsi="宋体" w:eastAsia="宋体" w:cs="宋体"/>
                <w:b/>
                <w:bCs/>
                <w:sz w:val="21"/>
                <w:szCs w:val="21"/>
              </w:rPr>
              <w:t>资金</w:t>
            </w:r>
          </w:p>
          <w:p w14:paraId="0FD8BD10">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lang w:eastAsia="zh-CN"/>
              </w:rPr>
            </w:pPr>
            <w:r>
              <w:rPr>
                <w:rFonts w:hint="eastAsia" w:ascii="宋体" w:hAnsi="宋体" w:eastAsia="宋体" w:cs="宋体"/>
                <w:b/>
                <w:bCs/>
                <w:sz w:val="21"/>
                <w:szCs w:val="21"/>
              </w:rPr>
              <w:t>预算</w:t>
            </w:r>
          </w:p>
        </w:tc>
        <w:tc>
          <w:tcPr>
            <w:tcW w:w="927" w:type="dxa"/>
            <w:vAlign w:val="center"/>
          </w:tcPr>
          <w:p w14:paraId="724AEECB">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资金</w:t>
            </w:r>
          </w:p>
          <w:p w14:paraId="439C6EC6">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性质</w:t>
            </w:r>
          </w:p>
        </w:tc>
        <w:tc>
          <w:tcPr>
            <w:tcW w:w="1109" w:type="dxa"/>
            <w:vAlign w:val="center"/>
          </w:tcPr>
          <w:p w14:paraId="7E3BF20E">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国产/</w:t>
            </w:r>
          </w:p>
          <w:p w14:paraId="53E83DD2">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sz w:val="21"/>
                <w:szCs w:val="21"/>
              </w:rPr>
            </w:pPr>
            <w:r>
              <w:rPr>
                <w:rFonts w:hint="eastAsia" w:ascii="宋体" w:hAnsi="宋体" w:eastAsia="宋体" w:cs="宋体"/>
                <w:b/>
                <w:bCs/>
                <w:sz w:val="21"/>
                <w:szCs w:val="21"/>
                <w:lang w:val="en-US" w:eastAsia="zh-CN"/>
              </w:rPr>
              <w:t>进口</w:t>
            </w:r>
          </w:p>
        </w:tc>
        <w:tc>
          <w:tcPr>
            <w:tcW w:w="1109" w:type="dxa"/>
            <w:vAlign w:val="center"/>
          </w:tcPr>
          <w:p w14:paraId="102DFC37">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left="0" w:leftChars="0" w:firstLine="0" w:firstLineChars="0"/>
              <w:jc w:val="center"/>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质保期</w:t>
            </w:r>
          </w:p>
        </w:tc>
      </w:tr>
      <w:tr w14:paraId="2D576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restart"/>
            <w:vAlign w:val="center"/>
          </w:tcPr>
          <w:p w14:paraId="5173BB93">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vertAlign w:val="baseline"/>
                <w:lang w:val="en-US" w:eastAsia="zh-CN"/>
              </w:rPr>
              <w:t>1</w:t>
            </w:r>
          </w:p>
        </w:tc>
        <w:tc>
          <w:tcPr>
            <w:tcW w:w="870" w:type="dxa"/>
            <w:vAlign w:val="center"/>
          </w:tcPr>
          <w:p w14:paraId="080D8EA1">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767" w:type="dxa"/>
            <w:vAlign w:val="center"/>
          </w:tcPr>
          <w:p w14:paraId="2B198BA2">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监护除颤类配件</w:t>
            </w:r>
          </w:p>
        </w:tc>
        <w:tc>
          <w:tcPr>
            <w:tcW w:w="755" w:type="dxa"/>
            <w:vAlign w:val="center"/>
          </w:tcPr>
          <w:p w14:paraId="5772DCE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w:t>
            </w:r>
          </w:p>
        </w:tc>
        <w:tc>
          <w:tcPr>
            <w:tcW w:w="856" w:type="dxa"/>
            <w:vAlign w:val="center"/>
          </w:tcPr>
          <w:p w14:paraId="3850E06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1" w:type="dxa"/>
            <w:vAlign w:val="center"/>
          </w:tcPr>
          <w:p w14:paraId="02488C48">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19.5</w:t>
            </w:r>
            <w:r>
              <w:rPr>
                <w:rFonts w:hint="eastAsia" w:ascii="宋体" w:hAnsi="宋体" w:cs="宋体"/>
                <w:kern w:val="2"/>
                <w:sz w:val="21"/>
                <w:szCs w:val="21"/>
                <w:vertAlign w:val="baseline"/>
                <w:lang w:val="en-US" w:eastAsia="zh-CN" w:bidi="ar-SA"/>
              </w:rPr>
              <w:t>万元</w:t>
            </w:r>
          </w:p>
        </w:tc>
        <w:tc>
          <w:tcPr>
            <w:tcW w:w="927" w:type="dxa"/>
            <w:vAlign w:val="center"/>
          </w:tcPr>
          <w:p w14:paraId="04CFA0D2">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自筹</w:t>
            </w:r>
          </w:p>
        </w:tc>
        <w:tc>
          <w:tcPr>
            <w:tcW w:w="1109" w:type="dxa"/>
            <w:vAlign w:val="center"/>
          </w:tcPr>
          <w:p w14:paraId="4DAEB4AE">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国产</w:t>
            </w:r>
          </w:p>
        </w:tc>
        <w:tc>
          <w:tcPr>
            <w:tcW w:w="1109" w:type="dxa"/>
            <w:vMerge w:val="restart"/>
            <w:vAlign w:val="center"/>
          </w:tcPr>
          <w:p w14:paraId="098C40E5">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一年</w:t>
            </w:r>
          </w:p>
        </w:tc>
      </w:tr>
      <w:tr w14:paraId="6AF2EE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47BCDA2C">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lang w:val="en-US" w:eastAsia="zh-CN"/>
              </w:rPr>
            </w:pPr>
          </w:p>
        </w:tc>
        <w:tc>
          <w:tcPr>
            <w:tcW w:w="870" w:type="dxa"/>
            <w:vAlign w:val="center"/>
          </w:tcPr>
          <w:p w14:paraId="08BF8E47">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767" w:type="dxa"/>
            <w:vAlign w:val="center"/>
          </w:tcPr>
          <w:p w14:paraId="23860BB3">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血压计类配件</w:t>
            </w:r>
          </w:p>
        </w:tc>
        <w:tc>
          <w:tcPr>
            <w:tcW w:w="755" w:type="dxa"/>
            <w:vAlign w:val="center"/>
          </w:tcPr>
          <w:p w14:paraId="0C3862E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w:t>
            </w:r>
          </w:p>
        </w:tc>
        <w:tc>
          <w:tcPr>
            <w:tcW w:w="856" w:type="dxa"/>
            <w:vAlign w:val="center"/>
          </w:tcPr>
          <w:p w14:paraId="4EDF50A8">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1" w:type="dxa"/>
            <w:vAlign w:val="center"/>
          </w:tcPr>
          <w:p w14:paraId="3739459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cs="宋体"/>
                <w:kern w:val="2"/>
                <w:sz w:val="21"/>
                <w:szCs w:val="21"/>
                <w:vertAlign w:val="baseline"/>
                <w:lang w:val="en-US" w:eastAsia="zh-CN" w:bidi="ar-SA"/>
              </w:rPr>
              <w:t>万元</w:t>
            </w:r>
          </w:p>
        </w:tc>
        <w:tc>
          <w:tcPr>
            <w:tcW w:w="927" w:type="dxa"/>
            <w:vAlign w:val="center"/>
          </w:tcPr>
          <w:p w14:paraId="214FA091">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自筹</w:t>
            </w:r>
          </w:p>
        </w:tc>
        <w:tc>
          <w:tcPr>
            <w:tcW w:w="1109" w:type="dxa"/>
            <w:vAlign w:val="center"/>
          </w:tcPr>
          <w:p w14:paraId="3F4BC4EC">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国产</w:t>
            </w:r>
          </w:p>
        </w:tc>
        <w:tc>
          <w:tcPr>
            <w:tcW w:w="1109" w:type="dxa"/>
            <w:vMerge w:val="continue"/>
            <w:vAlign w:val="center"/>
          </w:tcPr>
          <w:p w14:paraId="1312CA56">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kern w:val="2"/>
                <w:sz w:val="21"/>
                <w:szCs w:val="21"/>
                <w:lang w:val="en-US" w:eastAsia="zh-CN" w:bidi="ar-SA"/>
              </w:rPr>
            </w:pPr>
          </w:p>
        </w:tc>
      </w:tr>
      <w:tr w14:paraId="174AF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71D6BB5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lang w:val="en-US" w:eastAsia="zh-CN"/>
              </w:rPr>
            </w:pPr>
          </w:p>
        </w:tc>
        <w:tc>
          <w:tcPr>
            <w:tcW w:w="870" w:type="dxa"/>
            <w:vAlign w:val="center"/>
          </w:tcPr>
          <w:p w14:paraId="5ABD7C4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767" w:type="dxa"/>
            <w:vAlign w:val="center"/>
          </w:tcPr>
          <w:p w14:paraId="131BA43E">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理疗类配件</w:t>
            </w:r>
          </w:p>
        </w:tc>
        <w:tc>
          <w:tcPr>
            <w:tcW w:w="755" w:type="dxa"/>
            <w:vAlign w:val="center"/>
          </w:tcPr>
          <w:p w14:paraId="0C1692CF">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w:t>
            </w:r>
          </w:p>
        </w:tc>
        <w:tc>
          <w:tcPr>
            <w:tcW w:w="856" w:type="dxa"/>
            <w:vAlign w:val="center"/>
          </w:tcPr>
          <w:p w14:paraId="5E20562A">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1" w:type="dxa"/>
            <w:vAlign w:val="center"/>
          </w:tcPr>
          <w:p w14:paraId="003E7AEA">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cs="宋体"/>
                <w:kern w:val="2"/>
                <w:sz w:val="21"/>
                <w:szCs w:val="21"/>
                <w:vertAlign w:val="baseline"/>
                <w:lang w:val="en-US" w:eastAsia="zh-CN" w:bidi="ar-SA"/>
              </w:rPr>
              <w:t>万元</w:t>
            </w:r>
          </w:p>
        </w:tc>
        <w:tc>
          <w:tcPr>
            <w:tcW w:w="927" w:type="dxa"/>
            <w:vAlign w:val="center"/>
          </w:tcPr>
          <w:p w14:paraId="0EA500C9">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自筹</w:t>
            </w:r>
          </w:p>
        </w:tc>
        <w:tc>
          <w:tcPr>
            <w:tcW w:w="1109" w:type="dxa"/>
            <w:vAlign w:val="center"/>
          </w:tcPr>
          <w:p w14:paraId="278CE7B7">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国产</w:t>
            </w:r>
          </w:p>
        </w:tc>
        <w:tc>
          <w:tcPr>
            <w:tcW w:w="1109" w:type="dxa"/>
            <w:vMerge w:val="continue"/>
            <w:vAlign w:val="center"/>
          </w:tcPr>
          <w:p w14:paraId="0B2134A4">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kern w:val="2"/>
                <w:sz w:val="21"/>
                <w:szCs w:val="21"/>
                <w:lang w:val="en-US" w:eastAsia="zh-CN" w:bidi="ar-SA"/>
              </w:rPr>
            </w:pPr>
          </w:p>
        </w:tc>
      </w:tr>
      <w:tr w14:paraId="309D3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5" w:type="dxa"/>
            <w:vMerge w:val="continue"/>
            <w:vAlign w:val="center"/>
          </w:tcPr>
          <w:p w14:paraId="09D24D8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lang w:val="en-US" w:eastAsia="zh-CN"/>
              </w:rPr>
            </w:pPr>
          </w:p>
        </w:tc>
        <w:tc>
          <w:tcPr>
            <w:tcW w:w="870" w:type="dxa"/>
            <w:vAlign w:val="center"/>
          </w:tcPr>
          <w:p w14:paraId="011770D9">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767" w:type="dxa"/>
            <w:vAlign w:val="center"/>
          </w:tcPr>
          <w:p w14:paraId="7F1F9886">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医用灯泡类</w:t>
            </w:r>
          </w:p>
        </w:tc>
        <w:tc>
          <w:tcPr>
            <w:tcW w:w="755" w:type="dxa"/>
            <w:vAlign w:val="center"/>
          </w:tcPr>
          <w:p w14:paraId="779D3698">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批</w:t>
            </w:r>
          </w:p>
        </w:tc>
        <w:tc>
          <w:tcPr>
            <w:tcW w:w="856" w:type="dxa"/>
            <w:vAlign w:val="center"/>
          </w:tcPr>
          <w:p w14:paraId="2D427A37">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351" w:type="dxa"/>
            <w:vAlign w:val="center"/>
          </w:tcPr>
          <w:p w14:paraId="1A9FCF8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r>
              <w:rPr>
                <w:rFonts w:hint="eastAsia" w:ascii="宋体" w:hAnsi="宋体" w:cs="宋体"/>
                <w:kern w:val="2"/>
                <w:sz w:val="21"/>
                <w:szCs w:val="21"/>
                <w:vertAlign w:val="baseline"/>
                <w:lang w:val="en-US" w:eastAsia="zh-CN" w:bidi="ar-SA"/>
              </w:rPr>
              <w:t>万元</w:t>
            </w:r>
          </w:p>
        </w:tc>
        <w:tc>
          <w:tcPr>
            <w:tcW w:w="927" w:type="dxa"/>
            <w:vAlign w:val="center"/>
          </w:tcPr>
          <w:p w14:paraId="0F5BB624">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自筹</w:t>
            </w:r>
          </w:p>
        </w:tc>
        <w:tc>
          <w:tcPr>
            <w:tcW w:w="1109" w:type="dxa"/>
            <w:vAlign w:val="center"/>
          </w:tcPr>
          <w:p w14:paraId="0C7917FC">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国产</w:t>
            </w:r>
          </w:p>
        </w:tc>
        <w:tc>
          <w:tcPr>
            <w:tcW w:w="1109" w:type="dxa"/>
            <w:vMerge w:val="continue"/>
            <w:vAlign w:val="center"/>
          </w:tcPr>
          <w:p w14:paraId="7836202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default" w:ascii="宋体" w:hAnsi="宋体" w:eastAsia="宋体" w:cs="宋体"/>
                <w:kern w:val="2"/>
                <w:sz w:val="21"/>
                <w:szCs w:val="21"/>
                <w:lang w:val="en-US" w:eastAsia="zh-CN" w:bidi="ar-SA"/>
              </w:rPr>
            </w:pPr>
          </w:p>
        </w:tc>
      </w:tr>
      <w:tr w14:paraId="4C181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dxa"/>
            <w:gridSpan w:val="2"/>
            <w:vAlign w:val="center"/>
          </w:tcPr>
          <w:p w14:paraId="787549DF">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vertAlign w:val="baseline"/>
                <w:lang w:val="en-US" w:eastAsia="zh-CN"/>
              </w:rPr>
              <w:t>合计</w:t>
            </w:r>
          </w:p>
        </w:tc>
        <w:tc>
          <w:tcPr>
            <w:tcW w:w="1767" w:type="dxa"/>
            <w:vAlign w:val="center"/>
          </w:tcPr>
          <w:p w14:paraId="3A35BE9D">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rPr>
            </w:pPr>
          </w:p>
        </w:tc>
        <w:tc>
          <w:tcPr>
            <w:tcW w:w="755" w:type="dxa"/>
            <w:vAlign w:val="center"/>
          </w:tcPr>
          <w:p w14:paraId="1AA321D9">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856" w:type="dxa"/>
            <w:vAlign w:val="center"/>
          </w:tcPr>
          <w:p w14:paraId="13A63B05">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sz w:val="21"/>
                <w:szCs w:val="21"/>
                <w:lang w:val="en-US" w:eastAsia="zh-CN"/>
              </w:rPr>
            </w:pPr>
          </w:p>
        </w:tc>
        <w:tc>
          <w:tcPr>
            <w:tcW w:w="1351" w:type="dxa"/>
            <w:vAlign w:val="center"/>
          </w:tcPr>
          <w:p w14:paraId="0C83F757">
            <w:pPr>
              <w:keepNext w:val="0"/>
              <w:keepLines w:val="0"/>
              <w:pageBreakBefore w:val="0"/>
              <w:widowControl w:val="0"/>
              <w:numPr>
                <w:ilvl w:val="0"/>
                <w:numId w:val="0"/>
              </w:numPr>
              <w:kinsoku/>
              <w:wordWrap/>
              <w:overflowPunct/>
              <w:topLinePunct w:val="0"/>
              <w:autoSpaceDE/>
              <w:autoSpaceDN/>
              <w:bidi w:val="0"/>
              <w:adjustRightInd/>
              <w:snapToGrid/>
              <w:spacing w:beforeAutospacing="0" w:line="240" w:lineRule="auto"/>
              <w:ind w:left="0" w:leftChars="0" w:firstLine="0" w:firstLineChars="0"/>
              <w:jc w:val="center"/>
              <w:textAlignment w:val="auto"/>
              <w:rPr>
                <w:rFonts w:hint="eastAsia" w:ascii="宋体" w:hAnsi="宋体" w:eastAsia="宋体" w:cs="宋体"/>
                <w:bCs/>
                <w:color w:val="000000"/>
                <w:kern w:val="2"/>
                <w:sz w:val="21"/>
                <w:szCs w:val="21"/>
                <w:lang w:val="en-US" w:eastAsia="zh-CN" w:bidi="ar-SA"/>
              </w:rPr>
            </w:pPr>
            <w:r>
              <w:rPr>
                <w:rFonts w:hint="eastAsia" w:ascii="宋体" w:hAnsi="宋体" w:cs="宋体"/>
                <w:kern w:val="2"/>
                <w:sz w:val="21"/>
                <w:szCs w:val="21"/>
                <w:vertAlign w:val="baseline"/>
                <w:lang w:val="en-US" w:eastAsia="zh-CN" w:bidi="ar-SA"/>
              </w:rPr>
              <w:t>24万元</w:t>
            </w:r>
          </w:p>
        </w:tc>
        <w:tc>
          <w:tcPr>
            <w:tcW w:w="927" w:type="dxa"/>
            <w:vAlign w:val="center"/>
          </w:tcPr>
          <w:p w14:paraId="03BE995F">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rPr>
            </w:pPr>
          </w:p>
        </w:tc>
        <w:tc>
          <w:tcPr>
            <w:tcW w:w="1109" w:type="dxa"/>
            <w:vAlign w:val="center"/>
          </w:tcPr>
          <w:p w14:paraId="721EA82B">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c>
          <w:tcPr>
            <w:tcW w:w="1109" w:type="dxa"/>
            <w:vAlign w:val="center"/>
          </w:tcPr>
          <w:p w14:paraId="0DC65C22">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kern w:val="2"/>
                <w:sz w:val="21"/>
                <w:szCs w:val="21"/>
                <w:lang w:val="en-US" w:eastAsia="zh-CN" w:bidi="ar-SA"/>
              </w:rPr>
            </w:pPr>
          </w:p>
        </w:tc>
      </w:tr>
      <w:tr w14:paraId="79C6C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2" w:hRule="atLeast"/>
        </w:trPr>
        <w:tc>
          <w:tcPr>
            <w:tcW w:w="1665" w:type="dxa"/>
            <w:gridSpan w:val="2"/>
            <w:vAlign w:val="center"/>
          </w:tcPr>
          <w:p w14:paraId="270BA309">
            <w:pPr>
              <w:keepNext w:val="0"/>
              <w:keepLines w:val="0"/>
              <w:pageBreakBefore w:val="0"/>
              <w:widowControl w:val="0"/>
              <w:numPr>
                <w:ilvl w:val="0"/>
                <w:numId w:val="0"/>
              </w:numPr>
              <w:kinsoku/>
              <w:wordWrap/>
              <w:overflowPunct/>
              <w:topLinePunct w:val="0"/>
              <w:autoSpaceDE/>
              <w:autoSpaceDN/>
              <w:bidi w:val="0"/>
              <w:adjustRightInd/>
              <w:snapToGrid/>
              <w:spacing w:beforeAutospacing="0" w:line="560" w:lineRule="exact"/>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b/>
                <w:bCs/>
                <w:sz w:val="21"/>
                <w:szCs w:val="21"/>
                <w:vertAlign w:val="baseline"/>
                <w:lang w:val="en-US" w:eastAsia="zh-CN"/>
              </w:rPr>
              <w:t>备注</w:t>
            </w:r>
          </w:p>
        </w:tc>
        <w:tc>
          <w:tcPr>
            <w:tcW w:w="7874" w:type="dxa"/>
            <w:gridSpan w:val="7"/>
            <w:vAlign w:val="center"/>
          </w:tcPr>
          <w:p w14:paraId="55576399">
            <w:pPr>
              <w:keepNext w:val="0"/>
              <w:keepLines w:val="0"/>
              <w:pageBreakBefore w:val="0"/>
              <w:widowControl w:val="0"/>
              <w:numPr>
                <w:ilvl w:val="0"/>
                <w:numId w:val="0"/>
              </w:numPr>
              <w:kinsoku/>
              <w:wordWrap/>
              <w:overflowPunct/>
              <w:topLinePunct w:val="0"/>
              <w:autoSpaceDE/>
              <w:autoSpaceDN/>
              <w:bidi w:val="0"/>
              <w:adjustRightInd/>
              <w:snapToGrid w:val="0"/>
              <w:spacing w:beforeAutospacing="0" w:line="360" w:lineRule="auto"/>
              <w:ind w:left="0" w:leftChars="0" w:firstLine="0" w:firstLineChars="0"/>
              <w:jc w:val="center"/>
              <w:textAlignment w:val="auto"/>
              <w:rPr>
                <w:rFonts w:hint="default"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招</w:t>
            </w:r>
            <w:r>
              <w:rPr>
                <w:rFonts w:hint="eastAsia" w:ascii="宋体" w:hAnsi="宋体" w:cs="宋体"/>
                <w:kern w:val="2"/>
                <w:sz w:val="21"/>
                <w:szCs w:val="21"/>
                <w:lang w:val="en-US" w:eastAsia="zh-CN" w:bidi="ar-SA"/>
              </w:rPr>
              <w:t>1</w:t>
            </w:r>
            <w:r>
              <w:rPr>
                <w:rFonts w:hint="eastAsia" w:ascii="宋体" w:hAnsi="宋体" w:eastAsia="宋体" w:cs="宋体"/>
                <w:kern w:val="2"/>
                <w:sz w:val="21"/>
                <w:szCs w:val="21"/>
                <w:lang w:val="en-US" w:eastAsia="zh-CN" w:bidi="ar-SA"/>
              </w:rPr>
              <w:t>家供应商</w:t>
            </w:r>
            <w:r>
              <w:rPr>
                <w:rFonts w:hint="eastAsia" w:ascii="宋体" w:hAnsi="宋体" w:cs="宋体"/>
                <w:kern w:val="2"/>
                <w:sz w:val="21"/>
                <w:szCs w:val="21"/>
                <w:lang w:val="en-US" w:eastAsia="zh-CN" w:bidi="ar-SA"/>
              </w:rPr>
              <w:t>。</w:t>
            </w:r>
            <w:r>
              <w:rPr>
                <w:rFonts w:hint="eastAsia" w:ascii="宋体" w:hAnsi="宋体" w:eastAsia="宋体" w:cs="宋体"/>
                <w:kern w:val="2"/>
                <w:sz w:val="21"/>
                <w:szCs w:val="21"/>
                <w:lang w:val="en-US" w:eastAsia="zh-CN" w:bidi="ar-SA"/>
              </w:rPr>
              <w:t>年预算</w:t>
            </w:r>
            <w:r>
              <w:rPr>
                <w:rFonts w:hint="eastAsia" w:ascii="宋体" w:hAnsi="宋体" w:cs="宋体"/>
                <w:kern w:val="2"/>
                <w:sz w:val="21"/>
                <w:szCs w:val="21"/>
                <w:lang w:val="en-US" w:eastAsia="zh-CN" w:bidi="ar-SA"/>
              </w:rPr>
              <w:t>24万元</w:t>
            </w:r>
            <w:r>
              <w:rPr>
                <w:rFonts w:hint="eastAsia" w:ascii="宋体" w:hAnsi="宋体" w:eastAsia="宋体" w:cs="宋体"/>
                <w:kern w:val="2"/>
                <w:sz w:val="21"/>
                <w:szCs w:val="21"/>
                <w:lang w:val="en-US" w:eastAsia="zh-CN" w:bidi="ar-SA"/>
              </w:rPr>
              <w:t>，费用据实结算</w:t>
            </w:r>
            <w:r>
              <w:rPr>
                <w:rFonts w:hint="eastAsia" w:ascii="宋体" w:hAnsi="宋体" w:cs="宋体"/>
                <w:kern w:val="2"/>
                <w:sz w:val="21"/>
                <w:szCs w:val="21"/>
                <w:lang w:val="en-US" w:eastAsia="zh-CN" w:bidi="ar-SA"/>
              </w:rPr>
              <w:t>。</w:t>
            </w:r>
          </w:p>
        </w:tc>
      </w:tr>
    </w:tbl>
    <w:p w14:paraId="3DE641AF">
      <w:pPr>
        <w:pStyle w:val="23"/>
        <w:tabs>
          <w:tab w:val="left" w:pos="568"/>
        </w:tabs>
        <w:spacing w:line="240" w:lineRule="auto"/>
        <w:jc w:val="both"/>
        <w:rPr>
          <w:rFonts w:hint="eastAsia" w:ascii="宋体" w:hAnsi="宋体" w:eastAsia="宋体" w:cs="宋体"/>
          <w:b/>
          <w:bCs/>
          <w:color w:val="auto"/>
          <w:spacing w:val="28"/>
          <w:sz w:val="21"/>
          <w:szCs w:val="21"/>
          <w:highlight w:val="none"/>
        </w:rPr>
      </w:pPr>
    </w:p>
    <w:p w14:paraId="10E84755">
      <w:pPr>
        <w:keepNext w:val="0"/>
        <w:keepLines w:val="0"/>
        <w:pageBreakBefore w:val="0"/>
        <w:numPr>
          <w:ilvl w:val="0"/>
          <w:numId w:val="1"/>
        </w:numPr>
        <w:kinsoku/>
        <w:wordWrap/>
        <w:overflowPunct/>
        <w:topLinePunct w:val="0"/>
        <w:autoSpaceDE/>
        <w:autoSpaceDN/>
        <w:bidi w:val="0"/>
        <w:adjustRightInd/>
        <w:snapToGrid/>
        <w:spacing w:line="240" w:lineRule="auto"/>
        <w:rPr>
          <w:rFonts w:hint="eastAsia" w:ascii="宋体" w:hAnsi="宋体" w:eastAsia="宋体" w:cs="宋体"/>
          <w:b/>
          <w:bCs/>
          <w:color w:val="auto"/>
          <w:kern w:val="2"/>
          <w:sz w:val="21"/>
          <w:szCs w:val="24"/>
          <w:highlight w:val="none"/>
          <w:lang w:val="en-US" w:eastAsia="zh-CN" w:bidi="ar-SA"/>
        </w:rPr>
      </w:pPr>
      <w:r>
        <w:rPr>
          <w:rFonts w:hint="eastAsia" w:ascii="宋体" w:hAnsi="宋体" w:eastAsia="宋体" w:cs="宋体"/>
          <w:b/>
          <w:bCs/>
          <w:color w:val="auto"/>
          <w:kern w:val="2"/>
          <w:sz w:val="21"/>
          <w:szCs w:val="24"/>
          <w:highlight w:val="none"/>
          <w:lang w:val="en-US" w:eastAsia="zh-CN" w:bidi="ar-SA"/>
        </w:rPr>
        <w:t>技术要求：</w:t>
      </w:r>
    </w:p>
    <w:tbl>
      <w:tblPr>
        <w:tblStyle w:val="33"/>
        <w:tblW w:w="94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31"/>
        <w:gridCol w:w="1888"/>
        <w:gridCol w:w="2750"/>
        <w:gridCol w:w="1193"/>
        <w:gridCol w:w="713"/>
        <w:gridCol w:w="725"/>
        <w:gridCol w:w="1625"/>
      </w:tblGrid>
      <w:tr w14:paraId="31050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9425" w:type="dxa"/>
            <w:gridSpan w:val="7"/>
            <w:tcBorders>
              <w:tl2br w:val="nil"/>
              <w:tr2bl w:val="nil"/>
            </w:tcBorders>
            <w:shd w:val="clear" w:color="auto" w:fill="auto"/>
            <w:noWrap/>
            <w:vAlign w:val="center"/>
          </w:tcPr>
          <w:p w14:paraId="19A723C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sz w:val="21"/>
                <w:szCs w:val="21"/>
                <w:lang w:val="en-US" w:eastAsia="zh-CN"/>
              </w:rPr>
              <w:t>采购清单</w:t>
            </w:r>
          </w:p>
        </w:tc>
      </w:tr>
      <w:tr w14:paraId="1600F9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noWrap/>
            <w:vAlign w:val="center"/>
          </w:tcPr>
          <w:p w14:paraId="4821E96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888" w:type="dxa"/>
            <w:tcBorders>
              <w:tl2br w:val="nil"/>
              <w:tr2bl w:val="nil"/>
            </w:tcBorders>
            <w:shd w:val="clear" w:color="auto" w:fill="auto"/>
            <w:noWrap/>
            <w:vAlign w:val="center"/>
          </w:tcPr>
          <w:p w14:paraId="352113F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项目类别</w:t>
            </w:r>
          </w:p>
        </w:tc>
        <w:tc>
          <w:tcPr>
            <w:tcW w:w="2750" w:type="dxa"/>
            <w:tcBorders>
              <w:tl2br w:val="nil"/>
              <w:tr2bl w:val="nil"/>
            </w:tcBorders>
            <w:shd w:val="clear" w:color="auto" w:fill="auto"/>
            <w:noWrap/>
            <w:vAlign w:val="center"/>
          </w:tcPr>
          <w:p w14:paraId="21294FF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配件名称</w:t>
            </w:r>
          </w:p>
        </w:tc>
        <w:tc>
          <w:tcPr>
            <w:tcW w:w="1193" w:type="dxa"/>
            <w:tcBorders>
              <w:tl2br w:val="nil"/>
              <w:tr2bl w:val="nil"/>
            </w:tcBorders>
            <w:shd w:val="clear" w:color="auto" w:fill="auto"/>
            <w:noWrap/>
            <w:vAlign w:val="center"/>
          </w:tcPr>
          <w:p w14:paraId="331B65D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713" w:type="dxa"/>
            <w:tcBorders>
              <w:tl2br w:val="nil"/>
              <w:tr2bl w:val="nil"/>
            </w:tcBorders>
            <w:shd w:val="clear" w:color="auto" w:fill="auto"/>
            <w:noWrap/>
            <w:vAlign w:val="center"/>
          </w:tcPr>
          <w:p w14:paraId="185E4DF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725" w:type="dxa"/>
            <w:tcBorders>
              <w:tl2br w:val="nil"/>
              <w:tr2bl w:val="nil"/>
            </w:tcBorders>
            <w:shd w:val="clear" w:color="auto" w:fill="auto"/>
            <w:noWrap/>
            <w:vAlign w:val="center"/>
          </w:tcPr>
          <w:p w14:paraId="46B9D04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625" w:type="dxa"/>
            <w:tcBorders>
              <w:tl2br w:val="nil"/>
              <w:tr2bl w:val="nil"/>
            </w:tcBorders>
            <w:shd w:val="clear" w:color="auto" w:fill="auto"/>
            <w:noWrap/>
            <w:vAlign w:val="center"/>
          </w:tcPr>
          <w:p w14:paraId="01FACFC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color w:val="auto"/>
                <w:kern w:val="0"/>
                <w:szCs w:val="21"/>
                <w:highlight w:val="none"/>
                <w:lang w:val="en-US" w:eastAsia="zh-CN"/>
              </w:rPr>
              <w:t>综合单价控制价</w:t>
            </w:r>
            <w:r>
              <w:rPr>
                <w:rFonts w:hint="eastAsia" w:ascii="宋体" w:hAnsi="宋体" w:eastAsia="宋体" w:cs="宋体"/>
                <w:b/>
                <w:bCs/>
                <w:i w:val="0"/>
                <w:iCs w:val="0"/>
                <w:color w:val="000000"/>
                <w:kern w:val="0"/>
                <w:sz w:val="21"/>
                <w:szCs w:val="21"/>
                <w:u w:val="none"/>
                <w:lang w:val="en-US" w:eastAsia="zh-CN" w:bidi="ar"/>
              </w:rPr>
              <w:t>（元）</w:t>
            </w:r>
          </w:p>
        </w:tc>
      </w:tr>
      <w:tr w14:paraId="51B7AC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77A9215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88" w:type="dxa"/>
            <w:vMerge w:val="restart"/>
            <w:tcBorders>
              <w:tl2br w:val="nil"/>
              <w:tr2bl w:val="nil"/>
            </w:tcBorders>
            <w:shd w:val="clear" w:color="auto" w:fill="auto"/>
            <w:vAlign w:val="center"/>
          </w:tcPr>
          <w:p w14:paraId="126B7E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监护除颤类</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迈瑞(ePM、iPM、MEC、iMEC系列等）、飞利浦（GS20、G30、G30E、UT4000等)、科曼（C50、C70）、日本（上海）光电、宝莱特</w:t>
            </w:r>
            <w:r>
              <w:rPr>
                <w:rFonts w:hint="eastAsia" w:ascii="宋体" w:hAnsi="宋体" w:cs="宋体"/>
                <w:i w:val="0"/>
                <w:iCs w:val="0"/>
                <w:color w:val="000000"/>
                <w:kern w:val="0"/>
                <w:sz w:val="21"/>
                <w:szCs w:val="21"/>
                <w:u w:val="none"/>
                <w:lang w:val="en-US" w:eastAsia="zh-CN" w:bidi="ar"/>
              </w:rPr>
              <w:t>】</w:t>
            </w:r>
          </w:p>
        </w:tc>
        <w:tc>
          <w:tcPr>
            <w:tcW w:w="2750" w:type="dxa"/>
            <w:tcBorders>
              <w:tl2br w:val="nil"/>
              <w:tr2bl w:val="nil"/>
            </w:tcBorders>
            <w:shd w:val="clear" w:color="auto" w:fill="auto"/>
            <w:noWrap/>
            <w:vAlign w:val="center"/>
          </w:tcPr>
          <w:p w14:paraId="12AE3B22">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监护仪袖带</w:t>
            </w:r>
          </w:p>
        </w:tc>
        <w:tc>
          <w:tcPr>
            <w:tcW w:w="1193" w:type="dxa"/>
            <w:tcBorders>
              <w:tl2br w:val="nil"/>
              <w:tr2bl w:val="nil"/>
            </w:tcBorders>
            <w:shd w:val="clear" w:color="auto" w:fill="auto"/>
            <w:noWrap/>
            <w:vAlign w:val="center"/>
          </w:tcPr>
          <w:p w14:paraId="6A4BB20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740C04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3D9C394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27FC865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27</w:t>
            </w:r>
          </w:p>
        </w:tc>
      </w:tr>
      <w:tr w14:paraId="29279E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3A4C7AB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888" w:type="dxa"/>
            <w:vMerge w:val="continue"/>
            <w:tcBorders>
              <w:tl2br w:val="nil"/>
              <w:tr2bl w:val="nil"/>
            </w:tcBorders>
            <w:shd w:val="clear" w:color="auto" w:fill="auto"/>
            <w:vAlign w:val="center"/>
          </w:tcPr>
          <w:p w14:paraId="6CC04374">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202B5AA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心电导联线</w:t>
            </w:r>
          </w:p>
        </w:tc>
        <w:tc>
          <w:tcPr>
            <w:tcW w:w="1193" w:type="dxa"/>
            <w:tcBorders>
              <w:tl2br w:val="nil"/>
              <w:tr2bl w:val="nil"/>
            </w:tcBorders>
            <w:shd w:val="clear" w:color="auto" w:fill="auto"/>
            <w:noWrap/>
            <w:vAlign w:val="center"/>
          </w:tcPr>
          <w:p w14:paraId="03FAC87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078EE39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305C770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58AE982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98.4</w:t>
            </w:r>
          </w:p>
        </w:tc>
      </w:tr>
      <w:tr w14:paraId="6A1CE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52C62E3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888" w:type="dxa"/>
            <w:vMerge w:val="continue"/>
            <w:tcBorders>
              <w:tl2br w:val="nil"/>
              <w:tr2bl w:val="nil"/>
            </w:tcBorders>
            <w:shd w:val="clear" w:color="auto" w:fill="auto"/>
            <w:vAlign w:val="center"/>
          </w:tcPr>
          <w:p w14:paraId="24870F15">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274FF9B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血氧饱和度探头</w:t>
            </w:r>
          </w:p>
        </w:tc>
        <w:tc>
          <w:tcPr>
            <w:tcW w:w="1193" w:type="dxa"/>
            <w:tcBorders>
              <w:tl2br w:val="nil"/>
              <w:tr2bl w:val="nil"/>
            </w:tcBorders>
            <w:shd w:val="clear" w:color="auto" w:fill="auto"/>
            <w:noWrap/>
            <w:vAlign w:val="center"/>
          </w:tcPr>
          <w:p w14:paraId="31AED95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542E74D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07D5EC9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1DD49DF6">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84.28</w:t>
            </w:r>
          </w:p>
        </w:tc>
      </w:tr>
      <w:tr w14:paraId="0AA067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45B912B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888" w:type="dxa"/>
            <w:vMerge w:val="continue"/>
            <w:tcBorders>
              <w:tl2br w:val="nil"/>
              <w:tr2bl w:val="nil"/>
            </w:tcBorders>
            <w:shd w:val="clear" w:color="auto" w:fill="auto"/>
            <w:vAlign w:val="center"/>
          </w:tcPr>
          <w:p w14:paraId="6C66BB12">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1E4B1664">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血压延长管</w:t>
            </w:r>
          </w:p>
        </w:tc>
        <w:tc>
          <w:tcPr>
            <w:tcW w:w="1193" w:type="dxa"/>
            <w:tcBorders>
              <w:tl2br w:val="nil"/>
              <w:tr2bl w:val="nil"/>
            </w:tcBorders>
            <w:shd w:val="clear" w:color="auto" w:fill="auto"/>
            <w:noWrap/>
            <w:vAlign w:val="center"/>
          </w:tcPr>
          <w:p w14:paraId="2704A362">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24BC59F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104B8A6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1F89BB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68.6</w:t>
            </w:r>
          </w:p>
        </w:tc>
      </w:tr>
      <w:tr w14:paraId="334B5F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455537A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888" w:type="dxa"/>
            <w:vMerge w:val="continue"/>
            <w:tcBorders>
              <w:tl2br w:val="nil"/>
              <w:tr2bl w:val="nil"/>
            </w:tcBorders>
            <w:shd w:val="clear" w:color="auto" w:fill="auto"/>
            <w:vAlign w:val="center"/>
          </w:tcPr>
          <w:p w14:paraId="7D30BE5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6B93C47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有创压电缆</w:t>
            </w:r>
          </w:p>
        </w:tc>
        <w:tc>
          <w:tcPr>
            <w:tcW w:w="1193" w:type="dxa"/>
            <w:tcBorders>
              <w:tl2br w:val="nil"/>
              <w:tr2bl w:val="nil"/>
            </w:tcBorders>
            <w:shd w:val="clear" w:color="auto" w:fill="auto"/>
            <w:noWrap/>
            <w:vAlign w:val="center"/>
          </w:tcPr>
          <w:p w14:paraId="0E918E6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5E22D42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170B30B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079FAD3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105.8</w:t>
            </w:r>
          </w:p>
        </w:tc>
      </w:tr>
      <w:tr w14:paraId="4F456B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77BE21E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888" w:type="dxa"/>
            <w:vMerge w:val="continue"/>
            <w:tcBorders>
              <w:tl2br w:val="nil"/>
              <w:tr2bl w:val="nil"/>
            </w:tcBorders>
            <w:shd w:val="clear" w:color="auto" w:fill="auto"/>
            <w:vAlign w:val="center"/>
          </w:tcPr>
          <w:p w14:paraId="572130EA">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116CDD68">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监护仪铅酸蓄电池</w:t>
            </w:r>
          </w:p>
        </w:tc>
        <w:tc>
          <w:tcPr>
            <w:tcW w:w="1193" w:type="dxa"/>
            <w:tcBorders>
              <w:tl2br w:val="nil"/>
              <w:tr2bl w:val="nil"/>
            </w:tcBorders>
            <w:shd w:val="clear" w:color="auto" w:fill="auto"/>
            <w:noWrap/>
            <w:vAlign w:val="center"/>
          </w:tcPr>
          <w:p w14:paraId="602D557F">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7D5E1D80">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5FF3DB6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25" w:type="dxa"/>
            <w:tcBorders>
              <w:tl2br w:val="nil"/>
              <w:tr2bl w:val="nil"/>
            </w:tcBorders>
            <w:shd w:val="clear" w:color="auto" w:fill="FFFFFF"/>
            <w:noWrap/>
            <w:vAlign w:val="center"/>
          </w:tcPr>
          <w:p w14:paraId="6D13D1E8">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135</w:t>
            </w:r>
          </w:p>
        </w:tc>
      </w:tr>
      <w:tr w14:paraId="25BE7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2E0FC78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888" w:type="dxa"/>
            <w:vMerge w:val="continue"/>
            <w:tcBorders>
              <w:tl2br w:val="nil"/>
              <w:tr2bl w:val="nil"/>
            </w:tcBorders>
            <w:shd w:val="clear" w:color="auto" w:fill="auto"/>
            <w:vAlign w:val="center"/>
          </w:tcPr>
          <w:p w14:paraId="7F6E015B">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13AA5687">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监护仪锂电池</w:t>
            </w:r>
          </w:p>
        </w:tc>
        <w:tc>
          <w:tcPr>
            <w:tcW w:w="1193" w:type="dxa"/>
            <w:tcBorders>
              <w:tl2br w:val="nil"/>
              <w:tr2bl w:val="nil"/>
            </w:tcBorders>
            <w:shd w:val="clear" w:color="auto" w:fill="auto"/>
            <w:noWrap/>
            <w:vAlign w:val="center"/>
          </w:tcPr>
          <w:p w14:paraId="77FAF91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43B5E299">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225F4C5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25" w:type="dxa"/>
            <w:tcBorders>
              <w:tl2br w:val="nil"/>
              <w:tr2bl w:val="nil"/>
            </w:tcBorders>
            <w:shd w:val="clear" w:color="auto" w:fill="FFFFFF"/>
            <w:noWrap/>
            <w:vAlign w:val="center"/>
          </w:tcPr>
          <w:p w14:paraId="11D6F2A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480.2</w:t>
            </w:r>
          </w:p>
        </w:tc>
      </w:tr>
      <w:tr w14:paraId="697729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695C2ABA">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888" w:type="dxa"/>
            <w:vMerge w:val="continue"/>
            <w:tcBorders>
              <w:tl2br w:val="nil"/>
              <w:tr2bl w:val="nil"/>
            </w:tcBorders>
            <w:shd w:val="clear" w:color="auto" w:fill="auto"/>
            <w:vAlign w:val="center"/>
          </w:tcPr>
          <w:p w14:paraId="5C6B8956">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6B8F0DFB">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除颤仪电池</w:t>
            </w:r>
          </w:p>
        </w:tc>
        <w:tc>
          <w:tcPr>
            <w:tcW w:w="1193" w:type="dxa"/>
            <w:tcBorders>
              <w:tl2br w:val="nil"/>
              <w:tr2bl w:val="nil"/>
            </w:tcBorders>
            <w:shd w:val="clear" w:color="auto" w:fill="auto"/>
            <w:noWrap/>
            <w:vAlign w:val="center"/>
          </w:tcPr>
          <w:p w14:paraId="47475054">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11147795">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027862DD">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625" w:type="dxa"/>
            <w:tcBorders>
              <w:tl2br w:val="nil"/>
              <w:tr2bl w:val="nil"/>
            </w:tcBorders>
            <w:shd w:val="clear" w:color="auto" w:fill="auto"/>
            <w:noWrap/>
            <w:vAlign w:val="center"/>
          </w:tcPr>
          <w:p w14:paraId="6479551E">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2202.5</w:t>
            </w:r>
          </w:p>
        </w:tc>
      </w:tr>
      <w:tr w14:paraId="2AFD55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7423F34B">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888" w:type="dxa"/>
            <w:vMerge w:val="continue"/>
            <w:tcBorders>
              <w:tl2br w:val="nil"/>
              <w:tr2bl w:val="nil"/>
            </w:tcBorders>
            <w:shd w:val="clear" w:color="auto" w:fill="auto"/>
            <w:vAlign w:val="center"/>
          </w:tcPr>
          <w:p w14:paraId="75B7FF99">
            <w:pPr>
              <w:keepNext w:val="0"/>
              <w:keepLines w:val="0"/>
              <w:pageBreakBefore w:val="0"/>
              <w:kinsoku/>
              <w:wordWrap/>
              <w:overflowPunct/>
              <w:topLinePunct w:val="0"/>
              <w:autoSpaceDE/>
              <w:autoSpaceDN/>
              <w:bidi w:val="0"/>
              <w:adjustRightInd/>
              <w:snapToGrid/>
              <w:spacing w:line="240" w:lineRule="auto"/>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3AC4B3BD">
            <w:pPr>
              <w:keepNext w:val="0"/>
              <w:keepLines w:val="0"/>
              <w:pageBreakBefore w:val="0"/>
              <w:widowControl/>
              <w:suppressLineNumbers w:val="0"/>
              <w:kinsoku/>
              <w:wordWrap/>
              <w:overflowPunct/>
              <w:topLinePunct w:val="0"/>
              <w:autoSpaceDE/>
              <w:autoSpaceDN/>
              <w:bidi w:val="0"/>
              <w:adjustRightInd/>
              <w:snapToGrid/>
              <w:spacing w:line="240" w:lineRule="auto"/>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遥测导联线</w:t>
            </w:r>
          </w:p>
        </w:tc>
        <w:tc>
          <w:tcPr>
            <w:tcW w:w="1193" w:type="dxa"/>
            <w:tcBorders>
              <w:tl2br w:val="nil"/>
              <w:tr2bl w:val="nil"/>
            </w:tcBorders>
            <w:shd w:val="clear" w:color="auto" w:fill="auto"/>
            <w:noWrap/>
            <w:vAlign w:val="center"/>
          </w:tcPr>
          <w:p w14:paraId="323DA11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3A8EC1C1">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3A46EEA3">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4479FBF7">
            <w:pPr>
              <w:keepNext w:val="0"/>
              <w:keepLines w:val="0"/>
              <w:pageBreakBefore w:val="0"/>
              <w:widowControl/>
              <w:suppressLineNumbers w:val="0"/>
              <w:kinsoku/>
              <w:wordWrap/>
              <w:overflowPunct/>
              <w:topLinePunct w:val="0"/>
              <w:autoSpaceDE/>
              <w:autoSpaceDN/>
              <w:bidi w:val="0"/>
              <w:adjustRightInd/>
              <w:snapToGrid/>
              <w:spacing w:line="240" w:lineRule="auto"/>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235.2</w:t>
            </w:r>
          </w:p>
        </w:tc>
      </w:tr>
      <w:tr w14:paraId="4ADBF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4D0DA9E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88" w:type="dxa"/>
            <w:vMerge w:val="restart"/>
            <w:tcBorders>
              <w:tl2br w:val="nil"/>
              <w:tr2bl w:val="nil"/>
            </w:tcBorders>
            <w:shd w:val="clear" w:color="auto" w:fill="auto"/>
            <w:vAlign w:val="center"/>
          </w:tcPr>
          <w:p w14:paraId="0A8DBF2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血压计类（鱼跃、欧姆龙）</w:t>
            </w:r>
          </w:p>
        </w:tc>
        <w:tc>
          <w:tcPr>
            <w:tcW w:w="2750" w:type="dxa"/>
            <w:tcBorders>
              <w:tl2br w:val="nil"/>
              <w:tr2bl w:val="nil"/>
            </w:tcBorders>
            <w:shd w:val="clear" w:color="auto" w:fill="auto"/>
            <w:noWrap/>
            <w:vAlign w:val="center"/>
          </w:tcPr>
          <w:p w14:paraId="2AB258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电子血压计袖带</w:t>
            </w:r>
          </w:p>
        </w:tc>
        <w:tc>
          <w:tcPr>
            <w:tcW w:w="1193" w:type="dxa"/>
            <w:tcBorders>
              <w:tl2br w:val="nil"/>
              <w:tr2bl w:val="nil"/>
            </w:tcBorders>
            <w:shd w:val="clear" w:color="auto" w:fill="auto"/>
            <w:noWrap/>
            <w:vAlign w:val="center"/>
          </w:tcPr>
          <w:p w14:paraId="7A215A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706F14D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446F203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490A221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176.4</w:t>
            </w:r>
          </w:p>
        </w:tc>
      </w:tr>
      <w:tr w14:paraId="4F04A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22AE169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888" w:type="dxa"/>
            <w:vMerge w:val="continue"/>
            <w:tcBorders>
              <w:tl2br w:val="nil"/>
              <w:tr2bl w:val="nil"/>
            </w:tcBorders>
            <w:shd w:val="clear" w:color="auto" w:fill="auto"/>
            <w:vAlign w:val="center"/>
          </w:tcPr>
          <w:p w14:paraId="3D3226D2">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4B32B31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电子血压计电池</w:t>
            </w:r>
          </w:p>
        </w:tc>
        <w:tc>
          <w:tcPr>
            <w:tcW w:w="1193" w:type="dxa"/>
            <w:tcBorders>
              <w:tl2br w:val="nil"/>
              <w:tr2bl w:val="nil"/>
            </w:tcBorders>
            <w:shd w:val="clear" w:color="auto" w:fill="auto"/>
            <w:noWrap/>
            <w:vAlign w:val="center"/>
          </w:tcPr>
          <w:p w14:paraId="0F0503A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316AC2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36B3D7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69E081A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127.4</w:t>
            </w:r>
          </w:p>
        </w:tc>
      </w:tr>
      <w:tr w14:paraId="3B7DD9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366EE29C">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888" w:type="dxa"/>
            <w:vMerge w:val="continue"/>
            <w:tcBorders>
              <w:tl2br w:val="nil"/>
              <w:tr2bl w:val="nil"/>
            </w:tcBorders>
            <w:shd w:val="clear" w:color="auto" w:fill="auto"/>
            <w:vAlign w:val="center"/>
          </w:tcPr>
          <w:p w14:paraId="500FC4FE">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0D97E57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台式电子血压计袖套</w:t>
            </w:r>
          </w:p>
        </w:tc>
        <w:tc>
          <w:tcPr>
            <w:tcW w:w="1193" w:type="dxa"/>
            <w:tcBorders>
              <w:tl2br w:val="nil"/>
              <w:tr2bl w:val="nil"/>
            </w:tcBorders>
            <w:shd w:val="clear" w:color="auto" w:fill="auto"/>
            <w:noWrap/>
            <w:vAlign w:val="center"/>
          </w:tcPr>
          <w:p w14:paraId="6C7D95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4DDFA79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62B8AC0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39080E7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244</w:t>
            </w:r>
          </w:p>
        </w:tc>
      </w:tr>
      <w:tr w14:paraId="616AF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197721A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888" w:type="dxa"/>
            <w:vMerge w:val="continue"/>
            <w:tcBorders>
              <w:tl2br w:val="nil"/>
              <w:tr2bl w:val="nil"/>
            </w:tcBorders>
            <w:shd w:val="clear" w:color="auto" w:fill="auto"/>
            <w:vAlign w:val="center"/>
          </w:tcPr>
          <w:p w14:paraId="4CE81FBF">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6EA54C3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电子血压计充电器</w:t>
            </w:r>
          </w:p>
        </w:tc>
        <w:tc>
          <w:tcPr>
            <w:tcW w:w="1193" w:type="dxa"/>
            <w:tcBorders>
              <w:tl2br w:val="nil"/>
              <w:tr2bl w:val="nil"/>
            </w:tcBorders>
            <w:shd w:val="clear" w:color="auto" w:fill="auto"/>
            <w:noWrap/>
            <w:vAlign w:val="center"/>
          </w:tcPr>
          <w:p w14:paraId="13490C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5027B5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0BFD55B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23802E3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59.2</w:t>
            </w:r>
          </w:p>
        </w:tc>
      </w:tr>
      <w:tr w14:paraId="427D3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3A8A8CEB">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88" w:type="dxa"/>
            <w:vMerge w:val="restart"/>
            <w:tcBorders>
              <w:tl2br w:val="nil"/>
              <w:tr2bl w:val="nil"/>
            </w:tcBorders>
            <w:shd w:val="clear" w:color="auto" w:fill="auto"/>
            <w:vAlign w:val="center"/>
          </w:tcPr>
          <w:p w14:paraId="06E6221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理疗类（物理降温仪、脑功能治疗仪、吞咽神经盒肌肉电刺激仪）</w:t>
            </w:r>
          </w:p>
        </w:tc>
        <w:tc>
          <w:tcPr>
            <w:tcW w:w="2750" w:type="dxa"/>
            <w:tcBorders>
              <w:tl2br w:val="nil"/>
              <w:tr2bl w:val="nil"/>
            </w:tcBorders>
            <w:shd w:val="clear" w:color="auto" w:fill="auto"/>
            <w:noWrap/>
            <w:vAlign w:val="center"/>
          </w:tcPr>
          <w:p w14:paraId="3E5D599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物理降温仪温度传感器</w:t>
            </w:r>
          </w:p>
        </w:tc>
        <w:tc>
          <w:tcPr>
            <w:tcW w:w="1193" w:type="dxa"/>
            <w:tcBorders>
              <w:tl2br w:val="nil"/>
              <w:tr2bl w:val="nil"/>
            </w:tcBorders>
            <w:shd w:val="clear" w:color="auto" w:fill="auto"/>
            <w:noWrap/>
            <w:vAlign w:val="center"/>
          </w:tcPr>
          <w:p w14:paraId="06F9CA8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559979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7BCD7A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FFFFFF"/>
            <w:noWrap/>
            <w:vAlign w:val="center"/>
          </w:tcPr>
          <w:p w14:paraId="3CD0783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254.8</w:t>
            </w:r>
          </w:p>
        </w:tc>
      </w:tr>
      <w:tr w14:paraId="050D19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2B620D2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888" w:type="dxa"/>
            <w:vMerge w:val="continue"/>
            <w:tcBorders>
              <w:tl2br w:val="nil"/>
              <w:tr2bl w:val="nil"/>
            </w:tcBorders>
            <w:shd w:val="clear" w:color="auto" w:fill="auto"/>
            <w:vAlign w:val="center"/>
          </w:tcPr>
          <w:p w14:paraId="5D763ABD">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12666F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软冰帽</w:t>
            </w:r>
          </w:p>
        </w:tc>
        <w:tc>
          <w:tcPr>
            <w:tcW w:w="1193" w:type="dxa"/>
            <w:tcBorders>
              <w:tl2br w:val="nil"/>
              <w:tr2bl w:val="nil"/>
            </w:tcBorders>
            <w:shd w:val="clear" w:color="auto" w:fill="auto"/>
            <w:noWrap/>
            <w:vAlign w:val="center"/>
          </w:tcPr>
          <w:p w14:paraId="4A4DBD1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34C7D22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396552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2D78713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862</w:t>
            </w:r>
          </w:p>
        </w:tc>
      </w:tr>
      <w:tr w14:paraId="1C9040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1FD2943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888" w:type="dxa"/>
            <w:vMerge w:val="continue"/>
            <w:tcBorders>
              <w:tl2br w:val="nil"/>
              <w:tr2bl w:val="nil"/>
            </w:tcBorders>
            <w:shd w:val="clear" w:color="auto" w:fill="auto"/>
            <w:vAlign w:val="center"/>
          </w:tcPr>
          <w:p w14:paraId="592C72C0">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596240A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冰毯</w:t>
            </w:r>
          </w:p>
        </w:tc>
        <w:tc>
          <w:tcPr>
            <w:tcW w:w="1193" w:type="dxa"/>
            <w:tcBorders>
              <w:tl2br w:val="nil"/>
              <w:tr2bl w:val="nil"/>
            </w:tcBorders>
            <w:shd w:val="clear" w:color="auto" w:fill="auto"/>
            <w:noWrap/>
            <w:vAlign w:val="center"/>
          </w:tcPr>
          <w:p w14:paraId="72E1F7A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7264C08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75DD81E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6D79D1A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1391.6</w:t>
            </w:r>
          </w:p>
        </w:tc>
      </w:tr>
      <w:tr w14:paraId="420F2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6CE7739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1888" w:type="dxa"/>
            <w:vMerge w:val="continue"/>
            <w:tcBorders>
              <w:tl2br w:val="nil"/>
              <w:tr2bl w:val="nil"/>
            </w:tcBorders>
            <w:shd w:val="clear" w:color="auto" w:fill="auto"/>
            <w:vAlign w:val="center"/>
          </w:tcPr>
          <w:p w14:paraId="23E08A3A">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7738EE7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电源线(两孔、三孔)</w:t>
            </w:r>
          </w:p>
        </w:tc>
        <w:tc>
          <w:tcPr>
            <w:tcW w:w="1193" w:type="dxa"/>
            <w:tcBorders>
              <w:tl2br w:val="nil"/>
              <w:tr2bl w:val="nil"/>
            </w:tcBorders>
            <w:shd w:val="clear" w:color="auto" w:fill="auto"/>
            <w:noWrap/>
            <w:vAlign w:val="center"/>
          </w:tcPr>
          <w:p w14:paraId="1949E6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2760333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173EF7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7C613F2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18.9</w:t>
            </w:r>
          </w:p>
        </w:tc>
      </w:tr>
      <w:tr w14:paraId="198C41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3CDBF1A1">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888" w:type="dxa"/>
            <w:vMerge w:val="continue"/>
            <w:tcBorders>
              <w:tl2br w:val="nil"/>
              <w:tr2bl w:val="nil"/>
            </w:tcBorders>
            <w:shd w:val="clear" w:color="auto" w:fill="auto"/>
            <w:vAlign w:val="center"/>
          </w:tcPr>
          <w:p w14:paraId="1E0B68A5">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3227040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脑功能治疗仪导联线</w:t>
            </w:r>
          </w:p>
        </w:tc>
        <w:tc>
          <w:tcPr>
            <w:tcW w:w="1193" w:type="dxa"/>
            <w:tcBorders>
              <w:tl2br w:val="nil"/>
              <w:tr2bl w:val="nil"/>
            </w:tcBorders>
            <w:shd w:val="clear" w:color="auto" w:fill="auto"/>
            <w:noWrap/>
            <w:vAlign w:val="center"/>
          </w:tcPr>
          <w:p w14:paraId="5392AED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206C73A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7EF24F1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32E74DC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249.9</w:t>
            </w:r>
          </w:p>
        </w:tc>
      </w:tr>
      <w:tr w14:paraId="00871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5B769567">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1888" w:type="dxa"/>
            <w:vMerge w:val="continue"/>
            <w:tcBorders>
              <w:tl2br w:val="nil"/>
              <w:tr2bl w:val="nil"/>
            </w:tcBorders>
            <w:shd w:val="clear" w:color="auto" w:fill="auto"/>
            <w:vAlign w:val="center"/>
          </w:tcPr>
          <w:p w14:paraId="3CDA799C">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51BB87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吞咽语言治疗仪电极线</w:t>
            </w:r>
          </w:p>
        </w:tc>
        <w:tc>
          <w:tcPr>
            <w:tcW w:w="1193" w:type="dxa"/>
            <w:tcBorders>
              <w:tl2br w:val="nil"/>
              <w:tr2bl w:val="nil"/>
            </w:tcBorders>
            <w:shd w:val="clear" w:color="auto" w:fill="auto"/>
            <w:noWrap/>
            <w:vAlign w:val="center"/>
          </w:tcPr>
          <w:p w14:paraId="79743B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439E51D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6CD0B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625" w:type="dxa"/>
            <w:tcBorders>
              <w:tl2br w:val="nil"/>
              <w:tr2bl w:val="nil"/>
            </w:tcBorders>
            <w:shd w:val="clear" w:color="auto" w:fill="auto"/>
            <w:noWrap/>
            <w:vAlign w:val="center"/>
          </w:tcPr>
          <w:p w14:paraId="5F0332D7">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1234.8</w:t>
            </w:r>
          </w:p>
        </w:tc>
      </w:tr>
      <w:tr w14:paraId="33F648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4794B6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88" w:type="dxa"/>
            <w:vMerge w:val="continue"/>
            <w:tcBorders>
              <w:tl2br w:val="nil"/>
              <w:tr2bl w:val="nil"/>
            </w:tcBorders>
            <w:shd w:val="clear" w:color="auto" w:fill="auto"/>
            <w:vAlign w:val="center"/>
          </w:tcPr>
          <w:p w14:paraId="060AE45B">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1053341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小氧表</w:t>
            </w:r>
          </w:p>
        </w:tc>
        <w:tc>
          <w:tcPr>
            <w:tcW w:w="1193" w:type="dxa"/>
            <w:tcBorders>
              <w:tl2br w:val="nil"/>
              <w:tr2bl w:val="nil"/>
            </w:tcBorders>
            <w:shd w:val="clear" w:color="auto" w:fill="auto"/>
            <w:noWrap/>
            <w:vAlign w:val="center"/>
          </w:tcPr>
          <w:p w14:paraId="2BEBC67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5DAB504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3244A1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7CC46352">
            <w:pPr>
              <w:keepNext w:val="0"/>
              <w:keepLines w:val="0"/>
              <w:widowControl/>
              <w:suppressLineNumbers w:val="0"/>
              <w:tabs>
                <w:tab w:val="center" w:pos="780"/>
                <w:tab w:val="right" w:pos="1440"/>
              </w:tabs>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156.8</w:t>
            </w:r>
          </w:p>
        </w:tc>
      </w:tr>
      <w:tr w14:paraId="5A3CB4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4782E5C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88" w:type="dxa"/>
            <w:vMerge w:val="continue"/>
            <w:tcBorders>
              <w:tl2br w:val="nil"/>
              <w:tr2bl w:val="nil"/>
            </w:tcBorders>
            <w:shd w:val="clear" w:color="auto" w:fill="auto"/>
            <w:vAlign w:val="center"/>
          </w:tcPr>
          <w:p w14:paraId="4A3533E5">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42A12AF9">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氧桥</w:t>
            </w:r>
          </w:p>
        </w:tc>
        <w:tc>
          <w:tcPr>
            <w:tcW w:w="1193" w:type="dxa"/>
            <w:tcBorders>
              <w:tl2br w:val="nil"/>
              <w:tr2bl w:val="nil"/>
            </w:tcBorders>
            <w:shd w:val="clear" w:color="auto" w:fill="auto"/>
            <w:noWrap/>
            <w:vAlign w:val="center"/>
          </w:tcPr>
          <w:p w14:paraId="47A926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7AE200D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75BD4C3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467BA3D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65</w:t>
            </w:r>
          </w:p>
        </w:tc>
      </w:tr>
      <w:tr w14:paraId="12C74E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749FB0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88" w:type="dxa"/>
            <w:vMerge w:val="continue"/>
            <w:tcBorders>
              <w:tl2br w:val="nil"/>
              <w:tr2bl w:val="nil"/>
            </w:tcBorders>
            <w:shd w:val="clear" w:color="auto" w:fill="auto"/>
            <w:vAlign w:val="center"/>
          </w:tcPr>
          <w:p w14:paraId="7A32CF9C">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332ADA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磁疗帽</w:t>
            </w:r>
          </w:p>
        </w:tc>
        <w:tc>
          <w:tcPr>
            <w:tcW w:w="1193" w:type="dxa"/>
            <w:tcBorders>
              <w:tl2br w:val="nil"/>
              <w:tr2bl w:val="nil"/>
            </w:tcBorders>
            <w:shd w:val="clear" w:color="auto" w:fill="auto"/>
            <w:noWrap/>
            <w:vAlign w:val="center"/>
          </w:tcPr>
          <w:p w14:paraId="742A137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743F39B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11B8132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4EE77C5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840</w:t>
            </w:r>
          </w:p>
        </w:tc>
      </w:tr>
      <w:tr w14:paraId="1996BE4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31" w:type="dxa"/>
            <w:tcBorders>
              <w:tl2br w:val="nil"/>
              <w:tr2bl w:val="nil"/>
            </w:tcBorders>
            <w:shd w:val="clear" w:color="auto" w:fill="auto"/>
            <w:vAlign w:val="center"/>
          </w:tcPr>
          <w:p w14:paraId="5DE3ADD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23</w:t>
            </w:r>
          </w:p>
        </w:tc>
        <w:tc>
          <w:tcPr>
            <w:tcW w:w="1888" w:type="dxa"/>
            <w:vMerge w:val="continue"/>
            <w:tcBorders>
              <w:tl2br w:val="nil"/>
              <w:tr2bl w:val="nil"/>
            </w:tcBorders>
            <w:shd w:val="clear" w:color="auto" w:fill="auto"/>
            <w:vAlign w:val="center"/>
          </w:tcPr>
          <w:p w14:paraId="02FD62B4">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 xml:space="preserve"> </w:t>
            </w:r>
          </w:p>
        </w:tc>
        <w:tc>
          <w:tcPr>
            <w:tcW w:w="2750" w:type="dxa"/>
            <w:tcBorders>
              <w:tl2br w:val="nil"/>
              <w:tr2bl w:val="nil"/>
            </w:tcBorders>
            <w:shd w:val="clear" w:color="auto" w:fill="auto"/>
            <w:noWrap/>
            <w:vAlign w:val="center"/>
          </w:tcPr>
          <w:p w14:paraId="5843A1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红外线接种环灭菌器加热体</w:t>
            </w:r>
          </w:p>
        </w:tc>
        <w:tc>
          <w:tcPr>
            <w:tcW w:w="1193" w:type="dxa"/>
            <w:tcBorders>
              <w:tl2br w:val="nil"/>
              <w:tr2bl w:val="nil"/>
            </w:tcBorders>
            <w:shd w:val="clear" w:color="auto" w:fill="auto"/>
            <w:noWrap/>
            <w:vAlign w:val="center"/>
          </w:tcPr>
          <w:p w14:paraId="07B6C8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cs="宋体"/>
                <w:i w:val="0"/>
                <w:iCs w:val="0"/>
                <w:color w:val="000000"/>
                <w:kern w:val="0"/>
                <w:sz w:val="21"/>
                <w:szCs w:val="21"/>
                <w:u w:val="none"/>
                <w:lang w:val="en-US" w:eastAsia="zh-CN" w:bidi="ar"/>
              </w:rPr>
              <w:t>/</w:t>
            </w:r>
          </w:p>
        </w:tc>
        <w:tc>
          <w:tcPr>
            <w:tcW w:w="713" w:type="dxa"/>
            <w:tcBorders>
              <w:tl2br w:val="nil"/>
              <w:tr2bl w:val="nil"/>
            </w:tcBorders>
            <w:shd w:val="clear" w:color="auto" w:fill="auto"/>
            <w:noWrap/>
            <w:vAlign w:val="center"/>
          </w:tcPr>
          <w:p w14:paraId="4EE4190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34F350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2A43CF0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607.6</w:t>
            </w:r>
          </w:p>
        </w:tc>
      </w:tr>
      <w:tr w14:paraId="716204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vAlign w:val="center"/>
          </w:tcPr>
          <w:p w14:paraId="49834C4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88" w:type="dxa"/>
            <w:vMerge w:val="continue"/>
            <w:tcBorders>
              <w:tl2br w:val="nil"/>
              <w:tr2bl w:val="nil"/>
            </w:tcBorders>
            <w:shd w:val="clear" w:color="auto" w:fill="auto"/>
            <w:vAlign w:val="center"/>
          </w:tcPr>
          <w:p w14:paraId="2B4E8114">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441DD27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脑电图导电膏（228g）</w:t>
            </w:r>
          </w:p>
        </w:tc>
        <w:tc>
          <w:tcPr>
            <w:tcW w:w="1193" w:type="dxa"/>
            <w:tcBorders>
              <w:tl2br w:val="nil"/>
              <w:tr2bl w:val="nil"/>
            </w:tcBorders>
            <w:shd w:val="clear" w:color="auto" w:fill="auto"/>
            <w:noWrap/>
            <w:vAlign w:val="center"/>
          </w:tcPr>
          <w:p w14:paraId="1B95873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228g</w:t>
            </w:r>
          </w:p>
        </w:tc>
        <w:tc>
          <w:tcPr>
            <w:tcW w:w="713" w:type="dxa"/>
            <w:tcBorders>
              <w:tl2br w:val="nil"/>
              <w:tr2bl w:val="nil"/>
            </w:tcBorders>
            <w:shd w:val="clear" w:color="auto" w:fill="auto"/>
            <w:noWrap/>
            <w:vAlign w:val="center"/>
          </w:tcPr>
          <w:p w14:paraId="61B2FB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62F4C2E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625" w:type="dxa"/>
            <w:tcBorders>
              <w:tl2br w:val="nil"/>
              <w:tr2bl w:val="nil"/>
            </w:tcBorders>
            <w:shd w:val="clear" w:color="auto" w:fill="auto"/>
            <w:noWrap/>
            <w:vAlign w:val="center"/>
          </w:tcPr>
          <w:p w14:paraId="79B3887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172.3</w:t>
            </w:r>
          </w:p>
        </w:tc>
      </w:tr>
      <w:tr w14:paraId="53DC85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noWrap/>
            <w:vAlign w:val="center"/>
          </w:tcPr>
          <w:p w14:paraId="2D4934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88" w:type="dxa"/>
            <w:vMerge w:val="restart"/>
            <w:tcBorders>
              <w:tl2br w:val="nil"/>
              <w:tr2bl w:val="nil"/>
            </w:tcBorders>
            <w:shd w:val="clear" w:color="auto" w:fill="auto"/>
            <w:noWrap/>
            <w:vAlign w:val="center"/>
          </w:tcPr>
          <w:p w14:paraId="0845CB0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医用灯泡类</w:t>
            </w:r>
          </w:p>
        </w:tc>
        <w:tc>
          <w:tcPr>
            <w:tcW w:w="2750" w:type="dxa"/>
            <w:tcBorders>
              <w:tl2br w:val="nil"/>
              <w:tr2bl w:val="nil"/>
            </w:tcBorders>
            <w:shd w:val="clear" w:color="auto" w:fill="auto"/>
            <w:noWrap/>
            <w:vAlign w:val="center"/>
          </w:tcPr>
          <w:p w14:paraId="335F8D7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红光治疗仪灯泡100w</w:t>
            </w:r>
          </w:p>
        </w:tc>
        <w:tc>
          <w:tcPr>
            <w:tcW w:w="1193" w:type="dxa"/>
            <w:tcBorders>
              <w:tl2br w:val="nil"/>
              <w:tr2bl w:val="nil"/>
            </w:tcBorders>
            <w:shd w:val="clear" w:color="auto" w:fill="auto"/>
            <w:noWrap/>
            <w:vAlign w:val="center"/>
          </w:tcPr>
          <w:p w14:paraId="51347D6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100w</w:t>
            </w:r>
          </w:p>
        </w:tc>
        <w:tc>
          <w:tcPr>
            <w:tcW w:w="713" w:type="dxa"/>
            <w:tcBorders>
              <w:tl2br w:val="nil"/>
              <w:tr2bl w:val="nil"/>
            </w:tcBorders>
            <w:shd w:val="clear" w:color="auto" w:fill="auto"/>
            <w:noWrap/>
            <w:vAlign w:val="center"/>
          </w:tcPr>
          <w:p w14:paraId="53327EA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13FF22E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7C73BAE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56.8</w:t>
            </w:r>
          </w:p>
        </w:tc>
      </w:tr>
      <w:tr w14:paraId="2D71AE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 w:hRule="atLeast"/>
        </w:trPr>
        <w:tc>
          <w:tcPr>
            <w:tcW w:w="531" w:type="dxa"/>
            <w:tcBorders>
              <w:tl2br w:val="nil"/>
              <w:tr2bl w:val="nil"/>
            </w:tcBorders>
            <w:shd w:val="clear" w:color="auto" w:fill="auto"/>
            <w:noWrap/>
            <w:vAlign w:val="center"/>
          </w:tcPr>
          <w:p w14:paraId="175E7A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888" w:type="dxa"/>
            <w:vMerge w:val="continue"/>
            <w:tcBorders>
              <w:tl2br w:val="nil"/>
              <w:tr2bl w:val="nil"/>
            </w:tcBorders>
            <w:shd w:val="clear" w:color="auto" w:fill="auto"/>
            <w:noWrap/>
            <w:vAlign w:val="center"/>
          </w:tcPr>
          <w:p w14:paraId="645E2580">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6B0998A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无影灯泡24v150w</w:t>
            </w:r>
          </w:p>
        </w:tc>
        <w:tc>
          <w:tcPr>
            <w:tcW w:w="1193" w:type="dxa"/>
            <w:tcBorders>
              <w:tl2br w:val="nil"/>
              <w:tr2bl w:val="nil"/>
            </w:tcBorders>
            <w:shd w:val="clear" w:color="auto" w:fill="auto"/>
            <w:noWrap/>
            <w:vAlign w:val="center"/>
          </w:tcPr>
          <w:p w14:paraId="3648139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24v150w</w:t>
            </w:r>
          </w:p>
        </w:tc>
        <w:tc>
          <w:tcPr>
            <w:tcW w:w="713" w:type="dxa"/>
            <w:tcBorders>
              <w:tl2br w:val="nil"/>
              <w:tr2bl w:val="nil"/>
            </w:tcBorders>
            <w:shd w:val="clear" w:color="auto" w:fill="auto"/>
            <w:noWrap/>
            <w:vAlign w:val="center"/>
          </w:tcPr>
          <w:p w14:paraId="6C4196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7E684D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691F49B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44.1</w:t>
            </w:r>
          </w:p>
        </w:tc>
      </w:tr>
      <w:tr w14:paraId="6423A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noWrap/>
            <w:vAlign w:val="center"/>
          </w:tcPr>
          <w:p w14:paraId="0985E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888" w:type="dxa"/>
            <w:vMerge w:val="continue"/>
            <w:tcBorders>
              <w:tl2br w:val="nil"/>
              <w:tr2bl w:val="nil"/>
            </w:tcBorders>
            <w:shd w:val="clear" w:color="auto" w:fill="auto"/>
            <w:noWrap/>
            <w:vAlign w:val="center"/>
          </w:tcPr>
          <w:p w14:paraId="5FA91CB4">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26298EF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带座米泡6v20w</w:t>
            </w:r>
          </w:p>
        </w:tc>
        <w:tc>
          <w:tcPr>
            <w:tcW w:w="1193" w:type="dxa"/>
            <w:tcBorders>
              <w:tl2br w:val="nil"/>
              <w:tr2bl w:val="nil"/>
            </w:tcBorders>
            <w:shd w:val="clear" w:color="auto" w:fill="auto"/>
            <w:noWrap/>
            <w:vAlign w:val="center"/>
          </w:tcPr>
          <w:p w14:paraId="17BC511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6v20w</w:t>
            </w:r>
          </w:p>
        </w:tc>
        <w:tc>
          <w:tcPr>
            <w:tcW w:w="713" w:type="dxa"/>
            <w:tcBorders>
              <w:tl2br w:val="nil"/>
              <w:tr2bl w:val="nil"/>
            </w:tcBorders>
            <w:shd w:val="clear" w:color="auto" w:fill="auto"/>
            <w:noWrap/>
            <w:vAlign w:val="center"/>
          </w:tcPr>
          <w:p w14:paraId="43F1AC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02B97D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531F20F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98.6</w:t>
            </w:r>
          </w:p>
        </w:tc>
      </w:tr>
      <w:tr w14:paraId="0FF08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noWrap/>
            <w:vAlign w:val="center"/>
          </w:tcPr>
          <w:p w14:paraId="001A89A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88" w:type="dxa"/>
            <w:vMerge w:val="continue"/>
            <w:tcBorders>
              <w:tl2br w:val="nil"/>
              <w:tr2bl w:val="nil"/>
            </w:tcBorders>
            <w:shd w:val="clear" w:color="auto" w:fill="auto"/>
            <w:noWrap/>
            <w:vAlign w:val="center"/>
          </w:tcPr>
          <w:p w14:paraId="62481274">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7CB1762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杯泡12v100w</w:t>
            </w:r>
          </w:p>
        </w:tc>
        <w:tc>
          <w:tcPr>
            <w:tcW w:w="1193" w:type="dxa"/>
            <w:tcBorders>
              <w:tl2br w:val="nil"/>
              <w:tr2bl w:val="nil"/>
            </w:tcBorders>
            <w:shd w:val="clear" w:color="auto" w:fill="auto"/>
            <w:noWrap/>
            <w:vAlign w:val="center"/>
          </w:tcPr>
          <w:p w14:paraId="736F25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15v150w</w:t>
            </w:r>
          </w:p>
        </w:tc>
        <w:tc>
          <w:tcPr>
            <w:tcW w:w="713" w:type="dxa"/>
            <w:tcBorders>
              <w:tl2br w:val="nil"/>
              <w:tr2bl w:val="nil"/>
            </w:tcBorders>
            <w:shd w:val="clear" w:color="auto" w:fill="auto"/>
            <w:noWrap/>
            <w:vAlign w:val="center"/>
          </w:tcPr>
          <w:p w14:paraId="26621F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605961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59FC097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63.7</w:t>
            </w:r>
          </w:p>
        </w:tc>
      </w:tr>
      <w:tr w14:paraId="5283D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noWrap/>
            <w:vAlign w:val="center"/>
          </w:tcPr>
          <w:p w14:paraId="12CD09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888" w:type="dxa"/>
            <w:vMerge w:val="continue"/>
            <w:tcBorders>
              <w:tl2br w:val="nil"/>
              <w:tr2bl w:val="nil"/>
            </w:tcBorders>
            <w:shd w:val="clear" w:color="auto" w:fill="auto"/>
            <w:noWrap/>
            <w:vAlign w:val="center"/>
          </w:tcPr>
          <w:p w14:paraId="5737F6A4">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4B871112">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杯泡15v150w</w:t>
            </w:r>
          </w:p>
        </w:tc>
        <w:tc>
          <w:tcPr>
            <w:tcW w:w="1193" w:type="dxa"/>
            <w:tcBorders>
              <w:tl2br w:val="nil"/>
              <w:tr2bl w:val="nil"/>
            </w:tcBorders>
            <w:shd w:val="clear" w:color="auto" w:fill="auto"/>
            <w:noWrap/>
            <w:vAlign w:val="center"/>
          </w:tcPr>
          <w:p w14:paraId="3487109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15v150w</w:t>
            </w:r>
          </w:p>
        </w:tc>
        <w:tc>
          <w:tcPr>
            <w:tcW w:w="713" w:type="dxa"/>
            <w:tcBorders>
              <w:tl2br w:val="nil"/>
              <w:tr2bl w:val="nil"/>
            </w:tcBorders>
            <w:shd w:val="clear" w:color="auto" w:fill="auto"/>
            <w:noWrap/>
            <w:vAlign w:val="center"/>
          </w:tcPr>
          <w:p w14:paraId="4BA5152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2D0D097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2EF9B0D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62.5</w:t>
            </w:r>
          </w:p>
        </w:tc>
      </w:tr>
      <w:tr w14:paraId="032ACA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31" w:type="dxa"/>
            <w:tcBorders>
              <w:tl2br w:val="nil"/>
              <w:tr2bl w:val="nil"/>
            </w:tcBorders>
            <w:shd w:val="clear" w:color="auto" w:fill="auto"/>
            <w:noWrap/>
            <w:vAlign w:val="center"/>
          </w:tcPr>
          <w:p w14:paraId="2630ADB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888" w:type="dxa"/>
            <w:vMerge w:val="continue"/>
            <w:tcBorders>
              <w:tl2br w:val="nil"/>
              <w:tr2bl w:val="nil"/>
            </w:tcBorders>
            <w:shd w:val="clear" w:color="auto" w:fill="auto"/>
            <w:noWrap/>
            <w:vAlign w:val="center"/>
          </w:tcPr>
          <w:p w14:paraId="20188EEB">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067920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米泡6v30w</w:t>
            </w:r>
          </w:p>
        </w:tc>
        <w:tc>
          <w:tcPr>
            <w:tcW w:w="1193" w:type="dxa"/>
            <w:tcBorders>
              <w:tl2br w:val="nil"/>
              <w:tr2bl w:val="nil"/>
            </w:tcBorders>
            <w:shd w:val="clear" w:color="auto" w:fill="auto"/>
            <w:noWrap/>
            <w:vAlign w:val="center"/>
          </w:tcPr>
          <w:p w14:paraId="73A1A54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6v30w</w:t>
            </w:r>
          </w:p>
        </w:tc>
        <w:tc>
          <w:tcPr>
            <w:tcW w:w="713" w:type="dxa"/>
            <w:tcBorders>
              <w:tl2br w:val="nil"/>
              <w:tr2bl w:val="nil"/>
            </w:tcBorders>
            <w:shd w:val="clear" w:color="auto" w:fill="auto"/>
            <w:noWrap/>
            <w:vAlign w:val="center"/>
          </w:tcPr>
          <w:p w14:paraId="222DAE1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62F951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auto"/>
            <w:noWrap/>
            <w:vAlign w:val="center"/>
          </w:tcPr>
          <w:p w14:paraId="18263A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47.7</w:t>
            </w:r>
          </w:p>
        </w:tc>
      </w:tr>
      <w:tr w14:paraId="0B5FB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31" w:type="dxa"/>
            <w:tcBorders>
              <w:tl2br w:val="nil"/>
              <w:tr2bl w:val="nil"/>
            </w:tcBorders>
            <w:shd w:val="clear" w:color="auto" w:fill="auto"/>
            <w:noWrap/>
            <w:vAlign w:val="center"/>
          </w:tcPr>
          <w:p w14:paraId="142445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888" w:type="dxa"/>
            <w:vMerge w:val="continue"/>
            <w:tcBorders>
              <w:tl2br w:val="nil"/>
              <w:tr2bl w:val="nil"/>
            </w:tcBorders>
            <w:shd w:val="clear" w:color="auto" w:fill="auto"/>
            <w:noWrap/>
            <w:vAlign w:val="center"/>
          </w:tcPr>
          <w:p w14:paraId="59E595BB">
            <w:pPr>
              <w:jc w:val="center"/>
              <w:rPr>
                <w:rFonts w:hint="eastAsia" w:ascii="宋体" w:hAnsi="宋体" w:eastAsia="宋体" w:cs="宋体"/>
                <w:i w:val="0"/>
                <w:iCs w:val="0"/>
                <w:color w:val="000000"/>
                <w:sz w:val="21"/>
                <w:szCs w:val="21"/>
                <w:u w:val="none"/>
              </w:rPr>
            </w:pPr>
          </w:p>
        </w:tc>
        <w:tc>
          <w:tcPr>
            <w:tcW w:w="2750" w:type="dxa"/>
            <w:tcBorders>
              <w:tl2br w:val="nil"/>
              <w:tr2bl w:val="nil"/>
            </w:tcBorders>
            <w:shd w:val="clear" w:color="auto" w:fill="auto"/>
            <w:noWrap/>
            <w:vAlign w:val="center"/>
          </w:tcPr>
          <w:p w14:paraId="6F0630F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无影灯泡24v25w</w:t>
            </w:r>
          </w:p>
        </w:tc>
        <w:tc>
          <w:tcPr>
            <w:tcW w:w="1193" w:type="dxa"/>
            <w:tcBorders>
              <w:tl2br w:val="nil"/>
              <w:tr2bl w:val="nil"/>
            </w:tcBorders>
            <w:shd w:val="clear" w:color="auto" w:fill="auto"/>
            <w:noWrap/>
            <w:vAlign w:val="center"/>
          </w:tcPr>
          <w:p w14:paraId="272FDDF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24v25w</w:t>
            </w:r>
          </w:p>
        </w:tc>
        <w:tc>
          <w:tcPr>
            <w:tcW w:w="713" w:type="dxa"/>
            <w:tcBorders>
              <w:tl2br w:val="nil"/>
              <w:tr2bl w:val="nil"/>
            </w:tcBorders>
            <w:shd w:val="clear" w:color="auto" w:fill="auto"/>
            <w:noWrap/>
            <w:vAlign w:val="center"/>
          </w:tcPr>
          <w:p w14:paraId="5D7F07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725" w:type="dxa"/>
            <w:tcBorders>
              <w:tl2br w:val="nil"/>
              <w:tr2bl w:val="nil"/>
            </w:tcBorders>
            <w:shd w:val="clear" w:color="auto" w:fill="auto"/>
            <w:noWrap/>
            <w:vAlign w:val="center"/>
          </w:tcPr>
          <w:p w14:paraId="2706B1C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625" w:type="dxa"/>
            <w:tcBorders>
              <w:tl2br w:val="nil"/>
              <w:tr2bl w:val="nil"/>
            </w:tcBorders>
            <w:shd w:val="clear" w:color="auto" w:fill="FFFFFF"/>
            <w:noWrap/>
            <w:vAlign w:val="center"/>
          </w:tcPr>
          <w:p w14:paraId="6005E27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4.12</w:t>
            </w:r>
          </w:p>
        </w:tc>
      </w:tr>
      <w:tr w14:paraId="2738F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9425" w:type="dxa"/>
            <w:gridSpan w:val="7"/>
            <w:tcBorders>
              <w:tl2br w:val="nil"/>
              <w:tr2bl w:val="nil"/>
            </w:tcBorders>
            <w:shd w:val="clear" w:color="auto" w:fill="auto"/>
            <w:noWrap/>
            <w:vAlign w:val="center"/>
          </w:tcPr>
          <w:p w14:paraId="65FAD763">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以上规格型号为“/”的根据医院实际需求进行供货。</w:t>
            </w:r>
          </w:p>
        </w:tc>
      </w:tr>
    </w:tbl>
    <w:p w14:paraId="1368EB57">
      <w:pPr>
        <w:widowControl/>
        <w:snapToGrid w:val="0"/>
        <w:spacing w:line="440" w:lineRule="exact"/>
        <w:ind w:firstLine="422" w:firstLineChars="200"/>
        <w:jc w:val="left"/>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lang w:val="en-US" w:eastAsia="zh-CN"/>
        </w:rPr>
        <w:t>注：供应商投标报价以</w:t>
      </w:r>
      <w:r>
        <w:rPr>
          <w:rFonts w:hint="eastAsia" w:ascii="宋体" w:hAnsi="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lang w:val="en-US" w:eastAsia="zh-CN"/>
        </w:rPr>
        <w:t>清单综合单价控制价为基准价格，整体报出综合折扣率。供应商所报综合折扣率不得大于100%，否则将被作为无效响应；</w:t>
      </w:r>
    </w:p>
    <w:p w14:paraId="465D2BBF">
      <w:pPr>
        <w:numPr>
          <w:ilvl w:val="0"/>
          <w:numId w:val="0"/>
        </w:numPr>
        <w:spacing w:line="490" w:lineRule="exact"/>
        <w:ind w:firstLine="422" w:firstLineChars="200"/>
        <w:rPr>
          <w:rFonts w:hint="eastAsia" w:ascii="宋体" w:hAnsi="宋体" w:eastAsia="宋体" w:cs="宋体"/>
          <w:sz w:val="21"/>
          <w:szCs w:val="21"/>
          <w:lang w:val="en-US" w:eastAsia="zh-CN"/>
        </w:rPr>
      </w:pPr>
      <w:r>
        <w:rPr>
          <w:rFonts w:hint="eastAsia" w:ascii="宋体" w:hAnsi="宋体" w:eastAsia="宋体" w:cs="宋体"/>
          <w:b/>
          <w:bCs/>
          <w:color w:val="auto"/>
          <w:kern w:val="0"/>
          <w:szCs w:val="21"/>
          <w:highlight w:val="none"/>
          <w:lang w:val="en-US" w:eastAsia="zh-CN"/>
        </w:rPr>
        <w:t>合同价格计算方法：各单项产品合同价格=</w:t>
      </w:r>
      <w:r>
        <w:rPr>
          <w:rFonts w:hint="eastAsia" w:ascii="宋体" w:hAnsi="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lang w:val="en-US" w:eastAsia="zh-CN"/>
        </w:rPr>
        <w:t>清单对应的综合单价控制价价格×综合折扣率。举例如：综合折扣率报价为90％，清单序号1“监护仪袖带”单价控制价格为27元，则其合同价格为27元×90％=</w:t>
      </w:r>
      <w:r>
        <w:rPr>
          <w:rFonts w:hint="eastAsia" w:ascii="宋体" w:hAnsi="宋体" w:cs="宋体"/>
          <w:b/>
          <w:bCs/>
          <w:color w:val="auto"/>
          <w:kern w:val="0"/>
          <w:szCs w:val="21"/>
          <w:highlight w:val="none"/>
          <w:lang w:val="en-US" w:eastAsia="zh-CN"/>
        </w:rPr>
        <w:t>24.30</w:t>
      </w:r>
      <w:r>
        <w:rPr>
          <w:rFonts w:hint="eastAsia" w:ascii="宋体" w:hAnsi="宋体" w:eastAsia="宋体" w:cs="宋体"/>
          <w:b/>
          <w:bCs/>
          <w:color w:val="auto"/>
          <w:kern w:val="0"/>
          <w:szCs w:val="21"/>
          <w:highlight w:val="none"/>
          <w:lang w:val="en-US" w:eastAsia="zh-CN"/>
        </w:rPr>
        <w:t>元（四舍五入保留两位小数），以此类推。</w:t>
      </w:r>
    </w:p>
    <w:p w14:paraId="2EF95CED">
      <w:pPr>
        <w:jc w:val="center"/>
        <w:rPr>
          <w:rFonts w:hint="eastAsia" w:ascii="宋体" w:hAnsi="宋体" w:eastAsia="宋体" w:cs="宋体"/>
          <w:b/>
          <w:bCs/>
          <w:color w:val="auto"/>
          <w:sz w:val="30"/>
          <w:szCs w:val="30"/>
          <w:highlight w:val="none"/>
        </w:rPr>
      </w:pPr>
    </w:p>
    <w:p w14:paraId="3C987A1F">
      <w:pPr>
        <w:jc w:val="center"/>
        <w:rPr>
          <w:rFonts w:hint="eastAsia" w:ascii="宋体" w:hAnsi="宋体" w:eastAsia="宋体" w:cs="宋体"/>
          <w:b/>
          <w:bCs/>
          <w:color w:val="auto"/>
          <w:sz w:val="30"/>
          <w:szCs w:val="30"/>
          <w:highlight w:val="none"/>
        </w:rPr>
      </w:pPr>
    </w:p>
    <w:p w14:paraId="106ADFC5">
      <w:pPr>
        <w:jc w:val="center"/>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商务要求</w:t>
      </w:r>
    </w:p>
    <w:tbl>
      <w:tblPr>
        <w:tblStyle w:val="33"/>
        <w:tblpPr w:leftFromText="180" w:rightFromText="180" w:vertAnchor="text" w:tblpXSpec="center" w:tblpY="1"/>
        <w:tblOverlap w:val="never"/>
        <w:tblW w:w="948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132"/>
        <w:gridCol w:w="7354"/>
      </w:tblGrid>
      <w:tr w14:paraId="0FEC36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E0195EC">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合同签订时间</w:t>
            </w:r>
          </w:p>
        </w:tc>
        <w:tc>
          <w:tcPr>
            <w:tcW w:w="7354" w:type="dxa"/>
            <w:tcBorders>
              <w:top w:val="single" w:color="auto" w:sz="4" w:space="0"/>
              <w:left w:val="single" w:color="auto" w:sz="4" w:space="0"/>
              <w:bottom w:val="single" w:color="auto" w:sz="4" w:space="0"/>
              <w:right w:val="single" w:color="auto" w:sz="4" w:space="0"/>
            </w:tcBorders>
            <w:noWrap/>
            <w:vAlign w:val="center"/>
          </w:tcPr>
          <w:p w14:paraId="6A337923">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自成交通知书发出之日起</w:t>
            </w:r>
            <w:r>
              <w:rPr>
                <w:rFonts w:hint="eastAsia" w:cs="宋体"/>
                <w:color w:val="auto"/>
                <w:sz w:val="21"/>
                <w:szCs w:val="21"/>
                <w:highlight w:val="none"/>
                <w:lang w:val="en-US" w:eastAsia="zh-CN"/>
              </w:rPr>
              <w:t>30</w:t>
            </w:r>
            <w:r>
              <w:rPr>
                <w:rFonts w:hint="eastAsia" w:ascii="宋体" w:hAnsi="宋体" w:eastAsia="宋体" w:cs="宋体"/>
                <w:color w:val="auto"/>
                <w:sz w:val="21"/>
                <w:szCs w:val="21"/>
                <w:highlight w:val="none"/>
                <w:lang w:val="en-US" w:eastAsia="zh-CN"/>
              </w:rPr>
              <w:t>日内。</w:t>
            </w:r>
          </w:p>
        </w:tc>
      </w:tr>
      <w:tr w14:paraId="399FFBE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09E94F26">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7354" w:type="dxa"/>
            <w:tcBorders>
              <w:top w:val="single" w:color="auto" w:sz="4" w:space="0"/>
              <w:left w:val="single" w:color="auto" w:sz="4" w:space="0"/>
              <w:bottom w:val="single" w:color="auto" w:sz="4" w:space="0"/>
              <w:right w:val="single" w:color="auto" w:sz="4" w:space="0"/>
            </w:tcBorders>
            <w:noWrap/>
            <w:vAlign w:val="center"/>
          </w:tcPr>
          <w:p w14:paraId="77B0CCF3">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采购人指定地点。</w:t>
            </w:r>
          </w:p>
        </w:tc>
      </w:tr>
      <w:tr w14:paraId="15D963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701C2F15">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供货期限</w:t>
            </w:r>
          </w:p>
        </w:tc>
        <w:tc>
          <w:tcPr>
            <w:tcW w:w="7354" w:type="dxa"/>
            <w:tcBorders>
              <w:top w:val="single" w:color="auto" w:sz="4" w:space="0"/>
              <w:left w:val="single" w:color="auto" w:sz="4" w:space="0"/>
              <w:bottom w:val="single" w:color="auto" w:sz="4" w:space="0"/>
              <w:right w:val="single" w:color="auto" w:sz="4" w:space="0"/>
            </w:tcBorders>
            <w:noWrap/>
            <w:vAlign w:val="center"/>
          </w:tcPr>
          <w:p w14:paraId="25DB0019">
            <w:pPr>
              <w:pStyle w:val="14"/>
              <w:ind w:left="0" w:leftChars="0"/>
              <w:jc w:val="left"/>
              <w:rPr>
                <w:rFonts w:hint="eastAsia" w:ascii="宋体" w:hAnsi="宋体" w:eastAsia="宋体" w:cs="宋体"/>
                <w:color w:val="auto"/>
                <w:kern w:val="2"/>
                <w:sz w:val="21"/>
                <w:szCs w:val="24"/>
                <w:highlight w:val="none"/>
                <w:lang w:val="en-US" w:eastAsia="zh-CN" w:bidi="ar-SA"/>
              </w:rPr>
            </w:pPr>
            <w:r>
              <w:rPr>
                <w:rFonts w:hint="eastAsia" w:ascii="宋体" w:hAnsi="宋体" w:eastAsia="宋体" w:cs="宋体"/>
                <w:color w:val="auto"/>
                <w:kern w:val="2"/>
                <w:sz w:val="21"/>
                <w:szCs w:val="24"/>
                <w:highlight w:val="none"/>
                <w:lang w:val="en-US" w:eastAsia="zh-CN" w:bidi="ar-SA"/>
              </w:rPr>
              <w:t>一年。</w:t>
            </w:r>
          </w:p>
        </w:tc>
      </w:tr>
      <w:tr w14:paraId="66D0503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689A1A7B">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质保期</w:t>
            </w:r>
          </w:p>
        </w:tc>
        <w:tc>
          <w:tcPr>
            <w:tcW w:w="7354" w:type="dxa"/>
            <w:tcBorders>
              <w:top w:val="single" w:color="auto" w:sz="4" w:space="0"/>
              <w:left w:val="single" w:color="auto" w:sz="4" w:space="0"/>
              <w:bottom w:val="single" w:color="auto" w:sz="4" w:space="0"/>
              <w:right w:val="single" w:color="auto" w:sz="4" w:space="0"/>
            </w:tcBorders>
            <w:noWrap/>
            <w:vAlign w:val="center"/>
          </w:tcPr>
          <w:p w14:paraId="62D90186">
            <w:pPr>
              <w:pStyle w:val="14"/>
              <w:ind w:left="0" w:leftChars="0"/>
              <w:jc w:val="left"/>
              <w:rPr>
                <w:rFonts w:hint="eastAsia" w:ascii="宋体" w:hAnsi="宋体" w:eastAsia="宋体" w:cs="宋体"/>
                <w:color w:val="auto"/>
                <w:kern w:val="2"/>
                <w:sz w:val="21"/>
                <w:szCs w:val="24"/>
                <w:highlight w:val="none"/>
                <w:lang w:val="en-US" w:eastAsia="zh-CN" w:bidi="ar-SA"/>
              </w:rPr>
            </w:pPr>
            <w:r>
              <w:rPr>
                <w:rFonts w:hint="eastAsia" w:cs="宋体"/>
                <w:color w:val="auto"/>
                <w:kern w:val="2"/>
                <w:sz w:val="21"/>
                <w:szCs w:val="24"/>
                <w:highlight w:val="none"/>
                <w:lang w:val="en-US" w:eastAsia="zh-CN" w:bidi="ar-SA"/>
              </w:rPr>
              <w:t>一年（质保期一年内实行三包，质保开始时间以科室领用签字时间起计算）。</w:t>
            </w:r>
          </w:p>
        </w:tc>
      </w:tr>
      <w:tr w14:paraId="5279FA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2CEB21F5">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质量要求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7E284E25">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符合国家有关法律法规及行业标准要求。</w:t>
            </w:r>
          </w:p>
        </w:tc>
      </w:tr>
      <w:tr w14:paraId="4F9CDE2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481E1749">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付款方式</w:t>
            </w:r>
          </w:p>
        </w:tc>
        <w:tc>
          <w:tcPr>
            <w:tcW w:w="7354" w:type="dxa"/>
            <w:tcBorders>
              <w:top w:val="single" w:color="auto" w:sz="4" w:space="0"/>
              <w:left w:val="single" w:color="auto" w:sz="4" w:space="0"/>
              <w:bottom w:val="single" w:color="auto" w:sz="4" w:space="0"/>
              <w:right w:val="single" w:color="auto" w:sz="4" w:space="0"/>
            </w:tcBorders>
            <w:noWrap/>
            <w:vAlign w:val="center"/>
          </w:tcPr>
          <w:p w14:paraId="426DD86E">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以合同签订为准。</w:t>
            </w:r>
          </w:p>
        </w:tc>
      </w:tr>
      <w:tr w14:paraId="20829B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132" w:type="dxa"/>
            <w:tcBorders>
              <w:top w:val="single" w:color="auto" w:sz="4" w:space="0"/>
              <w:left w:val="single" w:color="auto" w:sz="4" w:space="0"/>
              <w:bottom w:val="single" w:color="auto" w:sz="4" w:space="0"/>
              <w:right w:val="single" w:color="auto" w:sz="4" w:space="0"/>
            </w:tcBorders>
            <w:noWrap/>
            <w:vAlign w:val="center"/>
          </w:tcPr>
          <w:p w14:paraId="1F0F4E09">
            <w:pPr>
              <w:pStyle w:val="14"/>
              <w:ind w:left="0" w:leftChars="0"/>
              <w:jc w:val="center"/>
              <w:rPr>
                <w:rFonts w:hint="eastAsia" w:ascii="宋体" w:hAnsi="宋体" w:eastAsia="宋体" w:cs="宋体"/>
                <w:color w:val="auto"/>
                <w:sz w:val="21"/>
                <w:szCs w:val="21"/>
                <w:highlight w:val="none"/>
                <w:lang w:eastAsia="zh-CN"/>
              </w:rPr>
            </w:pPr>
            <w:r>
              <w:rPr>
                <w:rFonts w:hint="eastAsia" w:cs="宋体"/>
                <w:color w:val="auto"/>
                <w:sz w:val="21"/>
                <w:szCs w:val="21"/>
                <w:highlight w:val="none"/>
                <w:lang w:eastAsia="zh-CN"/>
              </w:rPr>
              <w:t>其他要求</w:t>
            </w:r>
          </w:p>
        </w:tc>
        <w:tc>
          <w:tcPr>
            <w:tcW w:w="7354" w:type="dxa"/>
            <w:tcBorders>
              <w:top w:val="single" w:color="auto" w:sz="4" w:space="0"/>
              <w:left w:val="single" w:color="auto" w:sz="4" w:space="0"/>
              <w:bottom w:val="single" w:color="auto" w:sz="4" w:space="0"/>
              <w:right w:val="single" w:color="auto" w:sz="4" w:space="0"/>
            </w:tcBorders>
            <w:noWrap/>
            <w:vAlign w:val="center"/>
          </w:tcPr>
          <w:p w14:paraId="43CF42CB">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1、供货方须保证供应货源和及时交货，按照交易习惯或者合理期限内不能按时交货时，须提前5个工作日以书面形式通知院方并协商解决。如因供货方未能按时供货的原因导致的的一切损失由供货方进行赔偿。</w:t>
            </w:r>
          </w:p>
          <w:p w14:paraId="0B00FA1D">
            <w:pPr>
              <w:pStyle w:val="14"/>
              <w:ind w:left="0" w:leftChars="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2、如供货方所提供货物的品种、型号、规格、数量和质量不符合规定或约定的，应当自接受货物的15天内向提出更换通知，如未提出异议，视为货物符合合同规定。</w:t>
            </w:r>
          </w:p>
        </w:tc>
      </w:tr>
    </w:tbl>
    <w:p w14:paraId="6C0818A0">
      <w:pPr>
        <w:pStyle w:val="23"/>
        <w:rPr>
          <w:rFonts w:hint="eastAsia" w:ascii="宋体" w:hAnsi="宋体" w:eastAsia="宋体" w:cs="宋体"/>
          <w:color w:val="auto"/>
          <w:highlight w:val="none"/>
        </w:rPr>
      </w:pPr>
    </w:p>
    <w:p w14:paraId="5CE1A355">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3A1FB5F">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p>
    <w:p w14:paraId="043827F2">
      <w:pPr>
        <w:keepNext w:val="0"/>
        <w:keepLines w:val="0"/>
        <w:pageBreakBefore w:val="0"/>
        <w:widowControl w:val="0"/>
        <w:kinsoku/>
        <w:wordWrap/>
        <w:overflowPunct/>
        <w:topLinePunct w:val="0"/>
        <w:autoSpaceDE/>
        <w:autoSpaceDN/>
        <w:bidi w:val="0"/>
        <w:adjustRightInd/>
        <w:snapToGrid w:val="0"/>
        <w:spacing w:before="161" w:beforeLines="50" w:line="360" w:lineRule="auto"/>
        <w:jc w:val="center"/>
        <w:textAlignment w:val="auto"/>
        <w:rPr>
          <w:rFonts w:hint="eastAsia" w:ascii="宋体" w:hAnsi="宋体" w:eastAsia="宋体" w:cs="宋体"/>
          <w:b/>
          <w:bCs/>
          <w:color w:val="auto"/>
          <w:sz w:val="30"/>
          <w:szCs w:val="30"/>
          <w:highlight w:val="none"/>
        </w:rPr>
      </w:pPr>
      <w:r>
        <w:rPr>
          <w:rFonts w:hint="eastAsia" w:ascii="宋体" w:hAnsi="宋体" w:eastAsia="宋体" w:cs="宋体"/>
          <w:b/>
          <w:bCs/>
          <w:color w:val="auto"/>
          <w:sz w:val="30"/>
          <w:szCs w:val="30"/>
          <w:highlight w:val="none"/>
        </w:rPr>
        <w:t>采购人对项目的特殊要求及说明</w:t>
      </w:r>
    </w:p>
    <w:tbl>
      <w:tblPr>
        <w:tblStyle w:val="33"/>
        <w:tblW w:w="9369"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026"/>
        <w:gridCol w:w="7343"/>
      </w:tblGrid>
      <w:tr w14:paraId="00DBE4D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941" w:hRule="atLeast"/>
          <w:jc w:val="center"/>
        </w:trPr>
        <w:tc>
          <w:tcPr>
            <w:tcW w:w="2026" w:type="dxa"/>
            <w:tcBorders>
              <w:top w:val="single" w:color="auto" w:sz="4" w:space="0"/>
              <w:left w:val="single" w:color="auto" w:sz="4" w:space="0"/>
              <w:bottom w:val="single" w:color="auto" w:sz="4" w:space="0"/>
              <w:right w:val="single" w:color="auto" w:sz="4" w:space="0"/>
            </w:tcBorders>
            <w:vAlign w:val="center"/>
          </w:tcPr>
          <w:p w14:paraId="535ACF60">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采购人的特殊要求及说明理由</w:t>
            </w:r>
          </w:p>
        </w:tc>
        <w:tc>
          <w:tcPr>
            <w:tcW w:w="7343" w:type="dxa"/>
            <w:tcBorders>
              <w:top w:val="single" w:color="auto" w:sz="4" w:space="0"/>
              <w:left w:val="single" w:color="auto" w:sz="4" w:space="0"/>
              <w:bottom w:val="single" w:color="auto" w:sz="4" w:space="0"/>
              <w:right w:val="single" w:color="auto" w:sz="4" w:space="0"/>
            </w:tcBorders>
            <w:vAlign w:val="center"/>
          </w:tcPr>
          <w:p w14:paraId="4AC5D973">
            <w:pPr>
              <w:widowControl/>
              <w:numPr>
                <w:ilvl w:val="0"/>
                <w:numId w:val="2"/>
              </w:numPr>
              <w:snapToGrid w:val="0"/>
              <w:spacing w:line="360" w:lineRule="auto"/>
              <w:rPr>
                <w:rFonts w:hint="eastAsia" w:ascii="宋体" w:hAnsi="宋体" w:eastAsia="宋体" w:cs="宋体"/>
                <w:color w:val="auto"/>
                <w:highlight w:val="none"/>
              </w:rPr>
            </w:pPr>
            <w:r>
              <w:rPr>
                <w:rFonts w:hint="eastAsia" w:ascii="宋体" w:hAnsi="宋体" w:eastAsia="宋体" w:cs="宋体"/>
                <w:color w:val="auto"/>
                <w:highlight w:val="none"/>
              </w:rPr>
              <w:t>不接受联合体投标，不允许转包和分包。</w:t>
            </w:r>
          </w:p>
          <w:p w14:paraId="373F1E51">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2、授权磋商小组</w:t>
            </w:r>
            <w:r>
              <w:rPr>
                <w:rFonts w:hint="eastAsia" w:ascii="宋体" w:hAnsi="宋体" w:cs="宋体"/>
                <w:color w:val="auto"/>
                <w:highlight w:val="none"/>
                <w:lang w:val="en-US" w:eastAsia="zh-CN"/>
              </w:rPr>
              <w:t>确定一名成交供应商</w:t>
            </w:r>
            <w:r>
              <w:rPr>
                <w:rFonts w:hint="eastAsia" w:ascii="宋体" w:hAnsi="宋体" w:eastAsia="宋体" w:cs="宋体"/>
                <w:color w:val="auto"/>
                <w:highlight w:val="none"/>
                <w:lang w:val="en-US" w:eastAsia="zh-CN"/>
              </w:rPr>
              <w:t>并推荐一名成交候选供应商。</w:t>
            </w:r>
          </w:p>
          <w:p w14:paraId="06264DAC">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3、供应商应根据采购文件的要求提供技术响应</w:t>
            </w:r>
            <w:r>
              <w:rPr>
                <w:rFonts w:hint="eastAsia" w:ascii="宋体" w:hAnsi="宋体" w:cs="宋体"/>
                <w:color w:val="auto"/>
                <w:highlight w:val="none"/>
                <w:lang w:val="en-US" w:eastAsia="zh-CN"/>
              </w:rPr>
              <w:t>表</w:t>
            </w:r>
            <w:r>
              <w:rPr>
                <w:rFonts w:hint="eastAsia" w:ascii="宋体" w:hAnsi="宋体" w:eastAsia="宋体" w:cs="宋体"/>
                <w:color w:val="auto"/>
                <w:highlight w:val="none"/>
                <w:lang w:val="en-US" w:eastAsia="zh-CN"/>
              </w:rPr>
              <w:t>、商务响应</w:t>
            </w:r>
            <w:r>
              <w:rPr>
                <w:rFonts w:hint="eastAsia" w:ascii="宋体" w:hAnsi="宋体" w:cs="宋体"/>
                <w:color w:val="auto"/>
                <w:highlight w:val="none"/>
                <w:lang w:val="en-US" w:eastAsia="zh-CN"/>
              </w:rPr>
              <w:t>表</w:t>
            </w:r>
            <w:r>
              <w:rPr>
                <w:rFonts w:hint="eastAsia" w:ascii="宋体" w:hAnsi="宋体" w:eastAsia="宋体" w:cs="宋体"/>
                <w:color w:val="auto"/>
                <w:highlight w:val="none"/>
                <w:lang w:val="en-US" w:eastAsia="zh-CN"/>
              </w:rPr>
              <w:t>等内容以对采购文件作出响应。</w:t>
            </w:r>
          </w:p>
          <w:p w14:paraId="5C3FEE9B">
            <w:pPr>
              <w:widowControl/>
              <w:snapToGrid w:val="0"/>
              <w:spacing w:line="360" w:lineRule="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4、</w:t>
            </w:r>
            <w:r>
              <w:rPr>
                <w:rFonts w:hint="eastAsia" w:cs="Times New Roman"/>
                <w:lang w:val="en-US" w:eastAsia="zh-CN"/>
              </w:rPr>
              <w:t>采购人使用中标人中标的货物、技术、资料、服务或其他任何一部分时，享有无偿使用权。免受第三方提出的侵犯其专利权、著作权、商标权或其它知识产权的起诉。如果第三方提出侵权指控，中标人应承担由此而引起的一切法律责任和费用。</w:t>
            </w:r>
          </w:p>
        </w:tc>
      </w:tr>
    </w:tbl>
    <w:p w14:paraId="3E3E650D">
      <w:pPr>
        <w:rPr>
          <w:rFonts w:hint="eastAsia" w:ascii="宋体" w:hAnsi="宋体" w:eastAsia="宋体" w:cs="宋体"/>
          <w:color w:val="auto"/>
          <w:highlight w:val="none"/>
        </w:rPr>
      </w:pPr>
    </w:p>
    <w:p w14:paraId="606E7B06">
      <w:pPr>
        <w:rPr>
          <w:rFonts w:hint="eastAsia" w:ascii="宋体" w:hAnsi="宋体" w:eastAsia="宋体" w:cs="宋体"/>
          <w:b/>
          <w:bCs/>
          <w:color w:val="auto"/>
          <w:sz w:val="32"/>
          <w:szCs w:val="32"/>
          <w:highlight w:val="none"/>
        </w:rPr>
      </w:pPr>
      <w:r>
        <w:rPr>
          <w:rFonts w:hint="eastAsia" w:ascii="宋体" w:hAnsi="宋体" w:eastAsia="宋体" w:cs="宋体"/>
          <w:b/>
          <w:bCs/>
          <w:color w:val="auto"/>
          <w:sz w:val="32"/>
          <w:szCs w:val="32"/>
          <w:highlight w:val="none"/>
        </w:rPr>
        <w:br w:type="page"/>
      </w:r>
    </w:p>
    <w:p w14:paraId="5850CAA7">
      <w:pPr>
        <w:jc w:val="center"/>
        <w:outlineLvl w:val="0"/>
        <w:rPr>
          <w:rFonts w:hint="eastAsia" w:ascii="宋体" w:hAnsi="宋体" w:eastAsia="宋体" w:cs="宋体"/>
          <w:b/>
          <w:bCs/>
          <w:color w:val="auto"/>
          <w:sz w:val="32"/>
          <w:szCs w:val="32"/>
          <w:highlight w:val="none"/>
        </w:rPr>
      </w:pPr>
      <w:bookmarkStart w:id="35" w:name="_Toc8501"/>
      <w:r>
        <w:rPr>
          <w:rFonts w:hint="eastAsia" w:ascii="宋体" w:hAnsi="宋体" w:eastAsia="宋体" w:cs="宋体"/>
          <w:b/>
          <w:bCs/>
          <w:color w:val="auto"/>
          <w:sz w:val="32"/>
          <w:szCs w:val="32"/>
          <w:highlight w:val="none"/>
        </w:rPr>
        <w:t xml:space="preserve">第三章  </w:t>
      </w:r>
      <w:r>
        <w:rPr>
          <w:rFonts w:hint="eastAsia" w:ascii="宋体" w:hAnsi="宋体" w:eastAsia="宋体" w:cs="宋体"/>
          <w:b/>
          <w:bCs/>
          <w:color w:val="auto"/>
          <w:sz w:val="32"/>
          <w:szCs w:val="32"/>
          <w:highlight w:val="none"/>
          <w:lang w:eastAsia="zh-CN"/>
        </w:rPr>
        <w:t>供应商</w:t>
      </w:r>
      <w:r>
        <w:rPr>
          <w:rFonts w:hint="eastAsia" w:ascii="宋体" w:hAnsi="宋体" w:eastAsia="宋体" w:cs="宋体"/>
          <w:b/>
          <w:bCs/>
          <w:color w:val="auto"/>
          <w:sz w:val="32"/>
          <w:szCs w:val="32"/>
          <w:highlight w:val="none"/>
        </w:rPr>
        <w:t>须知</w:t>
      </w:r>
      <w:bookmarkEnd w:id="35"/>
    </w:p>
    <w:p w14:paraId="6CB10D3F">
      <w:pPr>
        <w:snapToGrid w:val="0"/>
        <w:spacing w:beforeLines="50" w:line="360" w:lineRule="auto"/>
        <w:jc w:val="center"/>
        <w:outlineLvl w:val="1"/>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须知前附表</w:t>
      </w:r>
    </w:p>
    <w:tbl>
      <w:tblPr>
        <w:tblStyle w:val="33"/>
        <w:tblW w:w="9840" w:type="dxa"/>
        <w:jc w:val="center"/>
        <w:tblLayout w:type="fixed"/>
        <w:tblCellMar>
          <w:top w:w="0" w:type="dxa"/>
          <w:left w:w="0" w:type="dxa"/>
          <w:bottom w:w="0" w:type="dxa"/>
          <w:right w:w="0" w:type="dxa"/>
        </w:tblCellMar>
      </w:tblPr>
      <w:tblGrid>
        <w:gridCol w:w="926"/>
        <w:gridCol w:w="8914"/>
      </w:tblGrid>
      <w:tr w14:paraId="7152AC17">
        <w:tblPrEx>
          <w:tblCellMar>
            <w:top w:w="0" w:type="dxa"/>
            <w:left w:w="0" w:type="dxa"/>
            <w:bottom w:w="0" w:type="dxa"/>
            <w:right w:w="0" w:type="dxa"/>
          </w:tblCellMar>
        </w:tblPrEx>
        <w:trPr>
          <w:trHeight w:val="450" w:hRule="atLeast"/>
          <w:jc w:val="center"/>
        </w:trPr>
        <w:tc>
          <w:tcPr>
            <w:tcW w:w="926" w:type="dxa"/>
            <w:tcBorders>
              <w:top w:val="single" w:color="auto" w:sz="8"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B1F5D00">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8914" w:type="dxa"/>
            <w:tcBorders>
              <w:top w:val="single" w:color="auto" w:sz="8"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0341175A">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内容、要求</w:t>
            </w:r>
          </w:p>
        </w:tc>
      </w:tr>
      <w:tr w14:paraId="6874865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7B2DD48">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E351CFF">
            <w:pPr>
              <w:widowControl/>
              <w:snapToGrid w:val="0"/>
              <w:spacing w:line="440" w:lineRule="exact"/>
              <w:jc w:val="left"/>
              <w:outlineLvl w:val="0"/>
              <w:rPr>
                <w:rFonts w:hint="eastAsia" w:ascii="宋体" w:hAnsi="宋体" w:eastAsia="宋体" w:cs="宋体"/>
                <w:color w:val="auto"/>
                <w:highlight w:val="none"/>
                <w:lang w:val="en-US"/>
              </w:rPr>
            </w:pPr>
            <w:bookmarkStart w:id="36" w:name="_Toc27817"/>
            <w:bookmarkStart w:id="37" w:name="_Toc30169"/>
            <w:bookmarkStart w:id="38" w:name="_Toc9566"/>
            <w:r>
              <w:rPr>
                <w:rFonts w:hint="eastAsia" w:ascii="宋体" w:hAnsi="宋体" w:eastAsia="宋体" w:cs="宋体"/>
                <w:color w:val="auto"/>
                <w:highlight w:val="none"/>
              </w:rPr>
              <w:t>1.1项目名称：</w:t>
            </w:r>
            <w:bookmarkEnd w:id="36"/>
            <w:bookmarkEnd w:id="37"/>
            <w:bookmarkEnd w:id="38"/>
            <w:r>
              <w:rPr>
                <w:rFonts w:hint="eastAsia" w:ascii="宋体" w:hAnsi="宋体" w:cs="宋体"/>
                <w:color w:val="auto"/>
                <w:highlight w:val="none"/>
                <w:lang w:val="en-US" w:eastAsia="zh-CN"/>
              </w:rPr>
              <w:t>驻马店市中心医院2025年监护除颤类、血压计类、理疗类、医用灯泡类常用配件招标项目（二次）</w:t>
            </w:r>
          </w:p>
          <w:p w14:paraId="710A5111">
            <w:pPr>
              <w:widowControl/>
              <w:snapToGrid w:val="0"/>
              <w:spacing w:line="440" w:lineRule="exact"/>
              <w:jc w:val="left"/>
              <w:outlineLvl w:val="0"/>
              <w:rPr>
                <w:rFonts w:hint="eastAsia" w:ascii="宋体" w:hAnsi="宋体" w:eastAsia="宋体" w:cs="宋体"/>
                <w:color w:val="auto"/>
                <w:highlight w:val="none"/>
              </w:rPr>
            </w:pPr>
            <w:bookmarkStart w:id="39" w:name="_Toc28320"/>
            <w:bookmarkStart w:id="40" w:name="_Toc29400"/>
            <w:bookmarkStart w:id="41" w:name="_Toc23424"/>
            <w:r>
              <w:rPr>
                <w:rFonts w:hint="eastAsia" w:ascii="宋体" w:hAnsi="宋体" w:eastAsia="宋体" w:cs="宋体"/>
                <w:color w:val="auto"/>
                <w:highlight w:val="none"/>
              </w:rPr>
              <w:t>1.2采购人名称：</w:t>
            </w:r>
            <w:bookmarkEnd w:id="39"/>
            <w:bookmarkEnd w:id="40"/>
            <w:bookmarkEnd w:id="41"/>
            <w:r>
              <w:rPr>
                <w:rFonts w:hint="eastAsia" w:ascii="宋体" w:hAnsi="宋体" w:eastAsia="宋体" w:cs="宋体"/>
                <w:color w:val="auto"/>
                <w:highlight w:val="none"/>
              </w:rPr>
              <w:t>驻马店市中心医院</w:t>
            </w:r>
          </w:p>
          <w:p w14:paraId="0043921C">
            <w:pPr>
              <w:widowControl/>
              <w:snapToGrid w:val="0"/>
              <w:spacing w:line="440" w:lineRule="exact"/>
              <w:jc w:val="left"/>
              <w:outlineLvl w:val="0"/>
              <w:rPr>
                <w:rFonts w:hint="eastAsia" w:ascii="宋体" w:hAnsi="宋体" w:eastAsia="宋体" w:cs="宋体"/>
                <w:color w:val="auto"/>
                <w:kern w:val="2"/>
                <w:sz w:val="21"/>
                <w:szCs w:val="24"/>
                <w:highlight w:val="none"/>
                <w:lang w:val="en-US" w:eastAsia="zh-CN" w:bidi="ar-SA"/>
              </w:rPr>
            </w:pPr>
            <w:bookmarkStart w:id="42" w:name="_Toc3148"/>
            <w:bookmarkStart w:id="43" w:name="_Toc24541"/>
            <w:bookmarkStart w:id="44" w:name="_Toc26199"/>
            <w:r>
              <w:rPr>
                <w:rFonts w:hint="eastAsia" w:ascii="宋体" w:hAnsi="宋体" w:eastAsia="宋体" w:cs="宋体"/>
                <w:color w:val="auto"/>
                <w:highlight w:val="none"/>
              </w:rPr>
              <w:t>1.</w:t>
            </w:r>
            <w:r>
              <w:rPr>
                <w:rFonts w:hint="eastAsia" w:ascii="宋体" w:hAnsi="宋体" w:eastAsia="宋体" w:cs="宋体"/>
                <w:color w:val="auto"/>
                <w:highlight w:val="none"/>
                <w:lang w:val="en-US" w:eastAsia="zh-CN"/>
              </w:rPr>
              <w:t>3</w:t>
            </w:r>
            <w:r>
              <w:rPr>
                <w:rFonts w:hint="eastAsia" w:ascii="宋体" w:hAnsi="宋体" w:eastAsia="宋体" w:cs="宋体"/>
                <w:color w:val="auto"/>
                <w:highlight w:val="none"/>
              </w:rPr>
              <w:t>采购范围：详</w:t>
            </w:r>
            <w:r>
              <w:rPr>
                <w:rFonts w:hint="eastAsia" w:ascii="宋体" w:hAnsi="宋体" w:eastAsia="宋体" w:cs="宋体"/>
                <w:color w:val="auto"/>
                <w:highlight w:val="none"/>
                <w:lang w:val="en-US" w:eastAsia="zh-CN"/>
              </w:rPr>
              <w:t>见第二章采购</w:t>
            </w:r>
            <w:r>
              <w:rPr>
                <w:rFonts w:hint="eastAsia" w:ascii="宋体" w:hAnsi="宋体" w:eastAsia="宋体" w:cs="宋体"/>
                <w:color w:val="auto"/>
                <w:highlight w:val="none"/>
              </w:rPr>
              <w:t>需求</w:t>
            </w:r>
            <w:bookmarkEnd w:id="42"/>
            <w:bookmarkEnd w:id="43"/>
            <w:bookmarkEnd w:id="44"/>
          </w:p>
        </w:tc>
      </w:tr>
      <w:tr w14:paraId="1A0A6ACB">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3B86117">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29F9D1B">
            <w:pPr>
              <w:widowControl/>
              <w:spacing w:line="440" w:lineRule="exac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合格</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公告第二项规定的条件。</w:t>
            </w:r>
          </w:p>
        </w:tc>
      </w:tr>
      <w:tr w14:paraId="165CED5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4AD2E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F12ABCE">
            <w:pPr>
              <w:widowControl/>
              <w:snapToGrid w:val="0"/>
              <w:spacing w:line="440" w:lineRule="exact"/>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采购预算：</w:t>
            </w:r>
            <w:r>
              <w:rPr>
                <w:rFonts w:hint="eastAsia" w:ascii="宋体" w:hAnsi="宋体" w:cs="宋体"/>
                <w:color w:val="auto"/>
                <w:highlight w:val="none"/>
                <w:lang w:val="en-US" w:eastAsia="zh-CN"/>
              </w:rPr>
              <w:t>24万元（据实结算）</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最高投标限价</w:t>
            </w:r>
            <w:r>
              <w:rPr>
                <w:rFonts w:hint="eastAsia" w:ascii="宋体" w:hAnsi="宋体" w:eastAsia="宋体" w:cs="宋体"/>
                <w:color w:val="auto"/>
                <w:kern w:val="0"/>
                <w:szCs w:val="21"/>
                <w:highlight w:val="none"/>
                <w:lang w:val="en-US" w:eastAsia="zh-CN"/>
              </w:rPr>
              <w:t>:</w:t>
            </w:r>
            <w:r>
              <w:rPr>
                <w:rFonts w:hint="eastAsia" w:ascii="宋体" w:hAnsi="宋体" w:cs="宋体"/>
                <w:color w:val="auto"/>
                <w:highlight w:val="none"/>
                <w:lang w:val="en-US" w:eastAsia="zh-CN"/>
              </w:rPr>
              <w:t>100%</w:t>
            </w:r>
          </w:p>
          <w:p w14:paraId="7AFDFAB9">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3.1 本项目</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以</w:t>
            </w:r>
            <w:r>
              <w:rPr>
                <w:rFonts w:hint="eastAsia" w:ascii="宋体" w:hAnsi="宋体" w:cs="宋体"/>
                <w:color w:val="auto"/>
                <w:kern w:val="0"/>
                <w:szCs w:val="21"/>
                <w:highlight w:val="none"/>
                <w:lang w:eastAsia="zh-CN"/>
              </w:rPr>
              <w:t>综合</w:t>
            </w:r>
            <w:r>
              <w:rPr>
                <w:rFonts w:hint="eastAsia" w:ascii="宋体" w:hAnsi="宋体" w:eastAsia="宋体" w:cs="宋体"/>
                <w:color w:val="auto"/>
                <w:kern w:val="0"/>
                <w:szCs w:val="21"/>
                <w:highlight w:val="none"/>
                <w:lang w:val="en-US" w:eastAsia="zh-CN"/>
              </w:rPr>
              <w:t>折扣率</w:t>
            </w:r>
            <w:r>
              <w:rPr>
                <w:rFonts w:hint="eastAsia" w:ascii="宋体" w:hAnsi="宋体" w:eastAsia="宋体" w:cs="宋体"/>
                <w:color w:val="auto"/>
                <w:kern w:val="0"/>
                <w:szCs w:val="21"/>
                <w:highlight w:val="none"/>
              </w:rPr>
              <w:t>报价。</w:t>
            </w:r>
          </w:p>
          <w:p w14:paraId="25F0BC31">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3.2 供应商的报价超过采购预算，采购人不能支付的，按废标处理。</w:t>
            </w:r>
          </w:p>
          <w:p w14:paraId="2834DD74">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3.3 本项目</w:t>
            </w:r>
            <w:r>
              <w:rPr>
                <w:rFonts w:hint="eastAsia" w:ascii="宋体" w:hAnsi="宋体" w:eastAsia="宋体" w:cs="宋体"/>
                <w:color w:val="auto"/>
                <w:kern w:val="0"/>
                <w:szCs w:val="21"/>
                <w:highlight w:val="none"/>
                <w:lang w:val="en-US" w:eastAsia="zh-CN"/>
              </w:rPr>
              <w:t>由成交供应商缴纳</w:t>
            </w:r>
            <w:r>
              <w:rPr>
                <w:rFonts w:hint="eastAsia" w:ascii="宋体" w:hAnsi="宋体" w:eastAsia="宋体" w:cs="宋体"/>
                <w:color w:val="auto"/>
                <w:kern w:val="0"/>
                <w:szCs w:val="21"/>
                <w:highlight w:val="none"/>
              </w:rPr>
              <w:t>招标代理服务费。</w:t>
            </w:r>
          </w:p>
        </w:tc>
      </w:tr>
      <w:tr w14:paraId="3EE741B2">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6C1B12A3">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9E33BBE">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现场踏勘或标前答疑：本项目不组织现场踏勘或标前答疑会。</w:t>
            </w:r>
          </w:p>
        </w:tc>
      </w:tr>
      <w:tr w14:paraId="143D1BA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9A5FFD2">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2F7215E">
            <w:pPr>
              <w:widowControl/>
              <w:snapToGrid w:val="0"/>
              <w:spacing w:line="440" w:lineRule="exact"/>
              <w:jc w:val="left"/>
              <w:rPr>
                <w:rFonts w:hint="eastAsia" w:ascii="宋体" w:hAnsi="宋体" w:eastAsia="宋体" w:cs="宋体"/>
                <w:color w:val="auto"/>
                <w:highlight w:val="none"/>
              </w:rPr>
            </w:pP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文件组成：纸质</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文件正本1份</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副本2份</w:t>
            </w:r>
            <w:r>
              <w:rPr>
                <w:rFonts w:hint="eastAsia" w:ascii="宋体" w:hAnsi="宋体" w:eastAsia="宋体" w:cs="宋体"/>
                <w:color w:val="auto"/>
                <w:highlight w:val="none"/>
              </w:rPr>
              <w:t>。</w:t>
            </w:r>
          </w:p>
        </w:tc>
      </w:tr>
      <w:tr w14:paraId="752FAAC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1CD2BA7A">
            <w:pPr>
              <w:widowControl/>
              <w:snapToGrid w:val="0"/>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66A15F0A">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w:t>
            </w:r>
            <w:r>
              <w:rPr>
                <w:rFonts w:hint="eastAsia" w:ascii="宋体" w:hAnsi="宋体" w:eastAsia="宋体" w:cs="宋体"/>
                <w:color w:val="auto"/>
                <w:kern w:val="0"/>
                <w:szCs w:val="21"/>
                <w:highlight w:val="none"/>
                <w:lang w:val="en-US" w:eastAsia="zh-CN"/>
              </w:rPr>
              <w:t>及开标时间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p>
          <w:p w14:paraId="2952A193">
            <w:pPr>
              <w:widowControl/>
              <w:snapToGrid w:val="0"/>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文件递交地点</w:t>
            </w:r>
            <w:r>
              <w:rPr>
                <w:rFonts w:hint="eastAsia" w:ascii="宋体" w:hAnsi="宋体" w:eastAsia="宋体" w:cs="宋体"/>
                <w:color w:val="auto"/>
                <w:kern w:val="0"/>
                <w:szCs w:val="21"/>
                <w:highlight w:val="none"/>
                <w:lang w:val="en-US" w:eastAsia="zh-CN"/>
              </w:rPr>
              <w:t>及开标地点</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lang w:val="en-US" w:eastAsia="zh-CN"/>
              </w:rPr>
              <w:t>另行通知</w:t>
            </w:r>
            <w:r>
              <w:rPr>
                <w:rFonts w:hint="eastAsia" w:ascii="宋体" w:hAnsi="宋体" w:eastAsia="宋体" w:cs="宋体"/>
                <w:color w:val="auto"/>
                <w:kern w:val="0"/>
                <w:szCs w:val="21"/>
                <w:highlight w:val="none"/>
              </w:rPr>
              <w:t>。</w:t>
            </w:r>
          </w:p>
        </w:tc>
      </w:tr>
      <w:tr w14:paraId="5E101D7D">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3FC9EA6">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AB1A796">
            <w:pPr>
              <w:spacing w:line="44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w:t>
            </w:r>
            <w:r>
              <w:rPr>
                <w:rFonts w:hint="eastAsia" w:ascii="宋体" w:hAnsi="宋体" w:eastAsia="宋体" w:cs="宋体"/>
                <w:color w:val="auto"/>
                <w:kern w:val="0"/>
                <w:szCs w:val="21"/>
                <w:highlight w:val="none"/>
              </w:rPr>
              <w:t>员：</w:t>
            </w:r>
            <w:r>
              <w:rPr>
                <w:rFonts w:hint="eastAsia" w:ascii="宋体" w:hAnsi="宋体" w:eastAsia="宋体" w:cs="宋体"/>
                <w:color w:val="auto"/>
                <w:szCs w:val="21"/>
                <w:highlight w:val="none"/>
                <w:lang w:val="en-US" w:eastAsia="zh-CN"/>
              </w:rPr>
              <w:t>3</w:t>
            </w:r>
            <w:r>
              <w:rPr>
                <w:rFonts w:hint="eastAsia" w:ascii="宋体" w:hAnsi="宋体" w:eastAsia="宋体" w:cs="宋体"/>
                <w:color w:val="auto"/>
                <w:highlight w:val="none"/>
              </w:rPr>
              <w:t>人</w:t>
            </w:r>
            <w:r>
              <w:rPr>
                <w:rFonts w:hint="eastAsia" w:ascii="宋体" w:hAnsi="宋体" w:eastAsia="宋体" w:cs="宋体"/>
                <w:color w:val="auto"/>
                <w:highlight w:val="none"/>
                <w:lang w:val="en-US" w:eastAsia="zh-CN"/>
              </w:rPr>
              <w:t>及以上单数</w:t>
            </w:r>
            <w:r>
              <w:rPr>
                <w:rFonts w:hint="eastAsia" w:ascii="宋体" w:hAnsi="宋体" w:eastAsia="宋体" w:cs="宋体"/>
                <w:color w:val="auto"/>
                <w:kern w:val="0"/>
                <w:szCs w:val="21"/>
                <w:highlight w:val="none"/>
              </w:rPr>
              <w:t>。</w:t>
            </w:r>
          </w:p>
          <w:p w14:paraId="05D582FC">
            <w:pPr>
              <w:widowControl/>
              <w:spacing w:line="440" w:lineRule="exact"/>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专家确定方式：</w:t>
            </w:r>
            <w:r>
              <w:rPr>
                <w:rFonts w:hint="eastAsia" w:ascii="宋体" w:hAnsi="宋体" w:eastAsia="宋体" w:cs="宋体"/>
                <w:color w:val="auto"/>
                <w:kern w:val="0"/>
                <w:szCs w:val="21"/>
                <w:highlight w:val="none"/>
              </w:rPr>
              <w:t>由采购人</w:t>
            </w:r>
            <w:r>
              <w:rPr>
                <w:rFonts w:hint="eastAsia" w:ascii="宋体" w:hAnsi="宋体" w:eastAsia="宋体" w:cs="宋体"/>
                <w:color w:val="auto"/>
                <w:kern w:val="0"/>
                <w:szCs w:val="21"/>
                <w:highlight w:val="none"/>
                <w:lang w:val="en-US" w:eastAsia="zh-CN"/>
              </w:rPr>
              <w:t>抽取相关的技术人员组成</w:t>
            </w:r>
            <w:r>
              <w:rPr>
                <w:rFonts w:hint="eastAsia" w:ascii="宋体" w:hAnsi="宋体" w:eastAsia="宋体" w:cs="宋体"/>
                <w:color w:val="auto"/>
                <w:kern w:val="0"/>
                <w:szCs w:val="21"/>
                <w:highlight w:val="none"/>
              </w:rPr>
              <w:t>。</w:t>
            </w:r>
          </w:p>
        </w:tc>
      </w:tr>
      <w:tr w14:paraId="0A1264A6">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DCE24EC">
            <w:pPr>
              <w:widowControl/>
              <w:spacing w:line="24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8 </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57DBE17">
            <w:pPr>
              <w:spacing w:line="240" w:lineRule="auto"/>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评标办法：</w:t>
            </w:r>
            <w:r>
              <w:rPr>
                <w:rFonts w:hint="eastAsia" w:ascii="宋体" w:hAnsi="宋体" w:eastAsia="宋体" w:cs="宋体"/>
                <w:color w:val="auto"/>
                <w:kern w:val="0"/>
                <w:szCs w:val="21"/>
                <w:highlight w:val="none"/>
              </w:rPr>
              <w:t>本项目采用</w:t>
            </w:r>
            <w:r>
              <w:rPr>
                <w:rFonts w:hint="eastAsia" w:ascii="宋体" w:hAnsi="宋体" w:eastAsia="宋体" w:cs="宋体"/>
                <w:color w:val="auto"/>
                <w:szCs w:val="21"/>
                <w:highlight w:val="none"/>
              </w:rPr>
              <w:t>综合评分法</w:t>
            </w:r>
            <w:r>
              <w:rPr>
                <w:rFonts w:hint="eastAsia" w:ascii="宋体" w:hAnsi="宋体" w:eastAsia="宋体" w:cs="宋体"/>
                <w:color w:val="auto"/>
                <w:kern w:val="0"/>
                <w:szCs w:val="21"/>
                <w:highlight w:val="none"/>
              </w:rPr>
              <w:t>。</w:t>
            </w:r>
          </w:p>
        </w:tc>
      </w:tr>
      <w:tr w14:paraId="12DC5000">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C16E6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6305EFB">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公告及</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rPr>
              <w:t>通知书：由采购人授权磋商小组</w:t>
            </w:r>
            <w:r>
              <w:rPr>
                <w:rFonts w:hint="eastAsia" w:ascii="宋体" w:hAnsi="宋体" w:cs="宋体"/>
                <w:color w:val="auto"/>
                <w:kern w:val="0"/>
                <w:szCs w:val="21"/>
                <w:highlight w:val="none"/>
                <w:lang w:eastAsia="zh-CN"/>
              </w:rPr>
              <w:t>确定一名成交供应商</w:t>
            </w:r>
            <w:r>
              <w:rPr>
                <w:rFonts w:hint="eastAsia" w:ascii="宋体" w:hAnsi="宋体" w:eastAsia="宋体" w:cs="宋体"/>
                <w:color w:val="auto"/>
                <w:kern w:val="0"/>
                <w:szCs w:val="21"/>
                <w:highlight w:val="none"/>
              </w:rPr>
              <w:t>并推荐一名</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。评审结束后在《驻马店市中心医院》官网上发布成交公告，公示期结束后向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发出成交通知书。</w:t>
            </w:r>
          </w:p>
        </w:tc>
      </w:tr>
      <w:tr w14:paraId="3BF8FBD5">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33462E95">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7A36C95F">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签订合同：自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w:t>
            </w:r>
            <w:r>
              <w:rPr>
                <w:rFonts w:hint="eastAsia" w:ascii="宋体" w:hAnsi="宋体" w:eastAsia="宋体" w:cs="宋体"/>
                <w:color w:val="auto"/>
                <w:kern w:val="0"/>
                <w:szCs w:val="21"/>
                <w:highlight w:val="none"/>
                <w:lang w:val="en-US" w:eastAsia="zh-CN"/>
              </w:rPr>
              <w:t>30日</w:t>
            </w:r>
            <w:r>
              <w:rPr>
                <w:rFonts w:hint="eastAsia" w:ascii="宋体" w:hAnsi="宋体" w:eastAsia="宋体" w:cs="宋体"/>
                <w:color w:val="auto"/>
                <w:kern w:val="0"/>
                <w:szCs w:val="21"/>
                <w:highlight w:val="none"/>
              </w:rPr>
              <w:t>内。</w:t>
            </w:r>
          </w:p>
        </w:tc>
      </w:tr>
      <w:tr w14:paraId="7394CB78">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3C3402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F40002">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采购资金来源：自筹资金。</w:t>
            </w:r>
          </w:p>
        </w:tc>
      </w:tr>
      <w:tr w14:paraId="193D7C4F">
        <w:tblPrEx>
          <w:tblCellMar>
            <w:top w:w="0" w:type="dxa"/>
            <w:left w:w="0" w:type="dxa"/>
            <w:bottom w:w="0" w:type="dxa"/>
            <w:right w:w="0" w:type="dxa"/>
          </w:tblCellMar>
        </w:tblPrEx>
        <w:trPr>
          <w:trHeight w:val="68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E928E72">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2FAB95A3">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付款方式：详见第二章</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w:t>
            </w:r>
          </w:p>
        </w:tc>
      </w:tr>
      <w:tr w14:paraId="469CA73C">
        <w:tblPrEx>
          <w:tblCellMar>
            <w:top w:w="0" w:type="dxa"/>
            <w:left w:w="0" w:type="dxa"/>
            <w:bottom w:w="0" w:type="dxa"/>
            <w:right w:w="0" w:type="dxa"/>
          </w:tblCellMar>
        </w:tblPrEx>
        <w:trPr>
          <w:trHeight w:val="90"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74D23B4C">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4F0B1EE1">
            <w:pPr>
              <w:widowControl/>
              <w:spacing w:line="440" w:lineRule="exact"/>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响应文件递交</w:t>
            </w:r>
            <w:r>
              <w:rPr>
                <w:rFonts w:hint="eastAsia" w:ascii="宋体" w:hAnsi="宋体" w:eastAsia="宋体" w:cs="宋体"/>
                <w:color w:val="auto"/>
                <w:kern w:val="0"/>
                <w:szCs w:val="21"/>
                <w:highlight w:val="none"/>
              </w:rPr>
              <w:t>截止期结束后</w:t>
            </w:r>
            <w:r>
              <w:rPr>
                <w:rFonts w:hint="eastAsia" w:ascii="宋体" w:hAnsi="宋体" w:eastAsia="宋体" w:cs="宋体"/>
                <w:color w:val="auto"/>
                <w:kern w:val="0"/>
                <w:szCs w:val="21"/>
                <w:highlight w:val="none"/>
                <w:lang w:val="en-US" w:eastAsia="zh-CN"/>
              </w:rPr>
              <w:t>90</w:t>
            </w:r>
            <w:r>
              <w:rPr>
                <w:rFonts w:hint="eastAsia" w:ascii="宋体" w:hAnsi="宋体" w:eastAsia="宋体" w:cs="宋体"/>
                <w:color w:val="auto"/>
                <w:kern w:val="0"/>
                <w:szCs w:val="21"/>
                <w:highlight w:val="none"/>
              </w:rPr>
              <w:t>日。</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文件是合同的组成部分,有效期至合同完全履行止。 </w:t>
            </w:r>
          </w:p>
        </w:tc>
      </w:tr>
      <w:tr w14:paraId="7BAD5911">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0DDFDC3E">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3ECF5E78">
            <w:pPr>
              <w:pStyle w:val="14"/>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2"/>
                <w:sz w:val="21"/>
                <w:szCs w:val="24"/>
                <w:highlight w:val="none"/>
                <w:lang w:val="en-US" w:eastAsia="zh-CN" w:bidi="ar-SA"/>
              </w:rPr>
              <w:t>磋商开始后,采购人或采购代理机构将通过信用中国网站（www.creditchina.gov.cn）、中国政府采购网网站（www.ccgp.gov.cn）查询供应商是否被列入失信被执行人、重大税收违法失信主体、政府采购严重违法失信行为记录名单，并将查询结果存档。查询之后，网站信息发生的任何变化不再作为评审依据；供应商自行提供的与网站信息不一致的其他证明材料不作为评审依据。</w:t>
            </w:r>
          </w:p>
        </w:tc>
      </w:tr>
      <w:tr w14:paraId="559C11DA">
        <w:tblPrEx>
          <w:tblCellMar>
            <w:top w:w="0" w:type="dxa"/>
            <w:left w:w="0" w:type="dxa"/>
            <w:bottom w:w="0" w:type="dxa"/>
            <w:right w:w="0" w:type="dxa"/>
          </w:tblCellMar>
        </w:tblPrEx>
        <w:trPr>
          <w:trHeight w:val="678"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2FE1F339">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5AAB57BF">
            <w:pPr>
              <w:widowControl/>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商品包装和快递包装应符合《商品包装政府采购需求标准（试行）》和《快递包装政府采购需求标准（试行）》规定，并提供相关的检测报告</w:t>
            </w:r>
            <w:r>
              <w:rPr>
                <w:rFonts w:hint="eastAsia" w:ascii="宋体" w:hAnsi="宋体" w:eastAsia="宋体" w:cs="宋体"/>
                <w:color w:val="auto"/>
                <w:szCs w:val="21"/>
                <w:highlight w:val="none"/>
              </w:rPr>
              <w:t>。</w:t>
            </w:r>
          </w:p>
        </w:tc>
      </w:tr>
      <w:tr w14:paraId="73ADF773">
        <w:tblPrEx>
          <w:tblCellMar>
            <w:top w:w="0" w:type="dxa"/>
            <w:left w:w="0" w:type="dxa"/>
            <w:bottom w:w="0" w:type="dxa"/>
            <w:right w:w="0" w:type="dxa"/>
          </w:tblCellMar>
        </w:tblPrEx>
        <w:trPr>
          <w:trHeight w:val="699"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4BE073D7">
            <w:pPr>
              <w:widowControl/>
              <w:snapToGri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DC2F5E6">
            <w:pPr>
              <w:spacing w:line="360" w:lineRule="auto"/>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质疑和投诉：供应商认为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bCs/>
                <w:color w:val="auto"/>
                <w:kern w:val="0"/>
                <w:szCs w:val="21"/>
                <w:highlight w:val="none"/>
                <w:lang w:eastAsia="zh-CN"/>
              </w:rPr>
              <w:t>。</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tc>
      </w:tr>
      <w:tr w14:paraId="71A0F8B1">
        <w:tblPrEx>
          <w:tblCellMar>
            <w:top w:w="0" w:type="dxa"/>
            <w:left w:w="0" w:type="dxa"/>
            <w:bottom w:w="0" w:type="dxa"/>
            <w:right w:w="0" w:type="dxa"/>
          </w:tblCellMar>
        </w:tblPrEx>
        <w:trPr>
          <w:trHeight w:val="851" w:hRule="atLeast"/>
          <w:jc w:val="center"/>
        </w:trPr>
        <w:tc>
          <w:tcPr>
            <w:tcW w:w="926" w:type="dxa"/>
            <w:tcBorders>
              <w:top w:val="single" w:color="auto" w:sz="4" w:space="0"/>
              <w:left w:val="single" w:color="auto" w:sz="8" w:space="0"/>
              <w:bottom w:val="single" w:color="auto" w:sz="4" w:space="0"/>
              <w:right w:val="single" w:color="auto" w:sz="4" w:space="0"/>
            </w:tcBorders>
            <w:noWrap/>
            <w:tcMar>
              <w:top w:w="0" w:type="dxa"/>
              <w:left w:w="108" w:type="dxa"/>
              <w:bottom w:w="0" w:type="dxa"/>
              <w:right w:w="108" w:type="dxa"/>
            </w:tcMar>
            <w:vAlign w:val="center"/>
          </w:tcPr>
          <w:p w14:paraId="52C15D76">
            <w:pPr>
              <w:widowControl/>
              <w:spacing w:line="460" w:lineRule="atLeast"/>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914" w:type="dxa"/>
            <w:tcBorders>
              <w:top w:val="single" w:color="auto" w:sz="4" w:space="0"/>
              <w:left w:val="single" w:color="auto" w:sz="4" w:space="0"/>
              <w:bottom w:val="single" w:color="auto" w:sz="4" w:space="0"/>
              <w:right w:val="single" w:color="auto" w:sz="8" w:space="0"/>
            </w:tcBorders>
            <w:noWrap/>
            <w:tcMar>
              <w:top w:w="0" w:type="dxa"/>
              <w:left w:w="108" w:type="dxa"/>
              <w:bottom w:w="0" w:type="dxa"/>
              <w:right w:w="108" w:type="dxa"/>
            </w:tcMar>
            <w:vAlign w:val="center"/>
          </w:tcPr>
          <w:p w14:paraId="18B02A47">
            <w:pPr>
              <w:widowControl/>
              <w:spacing w:line="360" w:lineRule="auto"/>
              <w:jc w:val="left"/>
              <w:textAlignment w:val="bottom"/>
              <w:rPr>
                <w:rFonts w:hint="eastAsia" w:ascii="宋体" w:hAnsi="宋体" w:eastAsia="宋体" w:cs="宋体"/>
                <w:color w:val="auto"/>
                <w:highlight w:val="none"/>
              </w:rPr>
            </w:pPr>
            <w:r>
              <w:rPr>
                <w:rFonts w:hint="eastAsia" w:ascii="宋体" w:hAnsi="宋体" w:eastAsia="宋体" w:cs="宋体"/>
                <w:color w:val="auto"/>
                <w:highlight w:val="none"/>
              </w:rPr>
              <w:t>解释：1、构成本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文件的各个组成文件应互为解释，互为说明；如有不明确或不一致，构成合同文件组成内容的，以合同文件约定内容为准；除</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文件中有特殊规定外，仅适用于招标投标阶段的规定，按</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公告、供应商须知、评标办法、</w:t>
            </w:r>
            <w:r>
              <w:rPr>
                <w:rFonts w:hint="eastAsia" w:ascii="宋体" w:hAnsi="宋体" w:eastAsia="宋体" w:cs="宋体"/>
                <w:color w:val="auto"/>
                <w:highlight w:val="none"/>
                <w:lang w:val="en-US" w:eastAsia="zh-CN"/>
              </w:rPr>
              <w:t>响应</w:t>
            </w:r>
            <w:r>
              <w:rPr>
                <w:rFonts w:hint="eastAsia" w:ascii="宋体" w:hAnsi="宋体" w:eastAsia="宋体" w:cs="宋体"/>
                <w:color w:val="auto"/>
                <w:highlight w:val="none"/>
              </w:rPr>
              <w:t>文件格式的先后顺序解释；同一组成文件中就同一事项的规定或约定不一致的，以编排顺序在后者为准；当</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文件与</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文件的澄清、修改或补充通知就同一内容的表述不一致时，以最后发出的书面文件为准。合同文件约定或后者明显错误的除外。</w:t>
            </w:r>
          </w:p>
          <w:p w14:paraId="7E99CCE5">
            <w:pPr>
              <w:widowControl/>
              <w:spacing w:line="360" w:lineRule="auto"/>
              <w:jc w:val="left"/>
              <w:textAlignment w:val="bottom"/>
              <w:rPr>
                <w:rFonts w:hint="eastAsia" w:ascii="宋体" w:hAnsi="宋体" w:eastAsia="宋体" w:cs="宋体"/>
                <w:color w:val="auto"/>
                <w:kern w:val="0"/>
                <w:szCs w:val="21"/>
                <w:highlight w:val="none"/>
              </w:rPr>
            </w:pPr>
            <w:r>
              <w:rPr>
                <w:rFonts w:hint="eastAsia" w:ascii="宋体" w:hAnsi="宋体" w:eastAsia="宋体" w:cs="宋体"/>
                <w:color w:val="auto"/>
                <w:highlight w:val="none"/>
              </w:rPr>
              <w:t>2、本</w:t>
            </w:r>
            <w:r>
              <w:rPr>
                <w:rFonts w:hint="eastAsia" w:ascii="宋体" w:hAnsi="宋体" w:eastAsia="宋体" w:cs="宋体"/>
                <w:color w:val="auto"/>
                <w:highlight w:val="none"/>
                <w:lang w:val="en-US" w:eastAsia="zh-CN"/>
              </w:rPr>
              <w:t>采购</w:t>
            </w:r>
            <w:r>
              <w:rPr>
                <w:rFonts w:hint="eastAsia" w:ascii="宋体" w:hAnsi="宋体" w:eastAsia="宋体" w:cs="宋体"/>
                <w:color w:val="auto"/>
                <w:highlight w:val="none"/>
              </w:rPr>
              <w:t>文件解释权归采购人。</w:t>
            </w:r>
          </w:p>
        </w:tc>
      </w:tr>
    </w:tbl>
    <w:p w14:paraId="004A8D42">
      <w:pPr>
        <w:rPr>
          <w:rFonts w:hint="eastAsia" w:ascii="宋体" w:hAnsi="宋体" w:eastAsia="宋体" w:cs="宋体"/>
          <w:color w:val="auto"/>
          <w:highlight w:val="none"/>
        </w:rPr>
      </w:pPr>
    </w:p>
    <w:p w14:paraId="4F8DA15F">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color w:val="auto"/>
          <w:kern w:val="0"/>
          <w:sz w:val="24"/>
          <w:highlight w:val="none"/>
        </w:rPr>
      </w:pPr>
      <w:r>
        <w:rPr>
          <w:rFonts w:hint="eastAsia" w:ascii="宋体" w:hAnsi="宋体" w:eastAsia="宋体" w:cs="宋体"/>
          <w:b/>
          <w:bCs/>
          <w:color w:val="auto"/>
          <w:kern w:val="0"/>
          <w:sz w:val="28"/>
          <w:szCs w:val="28"/>
          <w:highlight w:val="none"/>
        </w:rPr>
        <w:t>一 、说 明</w:t>
      </w:r>
    </w:p>
    <w:p w14:paraId="7DC9C2C2">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1.适用范围</w:t>
      </w:r>
    </w:p>
    <w:p w14:paraId="435A747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文件仅适用于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公告中所叙述项目的</w:t>
      </w:r>
      <w:r>
        <w:rPr>
          <w:rFonts w:hint="eastAsia" w:ascii="宋体" w:hAnsi="宋体" w:eastAsia="宋体" w:cs="宋体"/>
          <w:color w:val="auto"/>
          <w:kern w:val="0"/>
          <w:szCs w:val="21"/>
          <w:highlight w:val="none"/>
          <w:lang w:eastAsia="zh-CN"/>
        </w:rPr>
        <w:t>货物</w:t>
      </w:r>
      <w:r>
        <w:rPr>
          <w:rFonts w:hint="eastAsia" w:ascii="宋体" w:hAnsi="宋体" w:eastAsia="宋体" w:cs="宋体"/>
          <w:color w:val="auto"/>
          <w:kern w:val="0"/>
          <w:szCs w:val="21"/>
          <w:highlight w:val="none"/>
        </w:rPr>
        <w:t>采购。</w:t>
      </w:r>
    </w:p>
    <w:p w14:paraId="77A81F5B">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2.定义</w:t>
      </w:r>
    </w:p>
    <w:p w14:paraId="4202E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 “采购人”系指各级国家机关、事业单位、团体组织。</w:t>
      </w:r>
    </w:p>
    <w:p w14:paraId="4F588BA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”系指</w:t>
      </w:r>
      <w:r>
        <w:rPr>
          <w:rFonts w:hint="eastAsia" w:ascii="宋体" w:hAnsi="宋体" w:eastAsia="宋体" w:cs="宋体"/>
          <w:color w:val="auto"/>
          <w:kern w:val="0"/>
          <w:szCs w:val="21"/>
          <w:highlight w:val="none"/>
          <w:lang w:val="en-US" w:eastAsia="zh-CN"/>
        </w:rPr>
        <w:t>领取</w:t>
      </w:r>
      <w:r>
        <w:rPr>
          <w:rFonts w:hint="eastAsia" w:ascii="宋体" w:hAnsi="宋体" w:eastAsia="宋体" w:cs="宋体"/>
          <w:color w:val="auto"/>
          <w:kern w:val="0"/>
          <w:szCs w:val="21"/>
          <w:highlight w:val="none"/>
        </w:rPr>
        <w:t>了本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文件，且已经提交本次</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p>
    <w:p w14:paraId="097576B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代表”系指代表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参加本次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的法定代表人或其委托代理人。</w:t>
      </w:r>
    </w:p>
    <w:p w14:paraId="6164D78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2.4 “货物”系指供应商按采购文件规定向采购人提供的一切设备、机械、仪器仪表、备品备件、工具、手册及其它有关技术资料和材料。</w:t>
      </w:r>
    </w:p>
    <w:p w14:paraId="2B43457C">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3.采购预算：</w:t>
      </w:r>
      <w:r>
        <w:rPr>
          <w:rFonts w:hint="eastAsia" w:ascii="宋体" w:hAnsi="宋体" w:cs="宋体"/>
          <w:b/>
          <w:bCs/>
          <w:color w:val="auto"/>
          <w:kern w:val="0"/>
          <w:szCs w:val="21"/>
          <w:highlight w:val="none"/>
          <w:lang w:val="en-US" w:eastAsia="zh-CN"/>
        </w:rPr>
        <w:t>24万元</w:t>
      </w:r>
      <w:r>
        <w:rPr>
          <w:rFonts w:hint="eastAsia" w:ascii="宋体" w:hAnsi="宋体" w:eastAsia="宋体" w:cs="宋体"/>
          <w:b/>
          <w:bCs/>
          <w:color w:val="auto"/>
          <w:kern w:val="0"/>
          <w:szCs w:val="21"/>
          <w:highlight w:val="none"/>
          <w:lang w:val="en-US" w:eastAsia="zh-CN"/>
        </w:rPr>
        <w:t>（据实结算）</w:t>
      </w:r>
      <w:r>
        <w:rPr>
          <w:rFonts w:hint="eastAsia" w:ascii="宋体" w:hAnsi="宋体" w:eastAsia="宋体" w:cs="宋体"/>
          <w:b/>
          <w:bCs/>
          <w:color w:val="auto"/>
          <w:kern w:val="0"/>
          <w:szCs w:val="21"/>
          <w:highlight w:val="none"/>
          <w:lang w:eastAsia="zh-CN"/>
        </w:rPr>
        <w:t>；最高投标限价</w:t>
      </w:r>
      <w:r>
        <w:rPr>
          <w:rFonts w:hint="eastAsia" w:ascii="宋体" w:hAnsi="宋体" w:eastAsia="宋体" w:cs="宋体"/>
          <w:b/>
          <w:bCs/>
          <w:color w:val="auto"/>
          <w:kern w:val="0"/>
          <w:szCs w:val="21"/>
          <w:highlight w:val="none"/>
          <w:lang w:val="en-US" w:eastAsia="zh-CN"/>
        </w:rPr>
        <w:t>:100%</w:t>
      </w:r>
      <w:r>
        <w:rPr>
          <w:rFonts w:hint="eastAsia" w:ascii="宋体" w:hAnsi="宋体" w:eastAsia="宋体" w:cs="宋体"/>
          <w:b/>
          <w:bCs/>
          <w:color w:val="auto"/>
          <w:kern w:val="0"/>
          <w:szCs w:val="21"/>
          <w:highlight w:val="none"/>
          <w:lang w:eastAsia="zh-CN"/>
        </w:rPr>
        <w:t>；</w:t>
      </w:r>
    </w:p>
    <w:p w14:paraId="00FE0F48">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szCs w:val="21"/>
          <w:highlight w:val="none"/>
        </w:rPr>
      </w:pPr>
      <w:r>
        <w:rPr>
          <w:rFonts w:hint="eastAsia" w:ascii="宋体" w:hAnsi="宋体" w:eastAsia="宋体" w:cs="宋体"/>
          <w:b/>
          <w:bCs/>
          <w:color w:val="auto"/>
          <w:kern w:val="0"/>
          <w:szCs w:val="21"/>
          <w:highlight w:val="none"/>
        </w:rPr>
        <w:t>4.</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应提交的证明文件</w:t>
      </w:r>
    </w:p>
    <w:p w14:paraId="19C86C53">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1</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供应商应为注册在中华人民共和国境内的，且具有独立承担民事责任能力，提供营业执照或其他证明材料。</w:t>
      </w:r>
    </w:p>
    <w:p w14:paraId="58802A87">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4.2 </w:t>
      </w:r>
      <w:r>
        <w:rPr>
          <w:rFonts w:hint="eastAsia" w:ascii="宋体" w:hAnsi="宋体" w:eastAsia="宋体" w:cs="宋体"/>
          <w:color w:val="auto"/>
          <w:highlight w:val="none"/>
          <w:lang w:val="en-US" w:eastAsia="zh-CN"/>
        </w:rPr>
        <w:t>供应商应提供2023年度经审计的财务报告或者其基本开户银行出具的资信证明；采购活动近六个月任意一个月的依法缴纳税收的凭据和缴纳社会保险的凭据；依法免税或不需要缴纳社会保障资金的供应商，应提供相应文件证明其依法免税或不需要缴纳社会保障资金。（新成立企业从成立之日起计算）；</w:t>
      </w:r>
    </w:p>
    <w:p w14:paraId="3D6F05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3</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具有履行合同所必需的设备和专业技术能力（提供书面声明函）；</w:t>
      </w:r>
    </w:p>
    <w:p w14:paraId="29EA037A">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w:t>
      </w:r>
      <w:r>
        <w:rPr>
          <w:rFonts w:hint="eastAsia" w:ascii="宋体" w:hAnsi="宋体" w:eastAsia="宋体" w:cs="宋体"/>
          <w:color w:val="auto"/>
          <w:highlight w:val="none"/>
          <w:lang w:val="en-US" w:eastAsia="zh-CN"/>
        </w:rPr>
        <w:t>4</w:t>
      </w:r>
      <w:r>
        <w:rPr>
          <w:rFonts w:hint="eastAsia" w:ascii="宋体" w:hAnsi="宋体" w:cs="宋体"/>
          <w:color w:val="auto"/>
          <w:highlight w:val="none"/>
          <w:lang w:val="en-US" w:eastAsia="zh-CN"/>
        </w:rPr>
        <w:t xml:space="preserve"> </w:t>
      </w:r>
      <w:r>
        <w:rPr>
          <w:rFonts w:hint="eastAsia" w:ascii="宋体" w:hAnsi="宋体" w:eastAsia="宋体" w:cs="宋体"/>
          <w:color w:val="auto"/>
          <w:highlight w:val="none"/>
          <w:lang w:val="en-US" w:eastAsia="zh-CN"/>
        </w:rPr>
        <w:t>参加本采购活动前三年内，在经营活动中没有重大违法记录（提供书面声明函）；</w:t>
      </w:r>
    </w:p>
    <w:p w14:paraId="2026381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4.5 </w:t>
      </w:r>
      <w:r>
        <w:rPr>
          <w:rFonts w:hint="eastAsia" w:ascii="宋体" w:hAnsi="宋体" w:eastAsia="宋体" w:cs="宋体"/>
          <w:color w:val="auto"/>
          <w:highlight w:val="none"/>
          <w:lang w:val="en-US" w:eastAsia="zh-CN"/>
        </w:rPr>
        <w:t>特定资格要求：</w:t>
      </w:r>
    </w:p>
    <w:p w14:paraId="6B302398">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4.5</w:t>
      </w:r>
      <w:r>
        <w:rPr>
          <w:rFonts w:hint="eastAsia" w:ascii="宋体" w:hAnsi="宋体" w:eastAsia="宋体" w:cs="宋体"/>
          <w:color w:val="auto"/>
          <w:highlight w:val="none"/>
          <w:lang w:val="en-US" w:eastAsia="zh-CN"/>
        </w:rPr>
        <w:t>.1供应商为代理商应具有符合《医疗器械监督管理条例》（国务院令第 739 号）相适应的经营资格（投标产品属于第二类医疗器械：须提供有效的医疗器械经营备案凭证；投标产品属于第三类医疗器械：须提供有效的医疗器械经营许可证；投标产品属于第一类医疗器械或投标产品不属于医疗器械：须提供相应的证明资料或情况说明）。</w:t>
      </w:r>
    </w:p>
    <w:p w14:paraId="6925EEF5">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4.5</w:t>
      </w:r>
      <w:r>
        <w:rPr>
          <w:rFonts w:hint="eastAsia" w:ascii="宋体" w:hAnsi="宋体" w:eastAsia="宋体" w:cs="宋体"/>
          <w:color w:val="auto"/>
          <w:highlight w:val="none"/>
          <w:lang w:val="en-US" w:eastAsia="zh-CN"/>
        </w:rPr>
        <w:t>.2供应商为境内生产商应具有符合《医疗器械监督管理条例》（国务院令第 739 号）相适应的生产资格（投标产品属于第二类或第三类医疗器械：须提供有效的医疗器械生产许可证；投标产品属于第一类医疗器械：须提供有效的医疗器械生产备案凭证；投标产品不属于医疗器械：须提供相应的证明资料或情况说明）。</w:t>
      </w:r>
    </w:p>
    <w:p w14:paraId="3EB61A52">
      <w:pPr>
        <w:keepNext w:val="0"/>
        <w:keepLines w:val="0"/>
        <w:pageBreakBefore w:val="0"/>
        <w:widowControl/>
        <w:tabs>
          <w:tab w:val="left" w:pos="840"/>
        </w:tabs>
        <w:kinsoku/>
        <w:overflowPunct/>
        <w:topLinePunct w:val="0"/>
        <w:autoSpaceDE/>
        <w:autoSpaceDN/>
        <w:bidi w:val="0"/>
        <w:snapToGrid w:val="0"/>
        <w:spacing w:line="336" w:lineRule="auto"/>
        <w:ind w:firstLine="420" w:firstLineChars="200"/>
        <w:jc w:val="left"/>
        <w:textAlignment w:val="auto"/>
        <w:rPr>
          <w:rFonts w:hint="default" w:ascii="宋体" w:hAnsi="宋体" w:eastAsia="宋体" w:cs="宋体"/>
          <w:color w:val="auto"/>
          <w:szCs w:val="21"/>
          <w:highlight w:val="none"/>
          <w:shd w:val="clear" w:color="auto" w:fill="FFFFFF"/>
          <w:lang w:val="en-US" w:eastAsia="zh-CN"/>
        </w:rPr>
      </w:pPr>
      <w:r>
        <w:rPr>
          <w:rFonts w:hint="eastAsia" w:ascii="宋体" w:hAnsi="宋体" w:cs="宋体"/>
          <w:color w:val="auto"/>
          <w:szCs w:val="21"/>
          <w:highlight w:val="none"/>
          <w:shd w:val="clear" w:color="auto" w:fill="FFFFFF"/>
          <w:lang w:val="en-US" w:eastAsia="zh-CN"/>
        </w:rPr>
        <w:t>4.5.3投标产品属于第二类或第三类医疗器械：须提供有效的医疗器械产品注册证；投标产品属于第一类医疗器械：须提供有效的产品备案凭证；投标产品不属于医疗器械：须提供相应的证明资料或情况说明。</w:t>
      </w:r>
    </w:p>
    <w:p w14:paraId="75715F22">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4.6 </w:t>
      </w:r>
      <w:r>
        <w:rPr>
          <w:rFonts w:hint="eastAsia" w:ascii="宋体" w:hAnsi="宋体" w:eastAsia="宋体" w:cs="宋体"/>
          <w:color w:val="auto"/>
          <w:highlight w:val="none"/>
          <w:lang w:val="en-US" w:eastAsia="zh-CN"/>
        </w:rPr>
        <w:t>根据《关于在政府采购活动中查询及使用信用记录有关问题的通知》（财库【2016】125号）的规定，对列入失信被执行人、重大税收违法失信主体、政府采购严重违法失信行为记录名单的供应商，拒绝参与本项目政府采购活动；（查询渠道：“信用中国”网站、中国政府采购网，供应商提供的仅做为信用参考，以采购人或采购代理机构查询结果为准）；</w:t>
      </w:r>
    </w:p>
    <w:p w14:paraId="3D3B5B34">
      <w:pPr>
        <w:keepNext w:val="0"/>
        <w:keepLines w:val="0"/>
        <w:pageBreakBefore w:val="0"/>
        <w:widowControl w:val="0"/>
        <w:kinsoku/>
        <w:wordWrap/>
        <w:overflowPunct/>
        <w:topLinePunct w:val="0"/>
        <w:autoSpaceDE w:val="0"/>
        <w:autoSpaceDN w:val="0"/>
        <w:bidi w:val="0"/>
        <w:adjustRightInd w:val="0"/>
        <w:snapToGrid w:val="0"/>
        <w:spacing w:line="360" w:lineRule="auto"/>
        <w:ind w:firstLine="420" w:firstLineChars="200"/>
        <w:textAlignment w:val="auto"/>
        <w:rPr>
          <w:rFonts w:hint="eastAsia" w:ascii="宋体" w:hAnsi="宋体" w:eastAsia="宋体" w:cs="宋体"/>
          <w:color w:val="auto"/>
          <w:highlight w:val="none"/>
          <w:lang w:val="en-US" w:eastAsia="zh-CN"/>
        </w:rPr>
      </w:pPr>
      <w:r>
        <w:rPr>
          <w:rFonts w:hint="eastAsia" w:ascii="宋体" w:hAnsi="宋体" w:cs="宋体"/>
          <w:color w:val="auto"/>
          <w:highlight w:val="none"/>
          <w:lang w:val="en-US" w:eastAsia="zh-CN"/>
        </w:rPr>
        <w:t xml:space="preserve">4.7 </w:t>
      </w:r>
      <w:r>
        <w:rPr>
          <w:rFonts w:hint="eastAsia" w:ascii="宋体" w:hAnsi="宋体" w:eastAsia="宋体" w:cs="宋体"/>
          <w:color w:val="auto"/>
          <w:highlight w:val="none"/>
          <w:lang w:val="en-US" w:eastAsia="zh-CN"/>
        </w:rPr>
        <w:t>单位负责人为同一人或者存在直接控股、管理关系的不同供应商，不得参加同一合同项下的磋商（提供书面声明函）。一经发现，将导致投标同时被拒绝。</w:t>
      </w:r>
    </w:p>
    <w:p w14:paraId="24C9545E">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5.投标费用</w:t>
      </w:r>
    </w:p>
    <w:p w14:paraId="46861BDF">
      <w:pPr>
        <w:keepNext w:val="0"/>
        <w:keepLines w:val="0"/>
        <w:pageBreakBefore w:val="0"/>
        <w:widowControl/>
        <w:kinsoku/>
        <w:wordWrap/>
        <w:overflowPunct/>
        <w:topLinePunct w:val="0"/>
        <w:bidi w:val="0"/>
        <w:snapToGrid w:val="0"/>
        <w:spacing w:line="360" w:lineRule="auto"/>
        <w:ind w:firstLine="480"/>
        <w:jc w:val="left"/>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不论投标结果如何，</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均应自行承担所有与投标有关的全部费用。</w:t>
      </w:r>
    </w:p>
    <w:p w14:paraId="236EBBF2">
      <w:pPr>
        <w:keepNext w:val="0"/>
        <w:keepLines w:val="0"/>
        <w:pageBreakBefore w:val="0"/>
        <w:widowControl/>
        <w:kinsoku/>
        <w:wordWrap/>
        <w:overflowPunct/>
        <w:topLinePunct w:val="0"/>
        <w:bidi w:val="0"/>
        <w:snapToGrid w:val="0"/>
        <w:spacing w:line="360" w:lineRule="auto"/>
        <w:ind w:firstLine="420"/>
        <w:jc w:val="left"/>
        <w:textAlignment w:val="auto"/>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6.联合体投标：本项目不接受联合体投标。</w:t>
      </w:r>
    </w:p>
    <w:p w14:paraId="6AABC43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7.关联企业投标</w:t>
      </w:r>
    </w:p>
    <w:p w14:paraId="4732FE9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7.1 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文件所称关联企业,是指存在关联关系的企业。“关联关系”的界定适用《中华人民共和国公司法》第二百一十六条、《中华人民共和国政府采购法实施条例》第十八条之规定。</w:t>
      </w:r>
    </w:p>
    <w:p w14:paraId="7C91C9E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7.2 关联企业中, 同一个法定代表人的两个及两个以上法人，母公司、全资子公司及其控股公司，都不得同时投标。单位负责人为同一人或者存在直接控股、管理关系的不同供应商，不得参加同一合同项下的投标。一经发现，将导致投标同时被拒绝</w:t>
      </w:r>
      <w:r>
        <w:rPr>
          <w:rFonts w:hint="eastAsia" w:ascii="宋体" w:hAnsi="宋体" w:eastAsia="宋体" w:cs="宋体"/>
          <w:color w:val="auto"/>
          <w:kern w:val="0"/>
          <w:szCs w:val="21"/>
          <w:highlight w:val="none"/>
          <w:lang w:eastAsia="zh-CN"/>
        </w:rPr>
        <w:t>。</w:t>
      </w:r>
    </w:p>
    <w:p w14:paraId="39BDC3B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7.3 为采购项目提供整体设计、规范编制或者项目管理、监理、检测等服务的供应商，不得再参加该采购项目的投标活动。</w:t>
      </w:r>
    </w:p>
    <w:p w14:paraId="5F92A55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8.转包与分包</w:t>
      </w:r>
    </w:p>
    <w:p w14:paraId="4B9EEE6A">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8.1本项目不允许采取转包方式履行合同。</w:t>
      </w:r>
    </w:p>
    <w:p w14:paraId="69C0C2E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8.2本项目不允许采取分包方式履行合同。</w:t>
      </w:r>
    </w:p>
    <w:p w14:paraId="49F7664F">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9.特别说明：</w:t>
      </w:r>
    </w:p>
    <w:p w14:paraId="5279C41E">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9.1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投标所使用的资格、信誉、荣誉、业绩与企业认证必须为本法人所拥有。  </w:t>
      </w:r>
    </w:p>
    <w:p w14:paraId="3FFD5AF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代表只能接受一个</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的委托参加投标。</w:t>
      </w:r>
    </w:p>
    <w:p w14:paraId="500AF1D9">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《政府采购法》第二十二条第五款“参加政府采购活动前三年内，在经营活动中没有重大违法记录”，“重大违法记录”包括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或者其法定代表人、董事、监事、高级管理人员因经营活动中的违法行为受到行政处罚，但警告和罚款额在人民币3万元以下的行政处罚除外；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或其法定代表人、董事、监事、高级管理人员因经营活动中的违法行为受到刑事处罚。</w:t>
      </w:r>
    </w:p>
    <w:p w14:paraId="4B293B5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在投标活动中提供虚假材料或从事其他违法活动的,其投标无效，由相关部门查处。</w:t>
      </w:r>
    </w:p>
    <w:p w14:paraId="4475F426">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10.质疑和投诉</w:t>
      </w:r>
    </w:p>
    <w:p w14:paraId="67F90B24">
      <w:pPr>
        <w:keepNext w:val="0"/>
        <w:keepLines w:val="0"/>
        <w:pageBreakBefore w:val="0"/>
        <w:widowControl/>
        <w:kinsoku/>
        <w:wordWrap/>
        <w:overflowPunct/>
        <w:topLinePunct w:val="0"/>
        <w:bidi w:val="0"/>
        <w:snapToGrid w:val="0"/>
        <w:spacing w:line="360" w:lineRule="auto"/>
        <w:ind w:firstLine="411" w:firstLineChars="196"/>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10.1</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供应商认为</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文件使自己的合法权益受到损害的，</w:t>
      </w:r>
      <w:r>
        <w:rPr>
          <w:rFonts w:hint="eastAsia" w:ascii="宋体" w:hAnsi="宋体" w:eastAsia="宋体" w:cs="宋体"/>
          <w:color w:val="auto"/>
          <w:kern w:val="0"/>
          <w:szCs w:val="21"/>
          <w:highlight w:val="none"/>
        </w:rPr>
        <w:t>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公告期限届满之日(或收到</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文件之日)起</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个工作日之内向</w:t>
      </w:r>
      <w:r>
        <w:rPr>
          <w:rFonts w:hint="eastAsia" w:ascii="宋体" w:hAnsi="宋体" w:eastAsia="宋体" w:cs="宋体"/>
          <w:bCs/>
          <w:color w:val="auto"/>
          <w:kern w:val="0"/>
          <w:szCs w:val="21"/>
          <w:highlight w:val="none"/>
        </w:rPr>
        <w:t>采购人提出质疑；供应商认为</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过程和中标结果使自己的合法权益受到损害的，应当在知道或者应知其权益受到损害之日起</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个工作日内提出质疑。</w:t>
      </w:r>
      <w:r>
        <w:rPr>
          <w:rFonts w:hint="eastAsia" w:ascii="宋体" w:hAnsi="宋体" w:eastAsia="宋体" w:cs="宋体"/>
          <w:color w:val="auto"/>
          <w:kern w:val="0"/>
          <w:szCs w:val="21"/>
          <w:highlight w:val="none"/>
        </w:rPr>
        <w:t>逾期不再受理,</w:t>
      </w:r>
      <w:r>
        <w:rPr>
          <w:rFonts w:hint="eastAsia" w:ascii="宋体" w:hAnsi="宋体" w:eastAsia="宋体" w:cs="宋体"/>
          <w:bCs/>
          <w:color w:val="auto"/>
          <w:kern w:val="0"/>
          <w:szCs w:val="21"/>
          <w:highlight w:val="none"/>
        </w:rPr>
        <w:t>供应商在法定质疑期内应一次性提出针对同一采购环节的质疑。</w:t>
      </w:r>
      <w:r>
        <w:rPr>
          <w:rFonts w:hint="eastAsia" w:ascii="宋体" w:hAnsi="宋体" w:eastAsia="宋体" w:cs="宋体"/>
          <w:color w:val="auto"/>
          <w:kern w:val="0"/>
          <w:szCs w:val="21"/>
          <w:highlight w:val="none"/>
        </w:rPr>
        <w:t>供应商对</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的质疑答复不满意,或</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未在规定时间内作出答复的，可以在答复期满后15个工作日内向</w:t>
      </w:r>
      <w:r>
        <w:rPr>
          <w:rFonts w:hint="eastAsia" w:ascii="宋体" w:hAnsi="宋体" w:eastAsia="宋体" w:cs="宋体"/>
          <w:color w:val="auto"/>
          <w:kern w:val="0"/>
          <w:szCs w:val="21"/>
          <w:highlight w:val="none"/>
          <w:lang w:val="en-US" w:eastAsia="zh-CN"/>
        </w:rPr>
        <w:t>医院纪检</w:t>
      </w:r>
      <w:r>
        <w:rPr>
          <w:rFonts w:hint="eastAsia" w:ascii="宋体" w:hAnsi="宋体" w:eastAsia="宋体" w:cs="宋体"/>
          <w:color w:val="auto"/>
          <w:kern w:val="0"/>
          <w:szCs w:val="21"/>
          <w:highlight w:val="none"/>
        </w:rPr>
        <w:t>部门投诉。</w:t>
      </w:r>
    </w:p>
    <w:p w14:paraId="3703C477">
      <w:pPr>
        <w:keepNext w:val="0"/>
        <w:keepLines w:val="0"/>
        <w:pageBreakBefore w:val="0"/>
        <w:widowControl/>
        <w:shd w:val="clear" w:color="auto" w:fill="FFFFFF"/>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bCs/>
          <w:color w:val="auto"/>
          <w:kern w:val="0"/>
          <w:szCs w:val="21"/>
          <w:highlight w:val="none"/>
        </w:rPr>
        <w:t>质疑、投诉应当采用书面形式，质疑书、投诉书均应明确阐述</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w:t>
      </w:r>
      <w:r>
        <w:rPr>
          <w:rFonts w:hint="eastAsia" w:ascii="宋体" w:hAnsi="宋体" w:eastAsia="宋体" w:cs="宋体"/>
          <w:bCs/>
          <w:color w:val="auto"/>
          <w:kern w:val="0"/>
          <w:szCs w:val="21"/>
          <w:highlight w:val="none"/>
          <w:lang w:eastAsia="zh-CN"/>
        </w:rPr>
        <w:t>磋商</w:t>
      </w:r>
      <w:r>
        <w:rPr>
          <w:rFonts w:hint="eastAsia" w:ascii="宋体" w:hAnsi="宋体" w:eastAsia="宋体" w:cs="宋体"/>
          <w:bCs/>
          <w:color w:val="auto"/>
          <w:kern w:val="0"/>
          <w:szCs w:val="21"/>
          <w:highlight w:val="none"/>
        </w:rPr>
        <w:t>过程和中标结果中使自己合法权益受到损害的实质性内容，提供相关事实、依据和证据及其来源或线索，便于有关单位调查、答复和处理。</w:t>
      </w:r>
    </w:p>
    <w:p w14:paraId="0D0A6C63">
      <w:pPr>
        <w:keepNext w:val="0"/>
        <w:keepLines w:val="0"/>
        <w:pageBreakBefore w:val="0"/>
        <w:widowControl/>
        <w:kinsoku/>
        <w:wordWrap/>
        <w:overflowPunct/>
        <w:topLinePunct w:val="0"/>
        <w:bidi w:val="0"/>
        <w:snapToGrid w:val="0"/>
        <w:spacing w:line="360" w:lineRule="auto"/>
        <w:ind w:firstLine="42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11.</w:t>
      </w:r>
      <w:r>
        <w:rPr>
          <w:rFonts w:hint="eastAsia" w:ascii="宋体" w:hAnsi="宋体" w:eastAsia="宋体" w:cs="宋体"/>
          <w:b/>
          <w:bCs/>
          <w:color w:val="auto"/>
          <w:kern w:val="0"/>
          <w:szCs w:val="21"/>
          <w:highlight w:val="none"/>
          <w:lang w:eastAsia="zh-CN"/>
        </w:rPr>
        <w:t>供应商</w:t>
      </w:r>
      <w:r>
        <w:rPr>
          <w:rFonts w:hint="eastAsia" w:ascii="宋体" w:hAnsi="宋体" w:eastAsia="宋体" w:cs="宋体"/>
          <w:b/>
          <w:bCs/>
          <w:color w:val="auto"/>
          <w:kern w:val="0"/>
          <w:szCs w:val="21"/>
          <w:highlight w:val="none"/>
        </w:rPr>
        <w:t>的风险</w:t>
      </w:r>
    </w:p>
    <w:p w14:paraId="62D38B51">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文件要求提供全部资料，或者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没有对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文件在各方面都作出实质性响应是</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的风险，并可能导致其投标被拒绝。</w:t>
      </w:r>
    </w:p>
    <w:p w14:paraId="4E127A4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二、</w:t>
      </w:r>
      <w:r>
        <w:rPr>
          <w:rFonts w:hint="eastAsia" w:ascii="宋体" w:hAnsi="宋体" w:eastAsia="宋体" w:cs="宋体"/>
          <w:b/>
          <w:bCs/>
          <w:color w:val="auto"/>
          <w:kern w:val="0"/>
          <w:sz w:val="28"/>
          <w:szCs w:val="28"/>
          <w:highlight w:val="none"/>
          <w:lang w:val="en-US" w:eastAsia="zh-CN"/>
        </w:rPr>
        <w:t>采购</w:t>
      </w:r>
      <w:r>
        <w:rPr>
          <w:rFonts w:hint="eastAsia" w:ascii="宋体" w:hAnsi="宋体" w:eastAsia="宋体" w:cs="宋体"/>
          <w:b/>
          <w:bCs/>
          <w:color w:val="auto"/>
          <w:kern w:val="0"/>
          <w:sz w:val="28"/>
          <w:szCs w:val="28"/>
          <w:highlight w:val="none"/>
        </w:rPr>
        <w:t>文件</w:t>
      </w:r>
    </w:p>
    <w:p w14:paraId="4347A51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12.</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文件的构成。本</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文件由以下部分组成：</w:t>
      </w:r>
    </w:p>
    <w:p w14:paraId="660425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12.1 </w:t>
      </w:r>
      <w:r>
        <w:rPr>
          <w:rFonts w:hint="eastAsia" w:ascii="宋体" w:hAnsi="宋体" w:eastAsia="宋体" w:cs="宋体"/>
          <w:color w:val="auto"/>
          <w:kern w:val="0"/>
          <w:szCs w:val="21"/>
          <w:highlight w:val="none"/>
          <w:lang w:val="en-US" w:eastAsia="zh-CN"/>
        </w:rPr>
        <w:t>竞争性磋商</w:t>
      </w:r>
      <w:r>
        <w:rPr>
          <w:rFonts w:hint="eastAsia" w:ascii="宋体" w:hAnsi="宋体" w:eastAsia="宋体" w:cs="宋体"/>
          <w:color w:val="auto"/>
          <w:kern w:val="0"/>
          <w:szCs w:val="21"/>
          <w:highlight w:val="none"/>
        </w:rPr>
        <w:t>公告</w:t>
      </w:r>
    </w:p>
    <w:p w14:paraId="4497941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需求</w:t>
      </w:r>
    </w:p>
    <w:p w14:paraId="544D4B9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12.3 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w:t>
      </w:r>
    </w:p>
    <w:p w14:paraId="4106BF8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12.4 评标办法</w:t>
      </w:r>
    </w:p>
    <w:p w14:paraId="56F023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12.5 合同主要条款</w:t>
      </w:r>
    </w:p>
    <w:p w14:paraId="3232DE3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12.6 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w:t>
      </w:r>
    </w:p>
    <w:p w14:paraId="2E30833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13.</w:t>
      </w:r>
      <w:r>
        <w:rPr>
          <w:rFonts w:hint="eastAsia" w:ascii="宋体" w:hAnsi="宋体" w:eastAsia="宋体" w:cs="宋体"/>
          <w:b/>
          <w:bCs/>
          <w:color w:val="auto"/>
          <w:kern w:val="0"/>
          <w:szCs w:val="21"/>
          <w:highlight w:val="none"/>
          <w:lang w:val="en-US" w:eastAsia="zh-CN"/>
        </w:rPr>
        <w:t>采购</w:t>
      </w:r>
      <w:r>
        <w:rPr>
          <w:rFonts w:hint="eastAsia" w:ascii="宋体" w:hAnsi="宋体" w:eastAsia="宋体" w:cs="宋体"/>
          <w:b/>
          <w:bCs/>
          <w:color w:val="auto"/>
          <w:kern w:val="0"/>
          <w:szCs w:val="21"/>
          <w:highlight w:val="none"/>
        </w:rPr>
        <w:t>文件的澄清与修改</w:t>
      </w:r>
    </w:p>
    <w:p w14:paraId="09338CC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13.1 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对已发出的</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文件进行必要澄清、修改或补充的，应当在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文件截止时间</w:t>
      </w:r>
      <w:r>
        <w:rPr>
          <w:rFonts w:hint="eastAsia" w:ascii="宋体" w:hAnsi="宋体" w:eastAsia="宋体" w:cs="宋体"/>
          <w:color w:val="auto"/>
          <w:kern w:val="0"/>
          <w:szCs w:val="21"/>
          <w:highlight w:val="none"/>
          <w:lang w:val="en-US" w:eastAsia="zh-CN"/>
        </w:rPr>
        <w:t>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前，在</w:t>
      </w:r>
      <w:r>
        <w:rPr>
          <w:rFonts w:hint="eastAsia" w:ascii="宋体" w:hAnsi="宋体" w:eastAsia="宋体" w:cs="宋体"/>
          <w:color w:val="auto"/>
          <w:kern w:val="0"/>
          <w:szCs w:val="21"/>
          <w:highlight w:val="none"/>
          <w:lang w:val="en-US" w:eastAsia="zh-CN"/>
        </w:rPr>
        <w:t>原采购公告发布</w:t>
      </w:r>
      <w:r>
        <w:rPr>
          <w:rFonts w:hint="eastAsia" w:ascii="宋体" w:hAnsi="宋体" w:eastAsia="宋体" w:cs="宋体"/>
          <w:color w:val="auto"/>
          <w:kern w:val="0"/>
          <w:szCs w:val="21"/>
          <w:highlight w:val="none"/>
        </w:rPr>
        <w:t>相关媒体上发布更正公告或变更公告。</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文件公示期间对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文件进行的澄清、修改或补充不受上述限制。</w:t>
      </w:r>
    </w:p>
    <w:p w14:paraId="0B46D5AC">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文件澄清、修改或补充的内容为</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文件的组成部分。</w:t>
      </w:r>
    </w:p>
    <w:p w14:paraId="6E0FAEED">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13.3 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文件的澄清、修改或补充都应以法定形式发布。采购人未对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文件进行的澄清、修改或补充无效，评标时不予认可。</w:t>
      </w:r>
    </w:p>
    <w:p w14:paraId="44B2FFC3">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13.4 </w:t>
      </w: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可以视</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具体情况延长</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截止时间和</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时间，但至少应当在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文件的截止时间3</w:t>
      </w:r>
      <w:r>
        <w:rPr>
          <w:rFonts w:hint="eastAsia" w:ascii="宋体" w:hAnsi="宋体" w:eastAsia="宋体" w:cs="宋体"/>
          <w:bCs/>
          <w:color w:val="auto"/>
          <w:kern w:val="0"/>
          <w:szCs w:val="21"/>
          <w:highlight w:val="none"/>
        </w:rPr>
        <w:t>日</w:t>
      </w:r>
      <w:r>
        <w:rPr>
          <w:rFonts w:hint="eastAsia" w:ascii="宋体" w:hAnsi="宋体" w:eastAsia="宋体" w:cs="宋体"/>
          <w:color w:val="auto"/>
          <w:kern w:val="0"/>
          <w:szCs w:val="21"/>
          <w:highlight w:val="none"/>
        </w:rPr>
        <w:t>前，将变更时间</w:t>
      </w:r>
      <w:r>
        <w:rPr>
          <w:rFonts w:hint="eastAsia" w:ascii="宋体" w:hAnsi="宋体" w:eastAsia="宋体" w:cs="宋体"/>
          <w:color w:val="auto"/>
          <w:kern w:val="0"/>
          <w:szCs w:val="21"/>
          <w:highlight w:val="none"/>
          <w:lang w:val="en-US" w:eastAsia="zh-CN"/>
        </w:rPr>
        <w:t>通知所有潜在供应商</w:t>
      </w:r>
      <w:r>
        <w:rPr>
          <w:rFonts w:hint="eastAsia" w:ascii="宋体" w:hAnsi="宋体" w:eastAsia="宋体" w:cs="宋体"/>
          <w:color w:val="auto"/>
          <w:kern w:val="0"/>
          <w:szCs w:val="21"/>
          <w:highlight w:val="none"/>
        </w:rPr>
        <w:t>。</w:t>
      </w:r>
    </w:p>
    <w:p w14:paraId="0F8C39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三、</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文件的编制</w:t>
      </w:r>
    </w:p>
    <w:p w14:paraId="4004540C">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14.要求</w:t>
      </w:r>
    </w:p>
    <w:p w14:paraId="683EEFD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应仔细阅读</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文件的所有内容，按照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文件提供的格式编写</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文件，不得缺少或留空任何</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文件要求填写的表格或提交的资料。</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文件提供格式的按格式填列，未提供格式的可自行拟定。</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文件的要求作出实质性响应（包括</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资格要求、技术要求、商务要求和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文件格式中对</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对所提供的全部资料的合法性、真实性负责。</w:t>
      </w:r>
    </w:p>
    <w:p w14:paraId="0F677CD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14.2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应完整签署</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文件格式附件中《投标书》和《抵制商业贿赂承诺》，不得增减或修改内容。否则视为对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C38236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15.</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文件的语言和计量单位</w:t>
      </w:r>
    </w:p>
    <w:p w14:paraId="7C3B813B">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15.1</w:t>
      </w:r>
      <w:r>
        <w:rPr>
          <w:rFonts w:hint="eastAsia" w:ascii="宋体" w:hAnsi="宋体" w:eastAsia="宋体" w:cs="宋体"/>
          <w:color w:val="auto"/>
          <w:kern w:val="0"/>
          <w:szCs w:val="21"/>
          <w:highlight w:val="none"/>
          <w:lang w:val="en-US" w:eastAsia="zh-CN"/>
        </w:rPr>
        <w:t xml:space="preserve"> 响应</w:t>
      </w:r>
      <w:r>
        <w:rPr>
          <w:rFonts w:hint="eastAsia" w:ascii="宋体" w:hAnsi="宋体" w:eastAsia="宋体" w:cs="宋体"/>
          <w:color w:val="auto"/>
          <w:kern w:val="0"/>
          <w:szCs w:val="21"/>
          <w:highlight w:val="none"/>
        </w:rPr>
        <w:t>文件以及</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与采购人就有关</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事宜的所有来往函电均应使用简体中文书写。</w:t>
      </w:r>
    </w:p>
    <w:p w14:paraId="7621E530">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15.2</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关于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文件已有明确规定的，使用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文件规定的计量单位；</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文件没有规定的，应采用中华人民共和国法定计量单位。否则视为对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文件未作出实质性响应。</w:t>
      </w:r>
    </w:p>
    <w:p w14:paraId="5445165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15.3</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原版为外文的证书类文件，以及由外国人做出的本人签名、外国公司的名称或外国印章等可以是外文，但应当提供中文翻译文件并加盖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公章。必要时</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提供附有公证书的中文翻译文件或者与原版文件签章相一致的中文翻译文件。</w:t>
      </w:r>
    </w:p>
    <w:p w14:paraId="6160AC50">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16.</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文件的组成</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文件应包括下列部分：</w:t>
      </w:r>
    </w:p>
    <w:p w14:paraId="6F18F22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16.1、</w:t>
      </w:r>
      <w:r>
        <w:rPr>
          <w:rFonts w:hint="eastAsia" w:ascii="宋体" w:hAnsi="宋体" w:cs="宋体"/>
          <w:color w:val="auto"/>
          <w:kern w:val="0"/>
          <w:szCs w:val="21"/>
          <w:highlight w:val="none"/>
          <w:lang w:val="en-US" w:eastAsia="zh-CN"/>
        </w:rPr>
        <w:t>投标</w:t>
      </w:r>
      <w:r>
        <w:rPr>
          <w:rFonts w:hint="eastAsia" w:ascii="宋体" w:hAnsi="宋体" w:eastAsia="宋体" w:cs="宋体"/>
          <w:color w:val="auto"/>
          <w:kern w:val="0"/>
          <w:szCs w:val="21"/>
          <w:highlight w:val="none"/>
        </w:rPr>
        <w:t>书及开标一览表</w:t>
      </w:r>
    </w:p>
    <w:p w14:paraId="21277FF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16.2、</w:t>
      </w:r>
      <w:r>
        <w:rPr>
          <w:rFonts w:hint="eastAsia" w:ascii="宋体" w:hAnsi="宋体" w:eastAsia="宋体" w:cs="宋体"/>
          <w:color w:val="auto"/>
          <w:kern w:val="0"/>
          <w:szCs w:val="21"/>
          <w:highlight w:val="none"/>
        </w:rPr>
        <w:t>报价明细表</w:t>
      </w:r>
    </w:p>
    <w:p w14:paraId="4DB851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60EF7CE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B275C27">
      <w:pPr>
        <w:keepNext w:val="0"/>
        <w:keepLines w:val="0"/>
        <w:pageBreakBefore w:val="0"/>
        <w:widowControl/>
        <w:kinsoku/>
        <w:wordWrap/>
        <w:overflowPunct/>
        <w:topLinePunct w:val="0"/>
        <w:bidi w:val="0"/>
        <w:snapToGrid w:val="0"/>
        <w:spacing w:line="360" w:lineRule="auto"/>
        <w:ind w:left="208" w:leftChars="99" w:firstLine="210" w:firstLineChars="1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、法定代表人身份证明</w:t>
      </w:r>
    </w:p>
    <w:p w14:paraId="6A3B0E9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rPr>
        <w:t>、法定代表人授权书</w:t>
      </w:r>
    </w:p>
    <w:p w14:paraId="22F348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7</w:t>
      </w:r>
      <w:r>
        <w:rPr>
          <w:rFonts w:hint="eastAsia" w:ascii="宋体" w:hAnsi="宋体" w:eastAsia="宋体" w:cs="宋体"/>
          <w:color w:val="auto"/>
          <w:kern w:val="0"/>
          <w:szCs w:val="21"/>
          <w:highlight w:val="none"/>
        </w:rPr>
        <w:t>、证明文件</w:t>
      </w:r>
    </w:p>
    <w:p w14:paraId="1B8AB2DF">
      <w:pPr>
        <w:keepNext w:val="0"/>
        <w:keepLines w:val="0"/>
        <w:pageBreakBefore w:val="0"/>
        <w:widowControl/>
        <w:kinsoku/>
        <w:wordWrap/>
        <w:overflowPunct/>
        <w:topLinePunct w:val="0"/>
        <w:bidi w:val="0"/>
        <w:snapToGrid w:val="0"/>
        <w:spacing w:line="360" w:lineRule="auto"/>
        <w:ind w:firstLine="420"/>
        <w:jc w:val="both"/>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供应商承诺书</w:t>
      </w:r>
    </w:p>
    <w:p w14:paraId="0ACA2955">
      <w:pPr>
        <w:pStyle w:val="15"/>
        <w:keepNext w:val="0"/>
        <w:keepLines w:val="0"/>
        <w:pageBreakBefore w:val="0"/>
        <w:kinsoku/>
        <w:wordWrap/>
        <w:overflowPunct/>
        <w:topLinePunct w:val="0"/>
        <w:bidi w:val="0"/>
        <w:snapToGrid w:val="0"/>
        <w:spacing w:beforeAutospacing="0" w:afterAutospacing="0" w:line="36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供应商信用承诺函</w:t>
      </w:r>
    </w:p>
    <w:p w14:paraId="4604E752">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17.</w:t>
      </w:r>
      <w:r>
        <w:rPr>
          <w:rFonts w:hint="eastAsia" w:ascii="宋体" w:hAnsi="宋体" w:eastAsia="宋体" w:cs="宋体"/>
          <w:b/>
          <w:color w:val="auto"/>
          <w:kern w:val="0"/>
          <w:szCs w:val="21"/>
          <w:highlight w:val="none"/>
          <w:lang w:val="en-US" w:eastAsia="zh-CN"/>
        </w:rPr>
        <w:t>响应文件</w:t>
      </w:r>
      <w:r>
        <w:rPr>
          <w:rFonts w:hint="eastAsia" w:ascii="宋体" w:hAnsi="宋体" w:eastAsia="宋体" w:cs="宋体"/>
          <w:b/>
          <w:color w:val="auto"/>
          <w:kern w:val="0"/>
          <w:szCs w:val="21"/>
          <w:highlight w:val="none"/>
        </w:rPr>
        <w:t>有效期</w:t>
      </w:r>
    </w:p>
    <w:p w14:paraId="20F6F45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17.1 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从</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公告所规定的投标截止期之后开始生效，在</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须知前附表</w:t>
      </w:r>
      <w:r>
        <w:rPr>
          <w:rFonts w:hint="eastAsia" w:ascii="宋体" w:hAnsi="宋体" w:eastAsia="宋体" w:cs="宋体"/>
          <w:color w:val="auto"/>
          <w:kern w:val="0"/>
          <w:szCs w:val="21"/>
          <w:highlight w:val="none"/>
        </w:rPr>
        <w:t>第1</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项所规定的期限内保持有效。有效期不足将导致其</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文件被拒绝。</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有效期至合同完全履行止。</w:t>
      </w:r>
    </w:p>
    <w:p w14:paraId="4E7360E8">
      <w:pPr>
        <w:keepNext w:val="0"/>
        <w:keepLines w:val="0"/>
        <w:pageBreakBefore w:val="0"/>
        <w:widowControl/>
        <w:kinsoku/>
        <w:wordWrap/>
        <w:overflowPunct/>
        <w:topLinePunct w:val="0"/>
        <w:bidi w:val="0"/>
        <w:snapToGrid w:val="0"/>
        <w:spacing w:line="360" w:lineRule="auto"/>
        <w:ind w:firstLine="48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17.2特殊情况下</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可于投标有效期满之前书面要求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同意延长有效期，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规定的期限内以书面形式予以答复。</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可以拒绝上述要求。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答复不明确或者逾期未答复的，均视为拒绝上述要求。对于接受该要求的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，既不要求也不允许其修改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00A3228F">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18.投标报价</w:t>
      </w:r>
    </w:p>
    <w:p w14:paraId="09D2E5C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18.1 所有</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报价均以</w:t>
      </w:r>
      <w:r>
        <w:rPr>
          <w:rFonts w:hint="eastAsia" w:ascii="宋体" w:hAnsi="宋体" w:eastAsia="宋体" w:cs="宋体"/>
          <w:color w:val="auto"/>
          <w:kern w:val="0"/>
          <w:szCs w:val="21"/>
          <w:highlight w:val="none"/>
          <w:lang w:val="en-US" w:eastAsia="zh-CN"/>
        </w:rPr>
        <w:t>折扣率</w:t>
      </w:r>
      <w:r>
        <w:rPr>
          <w:rFonts w:hint="eastAsia" w:ascii="宋体" w:hAnsi="宋体" w:eastAsia="宋体" w:cs="宋体"/>
          <w:color w:val="auto"/>
          <w:kern w:val="0"/>
          <w:szCs w:val="21"/>
          <w:highlight w:val="none"/>
        </w:rPr>
        <w:t>为计算单位。</w:t>
      </w:r>
    </w:p>
    <w:p w14:paraId="748543C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要按开标一览表的内容填写。</w:t>
      </w:r>
    </w:p>
    <w:p w14:paraId="660F648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18.3 </w:t>
      </w:r>
      <w:r>
        <w:rPr>
          <w:rFonts w:hint="eastAsia" w:ascii="宋体" w:hAnsi="宋体" w:eastAsia="宋体" w:cs="宋体"/>
          <w:color w:val="auto"/>
          <w:spacing w:val="10"/>
          <w:kern w:val="0"/>
          <w:szCs w:val="21"/>
          <w:highlight w:val="none"/>
          <w:lang w:eastAsia="zh-CN"/>
        </w:rPr>
        <w:t>供应商</w:t>
      </w:r>
      <w:r>
        <w:rPr>
          <w:rFonts w:hint="eastAsia" w:ascii="宋体" w:hAnsi="宋体" w:eastAsia="宋体" w:cs="宋体"/>
          <w:color w:val="auto"/>
          <w:spacing w:val="10"/>
          <w:kern w:val="0"/>
          <w:szCs w:val="21"/>
          <w:highlight w:val="none"/>
        </w:rPr>
        <w:t>投报多标包的，应对每标包分别报价并分别填报开标一览表。</w:t>
      </w:r>
    </w:p>
    <w:p w14:paraId="202C8216">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18.4 开标一览表中标明的价格在政府采购合同执行过程中是固定不变的，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不得以任何理由予以变更。以可调整的价格提交的投标将被作为无效投标处理。</w:t>
      </w:r>
    </w:p>
    <w:p w14:paraId="5346BF3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18.5 </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不接受可选择的投标报价。</w:t>
      </w:r>
    </w:p>
    <w:p w14:paraId="3698E18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18.6 对于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在开标一览表和</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文件中列出的赠送条款，在评审时不得作为价格评分因素或者调整评标价格的依据。</w:t>
      </w:r>
    </w:p>
    <w:p w14:paraId="5266E265">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rPr>
        <w:t>19.投标保证金</w:t>
      </w:r>
      <w:r>
        <w:rPr>
          <w:rFonts w:hint="eastAsia" w:ascii="宋体" w:hAnsi="宋体" w:eastAsia="宋体" w:cs="宋体"/>
          <w:b/>
          <w:color w:val="auto"/>
          <w:kern w:val="0"/>
          <w:szCs w:val="21"/>
          <w:highlight w:val="none"/>
          <w:lang w:eastAsia="zh-CN"/>
        </w:rPr>
        <w:t>（</w:t>
      </w:r>
      <w:r>
        <w:rPr>
          <w:rFonts w:hint="eastAsia" w:ascii="宋体" w:hAnsi="宋体" w:eastAsia="宋体" w:cs="宋体"/>
          <w:b/>
          <w:color w:val="auto"/>
          <w:kern w:val="0"/>
          <w:szCs w:val="21"/>
          <w:highlight w:val="none"/>
          <w:lang w:val="en-US" w:eastAsia="zh-CN"/>
        </w:rPr>
        <w:t>无</w:t>
      </w:r>
      <w:r>
        <w:rPr>
          <w:rFonts w:hint="eastAsia" w:ascii="宋体" w:hAnsi="宋体" w:eastAsia="宋体" w:cs="宋体"/>
          <w:b/>
          <w:color w:val="auto"/>
          <w:kern w:val="0"/>
          <w:szCs w:val="21"/>
          <w:highlight w:val="none"/>
          <w:lang w:eastAsia="zh-CN"/>
        </w:rPr>
        <w:t>）</w:t>
      </w:r>
    </w:p>
    <w:p w14:paraId="31D701CB">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rPr>
        <w:t>20.</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color w:val="auto"/>
          <w:kern w:val="0"/>
          <w:szCs w:val="21"/>
          <w:highlight w:val="none"/>
        </w:rPr>
        <w:t>文件的签署</w:t>
      </w:r>
      <w:r>
        <w:rPr>
          <w:rFonts w:hint="eastAsia" w:ascii="宋体" w:hAnsi="宋体" w:eastAsia="宋体" w:cs="宋体"/>
          <w:b/>
          <w:color w:val="auto"/>
          <w:kern w:val="0"/>
          <w:szCs w:val="21"/>
          <w:highlight w:val="none"/>
          <w:lang w:val="en-US" w:eastAsia="zh-CN"/>
        </w:rPr>
        <w:t>及其他规定</w:t>
      </w:r>
    </w:p>
    <w:p w14:paraId="08FA7F6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.1</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文件应按第六章“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文件格式”进行编写，如有必要，可以增加附页，作为</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的组成部分。其中，</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报价一览表在满足</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文件实质性要求的基础上，可以提出比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文件要求更有利于采购人的承诺。</w:t>
      </w:r>
    </w:p>
    <w:p w14:paraId="06CA5ED3">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文件应当对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文件有关</w:t>
      </w:r>
      <w:r>
        <w:rPr>
          <w:rFonts w:hint="eastAsia" w:ascii="宋体" w:hAnsi="宋体" w:eastAsia="宋体" w:cs="宋体"/>
          <w:color w:val="auto"/>
          <w:kern w:val="0"/>
          <w:szCs w:val="21"/>
          <w:highlight w:val="none"/>
          <w:lang w:val="en-US" w:eastAsia="zh-CN"/>
        </w:rPr>
        <w:t>供货期限</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r>
        <w:rPr>
          <w:rFonts w:hint="eastAsia" w:ascii="宋体" w:hAnsi="宋体" w:eastAsia="宋体" w:cs="宋体"/>
          <w:color w:val="auto"/>
          <w:kern w:val="0"/>
          <w:szCs w:val="21"/>
          <w:highlight w:val="none"/>
          <w:lang w:val="en-US" w:eastAsia="zh-CN"/>
        </w:rPr>
        <w:t>质量</w:t>
      </w:r>
      <w:r>
        <w:rPr>
          <w:rFonts w:hint="eastAsia" w:ascii="宋体" w:hAnsi="宋体" w:eastAsia="宋体" w:cs="宋体"/>
          <w:color w:val="auto"/>
          <w:kern w:val="0"/>
          <w:szCs w:val="21"/>
          <w:highlight w:val="none"/>
        </w:rPr>
        <w:t>要求、技术标准和要求、</w:t>
      </w:r>
      <w:r>
        <w:rPr>
          <w:rFonts w:hint="eastAsia" w:ascii="宋体" w:hAnsi="宋体" w:eastAsia="宋体" w:cs="宋体"/>
          <w:color w:val="auto"/>
          <w:kern w:val="0"/>
          <w:szCs w:val="21"/>
          <w:highlight w:val="none"/>
          <w:lang w:eastAsia="zh-CN"/>
        </w:rPr>
        <w:t>磋商</w:t>
      </w:r>
      <w:r>
        <w:rPr>
          <w:rFonts w:hint="eastAsia" w:ascii="宋体" w:hAnsi="宋体" w:eastAsia="宋体" w:cs="宋体"/>
          <w:color w:val="auto"/>
          <w:kern w:val="0"/>
          <w:szCs w:val="21"/>
          <w:highlight w:val="none"/>
        </w:rPr>
        <w:t>范围等实质性内容作出响应。</w:t>
      </w:r>
    </w:p>
    <w:p w14:paraId="705FCC70">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文件应用不褪色的材料书写或打印，并由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的法定代表人盖章或盖单位公章；</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文件应尽量避免涂改、行间插字或删除，如果出现上述情况，改动之处应加盖单位公章或由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的法定代表人盖章确认。签字或盖章的具体要求见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373EED5D">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文件份数见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文件正本和副本的封面上应清楚地标记“正本”或“副本”的字样。</w:t>
      </w:r>
    </w:p>
    <w:p w14:paraId="34F44DB9">
      <w:pPr>
        <w:keepNext w:val="0"/>
        <w:keepLines w:val="0"/>
        <w:pageBreakBefore w:val="0"/>
        <w:widowControl/>
        <w:kinsoku/>
        <w:wordWrap/>
        <w:overflowPunct/>
        <w:topLinePunct w:val="0"/>
        <w:autoSpaceDE/>
        <w:autoSpaceDN/>
        <w:bidi w:val="0"/>
        <w:adjustRightInd/>
        <w:snapToGrid w:val="0"/>
        <w:spacing w:line="360" w:lineRule="auto"/>
        <w:ind w:firstLine="415" w:firstLineChars="198"/>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.5</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文件的具体装订要求见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w:t>
      </w:r>
    </w:p>
    <w:p w14:paraId="0968E515">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rPr>
        <w:t>四、</w:t>
      </w:r>
      <w:r>
        <w:rPr>
          <w:rFonts w:hint="eastAsia" w:ascii="宋体" w:hAnsi="宋体" w:eastAsia="宋体" w:cs="宋体"/>
          <w:b/>
          <w:bCs/>
          <w:color w:val="auto"/>
          <w:kern w:val="0"/>
          <w:sz w:val="28"/>
          <w:szCs w:val="28"/>
          <w:highlight w:val="none"/>
          <w:lang w:val="en-US" w:eastAsia="zh-CN"/>
        </w:rPr>
        <w:t>响应</w:t>
      </w:r>
      <w:r>
        <w:rPr>
          <w:rFonts w:hint="eastAsia" w:ascii="宋体" w:hAnsi="宋体" w:eastAsia="宋体" w:cs="宋体"/>
          <w:b/>
          <w:bCs/>
          <w:color w:val="auto"/>
          <w:kern w:val="0"/>
          <w:sz w:val="28"/>
          <w:szCs w:val="28"/>
          <w:highlight w:val="none"/>
        </w:rPr>
        <w:t>文件的递交</w:t>
      </w:r>
    </w:p>
    <w:p w14:paraId="3C140CBD">
      <w:pPr>
        <w:keepNext w:val="0"/>
        <w:keepLines w:val="0"/>
        <w:pageBreakBefore w:val="0"/>
        <w:widowControl/>
        <w:kinsoku/>
        <w:wordWrap/>
        <w:overflowPunct/>
        <w:topLinePunct w:val="0"/>
        <w:autoSpaceDE/>
        <w:autoSpaceDN/>
        <w:bidi w:val="0"/>
        <w:adjustRightInd/>
        <w:snapToGrid w:val="0"/>
        <w:spacing w:line="360" w:lineRule="auto"/>
        <w:ind w:firstLine="417" w:firstLineChars="198"/>
        <w:textAlignment w:val="auto"/>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21.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文件的密封、标记</w:t>
      </w:r>
    </w:p>
    <w:p w14:paraId="1260FA0E">
      <w:pPr>
        <w:keepNext w:val="0"/>
        <w:keepLines w:val="0"/>
        <w:pageBreakBefore w:val="0"/>
        <w:kinsoku/>
        <w:wordWrap/>
        <w:overflowPunct/>
        <w:topLinePunct w:val="0"/>
        <w:autoSpaceDE/>
        <w:autoSpaceDN/>
        <w:bidi w:val="0"/>
        <w:adjustRightInd/>
        <w:spacing w:line="360" w:lineRule="auto"/>
        <w:ind w:firstLine="424" w:firstLineChars="202"/>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21.1</w:t>
      </w:r>
      <w:r>
        <w:rPr>
          <w:rFonts w:hint="eastAsia" w:ascii="宋体" w:hAnsi="宋体" w:eastAsia="宋体" w:cs="宋体"/>
          <w:color w:val="auto"/>
          <w:highlight w:val="none"/>
        </w:rPr>
        <w:t>响应文件应密封包装，并在封套的封口处加盖供应商单位章或由供应商的法定代表人（单位负责人）或其授权的代理人签字。</w:t>
      </w:r>
    </w:p>
    <w:p w14:paraId="05AA0E6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lang w:eastAsia="zh-CN"/>
        </w:rPr>
        <w:t xml:space="preserve"> 未按本章第2</w:t>
      </w:r>
      <w:r>
        <w:rPr>
          <w:rFonts w:hint="eastAsia" w:ascii="宋体" w:hAnsi="宋体" w:eastAsia="宋体" w:cs="宋体"/>
          <w:color w:val="auto"/>
          <w:highlight w:val="none"/>
          <w:lang w:val="en-US" w:eastAsia="zh-CN"/>
        </w:rPr>
        <w:t>1</w:t>
      </w:r>
      <w:r>
        <w:rPr>
          <w:rFonts w:hint="eastAsia" w:ascii="宋体" w:hAnsi="宋体" w:eastAsia="宋体" w:cs="宋体"/>
          <w:color w:val="auto"/>
          <w:highlight w:val="none"/>
          <w:lang w:eastAsia="zh-CN"/>
        </w:rPr>
        <w:t>.1项要求密封的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highlight w:val="none"/>
          <w:lang w:eastAsia="zh-CN"/>
        </w:rPr>
        <w:t>文件，采购人不予受理。</w:t>
      </w:r>
    </w:p>
    <w:p w14:paraId="22BFAEA8">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22.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color w:val="auto"/>
          <w:kern w:val="0"/>
          <w:szCs w:val="21"/>
          <w:highlight w:val="none"/>
        </w:rPr>
        <w:t>文件的递交</w:t>
      </w:r>
    </w:p>
    <w:p w14:paraId="230162DA">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应在规定的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截止时间前</w:t>
      </w:r>
      <w:r>
        <w:rPr>
          <w:rFonts w:hint="eastAsia" w:ascii="宋体" w:hAnsi="宋体" w:eastAsia="宋体" w:cs="宋体"/>
          <w:color w:val="auto"/>
          <w:kern w:val="0"/>
          <w:szCs w:val="21"/>
          <w:highlight w:val="none"/>
          <w:lang w:eastAsia="zh-CN"/>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p>
    <w:p w14:paraId="5D0F7FD6">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递交</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文件的地点：见</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w:t>
      </w:r>
    </w:p>
    <w:p w14:paraId="2C17CA9C">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 除</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须知前附表另有规定外，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所递交的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文件不予退还。</w:t>
      </w:r>
    </w:p>
    <w:p w14:paraId="7859BBE8">
      <w:pPr>
        <w:keepNext w:val="0"/>
        <w:keepLines w:val="0"/>
        <w:pageBreakBefore w:val="0"/>
        <w:kinsoku/>
        <w:wordWrap/>
        <w:overflowPunct/>
        <w:topLinePunct w:val="0"/>
        <w:autoSpaceDE w:val="0"/>
        <w:autoSpaceDN w:val="0"/>
        <w:bidi w:val="0"/>
        <w:adjustRightInd w:val="0"/>
        <w:snapToGrid w:val="0"/>
        <w:spacing w:line="360" w:lineRule="auto"/>
        <w:ind w:right="-34" w:rightChars="-16"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.4 逾期送达的或者未送达指定地点的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文件，采购人不予受理。</w:t>
      </w:r>
    </w:p>
    <w:p w14:paraId="033163D3">
      <w:pPr>
        <w:keepNext w:val="0"/>
        <w:keepLines w:val="0"/>
        <w:pageBreakBefore w:val="0"/>
        <w:widowControl/>
        <w:kinsoku/>
        <w:wordWrap/>
        <w:overflowPunct/>
        <w:topLinePunct w:val="0"/>
        <w:bidi w:val="0"/>
        <w:snapToGrid w:val="0"/>
        <w:spacing w:line="360" w:lineRule="auto"/>
        <w:ind w:firstLine="417" w:firstLineChars="198"/>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23. </w:t>
      </w:r>
      <w:r>
        <w:rPr>
          <w:rFonts w:hint="eastAsia" w:ascii="宋体" w:hAnsi="宋体" w:eastAsia="宋体" w:cs="宋体"/>
          <w:b/>
          <w:color w:val="auto"/>
          <w:kern w:val="0"/>
          <w:szCs w:val="21"/>
          <w:highlight w:val="none"/>
          <w:lang w:val="en-US" w:eastAsia="zh-CN"/>
        </w:rPr>
        <w:t>响应</w:t>
      </w:r>
      <w:r>
        <w:rPr>
          <w:rFonts w:hint="eastAsia" w:ascii="宋体" w:hAnsi="宋体" w:eastAsia="宋体" w:cs="宋体"/>
          <w:b/>
          <w:color w:val="auto"/>
          <w:kern w:val="0"/>
          <w:szCs w:val="21"/>
          <w:highlight w:val="none"/>
        </w:rPr>
        <w:t>文件的修改和撤回</w:t>
      </w:r>
    </w:p>
    <w:p w14:paraId="4BDB04A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23.1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在投标截止时间前，可以对所提交的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文件进行补充、修改或者撤回，并书面通知</w:t>
      </w:r>
      <w:r>
        <w:rPr>
          <w:rFonts w:hint="eastAsia" w:ascii="宋体" w:hAnsi="宋体" w:eastAsia="宋体" w:cs="宋体"/>
          <w:color w:val="auto"/>
          <w:kern w:val="0"/>
          <w:szCs w:val="21"/>
          <w:highlight w:val="none"/>
          <w:lang w:eastAsia="zh-CN"/>
        </w:rPr>
        <w:t>采购人</w:t>
      </w:r>
      <w:r>
        <w:rPr>
          <w:rFonts w:hint="eastAsia" w:ascii="宋体" w:hAnsi="宋体" w:eastAsia="宋体" w:cs="宋体"/>
          <w:color w:val="auto"/>
          <w:kern w:val="0"/>
          <w:szCs w:val="21"/>
          <w:highlight w:val="none"/>
        </w:rPr>
        <w:t>。补充、修改的内容和撤回通知应当按本须知要求签署、盖章、密封，并作为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文件的组成部分。</w:t>
      </w:r>
    </w:p>
    <w:p w14:paraId="6FFEBDD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23.2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截止期后不得修改、撤回</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在投标截止期后修改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文件的，其投标将被拒绝。</w:t>
      </w:r>
    </w:p>
    <w:p w14:paraId="0B1B798B">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五</w:t>
      </w:r>
      <w:r>
        <w:rPr>
          <w:rFonts w:hint="eastAsia" w:ascii="宋体" w:hAnsi="宋体" w:eastAsia="宋体" w:cs="宋体"/>
          <w:b/>
          <w:bCs/>
          <w:color w:val="auto"/>
          <w:kern w:val="0"/>
          <w:sz w:val="28"/>
          <w:szCs w:val="28"/>
          <w:highlight w:val="none"/>
        </w:rPr>
        <w:t>、评标</w:t>
      </w:r>
    </w:p>
    <w:p w14:paraId="01D45B0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 组建</w:t>
      </w:r>
      <w:r>
        <w:rPr>
          <w:rFonts w:hint="eastAsia" w:ascii="宋体" w:hAnsi="宋体" w:eastAsia="宋体" w:cs="宋体"/>
          <w:b/>
          <w:bCs/>
          <w:color w:val="auto"/>
          <w:kern w:val="0"/>
          <w:szCs w:val="21"/>
          <w:highlight w:val="none"/>
          <w:lang w:eastAsia="zh-CN"/>
        </w:rPr>
        <w:t>磋商小组</w:t>
      </w:r>
    </w:p>
    <w:p w14:paraId="08C9D3F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.1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由采购人代表和评审专家组成。成员由</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rPr>
        <w:t>人以上单数组成。</w:t>
      </w:r>
      <w:r>
        <w:rPr>
          <w:rFonts w:hint="eastAsia" w:ascii="宋体" w:hAnsi="宋体" w:eastAsia="宋体" w:cs="宋体"/>
          <w:color w:val="auto"/>
          <w:szCs w:val="21"/>
          <w:highlight w:val="none"/>
        </w:rPr>
        <w:t>在开标后由</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szCs w:val="21"/>
          <w:highlight w:val="none"/>
        </w:rPr>
        <w:t>进行审查、质疑、评估和比较，并做合理的建议。</w:t>
      </w:r>
    </w:p>
    <w:p w14:paraId="2F37401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成员要依法独立评审，并对评审意见承担个人责任。</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成员对需要共同认定的事项存在争议的，按照少数服从多数的原则</w:t>
      </w:r>
      <w:r>
        <w:rPr>
          <w:rFonts w:hint="eastAsia" w:ascii="宋体" w:hAnsi="宋体" w:eastAsia="宋体" w:cs="宋体"/>
          <w:color w:val="auto"/>
          <w:kern w:val="0"/>
          <w:szCs w:val="21"/>
          <w:highlight w:val="none"/>
        </w:rPr>
        <w:t>做</w:t>
      </w:r>
      <w:r>
        <w:rPr>
          <w:rFonts w:hint="eastAsia" w:ascii="宋体" w:hAnsi="宋体" w:eastAsia="宋体" w:cs="宋体"/>
          <w:color w:val="auto"/>
          <w:szCs w:val="21"/>
          <w:highlight w:val="none"/>
        </w:rPr>
        <w:t>出结论。持不同意见的</w:t>
      </w:r>
      <w:r>
        <w:rPr>
          <w:rFonts w:hint="eastAsia" w:ascii="宋体" w:hAnsi="宋体" w:eastAsia="宋体" w:cs="宋体"/>
          <w:color w:val="auto"/>
          <w:szCs w:val="21"/>
          <w:highlight w:val="none"/>
          <w:lang w:eastAsia="zh-CN"/>
        </w:rPr>
        <w:t>磋商小组</w:t>
      </w:r>
      <w:r>
        <w:rPr>
          <w:rFonts w:hint="eastAsia" w:ascii="宋体" w:hAnsi="宋体" w:eastAsia="宋体" w:cs="宋体"/>
          <w:color w:val="auto"/>
          <w:szCs w:val="21"/>
          <w:highlight w:val="none"/>
        </w:rPr>
        <w:t>成员应当在评</w:t>
      </w:r>
      <w:r>
        <w:rPr>
          <w:rFonts w:hint="eastAsia" w:ascii="宋体" w:hAnsi="宋体" w:eastAsia="宋体" w:cs="宋体"/>
          <w:color w:val="auto"/>
          <w:szCs w:val="21"/>
          <w:highlight w:val="none"/>
          <w:lang w:val="en-US" w:eastAsia="zh-CN"/>
        </w:rPr>
        <w:t>审</w:t>
      </w:r>
      <w:r>
        <w:rPr>
          <w:rFonts w:hint="eastAsia" w:ascii="宋体" w:hAnsi="宋体" w:eastAsia="宋体" w:cs="宋体"/>
          <w:color w:val="auto"/>
          <w:szCs w:val="21"/>
          <w:highlight w:val="none"/>
        </w:rPr>
        <w:t>报告上签署不同意见</w:t>
      </w:r>
      <w:r>
        <w:rPr>
          <w:rFonts w:hint="eastAsia" w:ascii="宋体" w:hAnsi="宋体" w:eastAsia="宋体" w:cs="宋体"/>
          <w:color w:val="auto"/>
          <w:kern w:val="0"/>
          <w:szCs w:val="21"/>
          <w:highlight w:val="none"/>
        </w:rPr>
        <w:t>并说明</w:t>
      </w:r>
      <w:r>
        <w:rPr>
          <w:rFonts w:hint="eastAsia" w:ascii="宋体" w:hAnsi="宋体" w:eastAsia="宋体" w:cs="宋体"/>
          <w:color w:val="auto"/>
          <w:szCs w:val="21"/>
          <w:highlight w:val="none"/>
        </w:rPr>
        <w:t>理由，否则视为同意。</w:t>
      </w:r>
    </w:p>
    <w:p w14:paraId="7D256252">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2</w:t>
      </w:r>
      <w:r>
        <w:rPr>
          <w:rFonts w:hint="eastAsia" w:ascii="宋体" w:hAnsi="宋体" w:eastAsia="宋体" w:cs="宋体"/>
          <w:b/>
          <w:bCs/>
          <w:color w:val="auto"/>
          <w:szCs w:val="21"/>
          <w:highlight w:val="none"/>
          <w:lang w:val="en-US" w:eastAsia="zh-CN"/>
        </w:rPr>
        <w:t>5</w:t>
      </w:r>
      <w:r>
        <w:rPr>
          <w:rFonts w:hint="eastAsia" w:ascii="宋体" w:hAnsi="宋体" w:eastAsia="宋体" w:cs="宋体"/>
          <w:b/>
          <w:bCs/>
          <w:color w:val="auto"/>
          <w:szCs w:val="21"/>
          <w:highlight w:val="none"/>
        </w:rPr>
        <w:t xml:space="preserve">. </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bCs/>
          <w:color w:val="auto"/>
          <w:szCs w:val="21"/>
          <w:highlight w:val="none"/>
        </w:rPr>
        <w:t>文件的初审</w:t>
      </w:r>
    </w:p>
    <w:p w14:paraId="50CA12E8">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.1对所有</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的评估，都采用相同的程序和标准。评标过程将严格按照</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文件的要求和条件进行。</w:t>
      </w:r>
    </w:p>
    <w:p w14:paraId="4D21098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.2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将对</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进行检查，以确定</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是否完整、有无计算上的错误、文件是否已正确签署等。</w:t>
      </w:r>
    </w:p>
    <w:p w14:paraId="710CC8D3">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 </w:t>
      </w: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报价出现前后不一致的，除</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文件另有规定外，修正错误的原则如下：</w:t>
      </w:r>
    </w:p>
    <w:p w14:paraId="68570D51">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en-US" w:eastAsia="zh-CN"/>
        </w:rPr>
        <w:t>响应文件</w:t>
      </w:r>
      <w:r>
        <w:rPr>
          <w:rFonts w:hint="eastAsia" w:ascii="宋体" w:hAnsi="宋体" w:eastAsia="宋体" w:cs="宋体"/>
          <w:color w:val="auto"/>
          <w:sz w:val="21"/>
          <w:szCs w:val="21"/>
          <w:highlight w:val="none"/>
          <w:shd w:val="clear" w:color="auto" w:fill="FFFFFF"/>
        </w:rPr>
        <w:t>开标一览表（报价表）内容与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shd w:val="clear" w:color="auto" w:fill="FFFFFF"/>
        </w:rPr>
        <w:t>中相应内容不一致的，以开标一览表（报价表）为准；</w:t>
      </w:r>
    </w:p>
    <w:p w14:paraId="1ADAAFA0">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shd w:val="clear" w:color="auto" w:fill="FFFFFF"/>
        </w:rPr>
        <w:t>大写金额</w:t>
      </w:r>
      <w:r>
        <w:rPr>
          <w:rFonts w:hint="eastAsia" w:ascii="宋体" w:hAnsi="宋体" w:eastAsia="宋体" w:cs="宋体"/>
          <w:color w:val="auto"/>
          <w:sz w:val="21"/>
          <w:szCs w:val="21"/>
          <w:highlight w:val="none"/>
        </w:rPr>
        <w:t>与</w:t>
      </w:r>
      <w:r>
        <w:rPr>
          <w:rFonts w:hint="eastAsia" w:ascii="宋体" w:hAnsi="宋体" w:eastAsia="宋体" w:cs="宋体"/>
          <w:color w:val="auto"/>
          <w:sz w:val="21"/>
          <w:szCs w:val="21"/>
          <w:highlight w:val="none"/>
          <w:shd w:val="clear" w:color="auto" w:fill="FFFFFF"/>
        </w:rPr>
        <w:t>小写金额不一致的，以大写金额为准；</w:t>
      </w:r>
    </w:p>
    <w:p w14:paraId="6C7DF07D">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.3.3</w:t>
      </w:r>
      <w:r>
        <w:rPr>
          <w:rFonts w:hint="eastAsia" w:ascii="宋体" w:hAnsi="宋体" w:eastAsia="宋体" w:cs="宋体"/>
          <w:color w:val="auto"/>
          <w:sz w:val="21"/>
          <w:szCs w:val="21"/>
          <w:highlight w:val="none"/>
          <w:shd w:val="clear" w:color="auto" w:fill="FFFFFF"/>
        </w:rPr>
        <w:t>单价金额小数点或者百分比有明显错位的，以开标一览表的总价为准，并修改单价；</w:t>
      </w:r>
    </w:p>
    <w:p w14:paraId="1F9FF374">
      <w:pPr>
        <w:pStyle w:val="30"/>
        <w:keepNext w:val="0"/>
        <w:keepLines w:val="0"/>
        <w:pageBreakBefore w:val="0"/>
        <w:widowControl/>
        <w:shd w:val="clear" w:color="auto" w:fill="FFFFFF"/>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shd w:val="clear" w:color="auto" w:fill="FFFFFF"/>
        </w:rPr>
        <w:t>总价金额与按单价汇总金额不一致的，以单价金额计算结果为准。</w:t>
      </w:r>
    </w:p>
    <w:p w14:paraId="7C4CB3D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.3.5对不同文字文本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文件的解释发生异议的，以中文文本为准。</w:t>
      </w:r>
    </w:p>
    <w:p w14:paraId="59EED929">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.3.6同时出现两种以上不一致的，按照前款规定的顺序修正。修正后的报价按照财政部87号令第五十一条第二款的规定经</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确认后产生约束力，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不确认的，其投标无效。</w:t>
      </w:r>
    </w:p>
    <w:p w14:paraId="747D0E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 资格性检查和符合性检查。</w:t>
      </w:r>
    </w:p>
    <w:p w14:paraId="52F59A10">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w:t>
      </w:r>
      <w:r>
        <w:rPr>
          <w:rFonts w:hint="eastAsia" w:ascii="宋体" w:hAnsi="宋体" w:eastAsia="宋体" w:cs="宋体"/>
          <w:color w:val="auto"/>
          <w:szCs w:val="21"/>
          <w:highlight w:val="none"/>
        </w:rPr>
        <w:t>资格性检查。依据法规政策和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文件的规定，在对</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详细评估之前，采购人将依据</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提交的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公告第二项和</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文件第三章4.</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应提交的证明文件所述的资格标准对</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进行资格审查,以确定其是否具备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资格。如果</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不具备</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资格、不满足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文件所规定的资格标准或提供资格证明文件不全,其投标将被作为无效</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。在审查过程中，采购人有权要求</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文件的规定提供相关资格证明材料的原件以供审查。</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应在规定的时限内提供。</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拒不提供的，或者不能在规定时限内提供的，视为其不具备该资格条件。</w:t>
      </w:r>
    </w:p>
    <w:p w14:paraId="35C9684F">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.4.2 资格审查后合格的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不足3家的，不得评标。</w:t>
      </w:r>
    </w:p>
    <w:p w14:paraId="1249BC3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 符合性检查。依据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将从</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的有效性、完整性和对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文件的响应程度进行审查，以确定是否符合对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文件的实质性要求作出响应。对没有实质性响应的</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文件将不进行评估，其投标被作为无效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。凡有下列情况之一者，</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文件也将被视为未实质性响应</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w:t>
      </w:r>
    </w:p>
    <w:p w14:paraId="10779D1D">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未按规定签字、盖章的。</w:t>
      </w:r>
    </w:p>
    <w:p w14:paraId="5FFCB899">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未能出具有效身份证明，或与身份不符的。</w:t>
      </w:r>
    </w:p>
    <w:p w14:paraId="3095CDCE">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（3）资格证明文件不全的，或不符合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文件标明的资格要求的。</w:t>
      </w:r>
    </w:p>
    <w:p w14:paraId="41FCC428">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有效期、</w:t>
      </w:r>
      <w:r>
        <w:rPr>
          <w:rFonts w:hint="eastAsia" w:ascii="宋体" w:hAnsi="宋体" w:eastAsia="宋体" w:cs="宋体"/>
          <w:color w:val="auto"/>
          <w:szCs w:val="21"/>
          <w:highlight w:val="none"/>
          <w:lang w:val="en-US" w:eastAsia="zh-CN"/>
        </w:rPr>
        <w:t>供货期限</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质量</w:t>
      </w:r>
      <w:r>
        <w:rPr>
          <w:rFonts w:hint="eastAsia" w:ascii="宋体" w:hAnsi="宋体" w:eastAsia="宋体" w:cs="宋体"/>
          <w:color w:val="auto"/>
          <w:szCs w:val="21"/>
          <w:highlight w:val="none"/>
        </w:rPr>
        <w:t>等不满足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769460DC">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文件提供的格式填列、项目不齐全或内容虚假的。</w:t>
      </w:r>
    </w:p>
    <w:p w14:paraId="1E471BD3">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的实质性内容未使用中文表述，或意思表述不明确，或前后矛盾，或使用计量单位不符合</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文件要求的。</w:t>
      </w:r>
    </w:p>
    <w:p w14:paraId="247E7DF6">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的关键内容字迹模糊、无法辨认,或</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szCs w:val="21"/>
          <w:highlight w:val="none"/>
        </w:rPr>
        <w:t>文件中经修正的内容字迹模糊无法辩认，或修改处未按规定签名盖章的。</w:t>
      </w:r>
    </w:p>
    <w:p w14:paraId="6DD6D00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（8）</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内容未按</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文件响应的。</w:t>
      </w:r>
    </w:p>
    <w:p w14:paraId="6873DFD5">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（9）不符合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文件中规定的其它实质性条款。</w:t>
      </w:r>
    </w:p>
    <w:p w14:paraId="2D6BBCCF">
      <w:pPr>
        <w:keepNext w:val="0"/>
        <w:keepLines w:val="0"/>
        <w:pageBreakBefore w:val="0"/>
        <w:widowControl/>
        <w:tabs>
          <w:tab w:val="left" w:pos="0"/>
        </w:tabs>
        <w:kinsoku/>
        <w:wordWrap/>
        <w:overflowPunct/>
        <w:topLinePunct w:val="0"/>
        <w:bidi w:val="0"/>
        <w:snapToGrid w:val="0"/>
        <w:spacing w:line="360" w:lineRule="auto"/>
        <w:ind w:firstLine="420" w:firstLineChars="20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决定投标的响应性只根据</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文件本身的内容，而不寻求其他的外部证据。</w:t>
      </w:r>
    </w:p>
    <w:p w14:paraId="028A031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.4.4 对资格性检查和符合性检查不合格的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，将</w:t>
      </w:r>
      <w:r>
        <w:rPr>
          <w:rFonts w:hint="eastAsia" w:ascii="宋体" w:hAnsi="宋体" w:eastAsia="宋体" w:cs="宋体"/>
          <w:color w:val="auto"/>
          <w:kern w:val="0"/>
          <w:szCs w:val="21"/>
          <w:highlight w:val="none"/>
          <w:lang w:val="en-US" w:eastAsia="zh-CN"/>
        </w:rPr>
        <w:t>通过评标系统</w:t>
      </w:r>
      <w:r>
        <w:rPr>
          <w:rFonts w:hint="eastAsia" w:ascii="宋体" w:hAnsi="宋体" w:eastAsia="宋体" w:cs="宋体"/>
          <w:color w:val="auto"/>
          <w:kern w:val="0"/>
          <w:szCs w:val="21"/>
          <w:highlight w:val="none"/>
        </w:rPr>
        <w:t>告知其理由。</w:t>
      </w:r>
    </w:p>
    <w:p w14:paraId="787F8DD5">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5</w:t>
      </w:r>
      <w:r>
        <w:rPr>
          <w:rFonts w:hint="eastAsia" w:ascii="宋体" w:hAnsi="宋体" w:eastAsia="宋体" w:cs="宋体"/>
          <w:color w:val="auto"/>
          <w:sz w:val="21"/>
          <w:szCs w:val="21"/>
          <w:highlight w:val="none"/>
        </w:rPr>
        <w:t>.5 在评审过程中，</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发现</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有下列情形之一的，视为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串通投标，其</w:t>
      </w:r>
      <w:r>
        <w:rPr>
          <w:rFonts w:hint="eastAsia" w:ascii="宋体" w:hAnsi="宋体" w:eastAsia="宋体" w:cs="宋体"/>
          <w:color w:val="auto"/>
          <w:sz w:val="21"/>
          <w:szCs w:val="21"/>
          <w:highlight w:val="none"/>
          <w:lang w:val="en-US" w:eastAsia="zh-CN"/>
        </w:rPr>
        <w:t>磋商</w:t>
      </w:r>
      <w:r>
        <w:rPr>
          <w:rFonts w:hint="eastAsia" w:ascii="宋体" w:hAnsi="宋体" w:eastAsia="宋体" w:cs="宋体"/>
          <w:color w:val="auto"/>
          <w:sz w:val="21"/>
          <w:szCs w:val="21"/>
          <w:highlight w:val="none"/>
        </w:rPr>
        <w:t>无效：</w:t>
      </w:r>
    </w:p>
    <w:p w14:paraId="6EB3F1E5">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.5.1不同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异常一致。</w:t>
      </w:r>
    </w:p>
    <w:p w14:paraId="520E1417">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.5.2不同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由同一单位或者个人编制；</w:t>
      </w:r>
    </w:p>
    <w:p w14:paraId="6E5F537F">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.5.3不同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委托同一单位或者个人办理投标事宜；</w:t>
      </w:r>
    </w:p>
    <w:p w14:paraId="65056B66">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.5.4不同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载明的项目管理成员或者联系人员为同一人；　　</w:t>
      </w:r>
    </w:p>
    <w:p w14:paraId="09540E23">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.5.5不同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相互混装；</w:t>
      </w:r>
    </w:p>
    <w:p w14:paraId="7943C61D">
      <w:pPr>
        <w:keepNext w:val="0"/>
        <w:keepLines w:val="0"/>
        <w:pageBreakBefore w:val="0"/>
        <w:widowControl/>
        <w:tabs>
          <w:tab w:val="left" w:pos="0"/>
        </w:tabs>
        <w:kinsoku/>
        <w:wordWrap/>
        <w:overflowPunct/>
        <w:topLinePunct w:val="0"/>
        <w:bidi w:val="0"/>
        <w:snapToGrid w:val="0"/>
        <w:spacing w:line="360" w:lineRule="auto"/>
        <w:ind w:left="105" w:leftChars="50" w:firstLine="315" w:firstLineChars="150"/>
        <w:contextualSpacing/>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.5.6不同</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的投标保证金从同一单位或者个人的账户转出（若收取）。</w:t>
      </w:r>
    </w:p>
    <w:p w14:paraId="2B7774B7">
      <w:pPr>
        <w:keepNext w:val="0"/>
        <w:keepLines w:val="0"/>
        <w:pageBreakBefore w:val="0"/>
        <w:widowControl/>
        <w:kinsoku/>
        <w:wordWrap/>
        <w:overflowPunct/>
        <w:topLinePunct w:val="0"/>
        <w:bidi w:val="0"/>
        <w:adjustRightInd w:val="0"/>
        <w:snapToGrid w:val="0"/>
        <w:spacing w:line="360" w:lineRule="auto"/>
        <w:ind w:left="19" w:leftChars="9" w:firstLine="399" w:firstLineChars="190"/>
        <w:jc w:val="left"/>
        <w:textAlignment w:val="baseline"/>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.5.7 有证据证明</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串通投标的其他情形的；</w:t>
      </w:r>
    </w:p>
    <w:p w14:paraId="0F52AFC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.5.8 不同</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制作机器码一致；</w:t>
      </w:r>
    </w:p>
    <w:p w14:paraId="6FF5DF3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5</w:t>
      </w:r>
      <w:r>
        <w:rPr>
          <w:rFonts w:hint="eastAsia" w:ascii="宋体" w:hAnsi="宋体" w:eastAsia="宋体" w:cs="宋体"/>
          <w:color w:val="auto"/>
          <w:kern w:val="0"/>
          <w:szCs w:val="21"/>
          <w:highlight w:val="none"/>
        </w:rPr>
        <w:t xml:space="preserve">.5.9 </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认定的其他串通投标情形。</w:t>
      </w:r>
    </w:p>
    <w:p w14:paraId="7CFE49DB">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6</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val="en-US" w:eastAsia="zh-CN"/>
        </w:rPr>
        <w:t>响应</w:t>
      </w:r>
      <w:r>
        <w:rPr>
          <w:rFonts w:hint="eastAsia" w:ascii="宋体" w:hAnsi="宋体" w:eastAsia="宋体" w:cs="宋体"/>
          <w:b/>
          <w:bCs/>
          <w:color w:val="auto"/>
          <w:kern w:val="0"/>
          <w:szCs w:val="21"/>
          <w:highlight w:val="none"/>
        </w:rPr>
        <w:t>文件的澄清</w:t>
      </w:r>
    </w:p>
    <w:p w14:paraId="17ABD18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文件中含义不明确、同类问题表述不一致或者有明显文字和计算错误的内容，</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可以书面形式要求</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作出必要的澄清。</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的澄清应当在</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规定的时间内以书面形式作出，由其</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代表签字。但澄清事项不得超出</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文件的范围，不得实质性改变</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文件的内容，不得通过澄清等方式对</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实行差别对待。</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不得接受</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主动提出的澄清和解释。</w:t>
      </w:r>
    </w:p>
    <w:p w14:paraId="37B06897">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7</w:t>
      </w:r>
      <w:r>
        <w:rPr>
          <w:rFonts w:hint="eastAsia" w:ascii="宋体" w:hAnsi="宋体" w:eastAsia="宋体" w:cs="宋体"/>
          <w:b/>
          <w:bCs/>
          <w:color w:val="auto"/>
          <w:kern w:val="0"/>
          <w:szCs w:val="21"/>
          <w:highlight w:val="none"/>
        </w:rPr>
        <w:t>. 比较与评价</w:t>
      </w:r>
    </w:p>
    <w:p w14:paraId="7821AE00">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 xml:space="preserve">.1 </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将按本</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文件规定的评标方法与标准，对资格性检查和符合性检查合格的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 w:val="21"/>
          <w:szCs w:val="21"/>
          <w:highlight w:val="none"/>
        </w:rPr>
        <w:t>进行商务和技术评估，综合比较与评价。</w:t>
      </w:r>
    </w:p>
    <w:p w14:paraId="106BCFA2">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.2对漏（缺）报项的处理：</w:t>
      </w:r>
      <w:r>
        <w:rPr>
          <w:rFonts w:hint="eastAsia" w:ascii="宋体" w:hAnsi="宋体" w:eastAsia="宋体" w:cs="宋体"/>
          <w:color w:val="auto"/>
          <w:sz w:val="21"/>
          <w:szCs w:val="21"/>
          <w:highlight w:val="none"/>
          <w:lang w:val="en-US" w:eastAsia="zh-CN"/>
        </w:rPr>
        <w:t>采购</w:t>
      </w:r>
      <w:r>
        <w:rPr>
          <w:rFonts w:hint="eastAsia" w:ascii="宋体" w:hAnsi="宋体" w:eastAsia="宋体" w:cs="宋体"/>
          <w:color w:val="auto"/>
          <w:sz w:val="21"/>
          <w:szCs w:val="21"/>
          <w:highlight w:val="none"/>
        </w:rPr>
        <w:t>文件中要求列入报价的费用（含配置、功能），漏（缺）报的视同已含在投标总价中。</w:t>
      </w:r>
    </w:p>
    <w:p w14:paraId="2C46633B">
      <w:pPr>
        <w:pStyle w:val="30"/>
        <w:keepNext w:val="0"/>
        <w:keepLines w:val="0"/>
        <w:pageBreakBefore w:val="0"/>
        <w:widowControl/>
        <w:kinsoku/>
        <w:wordWrap/>
        <w:overflowPunct/>
        <w:topLinePunct w:val="0"/>
        <w:bidi w:val="0"/>
        <w:snapToGrid w:val="0"/>
        <w:spacing w:before="0" w:beforeAutospacing="0" w:after="0" w:afterAutospacing="0" w:line="360" w:lineRule="auto"/>
        <w:ind w:firstLine="420" w:firstLineChars="200"/>
        <w:jc w:val="both"/>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7</w:t>
      </w: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认为</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的报价明显低于其他通过符合性审查</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的报价，有可能影响产品质量或者不能诚信履约的，应当要求其在评标现场合理的时间内提供书面说明，必要时提交相关证明材料；</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不能证明其报价合理性的，</w:t>
      </w:r>
      <w:r>
        <w:rPr>
          <w:rFonts w:hint="eastAsia" w:ascii="宋体" w:hAnsi="宋体" w:eastAsia="宋体" w:cs="宋体"/>
          <w:color w:val="auto"/>
          <w:sz w:val="21"/>
          <w:szCs w:val="21"/>
          <w:highlight w:val="none"/>
          <w:lang w:eastAsia="zh-CN"/>
        </w:rPr>
        <w:t>磋商小组</w:t>
      </w:r>
      <w:r>
        <w:rPr>
          <w:rFonts w:hint="eastAsia" w:ascii="宋体" w:hAnsi="宋体" w:eastAsia="宋体" w:cs="宋体"/>
          <w:color w:val="auto"/>
          <w:sz w:val="21"/>
          <w:szCs w:val="21"/>
          <w:highlight w:val="none"/>
        </w:rPr>
        <w:t>应当将其作为无效投标处理。</w:t>
      </w:r>
    </w:p>
    <w:p w14:paraId="30B80D96">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2</w:t>
      </w:r>
      <w:r>
        <w:rPr>
          <w:rFonts w:hint="eastAsia" w:ascii="宋体" w:hAnsi="宋体" w:eastAsia="宋体" w:cs="宋体"/>
          <w:b/>
          <w:bCs/>
          <w:color w:val="auto"/>
          <w:kern w:val="0"/>
          <w:szCs w:val="21"/>
          <w:highlight w:val="none"/>
          <w:lang w:val="en-US" w:eastAsia="zh-CN"/>
        </w:rPr>
        <w:t>8</w:t>
      </w:r>
      <w:r>
        <w:rPr>
          <w:rFonts w:hint="eastAsia" w:ascii="宋体" w:hAnsi="宋体" w:eastAsia="宋体" w:cs="宋体"/>
          <w:b/>
          <w:bCs/>
          <w:color w:val="auto"/>
          <w:kern w:val="0"/>
          <w:szCs w:val="21"/>
          <w:highlight w:val="none"/>
        </w:rPr>
        <w:t>. 评标过程及保密原则</w:t>
      </w:r>
    </w:p>
    <w:p w14:paraId="2653547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.1 凡与本次</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有关人员对属于审查、澄清、评价和比较</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的有关资料以及定标意向等，均不得向</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或其他人员透露。否则,将按有关规定追究相关人员的责任。</w:t>
      </w:r>
    </w:p>
    <w:p w14:paraId="669DACB5">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.2 在评标期间，</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试图影响或干预评审的任何行为，将导致其</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，并承担相应的法律责任。</w:t>
      </w:r>
    </w:p>
    <w:p w14:paraId="3822DA9A">
      <w:pPr>
        <w:keepNext w:val="0"/>
        <w:keepLines w:val="0"/>
        <w:pageBreakBefore w:val="0"/>
        <w:widowControl/>
        <w:kinsoku/>
        <w:wordWrap/>
        <w:overflowPunct/>
        <w:topLinePunct w:val="0"/>
        <w:bidi w:val="0"/>
        <w:snapToGrid w:val="0"/>
        <w:spacing w:line="360" w:lineRule="auto"/>
        <w:ind w:firstLine="422" w:firstLineChars="200"/>
        <w:jc w:val="left"/>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lang w:val="en-US" w:eastAsia="zh-CN"/>
        </w:rPr>
        <w:t>29</w:t>
      </w:r>
      <w:r>
        <w:rPr>
          <w:rFonts w:hint="eastAsia" w:ascii="宋体" w:hAnsi="宋体" w:eastAsia="宋体" w:cs="宋体"/>
          <w:b/>
          <w:color w:val="auto"/>
          <w:kern w:val="0"/>
          <w:szCs w:val="21"/>
          <w:highlight w:val="none"/>
        </w:rPr>
        <w:t>.评标异议登记</w:t>
      </w:r>
    </w:p>
    <w:p w14:paraId="5D87B3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Cs w:val="21"/>
          <w:highlight w:val="none"/>
        </w:rPr>
        <w:t>采购人</w:t>
      </w:r>
      <w:r>
        <w:rPr>
          <w:rFonts w:hint="eastAsia" w:ascii="宋体" w:hAnsi="宋体" w:eastAsia="宋体" w:cs="宋体"/>
          <w:color w:val="auto"/>
          <w:kern w:val="0"/>
          <w:szCs w:val="21"/>
          <w:highlight w:val="none"/>
        </w:rPr>
        <w:t>工作人员对评审专家等相关人员在评审过程中发现、提出的异议进行逐项登记。</w:t>
      </w:r>
    </w:p>
    <w:p w14:paraId="17BB06DE">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六</w:t>
      </w:r>
      <w:r>
        <w:rPr>
          <w:rFonts w:hint="eastAsia" w:ascii="宋体" w:hAnsi="宋体" w:eastAsia="宋体" w:cs="宋体"/>
          <w:b/>
          <w:bCs/>
          <w:color w:val="auto"/>
          <w:kern w:val="0"/>
          <w:sz w:val="28"/>
          <w:szCs w:val="28"/>
          <w:highlight w:val="none"/>
        </w:rPr>
        <w:t>、定标</w:t>
      </w:r>
    </w:p>
    <w:p w14:paraId="69E09493">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0</w:t>
      </w:r>
      <w:r>
        <w:rPr>
          <w:rFonts w:hint="eastAsia" w:ascii="宋体" w:hAnsi="宋体" w:eastAsia="宋体" w:cs="宋体"/>
          <w:b/>
          <w:bCs/>
          <w:color w:val="auto"/>
          <w:kern w:val="0"/>
          <w:szCs w:val="21"/>
          <w:highlight w:val="none"/>
        </w:rPr>
        <w:t>. 定标原则</w:t>
      </w:r>
    </w:p>
    <w:p w14:paraId="4E6DB8B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.1 最低投标价不作为</w:t>
      </w:r>
      <w:r>
        <w:rPr>
          <w:rFonts w:hint="eastAsia" w:ascii="宋体" w:hAnsi="宋体" w:eastAsia="宋体" w:cs="宋体"/>
          <w:bCs/>
          <w:color w:val="auto"/>
          <w:kern w:val="0"/>
          <w:szCs w:val="21"/>
          <w:highlight w:val="none"/>
          <w:lang w:val="en-US" w:eastAsia="zh-CN"/>
        </w:rPr>
        <w:t>成交</w:t>
      </w:r>
      <w:r>
        <w:rPr>
          <w:rFonts w:hint="eastAsia" w:ascii="宋体" w:hAnsi="宋体" w:eastAsia="宋体" w:cs="宋体"/>
          <w:bCs/>
          <w:color w:val="auto"/>
          <w:kern w:val="0"/>
          <w:szCs w:val="21"/>
          <w:highlight w:val="none"/>
        </w:rPr>
        <w:t>的保证。</w:t>
      </w:r>
    </w:p>
    <w:p w14:paraId="16BFE14A">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 确定实质上响应</w:t>
      </w:r>
      <w:r>
        <w:rPr>
          <w:rFonts w:hint="eastAsia" w:ascii="宋体" w:hAnsi="宋体" w:eastAsia="宋体" w:cs="宋体"/>
          <w:bCs/>
          <w:color w:val="auto"/>
          <w:kern w:val="0"/>
          <w:szCs w:val="21"/>
          <w:highlight w:val="none"/>
          <w:lang w:val="en-US" w:eastAsia="zh-CN"/>
        </w:rPr>
        <w:t>采购</w:t>
      </w:r>
      <w:r>
        <w:rPr>
          <w:rFonts w:hint="eastAsia" w:ascii="宋体" w:hAnsi="宋体" w:eastAsia="宋体" w:cs="宋体"/>
          <w:bCs/>
          <w:color w:val="auto"/>
          <w:kern w:val="0"/>
          <w:szCs w:val="21"/>
          <w:highlight w:val="none"/>
        </w:rPr>
        <w:t>文件且满足下列条件的为</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bCs/>
          <w:color w:val="auto"/>
          <w:kern w:val="0"/>
          <w:szCs w:val="21"/>
          <w:highlight w:val="none"/>
        </w:rPr>
        <w:t>（或</w:t>
      </w:r>
      <w:r>
        <w:rPr>
          <w:rFonts w:hint="eastAsia" w:ascii="宋体" w:hAnsi="宋体" w:eastAsia="宋体" w:cs="宋体"/>
          <w:bCs/>
          <w:color w:val="auto"/>
          <w:kern w:val="0"/>
          <w:szCs w:val="21"/>
          <w:highlight w:val="none"/>
          <w:lang w:eastAsia="zh-CN"/>
        </w:rPr>
        <w:t>成交供应商</w:t>
      </w:r>
      <w:r>
        <w:rPr>
          <w:rFonts w:hint="eastAsia" w:ascii="宋体" w:hAnsi="宋体" w:eastAsia="宋体" w:cs="宋体"/>
          <w:bCs/>
          <w:color w:val="auto"/>
          <w:kern w:val="0"/>
          <w:szCs w:val="21"/>
          <w:highlight w:val="none"/>
        </w:rPr>
        <w:t>）</w:t>
      </w:r>
    </w:p>
    <w:p w14:paraId="5CA390FB">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bookmarkStart w:id="45" w:name="_Toc32200"/>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0</w:t>
      </w:r>
      <w:r>
        <w:rPr>
          <w:rFonts w:hint="eastAsia" w:ascii="宋体" w:hAnsi="宋体" w:eastAsia="宋体" w:cs="宋体"/>
          <w:bCs/>
          <w:color w:val="auto"/>
          <w:kern w:val="0"/>
          <w:szCs w:val="21"/>
          <w:highlight w:val="none"/>
        </w:rPr>
        <w:t>.2.1</w:t>
      </w:r>
      <w:bookmarkEnd w:id="45"/>
      <w:r>
        <w:rPr>
          <w:rFonts w:hint="eastAsia" w:ascii="宋体" w:hAnsi="宋体" w:eastAsia="宋体" w:cs="宋体"/>
          <w:bCs/>
          <w:color w:val="auto"/>
          <w:kern w:val="0"/>
          <w:szCs w:val="21"/>
          <w:highlight w:val="none"/>
        </w:rPr>
        <w:t>本次评标采用</w:t>
      </w:r>
      <w:r>
        <w:rPr>
          <w:rFonts w:hint="eastAsia" w:ascii="宋体" w:hAnsi="宋体" w:eastAsia="宋体" w:cs="宋体"/>
          <w:color w:val="auto"/>
          <w:szCs w:val="21"/>
          <w:highlight w:val="none"/>
        </w:rPr>
        <w:t>综合评分法，是指响应文件满足采购文件全部实质性要求，且按照评审因素的量化指标评审得分最高的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w:t>
      </w:r>
      <w:r>
        <w:rPr>
          <w:rFonts w:hint="eastAsia" w:ascii="宋体" w:hAnsi="宋体" w:eastAsia="宋体" w:cs="宋体"/>
          <w:color w:val="auto"/>
          <w:szCs w:val="21"/>
          <w:highlight w:val="none"/>
          <w:lang w:eastAsia="zh-CN"/>
        </w:rPr>
        <w:t>成交</w:t>
      </w:r>
      <w:r>
        <w:rPr>
          <w:rFonts w:hint="eastAsia" w:ascii="宋体" w:hAnsi="宋体" w:eastAsia="宋体" w:cs="宋体"/>
          <w:color w:val="auto"/>
          <w:szCs w:val="21"/>
          <w:highlight w:val="none"/>
          <w:lang w:val="en-US" w:eastAsia="zh-CN"/>
        </w:rPr>
        <w:t>供应商</w:t>
      </w:r>
      <w:r>
        <w:rPr>
          <w:rFonts w:hint="eastAsia" w:ascii="宋体" w:hAnsi="宋体" w:eastAsia="宋体" w:cs="宋体"/>
          <w:color w:val="auto"/>
          <w:szCs w:val="21"/>
          <w:highlight w:val="none"/>
        </w:rPr>
        <w:t>的评标方法。</w:t>
      </w:r>
    </w:p>
    <w:p w14:paraId="7BA61DCE">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采用综合评分法的，评标结果按评审后得分由高到低顺序排列。</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szCs w:val="21"/>
          <w:highlight w:val="none"/>
        </w:rPr>
        <w:t>满足</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文件全部实质性要求，且按照评审因素的量化指标评审得分最高的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为排名第一的</w:t>
      </w:r>
      <w:r>
        <w:rPr>
          <w:rFonts w:hint="eastAsia" w:ascii="宋体" w:hAnsi="宋体" w:eastAsia="宋体" w:cs="宋体"/>
          <w:color w:val="auto"/>
          <w:szCs w:val="21"/>
          <w:highlight w:val="none"/>
          <w:lang w:eastAsia="zh-CN"/>
        </w:rPr>
        <w:t>成交供应商</w:t>
      </w:r>
      <w:r>
        <w:rPr>
          <w:rFonts w:hint="eastAsia" w:ascii="宋体" w:hAnsi="宋体" w:eastAsia="宋体" w:cs="宋体"/>
          <w:color w:val="auto"/>
          <w:szCs w:val="21"/>
          <w:highlight w:val="none"/>
        </w:rPr>
        <w:t>，以此类推。得分相同的，按</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报价由低到高顺序排列。得分且</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报价相同的，按技术部分得分顺序排列。得分与技术指标优劣均相同的，通过随机抽取产生。</w:t>
      </w:r>
    </w:p>
    <w:p w14:paraId="7AF870CF">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1</w:t>
      </w:r>
      <w:r>
        <w:rPr>
          <w:rFonts w:hint="eastAsia" w:ascii="宋体" w:hAnsi="宋体" w:eastAsia="宋体" w:cs="宋体"/>
          <w:b/>
          <w:bCs/>
          <w:color w:val="auto"/>
          <w:kern w:val="0"/>
          <w:szCs w:val="21"/>
          <w:highlight w:val="none"/>
        </w:rPr>
        <w:t>. 确定</w:t>
      </w:r>
      <w:r>
        <w:rPr>
          <w:rFonts w:hint="eastAsia" w:ascii="宋体" w:hAnsi="宋体" w:eastAsia="宋体" w:cs="宋体"/>
          <w:b/>
          <w:bCs/>
          <w:color w:val="auto"/>
          <w:kern w:val="0"/>
          <w:szCs w:val="21"/>
          <w:highlight w:val="none"/>
          <w:lang w:eastAsia="zh-CN"/>
        </w:rPr>
        <w:t>成交供应商</w:t>
      </w:r>
      <w:r>
        <w:rPr>
          <w:rFonts w:hint="eastAsia" w:ascii="宋体" w:hAnsi="宋体" w:eastAsia="宋体" w:cs="宋体"/>
          <w:b/>
          <w:bCs/>
          <w:color w:val="auto"/>
          <w:kern w:val="0"/>
          <w:szCs w:val="21"/>
          <w:highlight w:val="none"/>
        </w:rPr>
        <w:t>和</w:t>
      </w:r>
      <w:r>
        <w:rPr>
          <w:rFonts w:hint="eastAsia" w:ascii="宋体" w:hAnsi="宋体" w:eastAsia="宋体" w:cs="宋体"/>
          <w:b/>
          <w:bCs/>
          <w:color w:val="auto"/>
          <w:kern w:val="0"/>
          <w:szCs w:val="21"/>
          <w:highlight w:val="none"/>
          <w:lang w:eastAsia="zh-CN"/>
        </w:rPr>
        <w:t>成交候选供应商</w:t>
      </w:r>
    </w:p>
    <w:p w14:paraId="2278CA87">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本项目由采购人授权</w:t>
      </w:r>
      <w:r>
        <w:rPr>
          <w:rFonts w:hint="eastAsia" w:ascii="宋体" w:hAnsi="宋体" w:eastAsia="宋体" w:cs="宋体"/>
          <w:bCs/>
          <w:color w:val="auto"/>
          <w:kern w:val="0"/>
          <w:szCs w:val="21"/>
          <w:highlight w:val="none"/>
          <w:lang w:eastAsia="zh-CN"/>
        </w:rPr>
        <w:t>磋商小组</w:t>
      </w:r>
      <w:r>
        <w:rPr>
          <w:rFonts w:hint="eastAsia" w:ascii="宋体" w:hAnsi="宋体" w:cs="宋体"/>
          <w:bCs/>
          <w:color w:val="auto"/>
          <w:kern w:val="0"/>
          <w:szCs w:val="21"/>
          <w:highlight w:val="none"/>
          <w:lang w:eastAsia="zh-CN"/>
        </w:rPr>
        <w:t>确定一名成交供应商</w:t>
      </w:r>
      <w:r>
        <w:rPr>
          <w:rFonts w:hint="eastAsia" w:ascii="宋体" w:hAnsi="宋体" w:eastAsia="宋体" w:cs="宋体"/>
          <w:bCs/>
          <w:color w:val="auto"/>
          <w:kern w:val="0"/>
          <w:szCs w:val="21"/>
          <w:highlight w:val="none"/>
        </w:rPr>
        <w:t>并推荐</w:t>
      </w:r>
      <w:r>
        <w:rPr>
          <w:rFonts w:hint="eastAsia" w:ascii="宋体" w:hAnsi="宋体" w:eastAsia="宋体" w:cs="宋体"/>
          <w:bCs/>
          <w:color w:val="auto"/>
          <w:kern w:val="0"/>
          <w:szCs w:val="21"/>
          <w:highlight w:val="none"/>
          <w:lang w:val="en-US" w:eastAsia="zh-CN"/>
        </w:rPr>
        <w:t>一</w:t>
      </w:r>
      <w:r>
        <w:rPr>
          <w:rFonts w:hint="eastAsia" w:ascii="宋体" w:hAnsi="宋体" w:eastAsia="宋体" w:cs="宋体"/>
          <w:bCs/>
          <w:color w:val="auto"/>
          <w:kern w:val="0"/>
          <w:szCs w:val="21"/>
          <w:highlight w:val="none"/>
        </w:rPr>
        <w:t>名</w:t>
      </w:r>
      <w:r>
        <w:rPr>
          <w:rFonts w:hint="eastAsia" w:ascii="宋体" w:hAnsi="宋体" w:eastAsia="宋体" w:cs="宋体"/>
          <w:bCs/>
          <w:color w:val="auto"/>
          <w:kern w:val="0"/>
          <w:szCs w:val="21"/>
          <w:highlight w:val="none"/>
          <w:lang w:eastAsia="zh-CN"/>
        </w:rPr>
        <w:t>成交候选供应商</w:t>
      </w:r>
      <w:r>
        <w:rPr>
          <w:rFonts w:hint="eastAsia" w:ascii="宋体" w:hAnsi="宋体" w:eastAsia="宋体" w:cs="宋体"/>
          <w:color w:val="auto"/>
          <w:kern w:val="0"/>
          <w:szCs w:val="21"/>
          <w:highlight w:val="none"/>
        </w:rPr>
        <w:t>。</w:t>
      </w:r>
    </w:p>
    <w:p w14:paraId="610A72DB">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rPr>
        <w:t xml:space="preserve">. </w:t>
      </w:r>
      <w:r>
        <w:rPr>
          <w:rFonts w:hint="eastAsia" w:ascii="宋体" w:hAnsi="宋体" w:eastAsia="宋体" w:cs="宋体"/>
          <w:b/>
          <w:bCs/>
          <w:color w:val="auto"/>
          <w:kern w:val="0"/>
          <w:szCs w:val="21"/>
          <w:highlight w:val="none"/>
          <w:lang w:eastAsia="zh-CN"/>
        </w:rPr>
        <w:t>成交通知书</w:t>
      </w:r>
      <w:r>
        <w:rPr>
          <w:rFonts w:hint="eastAsia" w:ascii="宋体" w:hAnsi="宋体" w:eastAsia="宋体" w:cs="宋体"/>
          <w:b/>
          <w:bCs/>
          <w:color w:val="auto"/>
          <w:kern w:val="0"/>
          <w:szCs w:val="21"/>
          <w:highlight w:val="none"/>
        </w:rPr>
        <w:t>及中标公告</w:t>
      </w:r>
    </w:p>
    <w:p w14:paraId="08AED65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.1评审结束后，</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人将</w:t>
      </w:r>
      <w:r>
        <w:rPr>
          <w:rFonts w:hint="eastAsia" w:ascii="宋体" w:hAnsi="宋体" w:eastAsia="宋体" w:cs="宋体"/>
          <w:color w:val="auto"/>
          <w:kern w:val="0"/>
          <w:szCs w:val="21"/>
          <w:highlight w:val="none"/>
          <w:lang w:eastAsia="zh-CN"/>
        </w:rPr>
        <w:t>成交</w:t>
      </w:r>
      <w:r>
        <w:rPr>
          <w:rFonts w:hint="eastAsia" w:ascii="宋体" w:hAnsi="宋体" w:eastAsia="宋体" w:cs="宋体"/>
          <w:color w:val="auto"/>
          <w:kern w:val="0"/>
          <w:szCs w:val="21"/>
          <w:highlight w:val="none"/>
          <w:lang w:val="en-US" w:eastAsia="zh-CN"/>
        </w:rPr>
        <w:t>供应商</w:t>
      </w:r>
      <w:r>
        <w:rPr>
          <w:rFonts w:hint="eastAsia" w:ascii="宋体" w:hAnsi="宋体" w:eastAsia="宋体" w:cs="宋体"/>
          <w:color w:val="auto"/>
          <w:kern w:val="0"/>
          <w:szCs w:val="21"/>
          <w:highlight w:val="none"/>
        </w:rPr>
        <w:t>的情况在本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项目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公告发布的同一媒介予以公示，公示</w:t>
      </w:r>
      <w:r>
        <w:rPr>
          <w:rFonts w:hint="eastAsia" w:ascii="宋体" w:hAnsi="宋体" w:eastAsia="宋体" w:cs="宋体"/>
          <w:color w:val="auto"/>
          <w:kern w:val="0"/>
          <w:szCs w:val="21"/>
          <w:highlight w:val="none"/>
          <w:lang w:eastAsia="zh-CN"/>
        </w:rPr>
        <w:t>期限</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个工作日</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公示期结束后</w:t>
      </w:r>
      <w:r>
        <w:rPr>
          <w:rFonts w:hint="eastAsia" w:ascii="宋体" w:hAnsi="宋体" w:eastAsia="宋体" w:cs="宋体"/>
          <w:color w:val="auto"/>
          <w:kern w:val="0"/>
          <w:szCs w:val="21"/>
          <w:highlight w:val="none"/>
        </w:rPr>
        <w:t>向</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发出</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w:t>
      </w:r>
    </w:p>
    <w:p w14:paraId="40C07A2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.2</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在规定的时间内不领取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的，视为中标后自动放弃中标资格；</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在有效报价中报价最低,非不可抗力放弃中标资格的。发生上述情况的承担由此引起的一切后果。</w:t>
      </w:r>
    </w:p>
    <w:p w14:paraId="5DBDF9B1">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对采购人和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具有同等法律效力。</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发出后，采购人改变中标结果，或者</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放弃中标，应按相关法律、规章、规范性文件的要求承担相应的法律责任。</w:t>
      </w:r>
    </w:p>
    <w:p w14:paraId="0CDA854B">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2</w:t>
      </w:r>
      <w:r>
        <w:rPr>
          <w:rFonts w:hint="eastAsia" w:ascii="宋体" w:hAnsi="宋体" w:eastAsia="宋体" w:cs="宋体"/>
          <w:bCs/>
          <w:color w:val="auto"/>
          <w:kern w:val="0"/>
          <w:szCs w:val="21"/>
          <w:highlight w:val="none"/>
        </w:rPr>
        <w:t>.4</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将作为签订合同的依据。合同签订后，</w:t>
      </w:r>
      <w:r>
        <w:rPr>
          <w:rFonts w:hint="eastAsia" w:ascii="宋体" w:hAnsi="宋体" w:eastAsia="宋体" w:cs="宋体"/>
          <w:bCs/>
          <w:color w:val="auto"/>
          <w:kern w:val="0"/>
          <w:szCs w:val="21"/>
          <w:highlight w:val="none"/>
          <w:lang w:eastAsia="zh-CN"/>
        </w:rPr>
        <w:t>成交通知书</w:t>
      </w:r>
      <w:r>
        <w:rPr>
          <w:rFonts w:hint="eastAsia" w:ascii="宋体" w:hAnsi="宋体" w:eastAsia="宋体" w:cs="宋体"/>
          <w:bCs/>
          <w:color w:val="auto"/>
          <w:kern w:val="0"/>
          <w:szCs w:val="21"/>
          <w:highlight w:val="none"/>
        </w:rPr>
        <w:t>成为合同的一部分。</w:t>
      </w:r>
    </w:p>
    <w:p w14:paraId="13955CA9">
      <w:pPr>
        <w:keepNext w:val="0"/>
        <w:keepLines w:val="0"/>
        <w:pageBreakBefore w:val="0"/>
        <w:widowControl/>
        <w:kinsoku/>
        <w:wordWrap/>
        <w:overflowPunct/>
        <w:topLinePunct w:val="0"/>
        <w:bidi w:val="0"/>
        <w:snapToGrid w:val="0"/>
        <w:spacing w:line="360" w:lineRule="auto"/>
        <w:ind w:firstLine="422" w:firstLineChars="200"/>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 采购人宣布废标的权利</w:t>
      </w:r>
    </w:p>
    <w:p w14:paraId="48D3DF2D">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.1出现下列情况之一时，采购人有权宣布废标，并将理由通知所有</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w:t>
      </w:r>
    </w:p>
    <w:p w14:paraId="607D00E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.1.1出现影响采购公正的违法、违规行为的。</w:t>
      </w:r>
    </w:p>
    <w:p w14:paraId="41CD420C">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.1.2</w:t>
      </w:r>
      <w:r>
        <w:rPr>
          <w:rFonts w:hint="eastAsia" w:ascii="宋体" w:hAnsi="宋体" w:eastAsia="宋体" w:cs="宋体"/>
          <w:bCs/>
          <w:color w:val="auto"/>
          <w:kern w:val="0"/>
          <w:szCs w:val="21"/>
          <w:highlight w:val="none"/>
          <w:lang w:eastAsia="zh-CN"/>
        </w:rPr>
        <w:t>供应商</w:t>
      </w:r>
      <w:r>
        <w:rPr>
          <w:rFonts w:hint="eastAsia" w:ascii="宋体" w:hAnsi="宋体" w:eastAsia="宋体" w:cs="宋体"/>
          <w:bCs/>
          <w:color w:val="auto"/>
          <w:kern w:val="0"/>
          <w:szCs w:val="21"/>
          <w:highlight w:val="none"/>
        </w:rPr>
        <w:t>的报价均超过了</w:t>
      </w:r>
      <w:r>
        <w:rPr>
          <w:rFonts w:hint="eastAsia" w:ascii="宋体" w:hAnsi="宋体" w:eastAsia="宋体" w:cs="宋体"/>
          <w:bCs/>
          <w:color w:val="auto"/>
          <w:kern w:val="0"/>
          <w:szCs w:val="21"/>
          <w:highlight w:val="none"/>
          <w:lang w:val="en-US" w:eastAsia="zh-CN"/>
        </w:rPr>
        <w:t>采购预算金额</w:t>
      </w:r>
      <w:r>
        <w:rPr>
          <w:rFonts w:hint="eastAsia" w:ascii="宋体" w:hAnsi="宋体" w:eastAsia="宋体" w:cs="宋体"/>
          <w:bCs/>
          <w:color w:val="auto"/>
          <w:kern w:val="0"/>
          <w:szCs w:val="21"/>
          <w:highlight w:val="none"/>
        </w:rPr>
        <w:t>，采购人不能支付的。</w:t>
      </w:r>
    </w:p>
    <w:p w14:paraId="505C44EE">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bCs/>
          <w:color w:val="auto"/>
          <w:kern w:val="0"/>
          <w:szCs w:val="21"/>
          <w:highlight w:val="none"/>
        </w:rPr>
        <w:t>.1.3因重大变故，采购任务取消的。</w:t>
      </w:r>
    </w:p>
    <w:p w14:paraId="7BC6B729">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bCs/>
          <w:color w:val="auto"/>
          <w:kern w:val="0"/>
          <w:szCs w:val="21"/>
          <w:highlight w:val="none"/>
        </w:rPr>
        <w:t>3</w:t>
      </w:r>
      <w:r>
        <w:rPr>
          <w:rFonts w:hint="eastAsia" w:ascii="宋体" w:hAnsi="宋体" w:eastAsia="宋体" w:cs="宋体"/>
          <w:bCs/>
          <w:color w:val="auto"/>
          <w:kern w:val="0"/>
          <w:szCs w:val="21"/>
          <w:highlight w:val="none"/>
          <w:lang w:val="en-US" w:eastAsia="zh-CN"/>
        </w:rPr>
        <w:t>3</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szCs w:val="21"/>
          <w:highlight w:val="none"/>
        </w:rPr>
        <w:t>投标截止后</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不足3家或通过资格性检查或符合性检查的</w:t>
      </w:r>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不足3家的，除采购任务取消情形外，按照以下方式处理：</w:t>
      </w:r>
    </w:p>
    <w:p w14:paraId="7E364545">
      <w:pPr>
        <w:keepNext w:val="0"/>
        <w:keepLines w:val="0"/>
        <w:pageBreakBefore w:val="0"/>
        <w:numPr>
          <w:ilvl w:val="0"/>
          <w:numId w:val="3"/>
        </w:numPr>
        <w:kinsoku/>
        <w:wordWrap/>
        <w:overflowPunct/>
        <w:topLinePunct w:val="0"/>
        <w:bidi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文件存在不合理条款或者招标程序不符合规定的，采购人正后依法重新招标；　</w:t>
      </w:r>
    </w:p>
    <w:p w14:paraId="2682B28F">
      <w:pPr>
        <w:keepNext w:val="0"/>
        <w:keepLines w:val="0"/>
        <w:pageBreakBefore w:val="0"/>
        <w:kinsoku/>
        <w:wordWrap/>
        <w:overflowPunct/>
        <w:topLinePunct w:val="0"/>
        <w:bidi w:val="0"/>
        <w:snapToGrid w:val="0"/>
        <w:spacing w:line="360" w:lineRule="auto"/>
        <w:ind w:firstLine="420" w:firstLineChars="200"/>
        <w:rPr>
          <w:rFonts w:hint="eastAsia" w:ascii="宋体" w:hAnsi="宋体" w:eastAsia="宋体" w:cs="宋体"/>
          <w:b/>
          <w:color w:val="auto"/>
          <w:kern w:val="0"/>
          <w:sz w:val="52"/>
          <w:szCs w:val="52"/>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采购</w:t>
      </w:r>
      <w:r>
        <w:rPr>
          <w:rFonts w:hint="eastAsia" w:ascii="宋体" w:hAnsi="宋体" w:eastAsia="宋体" w:cs="宋体"/>
          <w:color w:val="auto"/>
          <w:szCs w:val="21"/>
          <w:highlight w:val="none"/>
        </w:rPr>
        <w:t>文件没有不合理条款、招标程序符合规定，需要采用其他采购方式采购的，采购人应当依法报财政部门批准。</w:t>
      </w:r>
    </w:p>
    <w:p w14:paraId="40C8FBDC">
      <w:pPr>
        <w:keepNext w:val="0"/>
        <w:keepLines w:val="0"/>
        <w:pageBreakBefore w:val="0"/>
        <w:widowControl/>
        <w:kinsoku/>
        <w:wordWrap/>
        <w:overflowPunct/>
        <w:topLinePunct w:val="0"/>
        <w:autoSpaceDE/>
        <w:autoSpaceDN/>
        <w:bidi w:val="0"/>
        <w:adjustRightInd/>
        <w:snapToGrid w:val="0"/>
        <w:spacing w:line="360" w:lineRule="auto"/>
        <w:ind w:firstLine="0"/>
        <w:jc w:val="center"/>
        <w:textAlignment w:val="auto"/>
        <w:outlineLvl w:val="1"/>
        <w:rPr>
          <w:rFonts w:hint="eastAsia" w:ascii="宋体" w:hAnsi="宋体" w:eastAsia="宋体" w:cs="宋体"/>
          <w:b/>
          <w:bCs/>
          <w:color w:val="auto"/>
          <w:kern w:val="0"/>
          <w:sz w:val="28"/>
          <w:szCs w:val="28"/>
          <w:highlight w:val="none"/>
        </w:rPr>
      </w:pPr>
      <w:r>
        <w:rPr>
          <w:rFonts w:hint="eastAsia" w:ascii="宋体" w:hAnsi="宋体" w:eastAsia="宋体" w:cs="宋体"/>
          <w:b/>
          <w:bCs/>
          <w:color w:val="auto"/>
          <w:kern w:val="0"/>
          <w:sz w:val="28"/>
          <w:szCs w:val="28"/>
          <w:highlight w:val="none"/>
          <w:lang w:val="en-US" w:eastAsia="zh-CN"/>
        </w:rPr>
        <w:t>七</w:t>
      </w:r>
      <w:r>
        <w:rPr>
          <w:rFonts w:hint="eastAsia" w:ascii="宋体" w:hAnsi="宋体" w:eastAsia="宋体" w:cs="宋体"/>
          <w:b/>
          <w:bCs/>
          <w:color w:val="auto"/>
          <w:kern w:val="0"/>
          <w:sz w:val="28"/>
          <w:szCs w:val="28"/>
          <w:highlight w:val="none"/>
        </w:rPr>
        <w:t>、合同授予</w:t>
      </w:r>
    </w:p>
    <w:p w14:paraId="182A4EC1">
      <w:pPr>
        <w:keepNext w:val="0"/>
        <w:keepLines w:val="0"/>
        <w:pageBreakBefore w:val="0"/>
        <w:widowControl/>
        <w:kinsoku/>
        <w:wordWrap/>
        <w:overflowPunct/>
        <w:topLinePunct w:val="0"/>
        <w:bidi w:val="0"/>
        <w:snapToGrid w:val="0"/>
        <w:spacing w:line="360" w:lineRule="auto"/>
        <w:ind w:firstLine="472" w:firstLineChars="224"/>
        <w:rPr>
          <w:rFonts w:hint="eastAsia" w:ascii="宋体" w:hAnsi="宋体" w:eastAsia="宋体" w:cs="宋体"/>
          <w:color w:val="auto"/>
          <w:kern w:val="0"/>
          <w:szCs w:val="21"/>
          <w:highlight w:val="none"/>
        </w:rPr>
      </w:pPr>
      <w:r>
        <w:rPr>
          <w:rFonts w:hint="eastAsia" w:ascii="宋体" w:hAnsi="宋体" w:eastAsia="宋体" w:cs="宋体"/>
          <w:b/>
          <w:bCs/>
          <w:color w:val="auto"/>
          <w:kern w:val="0"/>
          <w:szCs w:val="21"/>
          <w:highlight w:val="none"/>
        </w:rPr>
        <w:t>3</w:t>
      </w:r>
      <w:r>
        <w:rPr>
          <w:rFonts w:hint="eastAsia" w:ascii="宋体" w:hAnsi="宋体" w:eastAsia="宋体" w:cs="宋体"/>
          <w:b/>
          <w:bCs/>
          <w:color w:val="auto"/>
          <w:kern w:val="0"/>
          <w:szCs w:val="21"/>
          <w:highlight w:val="none"/>
          <w:lang w:val="en-US" w:eastAsia="zh-CN"/>
        </w:rPr>
        <w:t>4</w:t>
      </w:r>
      <w:r>
        <w:rPr>
          <w:rFonts w:hint="eastAsia" w:ascii="宋体" w:hAnsi="宋体" w:eastAsia="宋体" w:cs="宋体"/>
          <w:b/>
          <w:bCs/>
          <w:color w:val="auto"/>
          <w:kern w:val="0"/>
          <w:szCs w:val="21"/>
          <w:highlight w:val="none"/>
        </w:rPr>
        <w:t>.合同签订</w:t>
      </w:r>
    </w:p>
    <w:p w14:paraId="01282E10">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u w:val="single"/>
        </w:rPr>
      </w:pPr>
      <w:bookmarkStart w:id="46" w:name="_Toc8594"/>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.1 采购人、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自</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发出之日起，在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文件第三章《</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须知前附表》规定的时间内，根据</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文件确定的事项和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签订合同。双方所签订的合同不得对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文件和</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作实质性修改。</w:t>
      </w:r>
    </w:p>
    <w:p w14:paraId="58608B84">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.2 </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文件的修改文件、</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的</w:t>
      </w:r>
      <w:r>
        <w:rPr>
          <w:rFonts w:hint="eastAsia" w:ascii="宋体" w:hAnsi="宋体" w:eastAsia="宋体" w:cs="宋体"/>
          <w:color w:val="auto"/>
          <w:sz w:val="21"/>
          <w:szCs w:val="21"/>
          <w:highlight w:val="none"/>
          <w:shd w:val="clear" w:color="auto" w:fill="FFFFFF"/>
          <w:lang w:val="en-US" w:eastAsia="zh-CN"/>
        </w:rPr>
        <w:t>响应文件</w:t>
      </w:r>
      <w:r>
        <w:rPr>
          <w:rFonts w:hint="eastAsia" w:ascii="宋体" w:hAnsi="宋体" w:eastAsia="宋体" w:cs="宋体"/>
          <w:color w:val="auto"/>
          <w:kern w:val="0"/>
          <w:szCs w:val="21"/>
          <w:highlight w:val="none"/>
        </w:rPr>
        <w:t>、补充或修改的文件及澄清或承诺文件等，均为双方签订合同的组成部分，并与合同一并作为本</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文件所列采购项目的互补性法律文件，与合同具有同等法律效力。</w:t>
      </w:r>
    </w:p>
    <w:p w14:paraId="5C559A68">
      <w:pPr>
        <w:keepNext w:val="0"/>
        <w:keepLines w:val="0"/>
        <w:pageBreakBefore w:val="0"/>
        <w:widowControl/>
        <w:kinsoku/>
        <w:wordWrap/>
        <w:overflowPunct/>
        <w:topLinePunct w:val="0"/>
        <w:bidi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 xml:space="preserve">.3 </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放弃中标、因不可抗力不能履行合同、不按照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文件要求提交履约保证金，或者被查实存在影响中标结果的违法行为等情形，不符合中标条件的，采购人可以按照</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提出的</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名单排序依次确定其他</w:t>
      </w:r>
      <w:r>
        <w:rPr>
          <w:rFonts w:hint="eastAsia" w:ascii="宋体" w:hAnsi="宋体" w:eastAsia="宋体" w:cs="宋体"/>
          <w:color w:val="auto"/>
          <w:kern w:val="0"/>
          <w:szCs w:val="21"/>
          <w:highlight w:val="none"/>
          <w:lang w:eastAsia="zh-CN"/>
        </w:rPr>
        <w:t>成交候选供应商</w:t>
      </w:r>
      <w:r>
        <w:rPr>
          <w:rFonts w:hint="eastAsia" w:ascii="宋体" w:hAnsi="宋体" w:eastAsia="宋体" w:cs="宋体"/>
          <w:color w:val="auto"/>
          <w:kern w:val="0"/>
          <w:szCs w:val="21"/>
          <w:highlight w:val="none"/>
        </w:rPr>
        <w:t>为</w:t>
      </w:r>
      <w:r>
        <w:rPr>
          <w:rFonts w:hint="eastAsia" w:ascii="宋体" w:hAnsi="宋体" w:eastAsia="宋体" w:cs="宋体"/>
          <w:color w:val="auto"/>
          <w:kern w:val="0"/>
          <w:szCs w:val="21"/>
          <w:highlight w:val="none"/>
          <w:lang w:eastAsia="zh-CN"/>
        </w:rPr>
        <w:t>成交供应商</w:t>
      </w:r>
      <w:r>
        <w:rPr>
          <w:rFonts w:hint="eastAsia" w:ascii="宋体" w:hAnsi="宋体" w:eastAsia="宋体" w:cs="宋体"/>
          <w:color w:val="auto"/>
          <w:kern w:val="0"/>
          <w:szCs w:val="21"/>
          <w:highlight w:val="none"/>
        </w:rPr>
        <w:t>，也可以重新招标。</w:t>
      </w:r>
    </w:p>
    <w:bookmarkEnd w:id="46"/>
    <w:p w14:paraId="5EC13C81">
      <w:pPr>
        <w:rPr>
          <w:rFonts w:hint="eastAsia" w:ascii="宋体" w:hAnsi="宋体" w:eastAsia="宋体" w:cs="宋体"/>
          <w:color w:val="auto"/>
          <w:highlight w:val="none"/>
        </w:rPr>
      </w:pPr>
      <w:bookmarkStart w:id="47" w:name="_Toc4700"/>
      <w:bookmarkStart w:id="48" w:name="_Toc16669"/>
      <w:r>
        <w:rPr>
          <w:rFonts w:hint="eastAsia" w:ascii="宋体" w:hAnsi="宋体" w:eastAsia="宋体" w:cs="宋体"/>
          <w:color w:val="auto"/>
          <w:highlight w:val="none"/>
        </w:rPr>
        <w:br w:type="page"/>
      </w:r>
    </w:p>
    <w:p w14:paraId="305D3E70">
      <w:pPr>
        <w:keepNext w:val="0"/>
        <w:keepLines w:val="0"/>
        <w:pageBreakBefore w:val="0"/>
        <w:widowControl/>
        <w:kinsoku/>
        <w:wordWrap/>
        <w:overflowPunct/>
        <w:topLinePunct w:val="0"/>
        <w:autoSpaceDE/>
        <w:autoSpaceDN/>
        <w:bidi w:val="0"/>
        <w:adjustRightInd/>
        <w:snapToGrid w:val="0"/>
        <w:spacing w:line="240" w:lineRule="auto"/>
        <w:jc w:val="center"/>
        <w:textAlignment w:val="auto"/>
        <w:outlineLvl w:val="0"/>
        <w:rPr>
          <w:rFonts w:hint="eastAsia" w:ascii="宋体" w:hAnsi="宋体" w:eastAsia="宋体" w:cs="宋体"/>
          <w:color w:val="auto"/>
          <w:kern w:val="0"/>
          <w:sz w:val="24"/>
          <w:highlight w:val="none"/>
        </w:rPr>
      </w:pPr>
      <w:bookmarkStart w:id="49" w:name="_Toc31399"/>
      <w:r>
        <w:rPr>
          <w:rFonts w:hint="eastAsia" w:ascii="宋体" w:hAnsi="宋体" w:eastAsia="宋体" w:cs="宋体"/>
          <w:b/>
          <w:bCs/>
          <w:color w:val="auto"/>
          <w:kern w:val="0"/>
          <w:sz w:val="32"/>
          <w:szCs w:val="32"/>
          <w:highlight w:val="none"/>
        </w:rPr>
        <w:t>第四章  评标办法及评分标准</w:t>
      </w:r>
      <w:bookmarkEnd w:id="47"/>
      <w:bookmarkEnd w:id="49"/>
    </w:p>
    <w:p w14:paraId="6F4C4186">
      <w:pPr>
        <w:rPr>
          <w:rFonts w:hint="eastAsia" w:ascii="宋体" w:hAnsi="宋体" w:eastAsia="宋体" w:cs="宋体"/>
          <w:color w:val="auto"/>
          <w:highlight w:val="none"/>
        </w:rPr>
      </w:pPr>
    </w:p>
    <w:p w14:paraId="5FA8D29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（一）评标原则</w:t>
      </w:r>
    </w:p>
    <w:p w14:paraId="5A6B0AB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按照“公平、公正”的原则对待所有</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文件的相关规定进行评标、定标。</w:t>
      </w:r>
    </w:p>
    <w:p w14:paraId="2CA30BDB">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二</w:t>
      </w:r>
      <w:r>
        <w:rPr>
          <w:rFonts w:hint="eastAsia" w:ascii="宋体" w:hAnsi="宋体" w:eastAsia="宋体" w:cs="宋体"/>
          <w:b w:val="0"/>
          <w:bCs w:val="0"/>
          <w:color w:val="auto"/>
          <w:sz w:val="21"/>
          <w:szCs w:val="21"/>
          <w:highlight w:val="none"/>
        </w:rPr>
        <w:t>）评标办法</w:t>
      </w:r>
    </w:p>
    <w:p w14:paraId="5807D4BC">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1．本项目采用综合评分法，总分为100分。</w:t>
      </w:r>
    </w:p>
    <w:p w14:paraId="3CDF010F">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2．</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按照</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文件中规定的评标方法和标准，对</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文件进行综合比较与评价。</w:t>
      </w:r>
    </w:p>
    <w:p w14:paraId="4CECA875">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3.</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rPr>
        <w:t>评标结果按评审后得分由高到低顺序排列，得分相同的，按投标报价由低到高顺序排列。得分且投标报价相同的，按技术部分得分顺序排列。</w:t>
      </w:r>
    </w:p>
    <w:p w14:paraId="1E8C2FFB">
      <w:pPr>
        <w:keepNext w:val="0"/>
        <w:keepLines w:val="0"/>
        <w:pageBreakBefore w:val="0"/>
        <w:tabs>
          <w:tab w:val="left" w:pos="1620"/>
        </w:tabs>
        <w:kinsoku/>
        <w:overflowPunct/>
        <w:topLinePunct w:val="0"/>
        <w:bidi w:val="0"/>
        <w:snapToGrid w:val="0"/>
        <w:spacing w:line="360" w:lineRule="auto"/>
        <w:ind w:firstLine="462" w:firstLineChars="22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b w:val="0"/>
          <w:bCs w:val="0"/>
          <w:color w:val="auto"/>
          <w:sz w:val="21"/>
          <w:szCs w:val="21"/>
          <w:highlight w:val="none"/>
        </w:rPr>
        <w:t>文件满足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文件全部实质性要求，且评审得分最高的</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为</w:t>
      </w:r>
      <w:r>
        <w:rPr>
          <w:rFonts w:hint="eastAsia" w:ascii="宋体" w:hAnsi="宋体" w:eastAsia="宋体" w:cs="宋体"/>
          <w:b w:val="0"/>
          <w:bCs w:val="0"/>
          <w:color w:val="auto"/>
          <w:sz w:val="21"/>
          <w:szCs w:val="21"/>
          <w:highlight w:val="none"/>
          <w:lang w:eastAsia="zh-CN"/>
        </w:rPr>
        <w:t>成交供应商</w:t>
      </w:r>
      <w:r>
        <w:rPr>
          <w:rFonts w:hint="eastAsia" w:ascii="宋体" w:hAnsi="宋体" w:eastAsia="宋体" w:cs="宋体"/>
          <w:b w:val="0"/>
          <w:bCs w:val="0"/>
          <w:color w:val="auto"/>
          <w:sz w:val="21"/>
          <w:szCs w:val="21"/>
          <w:highlight w:val="none"/>
        </w:rPr>
        <w:t>。</w:t>
      </w:r>
    </w:p>
    <w:p w14:paraId="328CEB9D">
      <w:pPr>
        <w:keepNext w:val="0"/>
        <w:keepLines w:val="0"/>
        <w:pageBreakBefore w:val="0"/>
        <w:tabs>
          <w:tab w:val="left" w:pos="1620"/>
        </w:tabs>
        <w:kinsoku/>
        <w:overflowPunct/>
        <w:topLinePunct w:val="0"/>
        <w:bidi w:val="0"/>
        <w:snapToGrid w:val="0"/>
        <w:spacing w:line="360" w:lineRule="auto"/>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三</w:t>
      </w:r>
      <w:r>
        <w:rPr>
          <w:rFonts w:hint="eastAsia" w:ascii="宋体" w:hAnsi="宋体" w:eastAsia="宋体" w:cs="宋体"/>
          <w:b w:val="0"/>
          <w:bCs w:val="0"/>
          <w:color w:val="auto"/>
          <w:sz w:val="21"/>
          <w:szCs w:val="21"/>
          <w:highlight w:val="none"/>
        </w:rPr>
        <w:t>）评标程序</w:t>
      </w:r>
    </w:p>
    <w:p w14:paraId="7CCCB1DD">
      <w:pPr>
        <w:keepNext w:val="0"/>
        <w:keepLines w:val="0"/>
        <w:pageBreakBefore w:val="0"/>
        <w:numPr>
          <w:ilvl w:val="0"/>
          <w:numId w:val="0"/>
        </w:numPr>
        <w:kinsoku/>
        <w:overflowPunct/>
        <w:topLinePunct w:val="0"/>
        <w:bidi w:val="0"/>
        <w:snapToGrid w:val="0"/>
        <w:spacing w:line="360" w:lineRule="auto"/>
        <w:ind w:firstLine="420" w:firstLineChars="20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详细评审（100分）</w:t>
      </w:r>
    </w:p>
    <w:tbl>
      <w:tblPr>
        <w:tblStyle w:val="33"/>
        <w:tblW w:w="94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9"/>
        <w:gridCol w:w="1473"/>
        <w:gridCol w:w="6770"/>
      </w:tblGrid>
      <w:tr w14:paraId="1D5C7E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9482" w:type="dxa"/>
            <w:gridSpan w:val="3"/>
            <w:noWrap w:val="0"/>
            <w:vAlign w:val="center"/>
          </w:tcPr>
          <w:p w14:paraId="469082FD">
            <w:pPr>
              <w:keepNext w:val="0"/>
              <w:keepLines w:val="0"/>
              <w:pageBreakBefore w:val="0"/>
              <w:widowControl w:val="0"/>
              <w:tabs>
                <w:tab w:val="left" w:pos="3000"/>
              </w:tabs>
              <w:kinsoku/>
              <w:wordWrap/>
              <w:overflowPunct/>
              <w:topLinePunct w:val="0"/>
              <w:autoSpaceDE/>
              <w:autoSpaceDN/>
              <w:bidi w:val="0"/>
              <w:adjustRightInd/>
              <w:snapToGrid w:val="0"/>
              <w:spacing w:line="240" w:lineRule="auto"/>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评审内容</w:t>
            </w:r>
          </w:p>
        </w:tc>
      </w:tr>
      <w:tr w14:paraId="69498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7DDCBB3A">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rPr>
              <w:t>价格标部分 (</w:t>
            </w:r>
            <w:r>
              <w:rPr>
                <w:rFonts w:hint="eastAsia" w:ascii="宋体" w:hAnsi="宋体" w:cs="宋体"/>
                <w:b w:val="0"/>
                <w:bCs w:val="0"/>
                <w:color w:val="auto"/>
                <w:sz w:val="21"/>
                <w:szCs w:val="21"/>
                <w:highlight w:val="none"/>
                <w:lang w:val="en-US" w:eastAsia="zh-CN"/>
              </w:rPr>
              <w:t>40</w:t>
            </w:r>
            <w:r>
              <w:rPr>
                <w:rFonts w:hint="eastAsia" w:ascii="宋体" w:hAnsi="宋体" w:eastAsia="宋体" w:cs="宋体"/>
                <w:b w:val="0"/>
                <w:bCs w:val="0"/>
                <w:color w:val="auto"/>
                <w:sz w:val="21"/>
                <w:szCs w:val="21"/>
                <w:highlight w:val="none"/>
              </w:rPr>
              <w:t>分)</w:t>
            </w:r>
          </w:p>
        </w:tc>
        <w:tc>
          <w:tcPr>
            <w:tcW w:w="1473" w:type="dxa"/>
            <w:noWrap w:val="0"/>
            <w:vAlign w:val="center"/>
          </w:tcPr>
          <w:p w14:paraId="1055ACFE">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监护除颤类配件</w:t>
            </w:r>
            <w:r>
              <w:rPr>
                <w:rFonts w:hint="eastAsia" w:ascii="宋体" w:hAnsi="宋体" w:eastAsia="宋体" w:cs="宋体"/>
                <w:b w:val="0"/>
                <w:bCs w:val="0"/>
                <w:color w:val="auto"/>
                <w:sz w:val="21"/>
                <w:szCs w:val="21"/>
                <w:highlight w:val="none"/>
                <w:lang w:eastAsia="zh-CN"/>
              </w:rPr>
              <w:t>磋商</w:t>
            </w:r>
            <w:r>
              <w:rPr>
                <w:rFonts w:hint="eastAsia" w:ascii="宋体" w:hAnsi="宋体" w:cs="宋体"/>
                <w:b w:val="0"/>
                <w:bCs w:val="0"/>
                <w:color w:val="auto"/>
                <w:sz w:val="21"/>
                <w:szCs w:val="21"/>
                <w:highlight w:val="none"/>
                <w:lang w:val="en-US" w:eastAsia="zh-CN"/>
              </w:rPr>
              <w:t>报价（25分）</w:t>
            </w:r>
          </w:p>
        </w:tc>
        <w:tc>
          <w:tcPr>
            <w:tcW w:w="6770" w:type="dxa"/>
            <w:noWrap w:val="0"/>
            <w:vAlign w:val="center"/>
          </w:tcPr>
          <w:p w14:paraId="73BB81A2">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5CF29D5E">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50E4524E">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07D0F823">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25</w:t>
            </w:r>
            <w:r>
              <w:rPr>
                <w:rFonts w:hint="eastAsia" w:ascii="宋体" w:hAnsi="宋体" w:eastAsia="宋体" w:cs="宋体"/>
                <w:b w:val="0"/>
                <w:bCs w:val="0"/>
                <w:color w:val="auto"/>
                <w:sz w:val="21"/>
                <w:szCs w:val="21"/>
                <w:highlight w:val="none"/>
              </w:rPr>
              <w:t>分</w:t>
            </w:r>
          </w:p>
        </w:tc>
      </w:tr>
      <w:tr w14:paraId="2DD42F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continue"/>
            <w:noWrap w:val="0"/>
            <w:vAlign w:val="center"/>
          </w:tcPr>
          <w:p w14:paraId="1161BE9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val="en-US" w:eastAsia="zh-CN"/>
              </w:rPr>
            </w:pPr>
          </w:p>
        </w:tc>
        <w:tc>
          <w:tcPr>
            <w:tcW w:w="1473" w:type="dxa"/>
            <w:noWrap w:val="0"/>
            <w:vAlign w:val="center"/>
          </w:tcPr>
          <w:p w14:paraId="68124A27">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血压计类</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理疗类</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医用灯泡类配件</w:t>
            </w:r>
            <w:r>
              <w:rPr>
                <w:rFonts w:hint="eastAsia" w:ascii="宋体" w:hAnsi="宋体" w:eastAsia="宋体" w:cs="宋体"/>
                <w:b w:val="0"/>
                <w:bCs w:val="0"/>
                <w:color w:val="auto"/>
                <w:sz w:val="21"/>
                <w:szCs w:val="21"/>
                <w:highlight w:val="none"/>
                <w:lang w:eastAsia="zh-CN"/>
              </w:rPr>
              <w:t>磋商</w:t>
            </w:r>
            <w:r>
              <w:rPr>
                <w:rFonts w:hint="eastAsia" w:ascii="宋体" w:hAnsi="宋体" w:cs="宋体"/>
                <w:b w:val="0"/>
                <w:bCs w:val="0"/>
                <w:color w:val="auto"/>
                <w:sz w:val="21"/>
                <w:szCs w:val="21"/>
                <w:highlight w:val="none"/>
                <w:lang w:val="en-US" w:eastAsia="zh-CN"/>
              </w:rPr>
              <w:t>报价（15分）</w:t>
            </w:r>
          </w:p>
        </w:tc>
        <w:tc>
          <w:tcPr>
            <w:tcW w:w="6770" w:type="dxa"/>
            <w:noWrap w:val="0"/>
            <w:vAlign w:val="center"/>
          </w:tcPr>
          <w:p w14:paraId="12567B3A">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u w:val="none"/>
              </w:rPr>
            </w:pPr>
            <w:r>
              <w:rPr>
                <w:rFonts w:hint="eastAsia" w:ascii="宋体" w:hAnsi="宋体" w:eastAsia="宋体" w:cs="宋体"/>
                <w:b w:val="0"/>
                <w:bCs w:val="0"/>
                <w:color w:val="auto"/>
                <w:sz w:val="21"/>
                <w:szCs w:val="21"/>
                <w:highlight w:val="none"/>
                <w:u w:val="none"/>
              </w:rPr>
              <w:t>说明：当</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发现</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的</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报价明显低于其他</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报价，使其</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报价可能低于其个别成本的，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可对其质询，并要求该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做出书面说明和提供相关的证明材料；该</w:t>
            </w:r>
            <w:r>
              <w:rPr>
                <w:rFonts w:hint="eastAsia" w:ascii="宋体" w:hAnsi="宋体" w:eastAsia="宋体" w:cs="宋体"/>
                <w:b w:val="0"/>
                <w:bCs w:val="0"/>
                <w:color w:val="auto"/>
                <w:sz w:val="21"/>
                <w:szCs w:val="21"/>
                <w:highlight w:val="none"/>
                <w:u w:val="none"/>
                <w:lang w:eastAsia="zh-CN"/>
              </w:rPr>
              <w:t>供应商</w:t>
            </w:r>
            <w:r>
              <w:rPr>
                <w:rFonts w:hint="eastAsia" w:ascii="宋体" w:hAnsi="宋体" w:eastAsia="宋体" w:cs="宋体"/>
                <w:b w:val="0"/>
                <w:bCs w:val="0"/>
                <w:color w:val="auto"/>
                <w:sz w:val="21"/>
                <w:szCs w:val="21"/>
                <w:highlight w:val="none"/>
                <w:u w:val="none"/>
              </w:rPr>
              <w:t>不能合理说明或提供证明材料的，</w:t>
            </w:r>
            <w:r>
              <w:rPr>
                <w:rFonts w:hint="eastAsia" w:ascii="宋体" w:hAnsi="宋体" w:eastAsia="宋体" w:cs="宋体"/>
                <w:b w:val="0"/>
                <w:bCs w:val="0"/>
                <w:color w:val="auto"/>
                <w:sz w:val="21"/>
                <w:szCs w:val="21"/>
                <w:highlight w:val="none"/>
                <w:u w:val="none"/>
                <w:lang w:eastAsia="zh-CN"/>
              </w:rPr>
              <w:t>磋商小组</w:t>
            </w:r>
            <w:r>
              <w:rPr>
                <w:rFonts w:hint="eastAsia" w:ascii="宋体" w:hAnsi="宋体" w:eastAsia="宋体" w:cs="宋体"/>
                <w:b w:val="0"/>
                <w:bCs w:val="0"/>
                <w:color w:val="auto"/>
                <w:sz w:val="21"/>
                <w:szCs w:val="21"/>
                <w:highlight w:val="none"/>
                <w:u w:val="none"/>
              </w:rPr>
              <w:t>应按无效</w:t>
            </w:r>
            <w:r>
              <w:rPr>
                <w:rFonts w:hint="eastAsia" w:ascii="宋体" w:hAnsi="宋体" w:eastAsia="宋体" w:cs="宋体"/>
                <w:b w:val="0"/>
                <w:bCs w:val="0"/>
                <w:color w:val="auto"/>
                <w:sz w:val="21"/>
                <w:szCs w:val="21"/>
                <w:highlight w:val="none"/>
                <w:u w:val="none"/>
                <w:lang w:val="en-US" w:eastAsia="zh-CN"/>
              </w:rPr>
              <w:t>磋商</w:t>
            </w:r>
            <w:r>
              <w:rPr>
                <w:rFonts w:hint="eastAsia" w:ascii="宋体" w:hAnsi="宋体" w:eastAsia="宋体" w:cs="宋体"/>
                <w:b w:val="0"/>
                <w:bCs w:val="0"/>
                <w:color w:val="auto"/>
                <w:sz w:val="21"/>
                <w:szCs w:val="21"/>
                <w:highlight w:val="none"/>
                <w:u w:val="none"/>
              </w:rPr>
              <w:t>处理。</w:t>
            </w:r>
          </w:p>
          <w:p w14:paraId="7D02508A">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不高于</w:t>
            </w:r>
            <w:r>
              <w:rPr>
                <w:rFonts w:hint="eastAsia" w:ascii="宋体" w:hAnsi="宋体" w:eastAsia="宋体" w:cs="宋体"/>
                <w:b w:val="0"/>
                <w:bCs w:val="0"/>
                <w:color w:val="auto"/>
                <w:sz w:val="21"/>
                <w:szCs w:val="21"/>
                <w:highlight w:val="none"/>
              </w:rPr>
              <w:t>采购预算价的为有效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p>
          <w:p w14:paraId="4C8FA802">
            <w:pPr>
              <w:pStyle w:val="4"/>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评标基准值的确定：满足</w:t>
            </w:r>
            <w:r>
              <w:rPr>
                <w:rFonts w:hint="eastAsia" w:ascii="宋体" w:hAnsi="宋体" w:eastAsia="宋体" w:cs="宋体"/>
                <w:b w:val="0"/>
                <w:bCs w:val="0"/>
                <w:color w:val="auto"/>
                <w:sz w:val="21"/>
                <w:szCs w:val="21"/>
                <w:highlight w:val="none"/>
                <w:lang w:val="en-US" w:eastAsia="zh-CN"/>
              </w:rPr>
              <w:t>采购</w:t>
            </w:r>
            <w:r>
              <w:rPr>
                <w:rFonts w:hint="eastAsia" w:ascii="宋体" w:hAnsi="宋体" w:eastAsia="宋体" w:cs="宋体"/>
                <w:b w:val="0"/>
                <w:bCs w:val="0"/>
                <w:color w:val="auto"/>
                <w:sz w:val="21"/>
                <w:szCs w:val="21"/>
                <w:highlight w:val="none"/>
              </w:rPr>
              <w:t>文件要求且</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价格最低的有效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报价为评标基准价。</w:t>
            </w:r>
          </w:p>
          <w:p w14:paraId="5C53B9B0">
            <w:pPr>
              <w:keepNext w:val="0"/>
              <w:keepLines w:val="0"/>
              <w:pageBreakBefore w:val="0"/>
              <w:widowControl/>
              <w:kinsoku/>
              <w:wordWrap/>
              <w:overflowPunct/>
              <w:topLinePunct w:val="0"/>
              <w:bidi w:val="0"/>
              <w:snapToGrid w:val="0"/>
              <w:spacing w:line="320" w:lineRule="exact"/>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报价得分=（评标基准价/有效</w:t>
            </w:r>
            <w:r>
              <w:rPr>
                <w:rFonts w:hint="eastAsia" w:ascii="宋体" w:hAnsi="宋体" w:eastAsia="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rPr>
              <w:t>报价）×</w:t>
            </w:r>
            <w:r>
              <w:rPr>
                <w:rFonts w:hint="eastAsia" w:ascii="宋体" w:hAnsi="宋体" w:eastAsia="宋体" w:cs="宋体"/>
                <w:b w:val="0"/>
                <w:bCs w:val="0"/>
                <w:color w:val="auto"/>
                <w:sz w:val="21"/>
                <w:szCs w:val="21"/>
                <w:highlight w:val="none"/>
                <w:lang w:val="en-US" w:eastAsia="zh-CN"/>
              </w:rPr>
              <w:t>15</w:t>
            </w:r>
            <w:r>
              <w:rPr>
                <w:rFonts w:hint="eastAsia" w:ascii="宋体" w:hAnsi="宋体" w:eastAsia="宋体" w:cs="宋体"/>
                <w:b w:val="0"/>
                <w:bCs w:val="0"/>
                <w:color w:val="auto"/>
                <w:sz w:val="21"/>
                <w:szCs w:val="21"/>
                <w:highlight w:val="none"/>
              </w:rPr>
              <w:t>分</w:t>
            </w:r>
          </w:p>
        </w:tc>
      </w:tr>
      <w:tr w14:paraId="2636C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atLeast"/>
          <w:jc w:val="center"/>
        </w:trPr>
        <w:tc>
          <w:tcPr>
            <w:tcW w:w="1239" w:type="dxa"/>
            <w:vMerge w:val="restart"/>
            <w:noWrap w:val="0"/>
            <w:vAlign w:val="center"/>
          </w:tcPr>
          <w:p w14:paraId="7D578B06">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val="en-US" w:eastAsia="zh-CN"/>
              </w:rPr>
              <w:t>技术部分</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4</w:t>
            </w:r>
            <w:r>
              <w:rPr>
                <w:rFonts w:hint="eastAsia" w:ascii="宋体" w:hAnsi="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lang w:eastAsia="zh-CN"/>
              </w:rPr>
              <w:t>分）</w:t>
            </w:r>
          </w:p>
        </w:tc>
        <w:tc>
          <w:tcPr>
            <w:tcW w:w="1473" w:type="dxa"/>
            <w:noWrap w:val="0"/>
            <w:vAlign w:val="center"/>
          </w:tcPr>
          <w:p w14:paraId="4D14550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1.产品技术参数（3</w:t>
            </w:r>
            <w:r>
              <w:rPr>
                <w:rFonts w:hint="eastAsia" w:ascii="宋体" w:hAnsi="宋体" w:cs="宋体"/>
                <w:b w:val="0"/>
                <w:bCs w:val="0"/>
                <w:color w:val="auto"/>
                <w:sz w:val="21"/>
                <w:szCs w:val="21"/>
                <w:highlight w:val="none"/>
                <w:lang w:val="en-US" w:eastAsia="zh-CN"/>
              </w:rPr>
              <w:t>0</w:t>
            </w:r>
            <w:r>
              <w:rPr>
                <w:rFonts w:hint="eastAsia" w:ascii="宋体" w:hAnsi="宋体" w:eastAsia="宋体" w:cs="宋体"/>
                <w:b w:val="0"/>
                <w:bCs w:val="0"/>
                <w:color w:val="auto"/>
                <w:sz w:val="21"/>
                <w:szCs w:val="21"/>
                <w:highlight w:val="none"/>
                <w:lang w:val="en-US" w:eastAsia="zh-CN"/>
              </w:rPr>
              <w:t>分）</w:t>
            </w:r>
          </w:p>
        </w:tc>
        <w:tc>
          <w:tcPr>
            <w:tcW w:w="6770" w:type="dxa"/>
            <w:noWrap w:val="0"/>
            <w:vAlign w:val="center"/>
          </w:tcPr>
          <w:p w14:paraId="35C5E37A">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供应商对“第二章 采购需求 三、技术要求”的响应，所投</w:t>
            </w:r>
            <w:r>
              <w:rPr>
                <w:rFonts w:hint="eastAsia" w:ascii="宋体" w:hAnsi="宋体" w:eastAsia="宋体" w:cs="宋体"/>
                <w:b w:val="0"/>
                <w:bCs w:val="0"/>
                <w:color w:val="auto"/>
                <w:sz w:val="21"/>
                <w:szCs w:val="21"/>
                <w:highlight w:val="none"/>
                <w:lang w:val="en-US" w:eastAsia="zh-CN"/>
              </w:rPr>
              <w:t>产品规格型号</w:t>
            </w:r>
            <w:r>
              <w:rPr>
                <w:rFonts w:hint="eastAsia" w:ascii="宋体" w:hAnsi="宋体" w:eastAsia="宋体" w:cs="宋体"/>
                <w:b w:val="0"/>
                <w:bCs w:val="0"/>
                <w:color w:val="auto"/>
                <w:sz w:val="21"/>
                <w:szCs w:val="21"/>
                <w:highlight w:val="none"/>
                <w:lang w:eastAsia="zh-CN"/>
              </w:rPr>
              <w:t>全部满足磋商文件要求得，</w:t>
            </w:r>
            <w:r>
              <w:rPr>
                <w:rFonts w:hint="eastAsia" w:ascii="宋体" w:hAnsi="宋体" w:eastAsia="宋体" w:cs="宋体"/>
                <w:b w:val="0"/>
                <w:bCs w:val="0"/>
                <w:color w:val="auto"/>
                <w:sz w:val="21"/>
                <w:szCs w:val="21"/>
                <w:highlight w:val="none"/>
                <w:lang w:val="en-US" w:eastAsia="zh-CN"/>
              </w:rPr>
              <w:t>有</w:t>
            </w:r>
            <w:r>
              <w:rPr>
                <w:rFonts w:hint="eastAsia" w:ascii="宋体" w:hAnsi="宋体" w:eastAsia="宋体" w:cs="宋体"/>
                <w:b w:val="0"/>
                <w:bCs w:val="0"/>
                <w:color w:val="auto"/>
                <w:sz w:val="21"/>
                <w:szCs w:val="21"/>
                <w:highlight w:val="none"/>
                <w:lang w:eastAsia="zh-CN"/>
              </w:rPr>
              <w:t>一项</w:t>
            </w:r>
            <w:r>
              <w:rPr>
                <w:rFonts w:hint="eastAsia" w:ascii="宋体" w:hAnsi="宋体" w:eastAsia="宋体" w:cs="宋体"/>
                <w:b w:val="0"/>
                <w:bCs w:val="0"/>
                <w:color w:val="auto"/>
                <w:sz w:val="21"/>
                <w:szCs w:val="21"/>
                <w:highlight w:val="none"/>
                <w:lang w:val="en-US" w:eastAsia="zh-CN"/>
              </w:rPr>
              <w:t>技术参数</w:t>
            </w:r>
            <w:r>
              <w:rPr>
                <w:rFonts w:hint="eastAsia" w:ascii="宋体" w:hAnsi="宋体" w:eastAsia="宋体" w:cs="宋体"/>
                <w:b w:val="0"/>
                <w:bCs w:val="0"/>
                <w:color w:val="auto"/>
                <w:sz w:val="21"/>
                <w:szCs w:val="21"/>
                <w:highlight w:val="none"/>
                <w:lang w:eastAsia="zh-CN"/>
              </w:rPr>
              <w:t>不满足扣</w:t>
            </w:r>
            <w:r>
              <w:rPr>
                <w:rFonts w:hint="eastAsia" w:ascii="宋体" w:hAnsi="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eastAsia="zh-CN"/>
              </w:rPr>
              <w:t>分；如得分为0，则</w:t>
            </w:r>
            <w:r>
              <w:rPr>
                <w:rFonts w:hint="eastAsia" w:ascii="宋体" w:hAnsi="宋体" w:cs="宋体"/>
                <w:b w:val="0"/>
                <w:bCs w:val="0"/>
                <w:color w:val="auto"/>
                <w:sz w:val="21"/>
                <w:szCs w:val="21"/>
                <w:highlight w:val="none"/>
                <w:lang w:val="en-US" w:eastAsia="zh-CN"/>
              </w:rPr>
              <w:t>磋商</w:t>
            </w:r>
            <w:r>
              <w:rPr>
                <w:rFonts w:hint="eastAsia" w:ascii="宋体" w:hAnsi="宋体" w:eastAsia="宋体" w:cs="宋体"/>
                <w:b w:val="0"/>
                <w:bCs w:val="0"/>
                <w:color w:val="auto"/>
                <w:sz w:val="21"/>
                <w:szCs w:val="21"/>
                <w:highlight w:val="none"/>
                <w:lang w:eastAsia="zh-CN"/>
              </w:rPr>
              <w:t xml:space="preserve">无效。 </w:t>
            </w:r>
          </w:p>
          <w:p w14:paraId="321D9D7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1）供应商需</w:t>
            </w:r>
            <w:r>
              <w:rPr>
                <w:rFonts w:hint="eastAsia" w:ascii="宋体" w:hAnsi="宋体" w:eastAsia="宋体" w:cs="宋体"/>
                <w:b w:val="0"/>
                <w:bCs w:val="0"/>
                <w:color w:val="auto"/>
                <w:sz w:val="21"/>
                <w:szCs w:val="21"/>
                <w:highlight w:val="none"/>
                <w:lang w:val="en-US" w:eastAsia="zh-CN"/>
              </w:rPr>
              <w:t>如实填写技术</w:t>
            </w:r>
            <w:r>
              <w:rPr>
                <w:rFonts w:hint="eastAsia" w:ascii="宋体" w:hAnsi="宋体" w:eastAsia="宋体" w:cs="宋体"/>
                <w:b w:val="0"/>
                <w:bCs w:val="0"/>
                <w:color w:val="auto"/>
                <w:sz w:val="21"/>
                <w:szCs w:val="21"/>
                <w:highlight w:val="none"/>
                <w:lang w:eastAsia="zh-CN"/>
              </w:rPr>
              <w:t>偏离表，并标注偏离情况。</w:t>
            </w:r>
          </w:p>
          <w:p w14:paraId="376167CF">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2）提供相关证明文件，并对响应技术参数部分做出明显标注。</w:t>
            </w:r>
          </w:p>
        </w:tc>
      </w:tr>
      <w:tr w14:paraId="04783D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03BE1C62">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noWrap w:val="0"/>
            <w:vAlign w:val="center"/>
          </w:tcPr>
          <w:p w14:paraId="6547966A">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2.产品综合评议</w:t>
            </w:r>
            <w:r>
              <w:rPr>
                <w:rFonts w:hint="eastAsia" w:ascii="宋体" w:hAnsi="宋体" w:eastAsia="宋体" w:cs="宋体"/>
                <w:b w:val="0"/>
                <w:bCs w:val="0"/>
                <w:color w:val="auto"/>
                <w:sz w:val="21"/>
                <w:szCs w:val="21"/>
                <w:highlight w:val="none"/>
              </w:rPr>
              <w:t>（</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分）</w:t>
            </w:r>
          </w:p>
        </w:tc>
        <w:tc>
          <w:tcPr>
            <w:tcW w:w="6770" w:type="dxa"/>
            <w:noWrap w:val="0"/>
            <w:vAlign w:val="center"/>
          </w:tcPr>
          <w:p w14:paraId="62F7E326">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根据响应产品的制造工艺、稳定性、产品操作性、性能及技术先进性等进行打分。</w:t>
            </w:r>
          </w:p>
          <w:p w14:paraId="2972CC4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color w:val="auto"/>
                <w:sz w:val="21"/>
                <w:szCs w:val="21"/>
                <w:highlight w:val="none"/>
                <w:lang w:val="en-US" w:eastAsia="zh-CN"/>
              </w:rPr>
              <w:t>响应产品制造工艺、稳定性好、操作性强、技术先进的得5分；响应产品制造工艺、稳定性较好、操作性较强、技术较先进的得3分；响应产品制造工艺、稳定性一般、操作性一般、技术较保守的得1分。</w:t>
            </w:r>
          </w:p>
        </w:tc>
      </w:tr>
      <w:tr w14:paraId="6A64F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239" w:type="dxa"/>
            <w:vMerge w:val="continue"/>
            <w:noWrap w:val="0"/>
            <w:vAlign w:val="center"/>
          </w:tcPr>
          <w:p w14:paraId="138C84C0">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restart"/>
            <w:noWrap w:val="0"/>
            <w:vAlign w:val="center"/>
          </w:tcPr>
          <w:p w14:paraId="37A15399">
            <w:pPr>
              <w:keepNext w:val="0"/>
              <w:keepLines w:val="0"/>
              <w:pageBreakBefore w:val="0"/>
              <w:widowControl/>
              <w:kinsoku/>
              <w:wordWrap/>
              <w:overflowPunct/>
              <w:topLinePunct w:val="0"/>
              <w:autoSpaceDE/>
              <w:autoSpaceDN/>
              <w:bidi w:val="0"/>
              <w:adjustRightInd/>
              <w:snapToGrid w:val="0"/>
              <w:spacing w:line="360" w:lineRule="exact"/>
              <w:jc w:val="center"/>
              <w:textAlignment w:val="auto"/>
              <w:rPr>
                <w:rFonts w:hint="eastAsia" w:ascii="宋体" w:hAnsi="宋体" w:eastAsia="宋体" w:cs="宋体"/>
                <w:b w:val="0"/>
                <w:bCs w:val="0"/>
                <w:color w:val="auto"/>
                <w:sz w:val="21"/>
                <w:szCs w:val="21"/>
                <w:highlight w:val="yellow"/>
                <w:lang w:val="en-US" w:eastAsia="zh-CN"/>
              </w:rPr>
            </w:pPr>
            <w:r>
              <w:rPr>
                <w:rFonts w:hint="eastAsia" w:ascii="宋体" w:hAnsi="宋体" w:eastAsia="宋体" w:cs="宋体"/>
                <w:b w:val="0"/>
                <w:bCs w:val="0"/>
                <w:color w:val="auto"/>
                <w:kern w:val="0"/>
                <w:sz w:val="21"/>
                <w:szCs w:val="21"/>
                <w:highlight w:val="none"/>
                <w:lang w:val="en-US" w:eastAsia="zh-CN"/>
              </w:rPr>
              <w:t>3.实施方案（9分）</w:t>
            </w:r>
          </w:p>
        </w:tc>
        <w:tc>
          <w:tcPr>
            <w:tcW w:w="6770" w:type="dxa"/>
            <w:noWrap w:val="0"/>
            <w:vAlign w:val="center"/>
          </w:tcPr>
          <w:p w14:paraId="3E80255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磋商小组根据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w:t>
            </w:r>
            <w:r>
              <w:rPr>
                <w:rFonts w:hint="eastAsia" w:ascii="宋体" w:hAnsi="宋体" w:eastAsia="宋体" w:cs="宋体"/>
                <w:b w:val="0"/>
                <w:bCs w:val="0"/>
                <w:color w:val="auto"/>
                <w:sz w:val="21"/>
                <w:szCs w:val="21"/>
                <w:highlight w:val="none"/>
                <w:lang w:eastAsia="zh-CN"/>
              </w:rPr>
              <w:t>供货</w:t>
            </w:r>
            <w:r>
              <w:rPr>
                <w:rFonts w:hint="eastAsia" w:ascii="宋体" w:hAnsi="宋体" w:eastAsia="宋体" w:cs="宋体"/>
                <w:b w:val="0"/>
                <w:bCs w:val="0"/>
                <w:color w:val="auto"/>
                <w:sz w:val="21"/>
                <w:szCs w:val="21"/>
                <w:highlight w:val="none"/>
              </w:rPr>
              <w:t>方案，包括供货、安装调试的方案（前期工作、人员及工具配备、时间安排）及培训方案</w:t>
            </w:r>
            <w:r>
              <w:rPr>
                <w:rFonts w:hint="eastAsia" w:ascii="宋体" w:hAnsi="宋体" w:eastAsia="宋体" w:cs="宋体"/>
                <w:b w:val="0"/>
                <w:bCs w:val="0"/>
                <w:color w:val="auto"/>
                <w:sz w:val="21"/>
                <w:szCs w:val="21"/>
                <w:highlight w:val="none"/>
                <w:lang w:eastAsia="zh-CN"/>
              </w:rPr>
              <w:t>、验收</w:t>
            </w: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val="en-US" w:eastAsia="zh-CN"/>
              </w:rPr>
              <w:t>等进行打分。</w:t>
            </w:r>
          </w:p>
          <w:p w14:paraId="5C33A345">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highlight w:val="yellow"/>
                <w:lang w:val="en-US" w:eastAsia="zh-CN"/>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的得1分，</w:t>
            </w:r>
            <w:r>
              <w:rPr>
                <w:rFonts w:hint="eastAsia" w:ascii="宋体" w:hAnsi="宋体" w:eastAsia="宋体" w:cs="宋体"/>
                <w:b w:val="0"/>
                <w:bCs w:val="0"/>
                <w:color w:val="auto"/>
                <w:sz w:val="21"/>
                <w:szCs w:val="21"/>
                <w:highlight w:val="none"/>
              </w:rPr>
              <w:t>缺项得0分。</w:t>
            </w:r>
          </w:p>
        </w:tc>
      </w:tr>
      <w:tr w14:paraId="6686A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1239" w:type="dxa"/>
            <w:vMerge w:val="continue"/>
            <w:noWrap w:val="0"/>
            <w:vAlign w:val="center"/>
          </w:tcPr>
          <w:p w14:paraId="0F5535F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445A9177">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1DBDC8C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磋商小组根据</w:t>
            </w:r>
            <w:r>
              <w:rPr>
                <w:rFonts w:hint="eastAsia" w:ascii="宋体" w:hAnsi="宋体" w:eastAsia="宋体" w:cs="宋体"/>
                <w:b w:val="0"/>
                <w:bCs w:val="0"/>
                <w:color w:val="auto"/>
                <w:sz w:val="21"/>
                <w:szCs w:val="21"/>
                <w:highlight w:val="none"/>
              </w:rPr>
              <w:t>供应商</w:t>
            </w:r>
            <w:r>
              <w:rPr>
                <w:rFonts w:hint="eastAsia" w:ascii="宋体" w:hAnsi="宋体" w:eastAsia="宋体" w:cs="宋体"/>
                <w:b w:val="0"/>
                <w:bCs w:val="0"/>
                <w:color w:val="auto"/>
                <w:kern w:val="2"/>
                <w:sz w:val="21"/>
                <w:szCs w:val="21"/>
                <w:highlight w:val="none"/>
                <w:lang w:val="en-US" w:eastAsia="zh-CN"/>
              </w:rPr>
              <w:t>提供的供货保障措施</w:t>
            </w:r>
            <w:r>
              <w:rPr>
                <w:rFonts w:hint="eastAsia" w:ascii="宋体" w:hAnsi="宋体" w:eastAsia="宋体" w:cs="宋体"/>
                <w:b w:val="0"/>
                <w:bCs w:val="0"/>
                <w:color w:val="auto"/>
                <w:sz w:val="21"/>
                <w:szCs w:val="21"/>
                <w:highlight w:val="none"/>
              </w:rPr>
              <w:t>，包括</w:t>
            </w:r>
            <w:r>
              <w:rPr>
                <w:rFonts w:hint="eastAsia" w:ascii="宋体" w:hAnsi="宋体" w:eastAsia="宋体" w:cs="宋体"/>
                <w:b w:val="0"/>
                <w:bCs w:val="0"/>
                <w:color w:val="auto"/>
                <w:sz w:val="21"/>
                <w:szCs w:val="21"/>
                <w:highlight w:val="none"/>
                <w:lang w:eastAsia="zh-CN"/>
              </w:rPr>
              <w:t>货源保障措施、</w:t>
            </w:r>
            <w:r>
              <w:rPr>
                <w:rFonts w:hint="eastAsia" w:ascii="宋体" w:hAnsi="宋体" w:eastAsia="宋体" w:cs="宋体"/>
                <w:b w:val="0"/>
                <w:bCs w:val="0"/>
                <w:color w:val="auto"/>
                <w:sz w:val="21"/>
                <w:szCs w:val="21"/>
                <w:highlight w:val="none"/>
                <w:lang w:val="en-US" w:eastAsia="zh-CN"/>
              </w:rPr>
              <w:t>供货期限</w:t>
            </w:r>
            <w:r>
              <w:rPr>
                <w:rFonts w:hint="eastAsia" w:ascii="宋体" w:hAnsi="宋体" w:eastAsia="宋体" w:cs="宋体"/>
                <w:b w:val="0"/>
                <w:bCs w:val="0"/>
                <w:color w:val="auto"/>
                <w:sz w:val="21"/>
                <w:szCs w:val="21"/>
                <w:highlight w:val="none"/>
              </w:rPr>
              <w:t>保证措施</w:t>
            </w:r>
            <w:r>
              <w:rPr>
                <w:rFonts w:hint="eastAsia" w:ascii="宋体" w:hAnsi="宋体" w:eastAsia="宋体" w:cs="宋体"/>
                <w:b w:val="0"/>
                <w:bCs w:val="0"/>
                <w:color w:val="auto"/>
                <w:sz w:val="21"/>
                <w:szCs w:val="21"/>
                <w:highlight w:val="none"/>
                <w:lang w:val="en-US" w:eastAsia="zh-CN"/>
              </w:rPr>
              <w:t>等进行打分。</w:t>
            </w:r>
          </w:p>
          <w:p w14:paraId="765F838B">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的得1分</w:t>
            </w:r>
            <w:r>
              <w:rPr>
                <w:rFonts w:hint="eastAsia" w:ascii="宋体" w:hAnsi="宋体" w:eastAsia="宋体" w:cs="宋体"/>
                <w:b w:val="0"/>
                <w:bCs w:val="0"/>
                <w:color w:val="auto"/>
                <w:sz w:val="21"/>
                <w:szCs w:val="21"/>
                <w:highlight w:val="none"/>
              </w:rPr>
              <w:t>；缺项得0分。</w:t>
            </w:r>
          </w:p>
        </w:tc>
      </w:tr>
      <w:tr w14:paraId="36E8E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jc w:val="center"/>
        </w:trPr>
        <w:tc>
          <w:tcPr>
            <w:tcW w:w="1239" w:type="dxa"/>
            <w:vMerge w:val="continue"/>
            <w:noWrap w:val="0"/>
            <w:vAlign w:val="center"/>
          </w:tcPr>
          <w:p w14:paraId="119C775C">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vMerge w:val="continue"/>
            <w:noWrap w:val="0"/>
            <w:vAlign w:val="center"/>
          </w:tcPr>
          <w:p w14:paraId="3EF8C0E6">
            <w:pPr>
              <w:keepNext w:val="0"/>
              <w:keepLines w:val="0"/>
              <w:pageBreakBefore w:val="0"/>
              <w:widowControl/>
              <w:kinsoku/>
              <w:wordWrap/>
              <w:overflowPunct/>
              <w:topLinePunct w:val="0"/>
              <w:autoSpaceDE/>
              <w:autoSpaceDN/>
              <w:bidi w:val="0"/>
              <w:adjustRightInd/>
              <w:snapToGrid w:val="0"/>
              <w:spacing w:line="360" w:lineRule="exact"/>
              <w:textAlignment w:val="auto"/>
              <w:rPr>
                <w:rFonts w:hint="eastAsia" w:ascii="宋体" w:hAnsi="宋体" w:eastAsia="宋体" w:cs="宋体"/>
                <w:b w:val="0"/>
                <w:bCs w:val="0"/>
                <w:color w:val="auto"/>
                <w:kern w:val="0"/>
                <w:sz w:val="21"/>
                <w:szCs w:val="21"/>
                <w:highlight w:val="none"/>
                <w:lang w:val="en-US" w:eastAsia="zh-CN"/>
              </w:rPr>
            </w:pPr>
          </w:p>
        </w:tc>
        <w:tc>
          <w:tcPr>
            <w:tcW w:w="6770" w:type="dxa"/>
            <w:noWrap w:val="0"/>
            <w:vAlign w:val="center"/>
          </w:tcPr>
          <w:p w14:paraId="099A2A01">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根据供应商针对突发情况提供应急服务方案及保障措施进行打分，包含（但不限于）以下内容：应急响应流程及响应时间、应急保障措施（人员配备、备品备件等）。</w:t>
            </w:r>
          </w:p>
          <w:p w14:paraId="7D40FC99">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方案</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sz w:val="21"/>
                <w:szCs w:val="21"/>
                <w:highlight w:val="none"/>
              </w:rPr>
              <w:t>方案</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的得1分</w:t>
            </w:r>
            <w:r>
              <w:rPr>
                <w:rFonts w:hint="eastAsia" w:ascii="宋体" w:hAnsi="宋体" w:eastAsia="宋体" w:cs="宋体"/>
                <w:b w:val="0"/>
                <w:bCs w:val="0"/>
                <w:color w:val="auto"/>
                <w:sz w:val="21"/>
                <w:szCs w:val="21"/>
                <w:highlight w:val="none"/>
              </w:rPr>
              <w:t>；缺项得0分。</w:t>
            </w:r>
          </w:p>
        </w:tc>
      </w:tr>
      <w:tr w14:paraId="2535FC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1239" w:type="dxa"/>
            <w:vMerge w:val="restart"/>
            <w:noWrap w:val="0"/>
            <w:vAlign w:val="center"/>
          </w:tcPr>
          <w:p w14:paraId="6CD3009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r>
              <w:rPr>
                <w:rFonts w:hint="eastAsia" w:ascii="宋体" w:hAnsi="宋体" w:eastAsia="宋体" w:cs="宋体"/>
                <w:b w:val="0"/>
                <w:bCs w:val="0"/>
                <w:color w:val="auto"/>
                <w:sz w:val="21"/>
                <w:szCs w:val="21"/>
                <w:highlight w:val="none"/>
                <w:lang w:eastAsia="zh-CN"/>
              </w:rPr>
              <w:t>商务评价</w:t>
            </w:r>
          </w:p>
          <w:p w14:paraId="78A2E46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lang w:val="en-US" w:eastAsia="zh-CN"/>
              </w:rPr>
              <w:t>16</w:t>
            </w:r>
            <w:r>
              <w:rPr>
                <w:rFonts w:hint="eastAsia" w:ascii="宋体" w:hAnsi="宋体" w:eastAsia="宋体" w:cs="宋体"/>
                <w:b w:val="0"/>
                <w:bCs w:val="0"/>
                <w:color w:val="auto"/>
                <w:sz w:val="21"/>
                <w:szCs w:val="21"/>
                <w:highlight w:val="none"/>
                <w:lang w:eastAsia="zh-CN"/>
              </w:rPr>
              <w:t>分)</w:t>
            </w:r>
          </w:p>
        </w:tc>
        <w:tc>
          <w:tcPr>
            <w:tcW w:w="1473" w:type="dxa"/>
            <w:tcBorders>
              <w:top w:val="single" w:color="auto" w:sz="4" w:space="0"/>
            </w:tcBorders>
            <w:noWrap w:val="0"/>
            <w:vAlign w:val="center"/>
          </w:tcPr>
          <w:p w14:paraId="092FFE88">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1、质保期</w:t>
            </w:r>
          </w:p>
          <w:p w14:paraId="076DD506">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（4分）</w:t>
            </w:r>
          </w:p>
        </w:tc>
        <w:tc>
          <w:tcPr>
            <w:tcW w:w="6770" w:type="dxa"/>
            <w:noWrap w:val="0"/>
            <w:vAlign w:val="top"/>
          </w:tcPr>
          <w:p w14:paraId="430101B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质保期在满足采购文件的基础上，每增加半年加</w:t>
            </w:r>
            <w:r>
              <w:rPr>
                <w:rFonts w:hint="eastAsia" w:ascii="宋体" w:hAnsi="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val="en-US" w:eastAsia="zh-CN"/>
              </w:rPr>
              <w:t>分,最多加4分（出具相关服务承诺书）。</w:t>
            </w:r>
          </w:p>
        </w:tc>
      </w:tr>
      <w:tr w14:paraId="7119C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jc w:val="center"/>
        </w:trPr>
        <w:tc>
          <w:tcPr>
            <w:tcW w:w="1239" w:type="dxa"/>
            <w:vMerge w:val="continue"/>
            <w:noWrap w:val="0"/>
            <w:vAlign w:val="center"/>
          </w:tcPr>
          <w:p w14:paraId="1799DEF9">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lang w:eastAsia="zh-CN"/>
              </w:rPr>
            </w:pPr>
          </w:p>
        </w:tc>
        <w:tc>
          <w:tcPr>
            <w:tcW w:w="1473" w:type="dxa"/>
            <w:tcBorders>
              <w:top w:val="single" w:color="auto" w:sz="4" w:space="0"/>
            </w:tcBorders>
            <w:noWrap w:val="0"/>
            <w:vAlign w:val="center"/>
          </w:tcPr>
          <w:p w14:paraId="0955ABB1">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2.类似业绩（4分）</w:t>
            </w:r>
          </w:p>
        </w:tc>
        <w:tc>
          <w:tcPr>
            <w:tcW w:w="6770" w:type="dxa"/>
            <w:noWrap w:val="0"/>
            <w:vAlign w:val="center"/>
          </w:tcPr>
          <w:p w14:paraId="274336C8">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自202</w:t>
            </w:r>
            <w:r>
              <w:rPr>
                <w:rFonts w:hint="eastAsia" w:ascii="宋体" w:hAnsi="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lang w:val="en-US" w:eastAsia="zh-CN"/>
              </w:rPr>
              <w:t>年</w:t>
            </w:r>
            <w:r>
              <w:rPr>
                <w:rFonts w:hint="eastAsia" w:ascii="宋体" w:hAnsi="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1月</w:t>
            </w:r>
            <w:r>
              <w:rPr>
                <w:rFonts w:hint="eastAsia" w:ascii="宋体" w:hAnsi="宋体" w:cs="宋体"/>
                <w:b w:val="0"/>
                <w:bCs w:val="0"/>
                <w:color w:val="auto"/>
                <w:kern w:val="0"/>
                <w:sz w:val="21"/>
                <w:szCs w:val="21"/>
                <w:highlight w:val="none"/>
                <w:lang w:val="en-US" w:eastAsia="zh-CN"/>
              </w:rPr>
              <w:t>0</w:t>
            </w:r>
            <w:r>
              <w:rPr>
                <w:rFonts w:hint="eastAsia" w:ascii="宋体" w:hAnsi="宋体" w:eastAsia="宋体" w:cs="宋体"/>
                <w:b w:val="0"/>
                <w:bCs w:val="0"/>
                <w:color w:val="auto"/>
                <w:kern w:val="0"/>
                <w:sz w:val="21"/>
                <w:szCs w:val="21"/>
                <w:highlight w:val="none"/>
                <w:lang w:val="en-US" w:eastAsia="zh-CN"/>
              </w:rPr>
              <w:t>1日以来具有的类似项目(以合同文件为准），每提供一份得2分，最多得4分。</w:t>
            </w:r>
          </w:p>
        </w:tc>
      </w:tr>
      <w:tr w14:paraId="5F293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4EC0596F">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restart"/>
            <w:noWrap w:val="0"/>
            <w:vAlign w:val="center"/>
          </w:tcPr>
          <w:p w14:paraId="68067DC2">
            <w:pPr>
              <w:keepNext w:val="0"/>
              <w:keepLines w:val="0"/>
              <w:pageBreakBefore w:val="0"/>
              <w:kinsoku/>
              <w:wordWrap/>
              <w:overflowPunct/>
              <w:topLinePunct w:val="0"/>
              <w:bidi w:val="0"/>
              <w:snapToGrid w:val="0"/>
              <w:spacing w:line="360" w:lineRule="exact"/>
              <w:jc w:val="center"/>
              <w:textAlignment w:val="auto"/>
              <w:rPr>
                <w:rFonts w:hint="eastAsia" w:ascii="宋体" w:hAnsi="宋体" w:eastAsia="宋体" w:cs="宋体"/>
                <w:b w:val="0"/>
                <w:bCs w:val="0"/>
                <w:color w:val="auto"/>
                <w:sz w:val="21"/>
                <w:szCs w:val="21"/>
                <w:highlight w:val="none"/>
                <w:lang w:val="en-US" w:eastAsia="zh-CN"/>
              </w:rPr>
            </w:pPr>
            <w:r>
              <w:rPr>
                <w:rFonts w:hint="eastAsia" w:ascii="宋体" w:hAnsi="宋体" w:eastAsia="宋体" w:cs="宋体"/>
                <w:b w:val="0"/>
                <w:bCs w:val="0"/>
                <w:color w:val="auto"/>
                <w:kern w:val="2"/>
                <w:sz w:val="21"/>
                <w:szCs w:val="21"/>
                <w:highlight w:val="none"/>
                <w:lang w:val="en-US" w:eastAsia="zh-CN"/>
              </w:rPr>
              <w:t>3.售后服务（8分）</w:t>
            </w:r>
          </w:p>
        </w:tc>
        <w:tc>
          <w:tcPr>
            <w:tcW w:w="6770" w:type="dxa"/>
            <w:noWrap w:val="0"/>
            <w:vAlign w:val="center"/>
          </w:tcPr>
          <w:p w14:paraId="099EB183">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磋商小组根据</w:t>
            </w:r>
            <w:r>
              <w:rPr>
                <w:rFonts w:hint="eastAsia" w:ascii="宋体" w:hAnsi="宋体" w:eastAsia="宋体" w:cs="宋体"/>
                <w:b w:val="0"/>
                <w:bCs w:val="0"/>
                <w:color w:val="auto"/>
                <w:kern w:val="2"/>
                <w:sz w:val="21"/>
                <w:szCs w:val="21"/>
                <w:highlight w:val="none"/>
                <w:lang w:val="en-US" w:eastAsia="zh-CN"/>
              </w:rPr>
              <w:t>供应商提供的售后服务体系，包括售后响应流程、问题反馈、时效、服务方式、服务地点等</w:t>
            </w:r>
            <w:r>
              <w:rPr>
                <w:rFonts w:hint="eastAsia" w:ascii="宋体" w:hAnsi="宋体" w:eastAsia="宋体" w:cs="宋体"/>
                <w:b w:val="0"/>
                <w:bCs w:val="0"/>
                <w:color w:val="auto"/>
                <w:sz w:val="21"/>
                <w:szCs w:val="21"/>
                <w:highlight w:val="none"/>
                <w:lang w:val="en-US" w:eastAsia="zh-CN"/>
              </w:rPr>
              <w:t>进行打分。</w:t>
            </w:r>
          </w:p>
          <w:p w14:paraId="7C694A37">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sz w:val="21"/>
                <w:szCs w:val="21"/>
              </w:rPr>
            </w:pP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的得4分；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4F58B3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2" w:hRule="atLeast"/>
          <w:jc w:val="center"/>
        </w:trPr>
        <w:tc>
          <w:tcPr>
            <w:tcW w:w="1239" w:type="dxa"/>
            <w:vMerge w:val="continue"/>
            <w:noWrap w:val="0"/>
            <w:vAlign w:val="center"/>
          </w:tcPr>
          <w:p w14:paraId="5DBF0B94">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p>
        </w:tc>
        <w:tc>
          <w:tcPr>
            <w:tcW w:w="1473" w:type="dxa"/>
            <w:vMerge w:val="continue"/>
            <w:noWrap w:val="0"/>
            <w:vAlign w:val="center"/>
          </w:tcPr>
          <w:p w14:paraId="1C41E72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p>
        </w:tc>
        <w:tc>
          <w:tcPr>
            <w:tcW w:w="6770" w:type="dxa"/>
            <w:noWrap w:val="0"/>
            <w:vAlign w:val="center"/>
          </w:tcPr>
          <w:p w14:paraId="52F4D294">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2"/>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磋商小组根据</w:t>
            </w:r>
            <w:r>
              <w:rPr>
                <w:rFonts w:hint="eastAsia" w:ascii="宋体" w:hAnsi="宋体" w:eastAsia="宋体" w:cs="宋体"/>
                <w:b w:val="0"/>
                <w:bCs w:val="0"/>
                <w:color w:val="auto"/>
                <w:kern w:val="2"/>
                <w:sz w:val="21"/>
                <w:szCs w:val="21"/>
                <w:highlight w:val="none"/>
                <w:lang w:val="en-US" w:eastAsia="zh-CN"/>
              </w:rPr>
              <w:t>供应商提供的售后服务保障措施，包括企业提供本地化服务的措施、售后人员数量、专业性等</w:t>
            </w:r>
            <w:r>
              <w:rPr>
                <w:rFonts w:hint="eastAsia" w:ascii="宋体" w:hAnsi="宋体" w:eastAsia="宋体" w:cs="宋体"/>
                <w:b w:val="0"/>
                <w:bCs w:val="0"/>
                <w:color w:val="auto"/>
                <w:sz w:val="21"/>
                <w:szCs w:val="21"/>
                <w:highlight w:val="none"/>
                <w:lang w:val="en-US" w:eastAsia="zh-CN"/>
              </w:rPr>
              <w:t>进行打分。</w:t>
            </w:r>
          </w:p>
          <w:p w14:paraId="5E1E3A00">
            <w:pPr>
              <w:keepNext w:val="0"/>
              <w:keepLines w:val="0"/>
              <w:pageBreakBefore w:val="0"/>
              <w:widowControl/>
              <w:kinsoku/>
              <w:wordWrap/>
              <w:overflowPunct/>
              <w:topLinePunct w:val="0"/>
              <w:autoSpaceDE/>
              <w:autoSpaceDN/>
              <w:bidi w:val="0"/>
              <w:adjustRightInd/>
              <w:snapToGrid w:val="0"/>
              <w:spacing w:line="360" w:lineRule="exact"/>
              <w:jc w:val="both"/>
              <w:textAlignment w:val="auto"/>
              <w:rPr>
                <w:rFonts w:hint="eastAsia" w:ascii="宋体" w:hAnsi="宋体" w:eastAsia="宋体" w:cs="宋体"/>
                <w:b w:val="0"/>
                <w:bCs w:val="0"/>
                <w:color w:val="auto"/>
                <w:kern w:val="2"/>
                <w:sz w:val="21"/>
                <w:szCs w:val="21"/>
                <w:highlight w:val="none"/>
              </w:rPr>
            </w:pPr>
            <w:r>
              <w:rPr>
                <w:rFonts w:hint="eastAsia" w:ascii="宋体" w:hAnsi="宋体" w:eastAsia="宋体" w:cs="宋体"/>
                <w:b w:val="0"/>
                <w:bCs w:val="0"/>
                <w:color w:val="auto"/>
                <w:kern w:val="2"/>
                <w:sz w:val="21"/>
                <w:szCs w:val="21"/>
                <w:highlight w:val="none"/>
                <w:lang w:val="en-US" w:eastAsia="zh-CN"/>
              </w:rPr>
              <w:t>保障措施</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可行性强</w:t>
            </w:r>
            <w:r>
              <w:rPr>
                <w:rFonts w:hint="eastAsia" w:ascii="宋体" w:hAnsi="宋体" w:eastAsia="宋体" w:cs="宋体"/>
                <w:b w:val="0"/>
                <w:bCs w:val="0"/>
                <w:color w:val="auto"/>
                <w:sz w:val="21"/>
                <w:szCs w:val="21"/>
                <w:highlight w:val="none"/>
                <w:lang w:val="en-US" w:eastAsia="zh-CN"/>
              </w:rPr>
              <w:t>的得4分；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可行性较</w:t>
            </w:r>
            <w:r>
              <w:rPr>
                <w:rFonts w:hint="eastAsia" w:ascii="宋体" w:hAnsi="宋体" w:eastAsia="宋体" w:cs="宋体"/>
                <w:b w:val="0"/>
                <w:bCs w:val="0"/>
                <w:color w:val="auto"/>
                <w:sz w:val="21"/>
                <w:szCs w:val="21"/>
                <w:highlight w:val="none"/>
              </w:rPr>
              <w:t>强</w:t>
            </w:r>
            <w:r>
              <w:rPr>
                <w:rFonts w:hint="eastAsia" w:ascii="宋体" w:hAnsi="宋体" w:eastAsia="宋体" w:cs="宋体"/>
                <w:b w:val="0"/>
                <w:bCs w:val="0"/>
                <w:color w:val="auto"/>
                <w:sz w:val="21"/>
                <w:szCs w:val="21"/>
                <w:highlight w:val="none"/>
                <w:lang w:val="en-US" w:eastAsia="zh-CN"/>
              </w:rPr>
              <w:t>的得3分；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szCs w:val="21"/>
                <w:highlight w:val="none"/>
                <w:lang w:bidi="ar"/>
              </w:rPr>
              <w:t>较</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szCs w:val="21"/>
                <w:highlight w:val="none"/>
                <w:lang w:eastAsia="zh-CN" w:bidi="ar"/>
              </w:rPr>
              <w:t>一般</w:t>
            </w:r>
            <w:r>
              <w:rPr>
                <w:rFonts w:hint="eastAsia" w:ascii="宋体" w:hAnsi="宋体" w:eastAsia="宋体" w:cs="宋体"/>
                <w:b w:val="0"/>
                <w:bCs w:val="0"/>
                <w:color w:val="auto"/>
                <w:sz w:val="21"/>
                <w:szCs w:val="21"/>
                <w:highlight w:val="none"/>
                <w:lang w:val="en-US" w:eastAsia="zh-CN"/>
              </w:rPr>
              <w:t>的得2分；</w:t>
            </w:r>
            <w:r>
              <w:rPr>
                <w:rFonts w:hint="eastAsia" w:ascii="宋体" w:hAnsi="宋体" w:eastAsia="宋体" w:cs="宋体"/>
                <w:b w:val="0"/>
                <w:bCs w:val="0"/>
                <w:color w:val="auto"/>
                <w:kern w:val="2"/>
                <w:sz w:val="21"/>
                <w:szCs w:val="21"/>
                <w:highlight w:val="none"/>
                <w:lang w:val="en-US" w:eastAsia="zh-CN"/>
              </w:rPr>
              <w:t>服务体系</w:t>
            </w:r>
            <w:r>
              <w:rPr>
                <w:rFonts w:hint="eastAsia" w:ascii="宋体" w:hAnsi="宋体" w:eastAsia="宋体" w:cs="宋体"/>
                <w:b w:val="0"/>
                <w:bCs w:val="0"/>
                <w:color w:val="auto"/>
                <w:sz w:val="21"/>
                <w:szCs w:val="21"/>
                <w:highlight w:val="none"/>
                <w:lang w:val="en-US" w:eastAsia="zh-CN"/>
              </w:rPr>
              <w:t>内容不</w:t>
            </w:r>
            <w:r>
              <w:rPr>
                <w:rFonts w:hint="eastAsia" w:ascii="宋体" w:hAnsi="宋体" w:eastAsia="宋体" w:cs="宋体"/>
                <w:b w:val="0"/>
                <w:bCs w:val="0"/>
                <w:color w:val="auto"/>
                <w:sz w:val="21"/>
                <w:szCs w:val="21"/>
                <w:highlight w:val="none"/>
                <w:lang w:eastAsia="zh-CN"/>
              </w:rPr>
              <w:t>详细</w:t>
            </w:r>
            <w:r>
              <w:rPr>
                <w:rFonts w:hint="eastAsia" w:ascii="宋体" w:hAnsi="宋体" w:eastAsia="宋体" w:cs="宋体"/>
                <w:b w:val="0"/>
                <w:bCs w:val="0"/>
                <w:color w:val="auto"/>
                <w:sz w:val="21"/>
                <w:szCs w:val="21"/>
                <w:highlight w:val="none"/>
                <w:lang w:val="en-US" w:eastAsia="zh-CN"/>
              </w:rPr>
              <w:t>，</w:t>
            </w:r>
            <w:r>
              <w:rPr>
                <w:rFonts w:hint="eastAsia" w:ascii="宋体" w:hAnsi="宋体" w:eastAsia="宋体" w:cs="宋体"/>
                <w:b w:val="0"/>
                <w:bCs w:val="0"/>
                <w:color w:val="auto"/>
                <w:sz w:val="21"/>
                <w:szCs w:val="21"/>
                <w:highlight w:val="none"/>
              </w:rPr>
              <w:t>合理性</w:t>
            </w:r>
            <w:r>
              <w:rPr>
                <w:rFonts w:hint="eastAsia" w:ascii="宋体" w:hAnsi="宋体" w:eastAsia="宋体" w:cs="宋体"/>
                <w:szCs w:val="21"/>
                <w:highlight w:val="none"/>
                <w:lang w:eastAsia="zh-CN" w:bidi="ar"/>
              </w:rPr>
              <w:t>、</w:t>
            </w:r>
            <w:r>
              <w:rPr>
                <w:rFonts w:hint="eastAsia" w:ascii="宋体" w:hAnsi="宋体" w:eastAsia="宋体" w:cs="宋体"/>
                <w:szCs w:val="21"/>
                <w:highlight w:val="none"/>
                <w:lang w:bidi="ar"/>
              </w:rPr>
              <w:t>可行性</w:t>
            </w:r>
            <w:r>
              <w:rPr>
                <w:rFonts w:hint="eastAsia" w:ascii="宋体" w:hAnsi="宋体" w:eastAsia="宋体" w:cs="宋体"/>
                <w:b w:val="0"/>
                <w:bCs w:val="0"/>
                <w:color w:val="auto"/>
                <w:sz w:val="21"/>
                <w:szCs w:val="21"/>
                <w:highlight w:val="none"/>
                <w:lang w:val="en-US" w:eastAsia="zh-CN"/>
              </w:rPr>
              <w:t>差的得1分</w:t>
            </w:r>
            <w:r>
              <w:rPr>
                <w:rFonts w:hint="eastAsia" w:ascii="宋体" w:hAnsi="宋体" w:eastAsia="宋体" w:cs="宋体"/>
                <w:b w:val="0"/>
                <w:bCs w:val="0"/>
                <w:color w:val="auto"/>
                <w:sz w:val="21"/>
                <w:szCs w:val="21"/>
                <w:highlight w:val="none"/>
              </w:rPr>
              <w:t>；缺项得0分。</w:t>
            </w:r>
          </w:p>
        </w:tc>
      </w:tr>
      <w:tr w14:paraId="3BEBF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1239" w:type="dxa"/>
            <w:noWrap w:val="0"/>
            <w:vAlign w:val="top"/>
          </w:tcPr>
          <w:p w14:paraId="72BBE8EE">
            <w:pPr>
              <w:keepNext w:val="0"/>
              <w:keepLines w:val="0"/>
              <w:pageBreakBefore w:val="0"/>
              <w:kinsoku/>
              <w:wordWrap/>
              <w:overflowPunct/>
              <w:topLinePunct w:val="0"/>
              <w:bidi w:val="0"/>
              <w:snapToGrid w:val="0"/>
              <w:spacing w:line="320" w:lineRule="exact"/>
              <w:jc w:val="center"/>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得分的计算</w:t>
            </w:r>
          </w:p>
        </w:tc>
        <w:tc>
          <w:tcPr>
            <w:tcW w:w="8243" w:type="dxa"/>
            <w:gridSpan w:val="2"/>
            <w:noWrap w:val="0"/>
            <w:vAlign w:val="center"/>
          </w:tcPr>
          <w:p w14:paraId="38A897CC">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成员评分=各项评分因素的汇总得分。</w:t>
            </w:r>
          </w:p>
          <w:p w14:paraId="1982F070">
            <w:pPr>
              <w:keepNext w:val="0"/>
              <w:keepLines w:val="0"/>
              <w:pageBreakBefore w:val="0"/>
              <w:kinsoku/>
              <w:wordWrap/>
              <w:overflowPunct/>
              <w:topLinePunct w:val="0"/>
              <w:bidi w:val="0"/>
              <w:snapToGrid w:val="0"/>
              <w:spacing w:line="360" w:lineRule="exact"/>
              <w:jc w:val="both"/>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评标总得分=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所有成员合计评分/</w:t>
            </w:r>
            <w:r>
              <w:rPr>
                <w:rFonts w:hint="eastAsia" w:ascii="宋体" w:hAnsi="宋体" w:eastAsia="宋体" w:cs="宋体"/>
                <w:b w:val="0"/>
                <w:bCs w:val="0"/>
                <w:color w:val="auto"/>
                <w:sz w:val="21"/>
                <w:szCs w:val="21"/>
                <w:highlight w:val="none"/>
                <w:lang w:eastAsia="zh-CN"/>
              </w:rPr>
              <w:t>磋商小组</w:t>
            </w:r>
            <w:r>
              <w:rPr>
                <w:rFonts w:hint="eastAsia" w:ascii="宋体" w:hAnsi="宋体" w:eastAsia="宋体" w:cs="宋体"/>
                <w:b w:val="0"/>
                <w:bCs w:val="0"/>
                <w:color w:val="auto"/>
                <w:sz w:val="21"/>
                <w:szCs w:val="21"/>
                <w:highlight w:val="none"/>
              </w:rPr>
              <w:t>组成人员数。</w:t>
            </w:r>
          </w:p>
        </w:tc>
      </w:tr>
    </w:tbl>
    <w:p w14:paraId="38C63B20">
      <w:pPr>
        <w:rPr>
          <w:rFonts w:hint="eastAsia" w:ascii="宋体" w:hAnsi="宋体" w:eastAsia="宋体" w:cs="宋体"/>
          <w:b/>
          <w:color w:val="auto"/>
          <w:highlight w:val="none"/>
        </w:rPr>
      </w:pPr>
      <w:r>
        <w:rPr>
          <w:rFonts w:hint="eastAsia" w:ascii="宋体" w:hAnsi="宋体" w:eastAsia="宋体" w:cs="宋体"/>
          <w:b/>
          <w:color w:val="auto"/>
          <w:highlight w:val="none"/>
        </w:rPr>
        <w:br w:type="page"/>
      </w:r>
    </w:p>
    <w:bookmarkEnd w:id="48"/>
    <w:p w14:paraId="2CCD7513">
      <w:pPr>
        <w:rPr>
          <w:rFonts w:hint="eastAsia" w:ascii="宋体" w:hAnsi="宋体" w:eastAsia="宋体" w:cs="宋体"/>
          <w:color w:val="auto"/>
          <w:highlight w:val="none"/>
        </w:rPr>
      </w:pPr>
      <w:bookmarkStart w:id="50" w:name="_Toc1947"/>
      <w:bookmarkStart w:id="51" w:name="_Toc1482"/>
      <w:bookmarkStart w:id="52" w:name="_Toc256519703"/>
      <w:bookmarkStart w:id="53" w:name="_Toc326786897"/>
    </w:p>
    <w:p w14:paraId="5A0BE0D1">
      <w:pPr>
        <w:pStyle w:val="2"/>
        <w:snapToGrid w:val="0"/>
        <w:spacing w:before="0" w:after="0" w:line="480" w:lineRule="auto"/>
        <w:jc w:val="center"/>
        <w:rPr>
          <w:rFonts w:hint="eastAsia" w:ascii="宋体" w:hAnsi="宋体" w:eastAsia="宋体" w:cs="宋体"/>
          <w:color w:val="auto"/>
          <w:sz w:val="28"/>
          <w:szCs w:val="28"/>
          <w:highlight w:val="none"/>
        </w:rPr>
      </w:pPr>
      <w:bookmarkStart w:id="54" w:name="_Toc11904"/>
      <w:r>
        <w:rPr>
          <w:rFonts w:hint="eastAsia" w:ascii="宋体" w:hAnsi="宋体" w:eastAsia="宋体" w:cs="宋体"/>
          <w:color w:val="auto"/>
          <w:sz w:val="28"/>
          <w:szCs w:val="28"/>
          <w:highlight w:val="none"/>
        </w:rPr>
        <w:t>第五章  采购合同</w:t>
      </w:r>
      <w:bookmarkEnd w:id="54"/>
    </w:p>
    <w:p w14:paraId="7203F7C0">
      <w:pPr>
        <w:keepNext w:val="0"/>
        <w:keepLines w:val="0"/>
        <w:pageBreakBefore w:val="0"/>
        <w:widowControl w:val="0"/>
        <w:kinsoku/>
        <w:wordWrap/>
        <w:overflowPunct/>
        <w:topLinePunct w:val="0"/>
        <w:autoSpaceDE/>
        <w:autoSpaceDN/>
        <w:bidi w:val="0"/>
        <w:adjustRightInd/>
        <w:snapToGrid w:val="0"/>
        <w:spacing w:line="360" w:lineRule="auto"/>
        <w:ind w:left="0" w:leftChars="0" w:firstLine="0" w:firstLineChars="0"/>
        <w:jc w:val="center"/>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以实际合同为准</w:t>
      </w:r>
      <w:r>
        <w:rPr>
          <w:rFonts w:hint="eastAsia" w:ascii="宋体" w:hAnsi="宋体" w:eastAsia="宋体" w:cs="宋体"/>
          <w:color w:val="auto"/>
          <w:sz w:val="21"/>
          <w:szCs w:val="21"/>
          <w:highlight w:val="none"/>
          <w:lang w:eastAsia="zh-CN"/>
        </w:rPr>
        <w:t>）</w:t>
      </w:r>
    </w:p>
    <w:p w14:paraId="04849F9F">
      <w:pPr>
        <w:rPr>
          <w:rFonts w:hint="eastAsia" w:ascii="宋体" w:hAnsi="宋体" w:eastAsia="宋体" w:cs="宋体"/>
          <w:color w:val="auto"/>
          <w:sz w:val="32"/>
          <w:szCs w:val="32"/>
          <w:highlight w:val="none"/>
        </w:rPr>
      </w:pPr>
    </w:p>
    <w:p w14:paraId="4150DAB8">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F83DAA">
      <w:pPr>
        <w:pStyle w:val="32"/>
        <w:rPr>
          <w:rFonts w:hint="eastAsia" w:ascii="宋体" w:hAnsi="宋体" w:eastAsia="宋体" w:cs="宋体"/>
          <w:color w:val="auto"/>
          <w:highlight w:val="none"/>
        </w:rPr>
      </w:pPr>
    </w:p>
    <w:p w14:paraId="30EBB8A6">
      <w:pPr>
        <w:pStyle w:val="2"/>
        <w:jc w:val="center"/>
        <w:rPr>
          <w:rFonts w:hint="eastAsia" w:ascii="宋体" w:hAnsi="宋体" w:eastAsia="宋体" w:cs="宋体"/>
          <w:color w:val="auto"/>
          <w:kern w:val="0"/>
          <w:highlight w:val="none"/>
        </w:rPr>
      </w:pPr>
      <w:bookmarkStart w:id="55" w:name="_Toc18702"/>
      <w:r>
        <w:rPr>
          <w:rFonts w:hint="eastAsia" w:ascii="宋体" w:hAnsi="宋体" w:eastAsia="宋体" w:cs="宋体"/>
          <w:color w:val="auto"/>
          <w:sz w:val="32"/>
          <w:szCs w:val="32"/>
          <w:highlight w:val="none"/>
        </w:rPr>
        <w:t xml:space="preserve">第六章  </w:t>
      </w:r>
      <w:r>
        <w:rPr>
          <w:rFonts w:hint="eastAsia" w:ascii="宋体" w:hAnsi="宋体" w:eastAsia="宋体" w:cs="宋体"/>
          <w:color w:val="auto"/>
          <w:sz w:val="32"/>
          <w:szCs w:val="32"/>
          <w:highlight w:val="none"/>
          <w:lang w:val="en-US" w:eastAsia="zh-CN"/>
        </w:rPr>
        <w:t>响应</w:t>
      </w:r>
      <w:r>
        <w:rPr>
          <w:rFonts w:hint="eastAsia" w:ascii="宋体" w:hAnsi="宋体" w:eastAsia="宋体" w:cs="宋体"/>
          <w:color w:val="auto"/>
          <w:sz w:val="32"/>
          <w:szCs w:val="32"/>
          <w:highlight w:val="none"/>
        </w:rPr>
        <w:t>文件格式</w:t>
      </w:r>
      <w:bookmarkEnd w:id="50"/>
      <w:bookmarkEnd w:id="51"/>
      <w:bookmarkEnd w:id="55"/>
    </w:p>
    <w:p w14:paraId="5164A6B6">
      <w:pPr>
        <w:spacing w:line="440" w:lineRule="exact"/>
        <w:rPr>
          <w:rFonts w:hint="eastAsia" w:ascii="宋体" w:hAnsi="宋体" w:eastAsia="宋体" w:cs="宋体"/>
          <w:color w:val="auto"/>
          <w:sz w:val="24"/>
          <w:highlight w:val="none"/>
        </w:rPr>
      </w:pPr>
    </w:p>
    <w:p w14:paraId="1238A038">
      <w:pPr>
        <w:jc w:val="center"/>
        <w:rPr>
          <w:rFonts w:hint="eastAsia" w:ascii="宋体" w:hAnsi="宋体" w:eastAsia="宋体" w:cs="宋体"/>
          <w:b/>
          <w:bCs/>
          <w:color w:val="auto"/>
          <w:sz w:val="32"/>
          <w:szCs w:val="32"/>
          <w:highlight w:val="none"/>
        </w:rPr>
      </w:pPr>
      <w:bookmarkStart w:id="56" w:name="_Toc13604"/>
      <w:r>
        <w:rPr>
          <w:rFonts w:hint="eastAsia" w:ascii="宋体" w:hAnsi="宋体" w:eastAsia="宋体" w:cs="宋体"/>
          <w:b/>
          <w:bCs/>
          <w:color w:val="auto"/>
          <w:sz w:val="32"/>
          <w:szCs w:val="32"/>
          <w:highlight w:val="none"/>
        </w:rPr>
        <w:t>目    录</w:t>
      </w:r>
      <w:bookmarkEnd w:id="56"/>
    </w:p>
    <w:p w14:paraId="3DEA2778">
      <w:pPr>
        <w:widowControl/>
        <w:wordWrap w:val="0"/>
        <w:spacing w:line="460" w:lineRule="exact"/>
        <w:ind w:firstLine="480" w:firstLineChars="200"/>
        <w:jc w:val="left"/>
        <w:rPr>
          <w:rFonts w:hint="eastAsia" w:ascii="宋体" w:hAnsi="宋体" w:eastAsia="宋体" w:cs="宋体"/>
          <w:color w:val="auto"/>
          <w:kern w:val="0"/>
          <w:sz w:val="24"/>
          <w:highlight w:val="none"/>
        </w:rPr>
      </w:pPr>
    </w:p>
    <w:p w14:paraId="02B20E01">
      <w:pPr>
        <w:snapToGrid w:val="0"/>
        <w:spacing w:line="360" w:lineRule="auto"/>
        <w:ind w:firstLine="480" w:firstLineChars="200"/>
        <w:rPr>
          <w:rFonts w:hint="eastAsia" w:ascii="宋体" w:hAnsi="宋体" w:eastAsia="宋体" w:cs="宋体"/>
          <w:color w:val="auto"/>
          <w:sz w:val="24"/>
          <w:highlight w:val="none"/>
        </w:rPr>
      </w:pPr>
      <w:bookmarkStart w:id="57" w:name="_Toc11308"/>
      <w:r>
        <w:rPr>
          <w:rFonts w:hint="eastAsia" w:ascii="宋体" w:hAnsi="宋体" w:eastAsia="宋体" w:cs="宋体"/>
          <w:color w:val="auto"/>
          <w:sz w:val="24"/>
          <w:highlight w:val="none"/>
        </w:rPr>
        <w:t>附件1</w:t>
      </w:r>
      <w:r>
        <w:rPr>
          <w:rFonts w:hint="eastAsia" w:ascii="宋体" w:hAnsi="宋体" w:cs="宋体"/>
          <w:color w:val="auto"/>
          <w:sz w:val="24"/>
          <w:highlight w:val="none"/>
          <w:lang w:val="en-US" w:eastAsia="zh-CN"/>
        </w:rPr>
        <w:t xml:space="preserve"> </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文件封面（格式）</w:t>
      </w:r>
      <w:bookmarkEnd w:id="57"/>
    </w:p>
    <w:p w14:paraId="6AB0C51F">
      <w:pPr>
        <w:snapToGrid w:val="0"/>
        <w:spacing w:line="360" w:lineRule="auto"/>
        <w:ind w:firstLine="480" w:firstLineChars="200"/>
        <w:rPr>
          <w:rFonts w:hint="eastAsia" w:ascii="宋体" w:hAnsi="宋体" w:eastAsia="宋体" w:cs="宋体"/>
          <w:color w:val="auto"/>
          <w:sz w:val="24"/>
          <w:highlight w:val="none"/>
        </w:rPr>
      </w:pPr>
      <w:bookmarkStart w:id="58" w:name="_Toc25345"/>
      <w:r>
        <w:rPr>
          <w:rFonts w:hint="eastAsia" w:ascii="宋体" w:hAnsi="宋体" w:eastAsia="宋体" w:cs="宋体"/>
          <w:color w:val="auto"/>
          <w:sz w:val="24"/>
          <w:highlight w:val="none"/>
        </w:rPr>
        <w:t>附件2 投标书（格式）</w:t>
      </w:r>
      <w:bookmarkEnd w:id="58"/>
    </w:p>
    <w:p w14:paraId="767965AA">
      <w:pPr>
        <w:snapToGrid w:val="0"/>
        <w:spacing w:line="360" w:lineRule="auto"/>
        <w:ind w:firstLine="480" w:firstLineChars="200"/>
        <w:rPr>
          <w:rFonts w:hint="eastAsia" w:ascii="宋体" w:hAnsi="宋体" w:eastAsia="宋体" w:cs="宋体"/>
          <w:color w:val="auto"/>
          <w:sz w:val="24"/>
          <w:highlight w:val="none"/>
        </w:rPr>
      </w:pPr>
      <w:bookmarkStart w:id="59" w:name="_Toc10217"/>
      <w:r>
        <w:rPr>
          <w:rFonts w:hint="eastAsia" w:ascii="宋体" w:hAnsi="宋体" w:eastAsia="宋体" w:cs="宋体"/>
          <w:color w:val="auto"/>
          <w:sz w:val="24"/>
          <w:highlight w:val="none"/>
        </w:rPr>
        <w:t>附件3 开标一览表（格式）</w:t>
      </w:r>
      <w:bookmarkEnd w:id="59"/>
    </w:p>
    <w:p w14:paraId="3691EBDD">
      <w:pPr>
        <w:snapToGrid w:val="0"/>
        <w:spacing w:line="360" w:lineRule="auto"/>
        <w:ind w:firstLine="480" w:firstLineChars="200"/>
        <w:rPr>
          <w:rFonts w:hint="eastAsia" w:ascii="宋体" w:hAnsi="宋体" w:eastAsia="宋体" w:cs="宋体"/>
          <w:color w:val="auto"/>
          <w:sz w:val="24"/>
          <w:highlight w:val="none"/>
          <w:lang w:val="en-US"/>
        </w:rPr>
      </w:pPr>
      <w:bookmarkStart w:id="60" w:name="_Toc9579"/>
      <w:r>
        <w:rPr>
          <w:rFonts w:hint="eastAsia" w:ascii="宋体" w:hAnsi="宋体" w:eastAsia="宋体" w:cs="宋体"/>
          <w:color w:val="auto"/>
          <w:sz w:val="24"/>
          <w:highlight w:val="none"/>
        </w:rPr>
        <w:t xml:space="preserve">附件4 </w:t>
      </w:r>
      <w:bookmarkEnd w:id="60"/>
      <w:r>
        <w:rPr>
          <w:rFonts w:hint="eastAsia" w:ascii="宋体" w:hAnsi="宋体" w:eastAsia="宋体" w:cs="宋体"/>
          <w:color w:val="auto"/>
          <w:sz w:val="24"/>
          <w:highlight w:val="none"/>
          <w:lang w:val="en-US" w:eastAsia="zh-CN"/>
        </w:rPr>
        <w:t>报价明细表（格式）</w:t>
      </w:r>
    </w:p>
    <w:p w14:paraId="1C6066E6">
      <w:pPr>
        <w:snapToGrid w:val="0"/>
        <w:spacing w:line="360" w:lineRule="auto"/>
        <w:ind w:firstLine="480" w:firstLineChars="200"/>
        <w:rPr>
          <w:rFonts w:hint="eastAsia" w:ascii="宋体" w:hAnsi="宋体" w:eastAsia="宋体" w:cs="宋体"/>
          <w:color w:val="auto"/>
          <w:sz w:val="24"/>
          <w:highlight w:val="none"/>
          <w:lang w:val="en-US"/>
        </w:rPr>
      </w:pPr>
      <w:bookmarkStart w:id="61" w:name="_Toc28392"/>
      <w:r>
        <w:rPr>
          <w:rFonts w:hint="eastAsia" w:ascii="宋体" w:hAnsi="宋体" w:eastAsia="宋体" w:cs="宋体"/>
          <w:color w:val="auto"/>
          <w:sz w:val="24"/>
          <w:highlight w:val="none"/>
        </w:rPr>
        <w:t>附件5</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技术</w:t>
      </w:r>
      <w:r>
        <w:rPr>
          <w:rFonts w:hint="eastAsia" w:ascii="宋体" w:hAnsi="宋体" w:eastAsia="宋体" w:cs="宋体"/>
          <w:color w:val="auto"/>
          <w:sz w:val="24"/>
          <w:highlight w:val="none"/>
          <w:lang w:val="en-US" w:eastAsia="zh-CN"/>
        </w:rPr>
        <w:t>响应</w:t>
      </w:r>
      <w:bookmarkEnd w:id="61"/>
      <w:r>
        <w:rPr>
          <w:rFonts w:hint="eastAsia" w:ascii="宋体" w:hAnsi="宋体" w:eastAsia="宋体" w:cs="宋体"/>
          <w:color w:val="auto"/>
          <w:sz w:val="24"/>
          <w:highlight w:val="none"/>
          <w:lang w:val="en-US" w:eastAsia="zh-CN"/>
        </w:rPr>
        <w:t>表（格式）</w:t>
      </w:r>
    </w:p>
    <w:p w14:paraId="15A5B1E4">
      <w:pPr>
        <w:snapToGrid w:val="0"/>
        <w:spacing w:line="360" w:lineRule="auto"/>
        <w:ind w:firstLine="480" w:firstLineChars="200"/>
        <w:rPr>
          <w:rFonts w:hint="eastAsia" w:ascii="宋体" w:hAnsi="宋体" w:eastAsia="宋体" w:cs="宋体"/>
          <w:color w:val="auto"/>
          <w:sz w:val="24"/>
          <w:highlight w:val="none"/>
          <w:lang w:val="en-US" w:eastAsia="zh-CN"/>
        </w:rPr>
      </w:pPr>
      <w:bookmarkStart w:id="62" w:name="_Toc6234"/>
      <w:r>
        <w:rPr>
          <w:rFonts w:hint="eastAsia" w:ascii="宋体" w:hAnsi="宋体" w:eastAsia="宋体" w:cs="宋体"/>
          <w:color w:val="auto"/>
          <w:sz w:val="24"/>
          <w:highlight w:val="none"/>
        </w:rPr>
        <w:t xml:space="preserve">附件6 </w:t>
      </w:r>
      <w:bookmarkEnd w:id="62"/>
      <w:r>
        <w:rPr>
          <w:rFonts w:hint="eastAsia" w:ascii="宋体" w:hAnsi="宋体" w:eastAsia="宋体" w:cs="宋体"/>
          <w:color w:val="auto"/>
          <w:sz w:val="24"/>
          <w:highlight w:val="none"/>
          <w:lang w:val="en-US" w:eastAsia="zh-CN"/>
        </w:rPr>
        <w:t>商务响应表（格式）</w:t>
      </w:r>
    </w:p>
    <w:p w14:paraId="19312541">
      <w:pPr>
        <w:snapToGrid w:val="0"/>
        <w:spacing w:line="360" w:lineRule="auto"/>
        <w:ind w:firstLine="480" w:firstLineChars="200"/>
        <w:rPr>
          <w:rFonts w:hint="eastAsia" w:ascii="宋体" w:hAnsi="宋体" w:eastAsia="宋体" w:cs="宋体"/>
          <w:color w:val="auto"/>
          <w:sz w:val="24"/>
          <w:highlight w:val="none"/>
        </w:rPr>
      </w:pPr>
      <w:bookmarkStart w:id="63" w:name="_Toc26231"/>
      <w:r>
        <w:rPr>
          <w:rFonts w:hint="eastAsia" w:ascii="宋体" w:hAnsi="宋体" w:eastAsia="宋体" w:cs="宋体"/>
          <w:color w:val="auto"/>
          <w:sz w:val="24"/>
          <w:highlight w:val="none"/>
        </w:rPr>
        <w:t>附件7</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法定代表人身份证明（格式）</w:t>
      </w:r>
      <w:bookmarkEnd w:id="63"/>
    </w:p>
    <w:p w14:paraId="73242694">
      <w:pPr>
        <w:snapToGrid w:val="0"/>
        <w:spacing w:line="360" w:lineRule="auto"/>
        <w:ind w:firstLine="480" w:firstLineChars="200"/>
        <w:rPr>
          <w:rFonts w:hint="eastAsia" w:ascii="宋体" w:hAnsi="宋体" w:eastAsia="宋体" w:cs="宋体"/>
          <w:color w:val="auto"/>
          <w:sz w:val="24"/>
          <w:highlight w:val="none"/>
        </w:rPr>
      </w:pPr>
      <w:bookmarkStart w:id="64" w:name="_Toc18484"/>
      <w:r>
        <w:rPr>
          <w:rFonts w:hint="eastAsia" w:ascii="宋体" w:hAnsi="宋体" w:eastAsia="宋体" w:cs="宋体"/>
          <w:color w:val="auto"/>
          <w:sz w:val="24"/>
          <w:highlight w:val="none"/>
        </w:rPr>
        <w:t>附件8</w:t>
      </w: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法定代表人授权书（格式）</w:t>
      </w:r>
      <w:bookmarkEnd w:id="64"/>
    </w:p>
    <w:p w14:paraId="222B26A2">
      <w:pPr>
        <w:snapToGrid w:val="0"/>
        <w:spacing w:line="360" w:lineRule="auto"/>
        <w:ind w:firstLine="480" w:firstLineChars="200"/>
        <w:rPr>
          <w:rFonts w:hint="eastAsia" w:ascii="宋体" w:hAnsi="宋体" w:eastAsia="宋体" w:cs="宋体"/>
          <w:color w:val="auto"/>
          <w:sz w:val="24"/>
          <w:highlight w:val="none"/>
        </w:rPr>
      </w:pPr>
      <w:bookmarkStart w:id="65" w:name="_Toc31857"/>
      <w:r>
        <w:rPr>
          <w:rFonts w:hint="eastAsia" w:ascii="宋体" w:hAnsi="宋体" w:eastAsia="宋体" w:cs="宋体"/>
          <w:color w:val="auto"/>
          <w:sz w:val="24"/>
          <w:highlight w:val="none"/>
        </w:rPr>
        <w:t>附件9 证明文件</w:t>
      </w:r>
      <w:bookmarkEnd w:id="65"/>
    </w:p>
    <w:p w14:paraId="0927E7C0">
      <w:pPr>
        <w:snapToGrid w:val="0"/>
        <w:spacing w:line="360" w:lineRule="auto"/>
        <w:ind w:firstLine="480" w:firstLineChars="200"/>
        <w:rPr>
          <w:rFonts w:hint="eastAsia" w:ascii="宋体" w:hAnsi="宋体" w:eastAsia="宋体" w:cs="宋体"/>
          <w:color w:val="auto"/>
          <w:sz w:val="24"/>
          <w:highlight w:val="none"/>
        </w:rPr>
      </w:pPr>
      <w:bookmarkStart w:id="66" w:name="_Toc23116"/>
      <w:r>
        <w:rPr>
          <w:rFonts w:hint="eastAsia" w:ascii="宋体" w:hAnsi="宋体" w:eastAsia="宋体" w:cs="宋体"/>
          <w:color w:val="auto"/>
          <w:sz w:val="24"/>
          <w:highlight w:val="none"/>
        </w:rPr>
        <w:t>附件10 供应商承诺书（格式）</w:t>
      </w:r>
      <w:bookmarkEnd w:id="66"/>
    </w:p>
    <w:p w14:paraId="7C4E2766">
      <w:pPr>
        <w:snapToGrid w:val="0"/>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附件11 供应商信用承诺函（格式）</w:t>
      </w:r>
    </w:p>
    <w:p w14:paraId="63BA1F9E">
      <w:pPr>
        <w:pStyle w:val="32"/>
        <w:rPr>
          <w:rFonts w:hint="eastAsia" w:ascii="宋体" w:hAnsi="宋体" w:eastAsia="宋体" w:cs="宋体"/>
          <w:color w:val="auto"/>
          <w:highlight w:val="none"/>
        </w:rPr>
      </w:pPr>
    </w:p>
    <w:p w14:paraId="174F59C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6D3C60E">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43C59F7">
      <w:pPr>
        <w:widowControl/>
        <w:wordWrap w:val="0"/>
        <w:snapToGrid w:val="0"/>
        <w:spacing w:line="460" w:lineRule="exact"/>
        <w:ind w:firstLine="482" w:firstLineChars="200"/>
        <w:jc w:val="center"/>
        <w:rPr>
          <w:rFonts w:hint="eastAsia" w:ascii="宋体" w:hAnsi="宋体" w:eastAsia="宋体" w:cs="宋体"/>
          <w:b/>
          <w:bCs/>
          <w:color w:val="auto"/>
          <w:kern w:val="0"/>
          <w:sz w:val="24"/>
          <w:highlight w:val="none"/>
        </w:rPr>
      </w:pPr>
    </w:p>
    <w:p w14:paraId="671DFAE3">
      <w:pPr>
        <w:pStyle w:val="3"/>
        <w:rPr>
          <w:rFonts w:hint="eastAsia" w:ascii="宋体" w:hAnsi="宋体" w:eastAsia="宋体" w:cs="宋体"/>
          <w:b/>
          <w:bCs/>
          <w:color w:val="auto"/>
          <w:kern w:val="0"/>
          <w:sz w:val="24"/>
          <w:highlight w:val="none"/>
        </w:rPr>
      </w:pPr>
    </w:p>
    <w:p w14:paraId="736844FA">
      <w:pPr>
        <w:pStyle w:val="4"/>
        <w:rPr>
          <w:rFonts w:hint="eastAsia" w:ascii="宋体" w:hAnsi="宋体" w:eastAsia="宋体" w:cs="宋体"/>
          <w:b/>
          <w:bCs/>
          <w:color w:val="auto"/>
          <w:highlight w:val="none"/>
        </w:rPr>
      </w:pPr>
    </w:p>
    <w:p w14:paraId="7C048156">
      <w:pPr>
        <w:pStyle w:val="4"/>
        <w:rPr>
          <w:rFonts w:hint="eastAsia" w:ascii="宋体" w:hAnsi="宋体" w:eastAsia="宋体" w:cs="宋体"/>
          <w:b/>
          <w:bCs/>
          <w:color w:val="auto"/>
          <w:highlight w:val="none"/>
        </w:rPr>
      </w:pPr>
    </w:p>
    <w:p w14:paraId="6EFF072B">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CFBE809">
      <w:pPr>
        <w:pStyle w:val="27"/>
        <w:rPr>
          <w:rFonts w:hint="eastAsia" w:ascii="宋体" w:hAnsi="宋体" w:eastAsia="宋体" w:cs="宋体"/>
          <w:color w:val="auto"/>
          <w:highlight w:val="none"/>
        </w:rPr>
      </w:pPr>
    </w:p>
    <w:p w14:paraId="67FE75CD">
      <w:pPr>
        <w:pStyle w:val="5"/>
        <w:keepNext/>
        <w:keepLines/>
        <w:pageBreakBefore w:val="0"/>
        <w:widowControl w:val="0"/>
        <w:kinsoku/>
        <w:wordWrap/>
        <w:overflowPunct/>
        <w:topLinePunct w:val="0"/>
        <w:autoSpaceDE/>
        <w:autoSpaceDN/>
        <w:bidi w:val="0"/>
        <w:adjustRightInd/>
        <w:snapToGrid w:val="0"/>
        <w:spacing w:before="20" w:after="20" w:line="360" w:lineRule="auto"/>
        <w:textAlignment w:val="auto"/>
        <w:rPr>
          <w:rFonts w:hint="eastAsia" w:ascii="宋体" w:hAnsi="宋体" w:eastAsia="宋体" w:cs="宋体"/>
          <w:color w:val="auto"/>
          <w:sz w:val="28"/>
          <w:szCs w:val="28"/>
          <w:highlight w:val="none"/>
        </w:rPr>
      </w:pPr>
      <w:bookmarkStart w:id="67" w:name="_Toc31798"/>
      <w:bookmarkStart w:id="68" w:name="_Toc24743"/>
      <w:r>
        <w:rPr>
          <w:rFonts w:hint="eastAsia" w:ascii="宋体" w:hAnsi="宋体" w:eastAsia="宋体" w:cs="宋体"/>
          <w:color w:val="auto"/>
          <w:sz w:val="28"/>
          <w:szCs w:val="28"/>
          <w:highlight w:val="none"/>
        </w:rPr>
        <w:t xml:space="preserve">附件1               </w:t>
      </w:r>
      <w:r>
        <w:rPr>
          <w:rFonts w:hint="eastAsia" w:ascii="宋体" w:hAnsi="宋体" w:eastAsia="宋体" w:cs="宋体"/>
          <w:color w:val="auto"/>
          <w:sz w:val="28"/>
          <w:szCs w:val="28"/>
          <w:highlight w:val="none"/>
          <w:lang w:val="en-US" w:eastAsia="zh-CN"/>
        </w:rPr>
        <w:t>响应</w:t>
      </w:r>
      <w:r>
        <w:rPr>
          <w:rFonts w:hint="eastAsia" w:ascii="宋体" w:hAnsi="宋体" w:eastAsia="宋体" w:cs="宋体"/>
          <w:color w:val="auto"/>
          <w:sz w:val="28"/>
          <w:szCs w:val="28"/>
          <w:highlight w:val="none"/>
        </w:rPr>
        <w:t>文件封面（格式）</w:t>
      </w:r>
      <w:bookmarkEnd w:id="67"/>
      <w:bookmarkEnd w:id="68"/>
    </w:p>
    <w:p w14:paraId="3A0AC99C">
      <w:pPr>
        <w:widowControl/>
        <w:wordWrap w:val="0"/>
        <w:spacing w:line="460" w:lineRule="exact"/>
        <w:ind w:firstLine="482" w:firstLineChars="200"/>
        <w:jc w:val="center"/>
        <w:rPr>
          <w:rFonts w:hint="eastAsia" w:ascii="宋体" w:hAnsi="宋体" w:eastAsia="宋体" w:cs="宋体"/>
          <w:b/>
          <w:color w:val="auto"/>
          <w:kern w:val="0"/>
          <w:sz w:val="24"/>
          <w:highlight w:val="none"/>
        </w:rPr>
      </w:pPr>
    </w:p>
    <w:p w14:paraId="60EF64BA">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snapToGrid w:val="0"/>
          <w:color w:val="auto"/>
          <w:spacing w:val="0"/>
          <w:kern w:val="0"/>
          <w:sz w:val="44"/>
          <w:szCs w:val="44"/>
          <w:highlight w:val="none"/>
          <w:u w:val="none"/>
          <w:lang w:val="en-US" w:eastAsia="zh-CN"/>
        </w:rPr>
        <w:t>驻马店市中心医院2025年监护除颤类、血压计类、理疗类、医用灯泡类常用配件招标项目（二次）</w:t>
      </w:r>
    </w:p>
    <w:p w14:paraId="37E7F995">
      <w:pPr>
        <w:snapToGrid w:val="0"/>
        <w:spacing w:line="360" w:lineRule="auto"/>
        <w:jc w:val="center"/>
        <w:rPr>
          <w:rFonts w:hint="eastAsia" w:ascii="宋体" w:hAnsi="宋体" w:eastAsia="宋体" w:cs="宋体"/>
          <w:b/>
          <w:color w:val="auto"/>
          <w:spacing w:val="90"/>
          <w:sz w:val="52"/>
          <w:szCs w:val="52"/>
          <w:highlight w:val="none"/>
        </w:rPr>
      </w:pPr>
      <w:r>
        <w:rPr>
          <w:rFonts w:hint="eastAsia" w:ascii="宋体" w:hAnsi="宋体" w:eastAsia="宋体" w:cs="宋体"/>
          <w:b/>
          <w:color w:val="auto"/>
          <w:spacing w:val="90"/>
          <w:sz w:val="52"/>
          <w:szCs w:val="52"/>
          <w:highlight w:val="none"/>
          <w:lang w:val="en-US" w:eastAsia="zh-CN"/>
        </w:rPr>
        <w:t>响应</w:t>
      </w:r>
      <w:r>
        <w:rPr>
          <w:rFonts w:hint="eastAsia" w:ascii="宋体" w:hAnsi="宋体" w:eastAsia="宋体" w:cs="宋体"/>
          <w:b/>
          <w:color w:val="auto"/>
          <w:spacing w:val="90"/>
          <w:sz w:val="52"/>
          <w:szCs w:val="52"/>
          <w:highlight w:val="none"/>
        </w:rPr>
        <w:t>文件</w:t>
      </w:r>
    </w:p>
    <w:p w14:paraId="2A04A499">
      <w:pPr>
        <w:spacing w:line="360" w:lineRule="auto"/>
        <w:rPr>
          <w:rFonts w:hint="eastAsia" w:ascii="宋体" w:hAnsi="宋体" w:eastAsia="宋体" w:cs="宋体"/>
          <w:color w:val="auto"/>
          <w:sz w:val="28"/>
          <w:highlight w:val="none"/>
        </w:rPr>
      </w:pPr>
    </w:p>
    <w:p w14:paraId="596DC1AB">
      <w:pPr>
        <w:pStyle w:val="4"/>
        <w:spacing w:line="360" w:lineRule="auto"/>
        <w:rPr>
          <w:rFonts w:hint="eastAsia" w:ascii="宋体" w:hAnsi="宋体" w:eastAsia="宋体" w:cs="宋体"/>
          <w:color w:val="auto"/>
          <w:highlight w:val="none"/>
        </w:rPr>
      </w:pPr>
    </w:p>
    <w:p w14:paraId="51E48B65">
      <w:pPr>
        <w:pStyle w:val="4"/>
        <w:spacing w:line="360" w:lineRule="auto"/>
        <w:rPr>
          <w:rFonts w:hint="eastAsia" w:ascii="宋体" w:hAnsi="宋体" w:eastAsia="宋体" w:cs="宋体"/>
          <w:color w:val="auto"/>
          <w:highlight w:val="none"/>
        </w:rPr>
      </w:pPr>
    </w:p>
    <w:p w14:paraId="0AF50E0B">
      <w:pPr>
        <w:spacing w:line="360" w:lineRule="auto"/>
        <w:rPr>
          <w:rFonts w:hint="eastAsia" w:ascii="宋体" w:hAnsi="宋体" w:eastAsia="宋体" w:cs="宋体"/>
          <w:color w:val="auto"/>
          <w:sz w:val="28"/>
          <w:highlight w:val="none"/>
        </w:rPr>
      </w:pPr>
    </w:p>
    <w:p w14:paraId="5DD912A3">
      <w:pPr>
        <w:spacing w:line="360" w:lineRule="auto"/>
        <w:rPr>
          <w:rFonts w:hint="eastAsia" w:ascii="宋体" w:hAnsi="宋体" w:eastAsia="宋体" w:cs="宋体"/>
          <w:color w:val="auto"/>
          <w:sz w:val="28"/>
          <w:highlight w:val="none"/>
        </w:rPr>
      </w:pPr>
    </w:p>
    <w:p w14:paraId="5C511D16">
      <w:pPr>
        <w:spacing w:line="360" w:lineRule="auto"/>
        <w:rPr>
          <w:rFonts w:hint="eastAsia" w:ascii="宋体" w:hAnsi="宋体" w:eastAsia="宋体" w:cs="宋体"/>
          <w:color w:val="auto"/>
          <w:sz w:val="28"/>
          <w:highlight w:val="none"/>
        </w:rPr>
      </w:pPr>
    </w:p>
    <w:p w14:paraId="5F7D4E3C">
      <w:pPr>
        <w:spacing w:line="360" w:lineRule="auto"/>
        <w:rPr>
          <w:rFonts w:hint="eastAsia" w:ascii="宋体" w:hAnsi="宋体" w:eastAsia="宋体" w:cs="宋体"/>
          <w:color w:val="auto"/>
          <w:sz w:val="28"/>
          <w:highlight w:val="none"/>
        </w:rPr>
      </w:pPr>
    </w:p>
    <w:p w14:paraId="4A8855A5">
      <w:pPr>
        <w:spacing w:line="360" w:lineRule="auto"/>
        <w:rPr>
          <w:rFonts w:hint="eastAsia" w:ascii="宋体" w:hAnsi="宋体" w:eastAsia="宋体" w:cs="宋体"/>
          <w:color w:val="auto"/>
          <w:sz w:val="28"/>
          <w:highlight w:val="none"/>
        </w:rPr>
      </w:pPr>
    </w:p>
    <w:p w14:paraId="6544AFF1">
      <w:pPr>
        <w:spacing w:line="360" w:lineRule="auto"/>
        <w:rPr>
          <w:rFonts w:hint="eastAsia" w:ascii="宋体" w:hAnsi="宋体" w:eastAsia="宋体" w:cs="宋体"/>
          <w:color w:val="auto"/>
          <w:sz w:val="28"/>
          <w:highlight w:val="none"/>
        </w:rPr>
      </w:pPr>
    </w:p>
    <w:p w14:paraId="26F246B9">
      <w:pPr>
        <w:spacing w:line="360" w:lineRule="auto"/>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eastAsia="zh-CN"/>
        </w:rPr>
        <w:t>供应商</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全称并</w:t>
      </w:r>
      <w:r>
        <w:rPr>
          <w:rFonts w:hint="eastAsia" w:ascii="宋体" w:hAnsi="宋体" w:eastAsia="宋体" w:cs="宋体"/>
          <w:color w:val="auto"/>
          <w:sz w:val="28"/>
          <w:szCs w:val="28"/>
          <w:highlight w:val="none"/>
          <w:lang w:val="en-US" w:eastAsia="zh-CN"/>
        </w:rPr>
        <w:t>加</w:t>
      </w:r>
      <w:r>
        <w:rPr>
          <w:rFonts w:hint="eastAsia" w:ascii="宋体" w:hAnsi="宋体" w:eastAsia="宋体" w:cs="宋体"/>
          <w:color w:val="auto"/>
          <w:sz w:val="28"/>
          <w:szCs w:val="28"/>
          <w:highlight w:val="none"/>
          <w:lang w:eastAsia="zh-CN"/>
        </w:rPr>
        <w:t>盖</w:t>
      </w:r>
      <w:r>
        <w:rPr>
          <w:rFonts w:hint="eastAsia" w:ascii="宋体" w:hAnsi="宋体" w:eastAsia="宋体" w:cs="宋体"/>
          <w:color w:val="auto"/>
          <w:sz w:val="28"/>
          <w:szCs w:val="28"/>
          <w:highlight w:val="none"/>
          <w:lang w:val="en-US" w:eastAsia="zh-CN"/>
        </w:rPr>
        <w:t>公</w:t>
      </w:r>
      <w:r>
        <w:rPr>
          <w:rFonts w:hint="eastAsia" w:ascii="宋体" w:hAnsi="宋体" w:eastAsia="宋体" w:cs="宋体"/>
          <w:color w:val="auto"/>
          <w:sz w:val="28"/>
          <w:szCs w:val="28"/>
          <w:highlight w:val="none"/>
          <w:lang w:eastAsia="zh-CN"/>
        </w:rPr>
        <w:t>章</w:t>
      </w:r>
      <w:r>
        <w:rPr>
          <w:rFonts w:hint="eastAsia" w:ascii="宋体" w:hAnsi="宋体" w:eastAsia="宋体" w:cs="宋体"/>
          <w:color w:val="auto"/>
          <w:sz w:val="28"/>
          <w:szCs w:val="28"/>
          <w:highlight w:val="none"/>
        </w:rPr>
        <w:t>）：</w:t>
      </w:r>
    </w:p>
    <w:p w14:paraId="79D76E85">
      <w:pPr>
        <w:widowControl/>
        <w:wordWrap w:val="0"/>
        <w:spacing w:line="460" w:lineRule="exact"/>
        <w:ind w:left="0" w:leftChars="0" w:firstLine="0" w:firstLineChars="0"/>
        <w:jc w:val="cente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法定代表人或委托代理人（签字</w:t>
      </w:r>
      <w:r>
        <w:rPr>
          <w:rFonts w:hint="eastAsia" w:ascii="宋体" w:hAnsi="宋体" w:eastAsia="宋体" w:cs="宋体"/>
          <w:color w:val="auto"/>
          <w:sz w:val="28"/>
          <w:szCs w:val="28"/>
          <w:highlight w:val="none"/>
          <w:lang w:val="en-US" w:eastAsia="zh-CN"/>
        </w:rPr>
        <w:t>或盖章</w:t>
      </w:r>
      <w:r>
        <w:rPr>
          <w:rFonts w:hint="eastAsia" w:ascii="宋体" w:hAnsi="宋体" w:eastAsia="宋体" w:cs="宋体"/>
          <w:color w:val="auto"/>
          <w:sz w:val="28"/>
          <w:szCs w:val="28"/>
          <w:highlight w:val="none"/>
        </w:rPr>
        <w:t>）：</w:t>
      </w:r>
    </w:p>
    <w:p w14:paraId="4D5E55DE">
      <w:pPr>
        <w:widowControl/>
        <w:wordWrap w:val="0"/>
        <w:spacing w:line="460" w:lineRule="exact"/>
        <w:ind w:left="0" w:leftChars="0" w:firstLine="0" w:firstLineChars="0"/>
        <w:jc w:val="center"/>
        <w:rPr>
          <w:rFonts w:hint="eastAsia" w:ascii="宋体" w:hAnsi="宋体" w:eastAsia="宋体" w:cs="宋体"/>
          <w:b/>
          <w:color w:val="auto"/>
          <w:kern w:val="0"/>
          <w:sz w:val="24"/>
          <w:highlight w:val="none"/>
        </w:rPr>
      </w:pPr>
      <w:r>
        <w:rPr>
          <w:rFonts w:hint="eastAsia" w:ascii="宋体" w:hAnsi="宋体" w:eastAsia="宋体" w:cs="宋体"/>
          <w:color w:val="auto"/>
          <w:sz w:val="28"/>
          <w:szCs w:val="28"/>
          <w:highlight w:val="none"/>
        </w:rPr>
        <w:t>年   月   日</w:t>
      </w:r>
    </w:p>
    <w:p w14:paraId="55BD49F4">
      <w:pPr>
        <w:widowControl/>
        <w:wordWrap w:val="0"/>
        <w:spacing w:line="460" w:lineRule="exact"/>
        <w:ind w:firstLine="482" w:firstLineChars="200"/>
        <w:jc w:val="left"/>
        <w:rPr>
          <w:rFonts w:hint="eastAsia" w:ascii="宋体" w:hAnsi="宋体" w:eastAsia="宋体" w:cs="宋体"/>
          <w:b/>
          <w:color w:val="auto"/>
          <w:kern w:val="0"/>
          <w:sz w:val="24"/>
          <w:highlight w:val="none"/>
        </w:rPr>
      </w:pPr>
    </w:p>
    <w:p w14:paraId="608C8D96">
      <w:pPr>
        <w:pStyle w:val="3"/>
        <w:rPr>
          <w:rFonts w:hint="eastAsia" w:ascii="宋体" w:hAnsi="宋体" w:eastAsia="宋体" w:cs="宋体"/>
          <w:b/>
          <w:color w:val="auto"/>
          <w:kern w:val="0"/>
          <w:sz w:val="24"/>
          <w:highlight w:val="none"/>
        </w:rPr>
      </w:pPr>
    </w:p>
    <w:p w14:paraId="7B4C1E5E">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5D8F552F">
      <w:pPr>
        <w:rPr>
          <w:rFonts w:hint="eastAsia" w:ascii="宋体" w:hAnsi="宋体" w:eastAsia="宋体" w:cs="宋体"/>
          <w:color w:val="auto"/>
          <w:highlight w:val="none"/>
        </w:rPr>
      </w:pPr>
    </w:p>
    <w:p w14:paraId="4F2DC55F">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69" w:name="_Toc14560"/>
      <w:bookmarkStart w:id="70" w:name="_Toc8818"/>
      <w:r>
        <w:rPr>
          <w:rFonts w:hint="eastAsia" w:ascii="宋体" w:hAnsi="宋体" w:eastAsia="宋体" w:cs="宋体"/>
          <w:color w:val="auto"/>
          <w:sz w:val="28"/>
          <w:szCs w:val="28"/>
          <w:highlight w:val="none"/>
          <w:lang w:val="en-US" w:eastAsia="zh-CN"/>
        </w:rPr>
        <w:t>附件2            投  标  书（格式）</w:t>
      </w:r>
      <w:bookmarkEnd w:id="69"/>
      <w:bookmarkEnd w:id="70"/>
    </w:p>
    <w:p w14:paraId="67AC1E72">
      <w:pPr>
        <w:widowControl/>
        <w:wordWrap w:val="0"/>
        <w:snapToGrid w:val="0"/>
        <w:spacing w:line="460" w:lineRule="exact"/>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u w:val="single"/>
          <w:lang w:eastAsia="zh-CN"/>
        </w:rPr>
        <w:t>采购人</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w:t>
      </w:r>
    </w:p>
    <w:p w14:paraId="3EE7C5AA">
      <w:pPr>
        <w:widowControl/>
        <w:wordWrap w:val="0"/>
        <w:spacing w:line="460" w:lineRule="exact"/>
        <w:ind w:firstLine="525" w:firstLine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u w:val="single"/>
        </w:rPr>
        <w:t>（</w:t>
      </w:r>
      <w:r>
        <w:rPr>
          <w:rFonts w:hint="eastAsia" w:ascii="宋体" w:hAnsi="宋体" w:eastAsia="宋体" w:cs="宋体"/>
          <w:color w:val="auto"/>
          <w:kern w:val="0"/>
          <w:szCs w:val="21"/>
          <w:highlight w:val="none"/>
          <w:u w:val="single"/>
          <w:lang w:eastAsia="zh-CN"/>
        </w:rPr>
        <w:t>供应商</w:t>
      </w:r>
      <w:r>
        <w:rPr>
          <w:rFonts w:hint="eastAsia" w:ascii="宋体" w:hAnsi="宋体" w:eastAsia="宋体" w:cs="宋体"/>
          <w:color w:val="auto"/>
          <w:kern w:val="0"/>
          <w:szCs w:val="21"/>
          <w:highlight w:val="none"/>
          <w:u w:val="single"/>
        </w:rPr>
        <w:t>名称）</w:t>
      </w:r>
      <w:r>
        <w:rPr>
          <w:rFonts w:hint="eastAsia" w:ascii="宋体" w:hAnsi="宋体" w:eastAsia="宋体" w:cs="宋体"/>
          <w:color w:val="auto"/>
          <w:kern w:val="0"/>
          <w:szCs w:val="21"/>
          <w:highlight w:val="none"/>
        </w:rPr>
        <w:t xml:space="preserve">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（姓名）为我方代理人，参加贵方组织的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项目的</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。现正式提交下述文件1份：</w:t>
      </w:r>
    </w:p>
    <w:p w14:paraId="49F687D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1、开标一览表。</w:t>
      </w:r>
    </w:p>
    <w:p w14:paraId="00DA494B">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2、报价明细表。</w:t>
      </w:r>
    </w:p>
    <w:p w14:paraId="08E646E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3</w:t>
      </w:r>
      <w:r>
        <w:rPr>
          <w:rFonts w:hint="eastAsia" w:ascii="宋体" w:hAnsi="宋体" w:eastAsia="宋体" w:cs="宋体"/>
          <w:color w:val="auto"/>
          <w:kern w:val="0"/>
          <w:szCs w:val="21"/>
          <w:highlight w:val="none"/>
        </w:rPr>
        <w:t>、技术响应表。</w:t>
      </w:r>
    </w:p>
    <w:p w14:paraId="1B1B8706">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4</w:t>
      </w:r>
      <w:r>
        <w:rPr>
          <w:rFonts w:hint="eastAsia" w:ascii="宋体" w:hAnsi="宋体" w:eastAsia="宋体" w:cs="宋体"/>
          <w:color w:val="auto"/>
          <w:kern w:val="0"/>
          <w:szCs w:val="21"/>
          <w:highlight w:val="none"/>
        </w:rPr>
        <w:t>、商务响应表。</w:t>
      </w:r>
    </w:p>
    <w:p w14:paraId="0E978E9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cs="宋体"/>
          <w:color w:val="auto"/>
          <w:kern w:val="0"/>
          <w:szCs w:val="21"/>
          <w:highlight w:val="none"/>
          <w:lang w:val="en-US" w:eastAsia="zh-CN"/>
        </w:rPr>
        <w:t>5</w:t>
      </w:r>
      <w:r>
        <w:rPr>
          <w:rFonts w:hint="eastAsia" w:ascii="宋体" w:hAnsi="宋体" w:eastAsia="宋体" w:cs="宋体"/>
          <w:color w:val="auto"/>
          <w:kern w:val="0"/>
          <w:szCs w:val="21"/>
          <w:highlight w:val="none"/>
        </w:rPr>
        <w:t>、证明文件。</w:t>
      </w:r>
    </w:p>
    <w:p w14:paraId="3FBE835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为便于贵方公正、择优地确定中标供应商及其投标产品和服务，我方就本次投标有关事项郑重声明并宣布同意如下：</w:t>
      </w:r>
    </w:p>
    <w:p w14:paraId="40C927B3">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1、我方承诺已经具备</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文件中规定的参加政府采购活动的</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应当具备的条件。我方愿意向贵方提供任何与本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项目投标有关的数据、情况和技术资料，并根据需要提供一切承诺的证明材料，并保证其真实、合法、有效。</w:t>
      </w:r>
    </w:p>
    <w:p w14:paraId="60B57D12">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2、我方承诺在</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活动中提供的各种材料真实有效。</w:t>
      </w:r>
    </w:p>
    <w:p w14:paraId="367A57E3">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3、我方同意在</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文件有效期内遵守本</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文件中的承诺且在此期限期满之前均具有约束力。如果我方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响应</w:t>
      </w:r>
      <w:r>
        <w:rPr>
          <w:rFonts w:hint="eastAsia" w:ascii="宋体" w:hAnsi="宋体" w:eastAsia="宋体" w:cs="宋体"/>
          <w:color w:val="auto"/>
          <w:kern w:val="0"/>
          <w:szCs w:val="21"/>
          <w:highlight w:val="none"/>
        </w:rPr>
        <w:t>文件有效期与合同履行期相同。</w:t>
      </w:r>
    </w:p>
    <w:p w14:paraId="585D308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4、我方已详细审查全部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文件，包括修改文件（如有的话）和有关附件，将自行承担因对全部</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文件理解不正确或误解而产生的相应后果。</w:t>
      </w:r>
    </w:p>
    <w:p w14:paraId="215B5A7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5、我方保证尊重</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的评</w:t>
      </w:r>
      <w:r>
        <w:rPr>
          <w:rFonts w:hint="eastAsia" w:ascii="宋体" w:hAnsi="宋体" w:eastAsia="宋体" w:cs="宋体"/>
          <w:color w:val="auto"/>
          <w:kern w:val="0"/>
          <w:szCs w:val="21"/>
          <w:highlight w:val="none"/>
          <w:lang w:val="en-US" w:eastAsia="zh-CN"/>
        </w:rPr>
        <w:t>审</w:t>
      </w:r>
      <w:r>
        <w:rPr>
          <w:rFonts w:hint="eastAsia" w:ascii="宋体" w:hAnsi="宋体" w:eastAsia="宋体" w:cs="宋体"/>
          <w:color w:val="auto"/>
          <w:kern w:val="0"/>
          <w:szCs w:val="21"/>
          <w:highlight w:val="none"/>
        </w:rPr>
        <w:t>结果，完全理解本</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项目最低投标价不作为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的保证。</w:t>
      </w:r>
    </w:p>
    <w:p w14:paraId="037666F6">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6、我方理解并遵守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文件的全部规定，接受</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文件中政府采购合同的全部条款且无任何异议。</w:t>
      </w:r>
    </w:p>
    <w:p w14:paraId="5DDB71B9">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7、如果我方代表</w:t>
      </w:r>
      <w:r>
        <w:rPr>
          <w:rFonts w:hint="eastAsia" w:ascii="宋体" w:hAnsi="宋体" w:eastAsia="宋体" w:cs="宋体"/>
          <w:bCs/>
          <w:color w:val="auto"/>
          <w:kern w:val="0"/>
          <w:szCs w:val="21"/>
          <w:highlight w:val="none"/>
        </w:rPr>
        <w:t>未按时参加开标的，视同放弃开标监督权利，认可开标结果。</w:t>
      </w:r>
    </w:p>
    <w:p w14:paraId="260130A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8、如果我方存在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须知第9.3项所述情况，同意被认定为在经营活动中有重大违法记录。</w:t>
      </w:r>
    </w:p>
    <w:p w14:paraId="0986EED1">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.4.1、2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.4.3项所述情况，同意我方投标被作为无效</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处理。</w:t>
      </w:r>
    </w:p>
    <w:p w14:paraId="40611F1D">
      <w:pPr>
        <w:widowControl/>
        <w:wordWrap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10、如果发生</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须知第2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.5项所述情况，同意</w:t>
      </w:r>
      <w:r>
        <w:rPr>
          <w:rFonts w:hint="eastAsia" w:ascii="宋体" w:hAnsi="宋体" w:eastAsia="宋体" w:cs="宋体"/>
          <w:color w:val="auto"/>
          <w:kern w:val="0"/>
          <w:szCs w:val="21"/>
          <w:highlight w:val="none"/>
          <w:lang w:eastAsia="zh-CN"/>
        </w:rPr>
        <w:t>磋商小组</w:t>
      </w:r>
      <w:r>
        <w:rPr>
          <w:rFonts w:hint="eastAsia" w:ascii="宋体" w:hAnsi="宋体" w:eastAsia="宋体" w:cs="宋体"/>
          <w:color w:val="auto"/>
          <w:kern w:val="0"/>
          <w:szCs w:val="21"/>
          <w:highlight w:val="none"/>
        </w:rPr>
        <w:t>认定我方的行为属于串通投标的行为，并自愿接受监管部门的处罚。</w:t>
      </w:r>
    </w:p>
    <w:p w14:paraId="75E164B2">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11、如果现场变更采购方式，我方同意在不改变</w:t>
      </w:r>
      <w:r>
        <w:rPr>
          <w:rFonts w:hint="eastAsia" w:ascii="宋体" w:hAnsi="宋体" w:eastAsia="宋体" w:cs="宋体"/>
          <w:color w:val="auto"/>
          <w:kern w:val="0"/>
          <w:szCs w:val="21"/>
          <w:highlight w:val="none"/>
          <w:lang w:eastAsia="zh-CN"/>
        </w:rPr>
        <w:t>采购</w:t>
      </w:r>
      <w:r>
        <w:rPr>
          <w:rFonts w:hint="eastAsia" w:ascii="宋体" w:hAnsi="宋体" w:eastAsia="宋体" w:cs="宋体"/>
          <w:color w:val="auto"/>
          <w:kern w:val="0"/>
          <w:szCs w:val="21"/>
          <w:highlight w:val="none"/>
        </w:rPr>
        <w:t>需求、资质条件等情况下，按变更后的采购方式的规定程序进行采购。</w:t>
      </w:r>
    </w:p>
    <w:p w14:paraId="32832C1B">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供应商，我方同意按</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并缴纳服务费。否则，视为我方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后自动放弃中标资格，承担由此引起的一切后果。</w:t>
      </w:r>
    </w:p>
    <w:p w14:paraId="3E427AB7">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13、如果被确定为</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供应商，我方同意在领取</w:t>
      </w:r>
      <w:r>
        <w:rPr>
          <w:rFonts w:hint="eastAsia" w:ascii="宋体" w:hAnsi="宋体" w:eastAsia="宋体" w:cs="宋体"/>
          <w:color w:val="auto"/>
          <w:kern w:val="0"/>
          <w:szCs w:val="21"/>
          <w:highlight w:val="none"/>
          <w:lang w:eastAsia="zh-CN"/>
        </w:rPr>
        <w:t>成交通知书</w:t>
      </w:r>
      <w:r>
        <w:rPr>
          <w:rFonts w:hint="eastAsia" w:ascii="宋体" w:hAnsi="宋体" w:eastAsia="宋体" w:cs="宋体"/>
          <w:color w:val="auto"/>
          <w:kern w:val="0"/>
          <w:szCs w:val="21"/>
          <w:highlight w:val="none"/>
        </w:rPr>
        <w:t>之日起</w:t>
      </w:r>
      <w:r>
        <w:rPr>
          <w:rFonts w:hint="eastAsia" w:ascii="宋体" w:hAnsi="宋体" w:eastAsia="宋体" w:cs="宋体"/>
          <w:color w:val="auto"/>
          <w:kern w:val="0"/>
          <w:szCs w:val="21"/>
          <w:highlight w:val="none"/>
          <w:u w:val="single"/>
          <w:lang w:val="en-US" w:eastAsia="zh-CN"/>
        </w:rPr>
        <w:t xml:space="preserve"> 30  </w:t>
      </w:r>
      <w:r>
        <w:rPr>
          <w:rFonts w:hint="eastAsia" w:ascii="宋体" w:hAnsi="宋体" w:eastAsia="宋体" w:cs="宋体"/>
          <w:color w:val="auto"/>
          <w:kern w:val="0"/>
          <w:szCs w:val="21"/>
          <w:highlight w:val="none"/>
        </w:rPr>
        <w:t>日内，按照</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文件的规定与采购人签订采购合同。否则，视为我方</w:t>
      </w:r>
      <w:r>
        <w:rPr>
          <w:rFonts w:hint="eastAsia" w:ascii="宋体" w:hAnsi="宋体" w:eastAsia="宋体" w:cs="宋体"/>
          <w:color w:val="auto"/>
          <w:kern w:val="0"/>
          <w:szCs w:val="21"/>
          <w:highlight w:val="none"/>
          <w:lang w:val="en-US" w:eastAsia="zh-CN"/>
        </w:rPr>
        <w:t>成交</w:t>
      </w:r>
      <w:r>
        <w:rPr>
          <w:rFonts w:hint="eastAsia" w:ascii="宋体" w:hAnsi="宋体" w:eastAsia="宋体" w:cs="宋体"/>
          <w:color w:val="auto"/>
          <w:kern w:val="0"/>
          <w:szCs w:val="21"/>
          <w:highlight w:val="none"/>
        </w:rPr>
        <w:t>后无正当理由不与采购人签订合同并承担相应法律责任。</w:t>
      </w:r>
    </w:p>
    <w:p w14:paraId="19CD535E">
      <w:pPr>
        <w:widowControl/>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14、我方最近3年内的被公开披露或查处的违法违规行为有：</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Cs w:val="21"/>
          <w:highlight w:val="none"/>
        </w:rPr>
        <w:t>。</w:t>
      </w:r>
      <w:r>
        <w:rPr>
          <w:rFonts w:hint="eastAsia" w:ascii="宋体" w:hAnsi="宋体" w:cs="宋体"/>
          <w:b/>
          <w:bCs/>
          <w:color w:val="auto"/>
          <w:kern w:val="0"/>
          <w:szCs w:val="21"/>
          <w:highlight w:val="none"/>
          <w:lang w:eastAsia="zh-CN"/>
        </w:rPr>
        <w:t>（</w:t>
      </w:r>
      <w:r>
        <w:rPr>
          <w:rFonts w:hint="eastAsia" w:ascii="宋体" w:hAnsi="宋体" w:cs="宋体"/>
          <w:b/>
          <w:bCs/>
          <w:color w:val="auto"/>
          <w:kern w:val="0"/>
          <w:szCs w:val="21"/>
          <w:highlight w:val="none"/>
          <w:lang w:val="en-US" w:eastAsia="zh-CN"/>
        </w:rPr>
        <w:t>若无，则填无；若有，逐一列明</w:t>
      </w:r>
      <w:r>
        <w:rPr>
          <w:rFonts w:hint="eastAsia" w:ascii="宋体" w:hAnsi="宋体" w:cs="宋体"/>
          <w:b/>
          <w:bCs/>
          <w:color w:val="auto"/>
          <w:kern w:val="0"/>
          <w:szCs w:val="21"/>
          <w:highlight w:val="none"/>
          <w:lang w:eastAsia="zh-CN"/>
        </w:rPr>
        <w:t>）</w:t>
      </w:r>
    </w:p>
    <w:p w14:paraId="6E9B792B">
      <w:pPr>
        <w:widowControl/>
        <w:tabs>
          <w:tab w:val="left" w:pos="939"/>
        </w:tabs>
        <w:wordWrap w:val="0"/>
        <w:snapToGrid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15、以上事项如有虚假或隐瞒，我方愿意承担一切后果和责任。</w:t>
      </w:r>
    </w:p>
    <w:p w14:paraId="4F5F1F60">
      <w:pPr>
        <w:widowControl/>
        <w:wordWrap w:val="0"/>
        <w:spacing w:line="460" w:lineRule="exact"/>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16、与</w:t>
      </w:r>
      <w:r>
        <w:rPr>
          <w:rFonts w:hint="eastAsia" w:ascii="宋体" w:hAnsi="宋体" w:eastAsia="宋体" w:cs="宋体"/>
          <w:color w:val="auto"/>
          <w:kern w:val="0"/>
          <w:szCs w:val="21"/>
          <w:highlight w:val="none"/>
          <w:lang w:val="en-US" w:eastAsia="zh-CN"/>
        </w:rPr>
        <w:t>磋商</w:t>
      </w:r>
      <w:r>
        <w:rPr>
          <w:rFonts w:hint="eastAsia" w:ascii="宋体" w:hAnsi="宋体" w:eastAsia="宋体" w:cs="宋体"/>
          <w:color w:val="auto"/>
          <w:kern w:val="0"/>
          <w:szCs w:val="21"/>
          <w:highlight w:val="none"/>
        </w:rPr>
        <w:t>有关的一切正式往来通讯请寄（地址电话必须为最新并可以联系到）：</w:t>
      </w:r>
    </w:p>
    <w:p w14:paraId="096D1A4D">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地址：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邮编：</w:t>
      </w:r>
    </w:p>
    <w:p w14:paraId="2CE1D3D1">
      <w:pPr>
        <w:widowControl/>
        <w:wordWrap w:val="0"/>
        <w:spacing w:line="460" w:lineRule="exact"/>
        <w:ind w:firstLine="42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 xml:space="preserve">   电话：  </w:t>
      </w:r>
      <w:r>
        <w:rPr>
          <w:rFonts w:hint="eastAsia" w:ascii="宋体" w:hAnsi="宋体" w:eastAsia="宋体" w:cs="宋体"/>
          <w:color w:val="auto"/>
          <w:kern w:val="0"/>
          <w:szCs w:val="21"/>
          <w:highlight w:val="none"/>
          <w:lang w:val="en-US" w:eastAsia="zh-CN"/>
        </w:rPr>
        <w:t xml:space="preserve">                 </w:t>
      </w:r>
      <w:r>
        <w:rPr>
          <w:rFonts w:hint="eastAsia" w:ascii="宋体" w:hAnsi="宋体" w:eastAsia="宋体" w:cs="宋体"/>
          <w:color w:val="auto"/>
          <w:kern w:val="0"/>
          <w:szCs w:val="21"/>
          <w:highlight w:val="none"/>
        </w:rPr>
        <w:t xml:space="preserve">传真： </w:t>
      </w:r>
    </w:p>
    <w:p w14:paraId="0CA59689">
      <w:pPr>
        <w:widowControl/>
        <w:wordWrap w:val="0"/>
        <w:spacing w:line="460" w:lineRule="exact"/>
        <w:ind w:firstLine="420" w:firstLineChars="200"/>
        <w:jc w:val="left"/>
        <w:rPr>
          <w:rFonts w:hint="eastAsia" w:ascii="宋体" w:hAnsi="宋体" w:eastAsia="宋体" w:cs="宋体"/>
          <w:color w:val="auto"/>
          <w:kern w:val="0"/>
          <w:szCs w:val="21"/>
          <w:highlight w:val="none"/>
        </w:rPr>
      </w:pPr>
    </w:p>
    <w:p w14:paraId="60B92D58">
      <w:pPr>
        <w:widowControl/>
        <w:wordWrap w:val="0"/>
        <w:spacing w:line="460" w:lineRule="exact"/>
        <w:ind w:firstLine="735" w:firstLineChars="350"/>
        <w:jc w:val="left"/>
        <w:rPr>
          <w:rFonts w:hint="eastAsia" w:ascii="宋体" w:hAnsi="宋体" w:eastAsia="宋体" w:cs="宋体"/>
          <w:color w:val="auto"/>
          <w:kern w:val="0"/>
          <w:szCs w:val="21"/>
          <w:highlight w:val="none"/>
          <w:u w:val="single"/>
        </w:rPr>
      </w:pPr>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r>
        <w:rPr>
          <w:rFonts w:hint="eastAsia" w:ascii="宋体" w:hAnsi="宋体" w:eastAsia="宋体" w:cs="宋体"/>
          <w:color w:val="auto"/>
          <w:kern w:val="0"/>
          <w:szCs w:val="21"/>
          <w:highlight w:val="none"/>
        </w:rPr>
        <w:t xml:space="preserve">： </w:t>
      </w:r>
    </w:p>
    <w:p w14:paraId="7EA0920E">
      <w:pPr>
        <w:widowControl/>
        <w:wordWrap w:val="0"/>
        <w:spacing w:line="460" w:lineRule="exact"/>
        <w:ind w:firstLine="420" w:firstLineChars="200"/>
        <w:jc w:val="left"/>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全称并</w:t>
      </w:r>
      <w:r>
        <w:rPr>
          <w:rFonts w:hint="eastAsia" w:ascii="宋体" w:hAnsi="宋体" w:eastAsia="宋体" w:cs="宋体"/>
          <w:color w:val="auto"/>
          <w:kern w:val="0"/>
          <w:szCs w:val="21"/>
          <w:highlight w:val="none"/>
          <w:lang w:val="en-US" w:eastAsia="zh-CN"/>
        </w:rPr>
        <w:t>加</w:t>
      </w:r>
      <w:r>
        <w:rPr>
          <w:rFonts w:hint="eastAsia" w:ascii="宋体" w:hAnsi="宋体" w:eastAsia="宋体" w:cs="宋体"/>
          <w:color w:val="auto"/>
          <w:kern w:val="0"/>
          <w:szCs w:val="21"/>
          <w:highlight w:val="none"/>
          <w:lang w:eastAsia="zh-CN"/>
        </w:rPr>
        <w:t>盖</w:t>
      </w:r>
      <w:r>
        <w:rPr>
          <w:rFonts w:hint="eastAsia" w:ascii="宋体" w:hAnsi="宋体" w:eastAsia="宋体" w:cs="宋体"/>
          <w:color w:val="auto"/>
          <w:kern w:val="0"/>
          <w:szCs w:val="21"/>
          <w:highlight w:val="none"/>
          <w:lang w:val="en-US" w:eastAsia="zh-CN"/>
        </w:rPr>
        <w:t>公</w:t>
      </w:r>
      <w:r>
        <w:rPr>
          <w:rFonts w:hint="eastAsia" w:ascii="宋体" w:hAnsi="宋体" w:eastAsia="宋体" w:cs="宋体"/>
          <w:color w:val="auto"/>
          <w:kern w:val="0"/>
          <w:szCs w:val="21"/>
          <w:highlight w:val="none"/>
          <w:lang w:eastAsia="zh-CN"/>
        </w:rPr>
        <w:t>章</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eastAsia="zh-CN"/>
        </w:rPr>
        <w:t>：</w:t>
      </w:r>
    </w:p>
    <w:p w14:paraId="6A3FA220">
      <w:pPr>
        <w:widowControl/>
        <w:snapToGrid w:val="0"/>
        <w:spacing w:line="460" w:lineRule="exact"/>
        <w:ind w:firstLine="1260" w:firstLineChars="600"/>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 xml:space="preserve">年    月   日 </w:t>
      </w:r>
    </w:p>
    <w:p w14:paraId="6540FD87">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3EEA7A31">
      <w:pPr>
        <w:widowControl/>
        <w:wordWrap w:val="0"/>
        <w:snapToGrid w:val="0"/>
        <w:spacing w:before="50" w:after="50" w:line="480" w:lineRule="auto"/>
        <w:jc w:val="left"/>
        <w:rPr>
          <w:rFonts w:hint="eastAsia" w:ascii="宋体" w:hAnsi="宋体" w:eastAsia="宋体" w:cs="宋体"/>
          <w:b/>
          <w:color w:val="auto"/>
          <w:kern w:val="0"/>
          <w:sz w:val="24"/>
          <w:highlight w:val="none"/>
        </w:rPr>
      </w:pPr>
    </w:p>
    <w:p w14:paraId="7D79496B">
      <w:pPr>
        <w:spacing w:line="500" w:lineRule="exact"/>
        <w:jc w:val="center"/>
        <w:rPr>
          <w:rFonts w:hint="eastAsia" w:ascii="宋体" w:hAnsi="宋体" w:eastAsia="宋体" w:cs="宋体"/>
          <w:b/>
          <w:bCs/>
          <w:color w:val="auto"/>
          <w:sz w:val="24"/>
          <w:highlight w:val="none"/>
        </w:rPr>
      </w:pPr>
    </w:p>
    <w:p w14:paraId="77439107">
      <w:pPr>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br w:type="page"/>
      </w:r>
    </w:p>
    <w:p w14:paraId="0A09D513">
      <w:pPr>
        <w:rPr>
          <w:rFonts w:hint="eastAsia" w:ascii="宋体" w:hAnsi="宋体" w:eastAsia="宋体" w:cs="宋体"/>
          <w:color w:val="auto"/>
          <w:highlight w:val="none"/>
        </w:rPr>
      </w:pPr>
    </w:p>
    <w:p w14:paraId="12E02C0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71" w:name="_Toc7838"/>
      <w:r>
        <w:rPr>
          <w:rFonts w:hint="eastAsia" w:ascii="宋体" w:hAnsi="宋体" w:eastAsia="宋体" w:cs="宋体"/>
          <w:color w:val="auto"/>
          <w:sz w:val="28"/>
          <w:szCs w:val="28"/>
          <w:highlight w:val="none"/>
          <w:lang w:val="en-US" w:eastAsia="zh-CN"/>
        </w:rPr>
        <w:t>附件3            开标一览表</w:t>
      </w:r>
      <w:bookmarkEnd w:id="71"/>
      <w:r>
        <w:rPr>
          <w:rFonts w:hint="eastAsia" w:ascii="宋体" w:hAnsi="宋体" w:eastAsia="宋体" w:cs="宋体"/>
          <w:color w:val="auto"/>
          <w:sz w:val="28"/>
          <w:szCs w:val="28"/>
          <w:highlight w:val="none"/>
          <w:lang w:val="en-US" w:eastAsia="zh-CN"/>
        </w:rPr>
        <w:t>（格式）</w:t>
      </w:r>
    </w:p>
    <w:p w14:paraId="163DE47D">
      <w:pPr>
        <w:spacing w:line="239" w:lineRule="auto"/>
        <w:jc w:val="right"/>
        <w:rPr>
          <w:rFonts w:hint="eastAsia" w:ascii="宋体" w:hAnsi="宋体" w:eastAsia="宋体" w:cs="宋体"/>
          <w:color w:val="auto"/>
          <w:sz w:val="24"/>
          <w:highlight w:val="none"/>
          <w:lang w:val="en-US"/>
        </w:rPr>
      </w:pPr>
      <w:r>
        <w:rPr>
          <w:rFonts w:hint="eastAsia" w:ascii="宋体" w:hAnsi="宋体" w:eastAsia="宋体" w:cs="宋体"/>
          <w:color w:val="auto"/>
          <w:sz w:val="24"/>
          <w:highlight w:val="none"/>
        </w:rPr>
        <w:t>单位：</w:t>
      </w:r>
      <w:r>
        <w:rPr>
          <w:rFonts w:hint="eastAsia" w:ascii="宋体" w:hAnsi="宋体" w:eastAsia="宋体" w:cs="宋体"/>
          <w:color w:val="auto"/>
          <w:sz w:val="24"/>
          <w:highlight w:val="none"/>
          <w:lang w:val="en-US" w:eastAsia="zh-CN"/>
        </w:rPr>
        <w:t>综合折扣率/%</w:t>
      </w:r>
    </w:p>
    <w:p w14:paraId="7731EC5A">
      <w:pPr>
        <w:rPr>
          <w:rFonts w:hint="eastAsia" w:ascii="宋体" w:hAnsi="宋体" w:eastAsia="宋体" w:cs="宋体"/>
          <w:color w:val="auto"/>
          <w:highlight w:val="none"/>
        </w:rPr>
      </w:pPr>
    </w:p>
    <w:tbl>
      <w:tblPr>
        <w:tblStyle w:val="33"/>
        <w:tblW w:w="96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8"/>
        <w:gridCol w:w="2740"/>
        <w:gridCol w:w="4968"/>
      </w:tblGrid>
      <w:tr w14:paraId="16E58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D35BE1C">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项目名称</w:t>
            </w:r>
          </w:p>
        </w:tc>
        <w:tc>
          <w:tcPr>
            <w:tcW w:w="7708" w:type="dxa"/>
            <w:gridSpan w:val="2"/>
            <w:noWrap/>
            <w:vAlign w:val="center"/>
          </w:tcPr>
          <w:p w14:paraId="29544E6D">
            <w:pPr>
              <w:rPr>
                <w:rFonts w:hint="eastAsia" w:ascii="宋体" w:hAnsi="宋体" w:eastAsia="宋体" w:cs="宋体"/>
                <w:bCs/>
                <w:color w:val="auto"/>
                <w:szCs w:val="21"/>
                <w:highlight w:val="none"/>
              </w:rPr>
            </w:pPr>
          </w:p>
        </w:tc>
      </w:tr>
      <w:tr w14:paraId="58A91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61935F99">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名称</w:t>
            </w:r>
          </w:p>
        </w:tc>
        <w:tc>
          <w:tcPr>
            <w:tcW w:w="7708" w:type="dxa"/>
            <w:gridSpan w:val="2"/>
            <w:noWrap/>
            <w:vAlign w:val="center"/>
          </w:tcPr>
          <w:p w14:paraId="07B627DC">
            <w:pPr>
              <w:rPr>
                <w:rFonts w:hint="eastAsia" w:ascii="宋体" w:hAnsi="宋体" w:eastAsia="宋体" w:cs="宋体"/>
                <w:color w:val="auto"/>
                <w:szCs w:val="21"/>
                <w:highlight w:val="none"/>
              </w:rPr>
            </w:pPr>
          </w:p>
        </w:tc>
      </w:tr>
      <w:tr w14:paraId="22FC5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Merge w:val="restart"/>
            <w:noWrap/>
            <w:vAlign w:val="center"/>
          </w:tcPr>
          <w:p w14:paraId="4F8ACFE9">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p w14:paraId="4EE0E375">
            <w:pPr>
              <w:widowControl/>
              <w:snapToGrid w:val="0"/>
              <w:spacing w:before="50" w:after="50"/>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（综合折扣率）</w:t>
            </w:r>
          </w:p>
        </w:tc>
        <w:tc>
          <w:tcPr>
            <w:tcW w:w="2740" w:type="dxa"/>
            <w:noWrap/>
            <w:vAlign w:val="center"/>
          </w:tcPr>
          <w:p w14:paraId="0FB2AEE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监护除颤类配件磋商</w:t>
            </w:r>
            <w:r>
              <w:rPr>
                <w:rFonts w:hint="eastAsia" w:ascii="宋体" w:hAnsi="宋体" w:eastAsia="宋体" w:cs="宋体"/>
                <w:color w:val="auto"/>
                <w:szCs w:val="21"/>
                <w:highlight w:val="none"/>
              </w:rPr>
              <w:t>报价</w:t>
            </w:r>
          </w:p>
          <w:p w14:paraId="656064D5">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（综合折扣率）</w:t>
            </w:r>
          </w:p>
        </w:tc>
        <w:tc>
          <w:tcPr>
            <w:tcW w:w="4968" w:type="dxa"/>
            <w:noWrap/>
            <w:vAlign w:val="center"/>
          </w:tcPr>
          <w:p w14:paraId="5F37EA30">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lang w:val="en-US" w:eastAsia="zh-CN"/>
              </w:rPr>
              <w:t>百分之</w:t>
            </w:r>
            <w:r>
              <w:rPr>
                <w:rFonts w:hint="eastAsia"/>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68B8664C">
            <w:pPr>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0E646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vMerge w:val="continue"/>
            <w:noWrap/>
            <w:vAlign w:val="center"/>
          </w:tcPr>
          <w:p w14:paraId="55C3CAFF">
            <w:pPr>
              <w:widowControl/>
              <w:snapToGrid w:val="0"/>
              <w:spacing w:before="50" w:after="50"/>
              <w:jc w:val="center"/>
              <w:rPr>
                <w:rFonts w:hint="eastAsia" w:ascii="宋体" w:hAnsi="宋体" w:eastAsia="宋体" w:cs="宋体"/>
                <w:color w:val="auto"/>
                <w:szCs w:val="21"/>
                <w:highlight w:val="none"/>
                <w:lang w:val="en-US" w:eastAsia="zh-CN"/>
              </w:rPr>
            </w:pPr>
          </w:p>
        </w:tc>
        <w:tc>
          <w:tcPr>
            <w:tcW w:w="2740" w:type="dxa"/>
            <w:noWrap/>
            <w:vAlign w:val="center"/>
          </w:tcPr>
          <w:p w14:paraId="2BF8057C">
            <w:pPr>
              <w:jc w:val="center"/>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rPr>
              <w:t>血压计类</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理疗类</w:t>
            </w:r>
            <w:r>
              <w:rPr>
                <w:rFonts w:hint="eastAsia" w:ascii="宋体" w:hAnsi="宋体" w:cs="宋体"/>
                <w:b w:val="0"/>
                <w:bCs w:val="0"/>
                <w:color w:val="auto"/>
                <w:sz w:val="21"/>
                <w:szCs w:val="21"/>
                <w:highlight w:val="none"/>
                <w:lang w:eastAsia="zh-CN"/>
              </w:rPr>
              <w:t>、</w:t>
            </w:r>
            <w:r>
              <w:rPr>
                <w:rFonts w:hint="eastAsia" w:ascii="宋体" w:hAnsi="宋体" w:eastAsia="宋体" w:cs="宋体"/>
                <w:b w:val="0"/>
                <w:bCs w:val="0"/>
                <w:color w:val="auto"/>
                <w:sz w:val="21"/>
                <w:szCs w:val="21"/>
                <w:highlight w:val="none"/>
              </w:rPr>
              <w:t>医用灯泡类配件</w:t>
            </w:r>
            <w:r>
              <w:rPr>
                <w:rFonts w:hint="eastAsia" w:ascii="宋体" w:hAnsi="宋体" w:eastAsia="宋体" w:cs="宋体"/>
                <w:color w:val="auto"/>
                <w:szCs w:val="21"/>
                <w:highlight w:val="none"/>
                <w:lang w:val="en-US" w:eastAsia="zh-CN"/>
              </w:rPr>
              <w:t>磋商</w:t>
            </w:r>
            <w:r>
              <w:rPr>
                <w:rFonts w:hint="eastAsia" w:ascii="宋体" w:hAnsi="宋体" w:eastAsia="宋体" w:cs="宋体"/>
                <w:color w:val="auto"/>
                <w:szCs w:val="21"/>
                <w:highlight w:val="none"/>
              </w:rPr>
              <w:t>报价</w:t>
            </w:r>
          </w:p>
          <w:p w14:paraId="3F7E1AC3">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（综合折扣率）</w:t>
            </w:r>
          </w:p>
        </w:tc>
        <w:tc>
          <w:tcPr>
            <w:tcW w:w="4968" w:type="dxa"/>
            <w:noWrap/>
            <w:vAlign w:val="center"/>
          </w:tcPr>
          <w:p w14:paraId="7F1BE660">
            <w:pPr>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大写：</w:t>
            </w:r>
            <w:r>
              <w:rPr>
                <w:rFonts w:hint="eastAsia"/>
                <w:lang w:val="en-US" w:eastAsia="zh-CN"/>
              </w:rPr>
              <w:t>百分之</w:t>
            </w:r>
            <w:r>
              <w:rPr>
                <w:rFonts w:hint="eastAsia"/>
                <w:u w:val="single"/>
                <w:lang w:val="en-US" w:eastAsia="zh-CN"/>
              </w:rPr>
              <w:t xml:space="preserve">          </w:t>
            </w:r>
            <w:r>
              <w:rPr>
                <w:rFonts w:hint="eastAsia" w:ascii="宋体" w:hAnsi="宋体" w:eastAsia="宋体" w:cs="宋体"/>
                <w:color w:val="000000" w:themeColor="text1"/>
                <w:szCs w:val="21"/>
                <w:highlight w:val="none"/>
                <w:lang w:val="en-US" w:eastAsia="zh-CN"/>
                <w14:textFill>
                  <w14:solidFill>
                    <w14:schemeClr w14:val="tx1"/>
                  </w14:solidFill>
                </w14:textFill>
              </w:rPr>
              <w:t xml:space="preserve">        </w:t>
            </w:r>
          </w:p>
          <w:p w14:paraId="661848F2">
            <w:pPr>
              <w:rPr>
                <w:rFonts w:hint="eastAsia" w:ascii="宋体" w:hAnsi="宋体" w:eastAsia="宋体" w:cs="宋体"/>
                <w:color w:val="auto"/>
                <w:szCs w:val="21"/>
                <w:highlight w:val="none"/>
              </w:rPr>
            </w:pPr>
            <w:r>
              <w:rPr>
                <w:rFonts w:hint="eastAsia" w:ascii="宋体" w:hAnsi="宋体" w:eastAsia="宋体" w:cs="宋体"/>
                <w:color w:val="000000" w:themeColor="text1"/>
                <w:szCs w:val="21"/>
                <w:highlight w:val="none"/>
                <w:lang w:val="en-US" w:eastAsia="zh-CN"/>
                <w14:textFill>
                  <w14:solidFill>
                    <w14:schemeClr w14:val="tx1"/>
                  </w14:solidFill>
                </w14:textFill>
              </w:rPr>
              <w:t>小写：</w:t>
            </w:r>
            <w:r>
              <w:rPr>
                <w:rFonts w:hint="eastAsia"/>
                <w:u w:val="single"/>
                <w:lang w:val="en-US" w:eastAsia="zh-CN"/>
              </w:rPr>
              <w:t xml:space="preserve">       </w:t>
            </w:r>
            <w:r>
              <w:rPr>
                <w:rFonts w:hint="eastAsia" w:ascii="宋体" w:hAnsi="宋体" w:eastAsia="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（详见报价明细表）</w:t>
            </w:r>
          </w:p>
        </w:tc>
      </w:tr>
      <w:tr w14:paraId="4A94A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726D305D">
            <w:pPr>
              <w:widowControl/>
              <w:snapToGrid w:val="0"/>
              <w:spacing w:before="50" w:after="50"/>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交货</w:t>
            </w:r>
            <w:r>
              <w:rPr>
                <w:rFonts w:hint="eastAsia" w:ascii="宋体" w:hAnsi="宋体" w:eastAsia="宋体" w:cs="宋体"/>
                <w:color w:val="auto"/>
                <w:szCs w:val="21"/>
                <w:highlight w:val="none"/>
              </w:rPr>
              <w:t>地点</w:t>
            </w:r>
          </w:p>
        </w:tc>
        <w:tc>
          <w:tcPr>
            <w:tcW w:w="7708" w:type="dxa"/>
            <w:gridSpan w:val="2"/>
            <w:noWrap/>
            <w:vAlign w:val="bottom"/>
          </w:tcPr>
          <w:p w14:paraId="47FD65BE">
            <w:pPr>
              <w:spacing w:line="360" w:lineRule="auto"/>
              <w:ind w:firstLine="1155" w:firstLineChars="550"/>
              <w:rPr>
                <w:rFonts w:hint="eastAsia" w:ascii="宋体" w:hAnsi="宋体" w:eastAsia="宋体" w:cs="宋体"/>
                <w:color w:val="auto"/>
                <w:szCs w:val="21"/>
                <w:highlight w:val="none"/>
              </w:rPr>
            </w:pPr>
          </w:p>
        </w:tc>
      </w:tr>
      <w:tr w14:paraId="4EA91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3EB655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供货期限</w:t>
            </w:r>
          </w:p>
        </w:tc>
        <w:tc>
          <w:tcPr>
            <w:tcW w:w="7708" w:type="dxa"/>
            <w:gridSpan w:val="2"/>
            <w:noWrap/>
            <w:vAlign w:val="bottom"/>
          </w:tcPr>
          <w:p w14:paraId="073B5590">
            <w:pPr>
              <w:spacing w:line="360" w:lineRule="auto"/>
              <w:ind w:firstLine="1155" w:firstLineChars="550"/>
              <w:rPr>
                <w:rFonts w:hint="eastAsia" w:ascii="宋体" w:hAnsi="宋体" w:eastAsia="宋体" w:cs="宋体"/>
                <w:color w:val="auto"/>
                <w:szCs w:val="21"/>
                <w:highlight w:val="none"/>
                <w:u w:val="single"/>
              </w:rPr>
            </w:pPr>
          </w:p>
        </w:tc>
      </w:tr>
      <w:tr w14:paraId="1D87B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F4DE8E1">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质量标准</w:t>
            </w:r>
          </w:p>
        </w:tc>
        <w:tc>
          <w:tcPr>
            <w:tcW w:w="7708" w:type="dxa"/>
            <w:gridSpan w:val="2"/>
            <w:noWrap/>
            <w:vAlign w:val="bottom"/>
          </w:tcPr>
          <w:p w14:paraId="4A1BCE5B">
            <w:pPr>
              <w:spacing w:line="360" w:lineRule="auto"/>
              <w:ind w:firstLine="1155" w:firstLineChars="550"/>
              <w:rPr>
                <w:rFonts w:hint="eastAsia" w:ascii="宋体" w:hAnsi="宋体" w:eastAsia="宋体" w:cs="宋体"/>
                <w:color w:val="auto"/>
                <w:szCs w:val="21"/>
                <w:highlight w:val="none"/>
                <w:u w:val="single"/>
              </w:rPr>
            </w:pPr>
          </w:p>
        </w:tc>
      </w:tr>
      <w:tr w14:paraId="002FFB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5C47B432">
            <w:pPr>
              <w:jc w:val="center"/>
              <w:rPr>
                <w:rFonts w:hint="eastAsia"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lang w:val="en-US" w:eastAsia="zh-CN"/>
              </w:rPr>
              <w:t>响应文件</w:t>
            </w:r>
            <w:r>
              <w:rPr>
                <w:rFonts w:hint="eastAsia" w:ascii="宋体" w:hAnsi="宋体" w:eastAsia="宋体" w:cs="宋体"/>
                <w:color w:val="auto"/>
                <w:kern w:val="0"/>
                <w:szCs w:val="21"/>
                <w:highlight w:val="none"/>
              </w:rPr>
              <w:t>有效期</w:t>
            </w:r>
          </w:p>
        </w:tc>
        <w:tc>
          <w:tcPr>
            <w:tcW w:w="7708" w:type="dxa"/>
            <w:gridSpan w:val="2"/>
            <w:noWrap/>
            <w:vAlign w:val="center"/>
          </w:tcPr>
          <w:p w14:paraId="1BE2A112">
            <w:pPr>
              <w:pStyle w:val="20"/>
              <w:ind w:left="0" w:leftChars="0"/>
              <w:rPr>
                <w:rFonts w:hint="eastAsia" w:ascii="宋体" w:hAnsi="宋体" w:eastAsia="宋体" w:cs="宋体"/>
                <w:color w:val="auto"/>
                <w:szCs w:val="21"/>
                <w:highlight w:val="none"/>
                <w:u w:val="single"/>
              </w:rPr>
            </w:pPr>
            <w:r>
              <w:rPr>
                <w:rFonts w:hint="eastAsia" w:ascii="宋体" w:hAnsi="宋体" w:eastAsia="宋体" w:cs="宋体"/>
                <w:color w:val="auto"/>
                <w:kern w:val="0"/>
                <w:sz w:val="21"/>
                <w:szCs w:val="21"/>
                <w:highlight w:val="none"/>
                <w:lang w:val="en-US" w:eastAsia="zh-CN" w:bidi="ar-SA"/>
              </w:rPr>
              <w:t>响应文件递交截止期结束后90日。</w:t>
            </w:r>
          </w:p>
        </w:tc>
      </w:tr>
      <w:tr w14:paraId="0543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8" w:type="dxa"/>
            <w:noWrap/>
            <w:vAlign w:val="center"/>
          </w:tcPr>
          <w:p w14:paraId="2D64A98F">
            <w:pPr>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  注</w:t>
            </w:r>
          </w:p>
        </w:tc>
        <w:tc>
          <w:tcPr>
            <w:tcW w:w="7708" w:type="dxa"/>
            <w:gridSpan w:val="2"/>
            <w:noWrap/>
            <w:vAlign w:val="center"/>
          </w:tcPr>
          <w:p w14:paraId="0FDD4FAD">
            <w:pPr>
              <w:pStyle w:val="20"/>
              <w:ind w:left="0" w:leftChars="0"/>
              <w:rPr>
                <w:rFonts w:hint="eastAsia" w:ascii="宋体" w:hAnsi="宋体" w:eastAsia="宋体" w:cs="宋体"/>
                <w:color w:val="auto"/>
                <w:sz w:val="21"/>
                <w:szCs w:val="21"/>
                <w:highlight w:val="none"/>
              </w:rPr>
            </w:pPr>
          </w:p>
        </w:tc>
      </w:tr>
    </w:tbl>
    <w:p w14:paraId="54676367">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注: 1、报价一经涂改，应在涂改处加盖单位公章或</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代表签字或盖章，否则其投标作无效标处理。</w:t>
      </w:r>
    </w:p>
    <w:p w14:paraId="6356503C">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2、以上报价应与“报价明细表”中的报价相一致。</w:t>
      </w:r>
    </w:p>
    <w:p w14:paraId="21F61DCA">
      <w:pPr>
        <w:spacing w:line="360" w:lineRule="auto"/>
        <w:ind w:firstLine="420" w:firstLineChars="200"/>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3、凡认为所投产品符合价格折扣条件的，在相应的产品的“备注”栏内注明符合何种折扣条件。</w:t>
      </w:r>
    </w:p>
    <w:p w14:paraId="0C4C1165">
      <w:pPr>
        <w:spacing w:line="360" w:lineRule="auto"/>
        <w:ind w:firstLine="420" w:firstLineChars="200"/>
        <w:rPr>
          <w:rFonts w:hint="eastAsia" w:ascii="宋体" w:hAnsi="宋体" w:eastAsia="宋体" w:cs="宋体"/>
          <w:color w:val="auto"/>
          <w:highlight w:val="none"/>
        </w:rPr>
      </w:pPr>
      <w:r>
        <w:rPr>
          <w:rFonts w:hint="eastAsia" w:ascii="宋体" w:hAnsi="宋体" w:eastAsia="宋体" w:cs="宋体"/>
          <w:color w:val="auto"/>
          <w:kern w:val="0"/>
          <w:szCs w:val="21"/>
          <w:highlight w:val="none"/>
        </w:rPr>
        <w:t>4、</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按格式填列，不得自行更改。否则引起的不利后果由</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承担。</w:t>
      </w:r>
    </w:p>
    <w:p w14:paraId="3A5C10C0">
      <w:pPr>
        <w:spacing w:line="360" w:lineRule="auto"/>
        <w:ind w:firstLine="420" w:firstLineChars="200"/>
        <w:jc w:val="center"/>
        <w:rPr>
          <w:rFonts w:hint="eastAsia" w:ascii="宋体" w:hAnsi="宋体" w:eastAsia="宋体" w:cs="宋体"/>
          <w:color w:val="auto"/>
          <w:szCs w:val="21"/>
          <w:highlight w:val="none"/>
        </w:rPr>
      </w:pPr>
      <w:bookmarkStart w:id="72" w:name="_Toc11620"/>
      <w:bookmarkStart w:id="73" w:name="_Toc20877"/>
      <w:r>
        <w:rPr>
          <w:rFonts w:hint="eastAsia" w:ascii="宋体" w:hAnsi="宋体" w:eastAsia="宋体" w:cs="宋体"/>
          <w:color w:val="auto"/>
          <w:szCs w:val="21"/>
          <w:highlight w:val="none"/>
          <w:lang w:eastAsia="zh-CN"/>
        </w:rPr>
        <w:t>供应商</w:t>
      </w:r>
      <w:r>
        <w:rPr>
          <w:rFonts w:hint="eastAsia" w:ascii="宋体" w:hAnsi="宋体" w:eastAsia="宋体" w:cs="宋体"/>
          <w:color w:val="auto"/>
          <w:szCs w:val="21"/>
          <w:highlight w:val="none"/>
        </w:rPr>
        <w:t>（全称并加盖公章）：</w:t>
      </w:r>
      <w:bookmarkEnd w:id="72"/>
      <w:bookmarkEnd w:id="73"/>
    </w:p>
    <w:p w14:paraId="1523170F">
      <w:pPr>
        <w:spacing w:line="360" w:lineRule="auto"/>
        <w:ind w:firstLine="420" w:firstLineChars="200"/>
        <w:jc w:val="center"/>
        <w:rPr>
          <w:rFonts w:hint="eastAsia" w:ascii="宋体" w:hAnsi="宋体" w:eastAsia="宋体" w:cs="宋体"/>
          <w:color w:val="auto"/>
          <w:szCs w:val="21"/>
          <w:highlight w:val="none"/>
          <w:u w:val="single"/>
        </w:rPr>
      </w:pPr>
      <w:bookmarkStart w:id="74" w:name="_Toc12222"/>
      <w:bookmarkStart w:id="75" w:name="_Toc625"/>
      <w:r>
        <w:rPr>
          <w:rFonts w:hint="eastAsia" w:ascii="宋体" w:hAnsi="宋体" w:eastAsia="宋体" w:cs="宋体"/>
          <w:color w:val="auto"/>
          <w:szCs w:val="21"/>
          <w:highlight w:val="none"/>
        </w:rPr>
        <w:t>法定代表人或委托代理人（签字</w:t>
      </w:r>
      <w:r>
        <w:rPr>
          <w:rFonts w:hint="eastAsia" w:ascii="宋体" w:hAnsi="宋体" w:eastAsia="宋体" w:cs="宋体"/>
          <w:color w:val="auto"/>
          <w:kern w:val="0"/>
          <w:szCs w:val="21"/>
          <w:highlight w:val="none"/>
          <w:lang w:val="en-US" w:eastAsia="zh-CN"/>
        </w:rPr>
        <w:t>或盖章</w:t>
      </w:r>
      <w:r>
        <w:rPr>
          <w:rFonts w:hint="eastAsia" w:ascii="宋体" w:hAnsi="宋体" w:eastAsia="宋体" w:cs="宋体"/>
          <w:color w:val="auto"/>
          <w:szCs w:val="21"/>
          <w:highlight w:val="none"/>
        </w:rPr>
        <w:t>）：</w:t>
      </w:r>
      <w:bookmarkEnd w:id="74"/>
      <w:bookmarkEnd w:id="75"/>
    </w:p>
    <w:p w14:paraId="2959E3BC">
      <w:pPr>
        <w:jc w:val="center"/>
        <w:rPr>
          <w:rFonts w:hint="eastAsia" w:ascii="宋体" w:hAnsi="宋体" w:eastAsia="宋体" w:cs="宋体"/>
          <w:color w:val="auto"/>
          <w:szCs w:val="21"/>
          <w:highlight w:val="none"/>
        </w:rPr>
      </w:pPr>
    </w:p>
    <w:p w14:paraId="64AF2685">
      <w:pPr>
        <w:spacing w:line="360" w:lineRule="auto"/>
        <w:ind w:firstLine="420" w:firstLineChars="200"/>
        <w:jc w:val="center"/>
        <w:rPr>
          <w:rFonts w:hint="eastAsia" w:ascii="宋体" w:hAnsi="宋体" w:eastAsia="宋体" w:cs="宋体"/>
          <w:color w:val="auto"/>
          <w:highlight w:val="none"/>
        </w:rPr>
      </w:pPr>
      <w:bookmarkStart w:id="76" w:name="_Toc9950"/>
      <w:bookmarkStart w:id="77" w:name="_Toc1330"/>
      <w:r>
        <w:rPr>
          <w:rFonts w:hint="eastAsia" w:ascii="宋体" w:hAnsi="宋体" w:eastAsia="宋体" w:cs="宋体"/>
          <w:color w:val="auto"/>
          <w:szCs w:val="21"/>
          <w:highlight w:val="none"/>
        </w:rPr>
        <w:t>年  月  日</w:t>
      </w:r>
      <w:bookmarkEnd w:id="76"/>
      <w:bookmarkEnd w:id="77"/>
    </w:p>
    <w:p w14:paraId="75AF52ED">
      <w:pPr>
        <w:rPr>
          <w:rFonts w:hint="eastAsia" w:ascii="宋体" w:hAnsi="宋体" w:eastAsia="宋体" w:cs="宋体"/>
          <w:color w:val="auto"/>
          <w:highlight w:val="none"/>
        </w:rPr>
      </w:pPr>
    </w:p>
    <w:bookmarkEnd w:id="52"/>
    <w:bookmarkEnd w:id="53"/>
    <w:p w14:paraId="32162F70">
      <w:pPr>
        <w:spacing w:before="20" w:after="20"/>
        <w:outlineLvl w:val="9"/>
        <w:rPr>
          <w:rFonts w:hint="eastAsia" w:ascii="宋体" w:hAnsi="宋体" w:eastAsia="宋体" w:cs="宋体"/>
          <w:color w:val="auto"/>
          <w:highlight w:val="none"/>
          <w:lang w:eastAsia="zh-CN"/>
        </w:rPr>
      </w:pPr>
      <w:bookmarkStart w:id="78" w:name="_Toc22004"/>
      <w:bookmarkStart w:id="79" w:name="_Toc24984"/>
    </w:p>
    <w:p w14:paraId="35B35CE5">
      <w:pPr>
        <w:outlineLvl w:val="9"/>
        <w:rPr>
          <w:rFonts w:hint="eastAsia" w:ascii="宋体" w:hAnsi="宋体" w:eastAsia="宋体" w:cs="宋体"/>
          <w:color w:val="auto"/>
          <w:highlight w:val="none"/>
          <w:lang w:eastAsia="zh-CN"/>
        </w:rPr>
      </w:pPr>
    </w:p>
    <w:p w14:paraId="55668C71">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3A621A8C">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 xml:space="preserve">附件4            </w:t>
      </w:r>
      <w:bookmarkEnd w:id="78"/>
      <w:bookmarkEnd w:id="79"/>
      <w:r>
        <w:rPr>
          <w:rFonts w:hint="eastAsia" w:ascii="宋体" w:hAnsi="宋体" w:eastAsia="宋体" w:cs="宋体"/>
          <w:color w:val="auto"/>
          <w:sz w:val="28"/>
          <w:szCs w:val="28"/>
          <w:highlight w:val="none"/>
          <w:lang w:val="en-US" w:eastAsia="zh-CN"/>
        </w:rPr>
        <w:t>报价明细表（格式）</w:t>
      </w:r>
    </w:p>
    <w:p w14:paraId="79C39A44">
      <w:pPr>
        <w:jc w:val="right"/>
        <w:rPr>
          <w:rFonts w:hint="eastAsia"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金额单位：</w:t>
      </w:r>
      <w:r>
        <w:rPr>
          <w:rFonts w:hint="eastAsia" w:ascii="宋体" w:hAnsi="宋体" w:eastAsia="宋体" w:cs="宋体"/>
          <w:color w:val="auto"/>
          <w:sz w:val="24"/>
          <w:highlight w:val="none"/>
          <w:lang w:val="en-US" w:eastAsia="zh-CN"/>
        </w:rPr>
        <w:t>综合折扣率</w:t>
      </w:r>
      <w:r>
        <w:rPr>
          <w:rFonts w:hint="eastAsia" w:ascii="宋体" w:hAnsi="宋体" w:cs="宋体"/>
          <w:color w:val="000000" w:themeColor="text1"/>
          <w:kern w:val="0"/>
          <w:sz w:val="24"/>
          <w:highlight w:val="none"/>
          <w14:textFill>
            <w14:solidFill>
              <w14:schemeClr w14:val="tx1"/>
            </w14:solidFill>
          </w14:textFill>
        </w:rPr>
        <w:t>（</w:t>
      </w:r>
      <w:r>
        <w:rPr>
          <w:rFonts w:hint="eastAsia" w:ascii="宋体" w:hAnsi="宋体" w:cs="宋体"/>
          <w:color w:val="000000" w:themeColor="text1"/>
          <w:kern w:val="0"/>
          <w:sz w:val="24"/>
          <w:highlight w:val="none"/>
          <w:lang w:val="en-US" w:eastAsia="zh-CN"/>
          <w14:textFill>
            <w14:solidFill>
              <w14:schemeClr w14:val="tx1"/>
            </w14:solidFill>
          </w14:textFill>
        </w:rPr>
        <w:t>%</w:t>
      </w:r>
      <w:r>
        <w:rPr>
          <w:rFonts w:hint="eastAsia" w:ascii="宋体" w:hAnsi="宋体" w:cs="宋体"/>
          <w:color w:val="000000" w:themeColor="text1"/>
          <w:kern w:val="0"/>
          <w:sz w:val="24"/>
          <w:highlight w:val="none"/>
          <w14:textFill>
            <w14:solidFill>
              <w14:schemeClr w14:val="tx1"/>
            </w14:solidFill>
          </w14:textFill>
        </w:rPr>
        <w:t>）</w:t>
      </w:r>
    </w:p>
    <w:tbl>
      <w:tblPr>
        <w:tblStyle w:val="33"/>
        <w:tblW w:w="98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506"/>
        <w:gridCol w:w="1888"/>
        <w:gridCol w:w="2812"/>
        <w:gridCol w:w="350"/>
        <w:gridCol w:w="575"/>
        <w:gridCol w:w="1263"/>
        <w:gridCol w:w="575"/>
        <w:gridCol w:w="606"/>
        <w:gridCol w:w="1300"/>
      </w:tblGrid>
      <w:tr w14:paraId="4C380E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2394" w:type="dxa"/>
            <w:gridSpan w:val="2"/>
            <w:vMerge w:val="restart"/>
            <w:tcBorders>
              <w:tl2br w:val="nil"/>
              <w:tr2bl w:val="nil"/>
            </w:tcBorders>
            <w:shd w:val="clear" w:color="auto" w:fill="auto"/>
            <w:noWrap/>
            <w:vAlign w:val="center"/>
          </w:tcPr>
          <w:p w14:paraId="2005C9BB">
            <w:pPr>
              <w:pageBreakBefore w:val="0"/>
              <w:widowControl/>
              <w:wordWrap/>
              <w:overflowPunct/>
              <w:topLinePunct w:val="0"/>
              <w:bidi w:val="0"/>
              <w:spacing w:line="360" w:lineRule="auto"/>
              <w:jc w:val="center"/>
              <w:textAlignment w:val="baseline"/>
              <w:rPr>
                <w:rFonts w:hint="eastAsia" w:ascii="宋体" w:hAnsi="宋体" w:eastAsia="宋体" w:cs="宋体"/>
                <w:b/>
                <w:bCs/>
                <w:color w:val="auto"/>
                <w:sz w:val="24"/>
                <w:szCs w:val="24"/>
                <w:highlight w:val="none"/>
                <w:vertAlign w:val="baseline"/>
                <w:lang w:eastAsia="zh-CN"/>
              </w:rPr>
            </w:pPr>
            <w:r>
              <w:rPr>
                <w:rFonts w:hint="eastAsia" w:ascii="宋体" w:hAnsi="宋体" w:eastAsia="宋体" w:cs="宋体"/>
                <w:b/>
                <w:bCs/>
                <w:color w:val="auto"/>
                <w:sz w:val="24"/>
                <w:szCs w:val="24"/>
                <w:highlight w:val="none"/>
                <w:vertAlign w:val="baseline"/>
                <w:lang w:val="en-US" w:eastAsia="zh-CN"/>
              </w:rPr>
              <w:t>磋商</w:t>
            </w:r>
            <w:r>
              <w:rPr>
                <w:rFonts w:hint="eastAsia" w:ascii="宋体" w:hAnsi="宋体" w:eastAsia="宋体" w:cs="宋体"/>
                <w:b/>
                <w:bCs/>
                <w:color w:val="auto"/>
                <w:sz w:val="24"/>
                <w:szCs w:val="24"/>
                <w:highlight w:val="none"/>
                <w:vertAlign w:val="baseline"/>
                <w:lang w:eastAsia="zh-CN"/>
              </w:rPr>
              <w:t>报价</w:t>
            </w:r>
          </w:p>
          <w:p w14:paraId="1F1DB479">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color w:val="auto"/>
                <w:sz w:val="24"/>
                <w:szCs w:val="24"/>
                <w:highlight w:val="none"/>
                <w:vertAlign w:val="baseline"/>
                <w:lang w:eastAsia="zh-CN"/>
              </w:rPr>
              <w:t>（综合折扣率）</w:t>
            </w:r>
          </w:p>
        </w:tc>
        <w:tc>
          <w:tcPr>
            <w:tcW w:w="3162" w:type="dxa"/>
            <w:gridSpan w:val="2"/>
            <w:tcBorders>
              <w:tl2br w:val="nil"/>
              <w:tr2bl w:val="nil"/>
            </w:tcBorders>
            <w:shd w:val="clear" w:color="auto" w:fill="auto"/>
            <w:noWrap/>
            <w:vAlign w:val="center"/>
          </w:tcPr>
          <w:p w14:paraId="211BDAB6">
            <w:pPr>
              <w:keepNext w:val="0"/>
              <w:keepLines w:val="0"/>
              <w:widowControl/>
              <w:suppressLineNumbers w:val="0"/>
              <w:jc w:val="both"/>
              <w:textAlignment w:val="center"/>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监护除颤类配件磋商报价（综合折扣率）</w:t>
            </w:r>
          </w:p>
        </w:tc>
        <w:tc>
          <w:tcPr>
            <w:tcW w:w="4319" w:type="dxa"/>
            <w:gridSpan w:val="5"/>
            <w:tcBorders>
              <w:tl2br w:val="nil"/>
              <w:tr2bl w:val="nil"/>
            </w:tcBorders>
            <w:shd w:val="clear" w:color="auto" w:fill="auto"/>
            <w:noWrap/>
            <w:vAlign w:val="center"/>
          </w:tcPr>
          <w:p w14:paraId="740C28B5">
            <w:pPr>
              <w:pageBreakBefore w:val="0"/>
              <w:widowControl/>
              <w:wordWrap/>
              <w:overflowPunct/>
              <w:topLinePunct w:val="0"/>
              <w:bidi w:val="0"/>
              <w:spacing w:line="360" w:lineRule="auto"/>
              <w:jc w:val="both"/>
              <w:textAlignment w:val="baseline"/>
              <w:rPr>
                <w:rFonts w:hint="default"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z w:val="21"/>
                <w:szCs w:val="21"/>
                <w:highlight w:val="none"/>
                <w:vertAlign w:val="baseline"/>
                <w:lang w:eastAsia="zh-CN"/>
              </w:rPr>
              <w:t>大写：百分之</w:t>
            </w:r>
            <w:r>
              <w:rPr>
                <w:rFonts w:hint="eastAsia" w:ascii="宋体" w:hAnsi="宋体" w:eastAsia="宋体" w:cs="宋体"/>
                <w:b/>
                <w:bCs/>
                <w:color w:val="auto"/>
                <w:sz w:val="21"/>
                <w:szCs w:val="21"/>
                <w:highlight w:val="none"/>
                <w:u w:val="single"/>
                <w:vertAlign w:val="baseline"/>
                <w:lang w:val="en-US" w:eastAsia="zh-CN"/>
              </w:rPr>
              <w:t xml:space="preserve">      </w:t>
            </w:r>
          </w:p>
          <w:p w14:paraId="5EA4EA76">
            <w:pPr>
              <w:keepNext w:val="0"/>
              <w:keepLines w:val="0"/>
              <w:widowControl/>
              <w:suppressLineNumbers w:val="0"/>
              <w:jc w:val="both"/>
              <w:textAlignment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小写：</w:t>
            </w:r>
            <w:r>
              <w:rPr>
                <w:rFonts w:hint="eastAsia" w:ascii="宋体" w:hAnsi="宋体" w:eastAsia="宋体" w:cs="宋体"/>
                <w:b/>
                <w:bCs/>
                <w:color w:val="auto"/>
                <w:sz w:val="21"/>
                <w:szCs w:val="21"/>
                <w:highlight w:val="none"/>
                <w:u w:val="single"/>
                <w:vertAlign w:val="baseline"/>
                <w:lang w:val="en-US" w:eastAsia="zh-CN"/>
              </w:rPr>
              <w:t xml:space="preserve">      </w:t>
            </w:r>
            <w:r>
              <w:rPr>
                <w:rFonts w:hint="eastAsia" w:ascii="宋体" w:hAnsi="宋体" w:eastAsia="宋体" w:cs="宋体"/>
                <w:b/>
                <w:bCs/>
                <w:color w:val="auto"/>
                <w:sz w:val="21"/>
                <w:szCs w:val="21"/>
                <w:highlight w:val="none"/>
                <w:u w:val="none"/>
                <w:vertAlign w:val="baseline"/>
                <w:lang w:val="en-US" w:eastAsia="zh-CN"/>
              </w:rPr>
              <w:t>%</w:t>
            </w:r>
          </w:p>
        </w:tc>
      </w:tr>
      <w:tr w14:paraId="02FCD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2394" w:type="dxa"/>
            <w:gridSpan w:val="2"/>
            <w:vMerge w:val="continue"/>
            <w:tcBorders>
              <w:tl2br w:val="nil"/>
              <w:tr2bl w:val="nil"/>
            </w:tcBorders>
            <w:shd w:val="clear" w:color="auto" w:fill="auto"/>
            <w:noWrap/>
            <w:vAlign w:val="center"/>
          </w:tcPr>
          <w:p w14:paraId="1AC86F2D">
            <w:pPr>
              <w:keepNext w:val="0"/>
              <w:keepLines w:val="0"/>
              <w:widowControl/>
              <w:suppressLineNumbers w:val="0"/>
              <w:jc w:val="center"/>
              <w:textAlignment w:val="center"/>
              <w:rPr>
                <w:rFonts w:hint="eastAsia" w:ascii="宋体" w:hAnsi="宋体" w:eastAsia="宋体" w:cs="宋体"/>
                <w:b/>
                <w:bCs/>
                <w:color w:val="auto"/>
                <w:sz w:val="24"/>
                <w:szCs w:val="24"/>
                <w:highlight w:val="none"/>
                <w:vertAlign w:val="baseline"/>
                <w:lang w:eastAsia="zh-CN"/>
              </w:rPr>
            </w:pPr>
          </w:p>
        </w:tc>
        <w:tc>
          <w:tcPr>
            <w:tcW w:w="3162" w:type="dxa"/>
            <w:gridSpan w:val="2"/>
            <w:tcBorders>
              <w:tl2br w:val="nil"/>
              <w:tr2bl w:val="nil"/>
            </w:tcBorders>
            <w:shd w:val="clear" w:color="auto" w:fill="auto"/>
            <w:noWrap/>
            <w:vAlign w:val="center"/>
          </w:tcPr>
          <w:p w14:paraId="1B57FF97">
            <w:pPr>
              <w:keepNext w:val="0"/>
              <w:keepLines w:val="0"/>
              <w:widowControl/>
              <w:suppressLineNumbers w:val="0"/>
              <w:jc w:val="both"/>
              <w:textAlignment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血压计类、理疗类、医用灯泡类配件</w:t>
            </w:r>
            <w:r>
              <w:rPr>
                <w:rFonts w:hint="eastAsia" w:ascii="宋体" w:hAnsi="宋体" w:eastAsia="宋体" w:cs="宋体"/>
                <w:b/>
                <w:bCs/>
                <w:color w:val="auto"/>
                <w:sz w:val="21"/>
                <w:szCs w:val="21"/>
                <w:highlight w:val="none"/>
                <w:vertAlign w:val="baseline"/>
                <w:lang w:val="en-US" w:eastAsia="zh-CN"/>
              </w:rPr>
              <w:t>磋商</w:t>
            </w:r>
            <w:r>
              <w:rPr>
                <w:rFonts w:hint="eastAsia" w:ascii="宋体" w:hAnsi="宋体" w:eastAsia="宋体" w:cs="宋体"/>
                <w:b/>
                <w:bCs/>
                <w:color w:val="auto"/>
                <w:sz w:val="21"/>
                <w:szCs w:val="21"/>
                <w:highlight w:val="none"/>
                <w:vertAlign w:val="baseline"/>
                <w:lang w:eastAsia="zh-CN"/>
              </w:rPr>
              <w:t>报价</w:t>
            </w:r>
            <w:r>
              <w:rPr>
                <w:rFonts w:hint="eastAsia" w:ascii="宋体" w:hAnsi="宋体" w:eastAsia="宋体" w:cs="宋体"/>
                <w:b/>
                <w:bCs/>
                <w:color w:val="auto"/>
                <w:sz w:val="21"/>
                <w:szCs w:val="21"/>
                <w:highlight w:val="none"/>
                <w:vertAlign w:val="baseline"/>
                <w:lang w:val="en-US" w:eastAsia="zh-CN"/>
              </w:rPr>
              <w:t>（综合折扣率）</w:t>
            </w:r>
          </w:p>
        </w:tc>
        <w:tc>
          <w:tcPr>
            <w:tcW w:w="4319" w:type="dxa"/>
            <w:gridSpan w:val="5"/>
            <w:tcBorders>
              <w:tl2br w:val="nil"/>
              <w:tr2bl w:val="nil"/>
            </w:tcBorders>
            <w:shd w:val="clear" w:color="auto" w:fill="auto"/>
            <w:noWrap/>
            <w:vAlign w:val="center"/>
          </w:tcPr>
          <w:p w14:paraId="4E01D9D0">
            <w:pPr>
              <w:pageBreakBefore w:val="0"/>
              <w:widowControl/>
              <w:wordWrap/>
              <w:overflowPunct/>
              <w:topLinePunct w:val="0"/>
              <w:bidi w:val="0"/>
              <w:spacing w:line="360" w:lineRule="auto"/>
              <w:jc w:val="both"/>
              <w:textAlignment w:val="baseline"/>
              <w:rPr>
                <w:rFonts w:hint="default" w:ascii="宋体" w:hAnsi="宋体" w:eastAsia="宋体" w:cs="宋体"/>
                <w:b/>
                <w:bCs/>
                <w:color w:val="auto"/>
                <w:sz w:val="21"/>
                <w:szCs w:val="21"/>
                <w:highlight w:val="none"/>
                <w:u w:val="single"/>
                <w:vertAlign w:val="baseline"/>
                <w:lang w:val="en-US" w:eastAsia="zh-CN"/>
              </w:rPr>
            </w:pPr>
            <w:r>
              <w:rPr>
                <w:rFonts w:hint="eastAsia" w:ascii="宋体" w:hAnsi="宋体" w:eastAsia="宋体" w:cs="宋体"/>
                <w:b/>
                <w:bCs/>
                <w:color w:val="auto"/>
                <w:sz w:val="21"/>
                <w:szCs w:val="21"/>
                <w:highlight w:val="none"/>
                <w:vertAlign w:val="baseline"/>
                <w:lang w:eastAsia="zh-CN"/>
              </w:rPr>
              <w:t>大写：百分之</w:t>
            </w:r>
            <w:r>
              <w:rPr>
                <w:rFonts w:hint="eastAsia" w:ascii="宋体" w:hAnsi="宋体" w:eastAsia="宋体" w:cs="宋体"/>
                <w:b/>
                <w:bCs/>
                <w:color w:val="auto"/>
                <w:sz w:val="21"/>
                <w:szCs w:val="21"/>
                <w:highlight w:val="none"/>
                <w:u w:val="single"/>
                <w:vertAlign w:val="baseline"/>
                <w:lang w:val="en-US" w:eastAsia="zh-CN"/>
              </w:rPr>
              <w:t xml:space="preserve">      </w:t>
            </w:r>
          </w:p>
          <w:p w14:paraId="5CFD1EEB">
            <w:pPr>
              <w:keepNext w:val="0"/>
              <w:keepLines w:val="0"/>
              <w:widowControl/>
              <w:suppressLineNumbers w:val="0"/>
              <w:jc w:val="both"/>
              <w:textAlignment w:val="center"/>
              <w:rPr>
                <w:rFonts w:hint="eastAsia" w:ascii="宋体" w:hAnsi="宋体" w:eastAsia="宋体" w:cs="宋体"/>
                <w:b/>
                <w:bCs/>
                <w:color w:val="auto"/>
                <w:sz w:val="21"/>
                <w:szCs w:val="21"/>
                <w:highlight w:val="none"/>
                <w:vertAlign w:val="baseline"/>
                <w:lang w:eastAsia="zh-CN"/>
              </w:rPr>
            </w:pPr>
            <w:r>
              <w:rPr>
                <w:rFonts w:hint="eastAsia" w:ascii="宋体" w:hAnsi="宋体" w:eastAsia="宋体" w:cs="宋体"/>
                <w:b/>
                <w:bCs/>
                <w:color w:val="auto"/>
                <w:sz w:val="21"/>
                <w:szCs w:val="21"/>
                <w:highlight w:val="none"/>
                <w:vertAlign w:val="baseline"/>
                <w:lang w:eastAsia="zh-CN"/>
              </w:rPr>
              <w:t>小写：</w:t>
            </w:r>
            <w:r>
              <w:rPr>
                <w:rFonts w:hint="eastAsia" w:ascii="宋体" w:hAnsi="宋体" w:eastAsia="宋体" w:cs="宋体"/>
                <w:b/>
                <w:bCs/>
                <w:color w:val="auto"/>
                <w:sz w:val="21"/>
                <w:szCs w:val="21"/>
                <w:highlight w:val="none"/>
                <w:u w:val="single"/>
                <w:vertAlign w:val="baseline"/>
                <w:lang w:val="en-US" w:eastAsia="zh-CN"/>
              </w:rPr>
              <w:t xml:space="preserve">      </w:t>
            </w:r>
            <w:r>
              <w:rPr>
                <w:rFonts w:hint="eastAsia" w:ascii="宋体" w:hAnsi="宋体" w:eastAsia="宋体" w:cs="宋体"/>
                <w:b/>
                <w:bCs/>
                <w:color w:val="auto"/>
                <w:sz w:val="21"/>
                <w:szCs w:val="21"/>
                <w:highlight w:val="none"/>
                <w:u w:val="none"/>
                <w:vertAlign w:val="baseline"/>
                <w:lang w:val="en-US" w:eastAsia="zh-CN"/>
              </w:rPr>
              <w:t>%</w:t>
            </w:r>
          </w:p>
        </w:tc>
      </w:tr>
      <w:tr w14:paraId="46773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9875" w:type="dxa"/>
            <w:gridSpan w:val="9"/>
            <w:tcBorders>
              <w:tl2br w:val="nil"/>
              <w:tr2bl w:val="nil"/>
            </w:tcBorders>
            <w:shd w:val="clear" w:color="auto" w:fill="auto"/>
            <w:noWrap/>
            <w:vAlign w:val="center"/>
          </w:tcPr>
          <w:p w14:paraId="4CB25E35">
            <w:pPr>
              <w:keepNext w:val="0"/>
              <w:keepLines w:val="0"/>
              <w:widowControl/>
              <w:suppressLineNumbers w:val="0"/>
              <w:jc w:val="center"/>
              <w:textAlignment w:val="center"/>
              <w:rPr>
                <w:rFonts w:hint="eastAsia" w:ascii="宋体" w:hAnsi="宋体" w:eastAsia="宋体" w:cs="宋体"/>
                <w:b/>
                <w:bCs/>
                <w:color w:val="auto"/>
                <w:kern w:val="0"/>
                <w:szCs w:val="21"/>
                <w:highlight w:val="none"/>
                <w:lang w:val="en-US" w:eastAsia="zh-CN"/>
              </w:rPr>
            </w:pPr>
            <w:r>
              <w:rPr>
                <w:rFonts w:hint="eastAsia" w:ascii="宋体" w:hAnsi="宋体" w:eastAsia="宋体" w:cs="宋体"/>
                <w:b/>
                <w:bCs/>
                <w:i w:val="0"/>
                <w:iCs w:val="0"/>
                <w:color w:val="auto"/>
                <w:sz w:val="24"/>
                <w:szCs w:val="24"/>
                <w:highlight w:val="none"/>
                <w:u w:val="none"/>
                <w:lang w:val="en-US" w:eastAsia="zh-CN"/>
              </w:rPr>
              <w:t>报价明细清单</w:t>
            </w:r>
          </w:p>
        </w:tc>
      </w:tr>
      <w:tr w14:paraId="38F05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noWrap/>
            <w:vAlign w:val="center"/>
          </w:tcPr>
          <w:p w14:paraId="1EEE238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序号</w:t>
            </w:r>
          </w:p>
        </w:tc>
        <w:tc>
          <w:tcPr>
            <w:tcW w:w="1888" w:type="dxa"/>
            <w:tcBorders>
              <w:tl2br w:val="nil"/>
              <w:tr2bl w:val="nil"/>
            </w:tcBorders>
            <w:shd w:val="clear" w:color="auto" w:fill="auto"/>
            <w:noWrap/>
            <w:vAlign w:val="center"/>
          </w:tcPr>
          <w:p w14:paraId="5B171D9B">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项目类别</w:t>
            </w:r>
          </w:p>
        </w:tc>
        <w:tc>
          <w:tcPr>
            <w:tcW w:w="2812" w:type="dxa"/>
            <w:tcBorders>
              <w:tl2br w:val="nil"/>
              <w:tr2bl w:val="nil"/>
            </w:tcBorders>
            <w:shd w:val="clear" w:color="auto" w:fill="auto"/>
            <w:noWrap/>
            <w:vAlign w:val="center"/>
          </w:tcPr>
          <w:p w14:paraId="5425CDAA">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配件名称</w:t>
            </w:r>
          </w:p>
        </w:tc>
        <w:tc>
          <w:tcPr>
            <w:tcW w:w="925" w:type="dxa"/>
            <w:gridSpan w:val="2"/>
            <w:tcBorders>
              <w:tl2br w:val="nil"/>
              <w:tr2bl w:val="nil"/>
            </w:tcBorders>
            <w:shd w:val="clear" w:color="auto" w:fill="auto"/>
            <w:noWrap/>
            <w:vAlign w:val="center"/>
          </w:tcPr>
          <w:p w14:paraId="796D1F5C">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品牌</w:t>
            </w:r>
          </w:p>
        </w:tc>
        <w:tc>
          <w:tcPr>
            <w:tcW w:w="1263" w:type="dxa"/>
            <w:tcBorders>
              <w:tl2br w:val="nil"/>
              <w:tr2bl w:val="nil"/>
            </w:tcBorders>
            <w:shd w:val="clear" w:color="auto" w:fill="auto"/>
            <w:noWrap/>
            <w:vAlign w:val="center"/>
          </w:tcPr>
          <w:p w14:paraId="30BAD1C5">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highlight w:val="none"/>
                <w:u w:val="none"/>
                <w:lang w:val="en-US" w:eastAsia="zh-CN" w:bidi="ar"/>
              </w:rPr>
            </w:pPr>
            <w:r>
              <w:rPr>
                <w:rFonts w:hint="eastAsia" w:ascii="宋体" w:hAnsi="宋体" w:eastAsia="宋体" w:cs="宋体"/>
                <w:b/>
                <w:bCs/>
                <w:i w:val="0"/>
                <w:iCs w:val="0"/>
                <w:color w:val="000000"/>
                <w:kern w:val="0"/>
                <w:sz w:val="21"/>
                <w:szCs w:val="21"/>
                <w:highlight w:val="none"/>
                <w:u w:val="none"/>
                <w:lang w:val="en-US" w:eastAsia="zh-CN" w:bidi="ar"/>
              </w:rPr>
              <w:t>规格型号</w:t>
            </w:r>
          </w:p>
        </w:tc>
        <w:tc>
          <w:tcPr>
            <w:tcW w:w="575" w:type="dxa"/>
            <w:tcBorders>
              <w:tl2br w:val="nil"/>
              <w:tr2bl w:val="nil"/>
            </w:tcBorders>
            <w:shd w:val="clear" w:color="auto" w:fill="auto"/>
            <w:noWrap/>
            <w:vAlign w:val="center"/>
          </w:tcPr>
          <w:p w14:paraId="03AFBC52">
            <w:pPr>
              <w:keepNext w:val="0"/>
              <w:keepLines w:val="0"/>
              <w:widowControl/>
              <w:suppressLineNumbers w:val="0"/>
              <w:jc w:val="center"/>
              <w:textAlignment w:val="center"/>
              <w:rPr>
                <w:rFonts w:hint="eastAsia" w:ascii="宋体" w:hAnsi="宋体" w:eastAsia="宋体" w:cs="宋体"/>
                <w:b/>
                <w:bCs/>
                <w:i w:val="0"/>
                <w:iCs w:val="0"/>
                <w:color w:val="000000"/>
                <w:kern w:val="0"/>
                <w:sz w:val="21"/>
                <w:szCs w:val="21"/>
                <w:u w:val="none"/>
                <w:lang w:val="en-US" w:eastAsia="zh-CN" w:bidi="ar"/>
              </w:rPr>
            </w:pPr>
            <w:r>
              <w:rPr>
                <w:rFonts w:hint="eastAsia" w:ascii="宋体" w:hAnsi="宋体" w:eastAsia="宋体" w:cs="宋体"/>
                <w:b/>
                <w:bCs/>
                <w:i w:val="0"/>
                <w:iCs w:val="0"/>
                <w:color w:val="000000"/>
                <w:kern w:val="0"/>
                <w:sz w:val="21"/>
                <w:szCs w:val="21"/>
                <w:u w:val="none"/>
                <w:lang w:val="en-US" w:eastAsia="zh-CN" w:bidi="ar"/>
              </w:rPr>
              <w:t>数量</w:t>
            </w:r>
          </w:p>
        </w:tc>
        <w:tc>
          <w:tcPr>
            <w:tcW w:w="606" w:type="dxa"/>
            <w:tcBorders>
              <w:tl2br w:val="nil"/>
              <w:tr2bl w:val="nil"/>
            </w:tcBorders>
            <w:shd w:val="clear" w:color="auto" w:fill="auto"/>
            <w:noWrap/>
            <w:vAlign w:val="center"/>
          </w:tcPr>
          <w:p w14:paraId="19E53EC9">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单位</w:t>
            </w:r>
          </w:p>
        </w:tc>
        <w:tc>
          <w:tcPr>
            <w:tcW w:w="1300" w:type="dxa"/>
            <w:tcBorders>
              <w:tl2br w:val="nil"/>
              <w:tr2bl w:val="nil"/>
            </w:tcBorders>
            <w:shd w:val="clear" w:color="auto" w:fill="auto"/>
            <w:noWrap/>
            <w:vAlign w:val="center"/>
          </w:tcPr>
          <w:p w14:paraId="65559E7D">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color w:val="auto"/>
                <w:kern w:val="0"/>
                <w:szCs w:val="21"/>
                <w:highlight w:val="none"/>
                <w:lang w:val="en-US" w:eastAsia="zh-CN"/>
              </w:rPr>
              <w:t>综合单价控制价</w:t>
            </w:r>
            <w:r>
              <w:rPr>
                <w:rFonts w:hint="eastAsia" w:ascii="宋体" w:hAnsi="宋体" w:eastAsia="宋体" w:cs="宋体"/>
                <w:b/>
                <w:bCs/>
                <w:i w:val="0"/>
                <w:iCs w:val="0"/>
                <w:color w:val="000000"/>
                <w:kern w:val="0"/>
                <w:sz w:val="21"/>
                <w:szCs w:val="21"/>
                <w:u w:val="none"/>
                <w:lang w:val="en-US" w:eastAsia="zh-CN" w:bidi="ar"/>
              </w:rPr>
              <w:t>（元）</w:t>
            </w:r>
          </w:p>
        </w:tc>
      </w:tr>
      <w:tr w14:paraId="381B8D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6213979E">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1888" w:type="dxa"/>
            <w:vMerge w:val="restart"/>
            <w:tcBorders>
              <w:tl2br w:val="nil"/>
              <w:tr2bl w:val="nil"/>
            </w:tcBorders>
            <w:shd w:val="clear" w:color="auto" w:fill="auto"/>
            <w:vAlign w:val="center"/>
          </w:tcPr>
          <w:p w14:paraId="08697B1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监护除颤类</w:t>
            </w:r>
            <w:r>
              <w:rPr>
                <w:rFonts w:hint="eastAsia" w:ascii="宋体" w:hAnsi="宋体" w:cs="宋体"/>
                <w:i w:val="0"/>
                <w:iCs w:val="0"/>
                <w:color w:val="000000"/>
                <w:kern w:val="0"/>
                <w:sz w:val="21"/>
                <w:szCs w:val="21"/>
                <w:u w:val="none"/>
                <w:lang w:val="en-US" w:eastAsia="zh-CN" w:bidi="ar"/>
              </w:rPr>
              <w:t>【</w:t>
            </w:r>
            <w:r>
              <w:rPr>
                <w:rFonts w:hint="eastAsia" w:ascii="宋体" w:hAnsi="宋体" w:eastAsia="宋体" w:cs="宋体"/>
                <w:i w:val="0"/>
                <w:iCs w:val="0"/>
                <w:color w:val="000000"/>
                <w:kern w:val="0"/>
                <w:sz w:val="21"/>
                <w:szCs w:val="21"/>
                <w:u w:val="none"/>
                <w:lang w:val="en-US" w:eastAsia="zh-CN" w:bidi="ar"/>
              </w:rPr>
              <w:t>迈瑞(ePM、iPM、MEC、iMEC系列等）、飞利浦（GS20、G30、G30E、UT4000等)、科曼（C50、C70）、日本（上海）光电、宝莱特</w:t>
            </w:r>
            <w:r>
              <w:rPr>
                <w:rFonts w:hint="eastAsia" w:ascii="宋体" w:hAnsi="宋体" w:cs="宋体"/>
                <w:i w:val="0"/>
                <w:iCs w:val="0"/>
                <w:color w:val="000000"/>
                <w:kern w:val="0"/>
                <w:sz w:val="21"/>
                <w:szCs w:val="21"/>
                <w:u w:val="none"/>
                <w:lang w:val="en-US" w:eastAsia="zh-CN" w:bidi="ar"/>
              </w:rPr>
              <w:t>】</w:t>
            </w:r>
          </w:p>
        </w:tc>
        <w:tc>
          <w:tcPr>
            <w:tcW w:w="2812" w:type="dxa"/>
            <w:tcBorders>
              <w:tl2br w:val="nil"/>
              <w:tr2bl w:val="nil"/>
            </w:tcBorders>
            <w:shd w:val="clear" w:color="auto" w:fill="auto"/>
            <w:noWrap/>
            <w:vAlign w:val="center"/>
          </w:tcPr>
          <w:p w14:paraId="363E4FB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监护仪袖带</w:t>
            </w:r>
          </w:p>
        </w:tc>
        <w:tc>
          <w:tcPr>
            <w:tcW w:w="925" w:type="dxa"/>
            <w:gridSpan w:val="2"/>
            <w:tcBorders>
              <w:tl2br w:val="nil"/>
              <w:tr2bl w:val="nil"/>
            </w:tcBorders>
            <w:shd w:val="clear" w:color="auto" w:fill="auto"/>
            <w:noWrap/>
            <w:vAlign w:val="center"/>
          </w:tcPr>
          <w:p w14:paraId="1905B9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0935ADE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16206814">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4CFB98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0804836E">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27</w:t>
            </w:r>
          </w:p>
        </w:tc>
      </w:tr>
      <w:tr w14:paraId="5DCA03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60116DEC">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2</w:t>
            </w:r>
          </w:p>
        </w:tc>
        <w:tc>
          <w:tcPr>
            <w:tcW w:w="1888" w:type="dxa"/>
            <w:vMerge w:val="continue"/>
            <w:tcBorders>
              <w:tl2br w:val="nil"/>
              <w:tr2bl w:val="nil"/>
            </w:tcBorders>
            <w:shd w:val="clear" w:color="auto" w:fill="auto"/>
            <w:vAlign w:val="center"/>
          </w:tcPr>
          <w:p w14:paraId="68CA31EF">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0829F3A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心电导联线</w:t>
            </w:r>
          </w:p>
        </w:tc>
        <w:tc>
          <w:tcPr>
            <w:tcW w:w="925" w:type="dxa"/>
            <w:gridSpan w:val="2"/>
            <w:tcBorders>
              <w:tl2br w:val="nil"/>
              <w:tr2bl w:val="nil"/>
            </w:tcBorders>
            <w:shd w:val="clear" w:color="auto" w:fill="auto"/>
            <w:noWrap/>
            <w:vAlign w:val="center"/>
          </w:tcPr>
          <w:p w14:paraId="5BF0DA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35C7CA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4A87E1C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3D4610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771C463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98.4</w:t>
            </w:r>
          </w:p>
        </w:tc>
      </w:tr>
      <w:tr w14:paraId="2475A0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5D5E0AC1">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3</w:t>
            </w:r>
          </w:p>
        </w:tc>
        <w:tc>
          <w:tcPr>
            <w:tcW w:w="1888" w:type="dxa"/>
            <w:vMerge w:val="continue"/>
            <w:tcBorders>
              <w:tl2br w:val="nil"/>
              <w:tr2bl w:val="nil"/>
            </w:tcBorders>
            <w:shd w:val="clear" w:color="auto" w:fill="auto"/>
            <w:vAlign w:val="center"/>
          </w:tcPr>
          <w:p w14:paraId="031B3D32">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56A8CDA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血氧饱和度探头</w:t>
            </w:r>
          </w:p>
        </w:tc>
        <w:tc>
          <w:tcPr>
            <w:tcW w:w="925" w:type="dxa"/>
            <w:gridSpan w:val="2"/>
            <w:tcBorders>
              <w:tl2br w:val="nil"/>
              <w:tr2bl w:val="nil"/>
            </w:tcBorders>
            <w:shd w:val="clear" w:color="auto" w:fill="auto"/>
            <w:noWrap/>
            <w:vAlign w:val="center"/>
          </w:tcPr>
          <w:p w14:paraId="2FC5E36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E701C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7C22CA9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3C8CBD4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10621B7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84.28</w:t>
            </w:r>
          </w:p>
        </w:tc>
      </w:tr>
      <w:tr w14:paraId="30B7B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634BCCE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4</w:t>
            </w:r>
          </w:p>
        </w:tc>
        <w:tc>
          <w:tcPr>
            <w:tcW w:w="1888" w:type="dxa"/>
            <w:vMerge w:val="continue"/>
            <w:tcBorders>
              <w:tl2br w:val="nil"/>
              <w:tr2bl w:val="nil"/>
            </w:tcBorders>
            <w:shd w:val="clear" w:color="auto" w:fill="auto"/>
            <w:vAlign w:val="center"/>
          </w:tcPr>
          <w:p w14:paraId="2AC5077A">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1E5C6DC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血压延长管</w:t>
            </w:r>
          </w:p>
        </w:tc>
        <w:tc>
          <w:tcPr>
            <w:tcW w:w="925" w:type="dxa"/>
            <w:gridSpan w:val="2"/>
            <w:tcBorders>
              <w:tl2br w:val="nil"/>
              <w:tr2bl w:val="nil"/>
            </w:tcBorders>
            <w:shd w:val="clear" w:color="auto" w:fill="auto"/>
            <w:noWrap/>
            <w:vAlign w:val="center"/>
          </w:tcPr>
          <w:p w14:paraId="119557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C0595E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0BD285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132C52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1B849DE4">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68.6</w:t>
            </w:r>
          </w:p>
        </w:tc>
      </w:tr>
      <w:tr w14:paraId="01AACA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45108F47">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5</w:t>
            </w:r>
          </w:p>
        </w:tc>
        <w:tc>
          <w:tcPr>
            <w:tcW w:w="1888" w:type="dxa"/>
            <w:vMerge w:val="continue"/>
            <w:tcBorders>
              <w:tl2br w:val="nil"/>
              <w:tr2bl w:val="nil"/>
            </w:tcBorders>
            <w:shd w:val="clear" w:color="auto" w:fill="auto"/>
            <w:vAlign w:val="center"/>
          </w:tcPr>
          <w:p w14:paraId="4AEF6A57">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792B7D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有创压电缆</w:t>
            </w:r>
          </w:p>
        </w:tc>
        <w:tc>
          <w:tcPr>
            <w:tcW w:w="925" w:type="dxa"/>
            <w:gridSpan w:val="2"/>
            <w:tcBorders>
              <w:tl2br w:val="nil"/>
              <w:tr2bl w:val="nil"/>
            </w:tcBorders>
            <w:shd w:val="clear" w:color="auto" w:fill="auto"/>
            <w:noWrap/>
            <w:vAlign w:val="center"/>
          </w:tcPr>
          <w:p w14:paraId="2359213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2BB32FD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454FED5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19C829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2C7E7B1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105.8</w:t>
            </w:r>
          </w:p>
        </w:tc>
      </w:tr>
      <w:tr w14:paraId="4A7F04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195B5C3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6</w:t>
            </w:r>
          </w:p>
        </w:tc>
        <w:tc>
          <w:tcPr>
            <w:tcW w:w="1888" w:type="dxa"/>
            <w:vMerge w:val="continue"/>
            <w:tcBorders>
              <w:tl2br w:val="nil"/>
              <w:tr2bl w:val="nil"/>
            </w:tcBorders>
            <w:shd w:val="clear" w:color="auto" w:fill="auto"/>
            <w:vAlign w:val="center"/>
          </w:tcPr>
          <w:p w14:paraId="4F153CC6">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47C7ACD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监护仪铅酸蓄电池</w:t>
            </w:r>
          </w:p>
        </w:tc>
        <w:tc>
          <w:tcPr>
            <w:tcW w:w="925" w:type="dxa"/>
            <w:gridSpan w:val="2"/>
            <w:tcBorders>
              <w:tl2br w:val="nil"/>
              <w:tr2bl w:val="nil"/>
            </w:tcBorders>
            <w:shd w:val="clear" w:color="auto" w:fill="auto"/>
            <w:noWrap/>
            <w:vAlign w:val="center"/>
          </w:tcPr>
          <w:p w14:paraId="138BF32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77006A6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71B116E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5A7D0E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300" w:type="dxa"/>
            <w:tcBorders>
              <w:tl2br w:val="nil"/>
              <w:tr2bl w:val="nil"/>
            </w:tcBorders>
            <w:shd w:val="clear" w:color="auto" w:fill="FFFFFF"/>
            <w:noWrap/>
            <w:vAlign w:val="center"/>
          </w:tcPr>
          <w:p w14:paraId="4A84B89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135</w:t>
            </w:r>
          </w:p>
        </w:tc>
      </w:tr>
      <w:tr w14:paraId="17ECA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646F106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7</w:t>
            </w:r>
          </w:p>
        </w:tc>
        <w:tc>
          <w:tcPr>
            <w:tcW w:w="1888" w:type="dxa"/>
            <w:vMerge w:val="continue"/>
            <w:tcBorders>
              <w:tl2br w:val="nil"/>
              <w:tr2bl w:val="nil"/>
            </w:tcBorders>
            <w:shd w:val="clear" w:color="auto" w:fill="auto"/>
            <w:vAlign w:val="center"/>
          </w:tcPr>
          <w:p w14:paraId="009DE34B">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36F8B7B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监护仪锂电池</w:t>
            </w:r>
          </w:p>
        </w:tc>
        <w:tc>
          <w:tcPr>
            <w:tcW w:w="925" w:type="dxa"/>
            <w:gridSpan w:val="2"/>
            <w:tcBorders>
              <w:tl2br w:val="nil"/>
              <w:tr2bl w:val="nil"/>
            </w:tcBorders>
            <w:shd w:val="clear" w:color="auto" w:fill="auto"/>
            <w:noWrap/>
            <w:vAlign w:val="center"/>
          </w:tcPr>
          <w:p w14:paraId="42BA406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6F7201A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134D3B4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187AEA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300" w:type="dxa"/>
            <w:tcBorders>
              <w:tl2br w:val="nil"/>
              <w:tr2bl w:val="nil"/>
            </w:tcBorders>
            <w:shd w:val="clear" w:color="auto" w:fill="FFFFFF"/>
            <w:noWrap/>
            <w:vAlign w:val="center"/>
          </w:tcPr>
          <w:p w14:paraId="028DF7C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480.2</w:t>
            </w:r>
          </w:p>
        </w:tc>
      </w:tr>
      <w:tr w14:paraId="2FC42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6DC4B2F5">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8</w:t>
            </w:r>
          </w:p>
        </w:tc>
        <w:tc>
          <w:tcPr>
            <w:tcW w:w="1888" w:type="dxa"/>
            <w:vMerge w:val="continue"/>
            <w:tcBorders>
              <w:tl2br w:val="nil"/>
              <w:tr2bl w:val="nil"/>
            </w:tcBorders>
            <w:shd w:val="clear" w:color="auto" w:fill="auto"/>
            <w:vAlign w:val="center"/>
          </w:tcPr>
          <w:p w14:paraId="1C000F89">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04C1D90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除颤仪电池</w:t>
            </w:r>
          </w:p>
        </w:tc>
        <w:tc>
          <w:tcPr>
            <w:tcW w:w="925" w:type="dxa"/>
            <w:gridSpan w:val="2"/>
            <w:tcBorders>
              <w:tl2br w:val="nil"/>
              <w:tr2bl w:val="nil"/>
            </w:tcBorders>
            <w:shd w:val="clear" w:color="auto" w:fill="auto"/>
            <w:noWrap/>
            <w:vAlign w:val="center"/>
          </w:tcPr>
          <w:p w14:paraId="6B2C8B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6B8E5C5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3F9EB33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32E780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块</w:t>
            </w:r>
          </w:p>
        </w:tc>
        <w:tc>
          <w:tcPr>
            <w:tcW w:w="1300" w:type="dxa"/>
            <w:tcBorders>
              <w:tl2br w:val="nil"/>
              <w:tr2bl w:val="nil"/>
            </w:tcBorders>
            <w:shd w:val="clear" w:color="auto" w:fill="auto"/>
            <w:noWrap/>
            <w:vAlign w:val="center"/>
          </w:tcPr>
          <w:p w14:paraId="60DB2450">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2202.5</w:t>
            </w:r>
          </w:p>
        </w:tc>
      </w:tr>
      <w:tr w14:paraId="13FE42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398A78DF">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9</w:t>
            </w:r>
          </w:p>
        </w:tc>
        <w:tc>
          <w:tcPr>
            <w:tcW w:w="1888" w:type="dxa"/>
            <w:vMerge w:val="continue"/>
            <w:tcBorders>
              <w:tl2br w:val="nil"/>
              <w:tr2bl w:val="nil"/>
            </w:tcBorders>
            <w:shd w:val="clear" w:color="auto" w:fill="auto"/>
            <w:vAlign w:val="center"/>
          </w:tcPr>
          <w:p w14:paraId="00BEE53F">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7803E31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遥测导联线</w:t>
            </w:r>
          </w:p>
        </w:tc>
        <w:tc>
          <w:tcPr>
            <w:tcW w:w="925" w:type="dxa"/>
            <w:gridSpan w:val="2"/>
            <w:tcBorders>
              <w:tl2br w:val="nil"/>
              <w:tr2bl w:val="nil"/>
            </w:tcBorders>
            <w:shd w:val="clear" w:color="auto" w:fill="auto"/>
            <w:noWrap/>
            <w:vAlign w:val="center"/>
          </w:tcPr>
          <w:p w14:paraId="190DC6B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1C457C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5E94AFB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2043FF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397BEB9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235.2</w:t>
            </w:r>
          </w:p>
        </w:tc>
      </w:tr>
      <w:tr w14:paraId="1B6F0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00533699">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10</w:t>
            </w:r>
          </w:p>
        </w:tc>
        <w:tc>
          <w:tcPr>
            <w:tcW w:w="1888" w:type="dxa"/>
            <w:vMerge w:val="restart"/>
            <w:tcBorders>
              <w:tl2br w:val="nil"/>
              <w:tr2bl w:val="nil"/>
            </w:tcBorders>
            <w:shd w:val="clear" w:color="auto" w:fill="auto"/>
            <w:vAlign w:val="center"/>
          </w:tcPr>
          <w:p w14:paraId="4F1990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血压计类（鱼跃、欧姆龙）</w:t>
            </w:r>
          </w:p>
        </w:tc>
        <w:tc>
          <w:tcPr>
            <w:tcW w:w="2812" w:type="dxa"/>
            <w:tcBorders>
              <w:tl2br w:val="nil"/>
              <w:tr2bl w:val="nil"/>
            </w:tcBorders>
            <w:shd w:val="clear" w:color="auto" w:fill="auto"/>
            <w:noWrap/>
            <w:vAlign w:val="center"/>
          </w:tcPr>
          <w:p w14:paraId="666755A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电子血压计袖带</w:t>
            </w:r>
          </w:p>
        </w:tc>
        <w:tc>
          <w:tcPr>
            <w:tcW w:w="925" w:type="dxa"/>
            <w:gridSpan w:val="2"/>
            <w:tcBorders>
              <w:tl2br w:val="nil"/>
              <w:tr2bl w:val="nil"/>
            </w:tcBorders>
            <w:shd w:val="clear" w:color="auto" w:fill="auto"/>
            <w:noWrap/>
            <w:vAlign w:val="center"/>
          </w:tcPr>
          <w:p w14:paraId="461FF4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0BD17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1896D7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6D66A02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4288FEA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176.4</w:t>
            </w:r>
          </w:p>
        </w:tc>
      </w:tr>
      <w:tr w14:paraId="02A93A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6E2D5D39">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11</w:t>
            </w:r>
          </w:p>
        </w:tc>
        <w:tc>
          <w:tcPr>
            <w:tcW w:w="1888" w:type="dxa"/>
            <w:vMerge w:val="continue"/>
            <w:tcBorders>
              <w:tl2br w:val="nil"/>
              <w:tr2bl w:val="nil"/>
            </w:tcBorders>
            <w:shd w:val="clear" w:color="auto" w:fill="auto"/>
            <w:vAlign w:val="center"/>
          </w:tcPr>
          <w:p w14:paraId="3F0D1C1C">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7D5D51C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电子血压计电池</w:t>
            </w:r>
          </w:p>
        </w:tc>
        <w:tc>
          <w:tcPr>
            <w:tcW w:w="925" w:type="dxa"/>
            <w:gridSpan w:val="2"/>
            <w:tcBorders>
              <w:tl2br w:val="nil"/>
              <w:tr2bl w:val="nil"/>
            </w:tcBorders>
            <w:shd w:val="clear" w:color="auto" w:fill="auto"/>
            <w:noWrap/>
            <w:vAlign w:val="center"/>
          </w:tcPr>
          <w:p w14:paraId="05959C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7B8ADF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66A64FC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004A12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1BCA062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127.4</w:t>
            </w:r>
          </w:p>
        </w:tc>
      </w:tr>
      <w:tr w14:paraId="6F27A6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7C1F66B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12</w:t>
            </w:r>
          </w:p>
        </w:tc>
        <w:tc>
          <w:tcPr>
            <w:tcW w:w="1888" w:type="dxa"/>
            <w:vMerge w:val="continue"/>
            <w:tcBorders>
              <w:tl2br w:val="nil"/>
              <w:tr2bl w:val="nil"/>
            </w:tcBorders>
            <w:shd w:val="clear" w:color="auto" w:fill="auto"/>
            <w:vAlign w:val="center"/>
          </w:tcPr>
          <w:p w14:paraId="2AAC5D79">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14B03E1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台式电子血压计袖套</w:t>
            </w:r>
          </w:p>
        </w:tc>
        <w:tc>
          <w:tcPr>
            <w:tcW w:w="925" w:type="dxa"/>
            <w:gridSpan w:val="2"/>
            <w:tcBorders>
              <w:tl2br w:val="nil"/>
              <w:tr2bl w:val="nil"/>
            </w:tcBorders>
            <w:shd w:val="clear" w:color="auto" w:fill="auto"/>
            <w:noWrap/>
            <w:vAlign w:val="center"/>
          </w:tcPr>
          <w:p w14:paraId="73B276D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6F53AF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53DE45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5CC4333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03FCA4C5">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244</w:t>
            </w:r>
          </w:p>
        </w:tc>
      </w:tr>
      <w:tr w14:paraId="4C70E4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08AF5F6B">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13</w:t>
            </w:r>
          </w:p>
        </w:tc>
        <w:tc>
          <w:tcPr>
            <w:tcW w:w="1888" w:type="dxa"/>
            <w:vMerge w:val="continue"/>
            <w:tcBorders>
              <w:tl2br w:val="nil"/>
              <w:tr2bl w:val="nil"/>
            </w:tcBorders>
            <w:shd w:val="clear" w:color="auto" w:fill="auto"/>
            <w:vAlign w:val="center"/>
          </w:tcPr>
          <w:p w14:paraId="488C019D">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5614817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电子血压计充电器</w:t>
            </w:r>
          </w:p>
        </w:tc>
        <w:tc>
          <w:tcPr>
            <w:tcW w:w="925" w:type="dxa"/>
            <w:gridSpan w:val="2"/>
            <w:tcBorders>
              <w:tl2br w:val="nil"/>
              <w:tr2bl w:val="nil"/>
            </w:tcBorders>
            <w:shd w:val="clear" w:color="auto" w:fill="auto"/>
            <w:noWrap/>
            <w:vAlign w:val="center"/>
          </w:tcPr>
          <w:p w14:paraId="3770712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A19276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3482D22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2DB2D6E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573DE851">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59.2</w:t>
            </w:r>
          </w:p>
        </w:tc>
      </w:tr>
      <w:tr w14:paraId="3FF102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03517408">
            <w:pPr>
              <w:keepNext w:val="0"/>
              <w:keepLines w:val="0"/>
              <w:widowControl/>
              <w:suppressLineNumbers w:val="0"/>
              <w:jc w:val="center"/>
              <w:textAlignment w:val="center"/>
              <w:rPr>
                <w:rFonts w:hint="default"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14</w:t>
            </w:r>
          </w:p>
        </w:tc>
        <w:tc>
          <w:tcPr>
            <w:tcW w:w="1888" w:type="dxa"/>
            <w:vMerge w:val="restart"/>
            <w:tcBorders>
              <w:tl2br w:val="nil"/>
              <w:tr2bl w:val="nil"/>
            </w:tcBorders>
            <w:shd w:val="clear" w:color="auto" w:fill="auto"/>
            <w:vAlign w:val="center"/>
          </w:tcPr>
          <w:p w14:paraId="1E41F5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理疗类（物理降温仪、脑功能治疗仪、吞咽神经盒肌肉电刺激仪）</w:t>
            </w:r>
          </w:p>
        </w:tc>
        <w:tc>
          <w:tcPr>
            <w:tcW w:w="2812" w:type="dxa"/>
            <w:tcBorders>
              <w:tl2br w:val="nil"/>
              <w:tr2bl w:val="nil"/>
            </w:tcBorders>
            <w:shd w:val="clear" w:color="auto" w:fill="auto"/>
            <w:noWrap/>
            <w:vAlign w:val="center"/>
          </w:tcPr>
          <w:p w14:paraId="295D41C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物理降温仪温度传感器</w:t>
            </w:r>
          </w:p>
        </w:tc>
        <w:tc>
          <w:tcPr>
            <w:tcW w:w="925" w:type="dxa"/>
            <w:gridSpan w:val="2"/>
            <w:tcBorders>
              <w:tl2br w:val="nil"/>
              <w:tr2bl w:val="nil"/>
            </w:tcBorders>
            <w:shd w:val="clear" w:color="auto" w:fill="auto"/>
            <w:noWrap/>
            <w:vAlign w:val="center"/>
          </w:tcPr>
          <w:p w14:paraId="7F94DF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FF6E4F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3CEF167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33C57D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FFFFFF"/>
            <w:noWrap/>
            <w:vAlign w:val="center"/>
          </w:tcPr>
          <w:p w14:paraId="076678BF">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254.8</w:t>
            </w:r>
          </w:p>
        </w:tc>
      </w:tr>
      <w:tr w14:paraId="4CEDDD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5F274365">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15</w:t>
            </w:r>
          </w:p>
        </w:tc>
        <w:tc>
          <w:tcPr>
            <w:tcW w:w="1888" w:type="dxa"/>
            <w:vMerge w:val="continue"/>
            <w:tcBorders>
              <w:tl2br w:val="nil"/>
              <w:tr2bl w:val="nil"/>
            </w:tcBorders>
            <w:shd w:val="clear" w:color="auto" w:fill="auto"/>
            <w:vAlign w:val="center"/>
          </w:tcPr>
          <w:p w14:paraId="31C0C64F">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052968F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软冰帽</w:t>
            </w:r>
          </w:p>
        </w:tc>
        <w:tc>
          <w:tcPr>
            <w:tcW w:w="925" w:type="dxa"/>
            <w:gridSpan w:val="2"/>
            <w:tcBorders>
              <w:tl2br w:val="nil"/>
              <w:tr2bl w:val="nil"/>
            </w:tcBorders>
            <w:shd w:val="clear" w:color="auto" w:fill="auto"/>
            <w:noWrap/>
            <w:vAlign w:val="center"/>
          </w:tcPr>
          <w:p w14:paraId="61E1705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7A4553B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695F75E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19CE71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51E8701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862</w:t>
            </w:r>
          </w:p>
        </w:tc>
      </w:tr>
      <w:tr w14:paraId="56A086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512911FD">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16</w:t>
            </w:r>
          </w:p>
        </w:tc>
        <w:tc>
          <w:tcPr>
            <w:tcW w:w="1888" w:type="dxa"/>
            <w:vMerge w:val="continue"/>
            <w:tcBorders>
              <w:tl2br w:val="nil"/>
              <w:tr2bl w:val="nil"/>
            </w:tcBorders>
            <w:shd w:val="clear" w:color="auto" w:fill="auto"/>
            <w:vAlign w:val="center"/>
          </w:tcPr>
          <w:p w14:paraId="7A3E1BED">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25113E9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冰毯</w:t>
            </w:r>
          </w:p>
        </w:tc>
        <w:tc>
          <w:tcPr>
            <w:tcW w:w="925" w:type="dxa"/>
            <w:gridSpan w:val="2"/>
            <w:tcBorders>
              <w:tl2br w:val="nil"/>
              <w:tr2bl w:val="nil"/>
            </w:tcBorders>
            <w:shd w:val="clear" w:color="auto" w:fill="auto"/>
            <w:noWrap/>
            <w:vAlign w:val="center"/>
          </w:tcPr>
          <w:p w14:paraId="2C129B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36759B3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62182CC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6766325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53742F8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1391.6</w:t>
            </w:r>
          </w:p>
        </w:tc>
      </w:tr>
      <w:tr w14:paraId="43204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6770B97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17</w:t>
            </w:r>
          </w:p>
        </w:tc>
        <w:tc>
          <w:tcPr>
            <w:tcW w:w="1888" w:type="dxa"/>
            <w:vMerge w:val="continue"/>
            <w:tcBorders>
              <w:tl2br w:val="nil"/>
              <w:tr2bl w:val="nil"/>
            </w:tcBorders>
            <w:shd w:val="clear" w:color="auto" w:fill="auto"/>
            <w:vAlign w:val="center"/>
          </w:tcPr>
          <w:p w14:paraId="031BFA76">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65DB816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电源线(两孔、三孔)</w:t>
            </w:r>
          </w:p>
        </w:tc>
        <w:tc>
          <w:tcPr>
            <w:tcW w:w="925" w:type="dxa"/>
            <w:gridSpan w:val="2"/>
            <w:tcBorders>
              <w:tl2br w:val="nil"/>
              <w:tr2bl w:val="nil"/>
            </w:tcBorders>
            <w:shd w:val="clear" w:color="auto" w:fill="auto"/>
            <w:noWrap/>
            <w:vAlign w:val="center"/>
          </w:tcPr>
          <w:p w14:paraId="11A680F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5A7669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3E1262C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50D3C2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78677E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18.9</w:t>
            </w:r>
          </w:p>
        </w:tc>
      </w:tr>
      <w:tr w14:paraId="7362A9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271F512A">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18</w:t>
            </w:r>
          </w:p>
        </w:tc>
        <w:tc>
          <w:tcPr>
            <w:tcW w:w="1888" w:type="dxa"/>
            <w:vMerge w:val="continue"/>
            <w:tcBorders>
              <w:tl2br w:val="nil"/>
              <w:tr2bl w:val="nil"/>
            </w:tcBorders>
            <w:shd w:val="clear" w:color="auto" w:fill="auto"/>
            <w:vAlign w:val="center"/>
          </w:tcPr>
          <w:p w14:paraId="624710EA">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058CDDC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脑功能治疗仪导联线</w:t>
            </w:r>
          </w:p>
        </w:tc>
        <w:tc>
          <w:tcPr>
            <w:tcW w:w="925" w:type="dxa"/>
            <w:gridSpan w:val="2"/>
            <w:tcBorders>
              <w:tl2br w:val="nil"/>
              <w:tr2bl w:val="nil"/>
            </w:tcBorders>
            <w:shd w:val="clear" w:color="auto" w:fill="auto"/>
            <w:noWrap/>
            <w:vAlign w:val="center"/>
          </w:tcPr>
          <w:p w14:paraId="60B3DF4E">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59A2C0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794A34B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012349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2B51CE5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249.9</w:t>
            </w:r>
          </w:p>
        </w:tc>
      </w:tr>
      <w:tr w14:paraId="373CD3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069D5990">
            <w:pPr>
              <w:keepNext w:val="0"/>
              <w:keepLines w:val="0"/>
              <w:widowControl/>
              <w:suppressLineNumbers w:val="0"/>
              <w:jc w:val="center"/>
              <w:textAlignment w:val="center"/>
              <w:rPr>
                <w:rFonts w:hint="default" w:ascii="宋体" w:hAnsi="宋体" w:eastAsia="宋体" w:cs="宋体"/>
                <w:i w:val="0"/>
                <w:iCs w:val="0"/>
                <w:color w:val="000000"/>
                <w:sz w:val="21"/>
                <w:szCs w:val="21"/>
                <w:u w:val="none"/>
                <w:lang w:val="en-US" w:eastAsia="zh-CN"/>
              </w:rPr>
            </w:pPr>
            <w:r>
              <w:rPr>
                <w:rFonts w:hint="eastAsia" w:ascii="宋体" w:hAnsi="宋体" w:eastAsia="宋体" w:cs="宋体"/>
                <w:i w:val="0"/>
                <w:iCs w:val="0"/>
                <w:color w:val="000000"/>
                <w:kern w:val="0"/>
                <w:sz w:val="21"/>
                <w:szCs w:val="21"/>
                <w:u w:val="none"/>
                <w:lang w:val="en-US" w:eastAsia="zh-CN" w:bidi="ar"/>
              </w:rPr>
              <w:t>19</w:t>
            </w:r>
          </w:p>
        </w:tc>
        <w:tc>
          <w:tcPr>
            <w:tcW w:w="1888" w:type="dxa"/>
            <w:vMerge w:val="continue"/>
            <w:tcBorders>
              <w:tl2br w:val="nil"/>
              <w:tr2bl w:val="nil"/>
            </w:tcBorders>
            <w:shd w:val="clear" w:color="auto" w:fill="auto"/>
            <w:vAlign w:val="center"/>
          </w:tcPr>
          <w:p w14:paraId="50EB2A61">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787219A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吞咽语言治疗仪电极线</w:t>
            </w:r>
          </w:p>
        </w:tc>
        <w:tc>
          <w:tcPr>
            <w:tcW w:w="925" w:type="dxa"/>
            <w:gridSpan w:val="2"/>
            <w:tcBorders>
              <w:tl2br w:val="nil"/>
              <w:tr2bl w:val="nil"/>
            </w:tcBorders>
            <w:shd w:val="clear" w:color="auto" w:fill="auto"/>
            <w:noWrap/>
            <w:vAlign w:val="center"/>
          </w:tcPr>
          <w:p w14:paraId="3E2D7F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7F55A87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3F6BEC4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3B7F2AD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根</w:t>
            </w:r>
          </w:p>
        </w:tc>
        <w:tc>
          <w:tcPr>
            <w:tcW w:w="1300" w:type="dxa"/>
            <w:tcBorders>
              <w:tl2br w:val="nil"/>
              <w:tr2bl w:val="nil"/>
            </w:tcBorders>
            <w:shd w:val="clear" w:color="auto" w:fill="auto"/>
            <w:noWrap/>
            <w:vAlign w:val="center"/>
          </w:tcPr>
          <w:p w14:paraId="2A63EF7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1234.8</w:t>
            </w:r>
          </w:p>
        </w:tc>
      </w:tr>
      <w:tr w14:paraId="14F041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3CFDB91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w:t>
            </w:r>
          </w:p>
        </w:tc>
        <w:tc>
          <w:tcPr>
            <w:tcW w:w="1888" w:type="dxa"/>
            <w:vMerge w:val="continue"/>
            <w:tcBorders>
              <w:tl2br w:val="nil"/>
              <w:tr2bl w:val="nil"/>
            </w:tcBorders>
            <w:shd w:val="clear" w:color="auto" w:fill="auto"/>
            <w:vAlign w:val="center"/>
          </w:tcPr>
          <w:p w14:paraId="3B3A9743">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22F2023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小氧表</w:t>
            </w:r>
          </w:p>
        </w:tc>
        <w:tc>
          <w:tcPr>
            <w:tcW w:w="925" w:type="dxa"/>
            <w:gridSpan w:val="2"/>
            <w:tcBorders>
              <w:tl2br w:val="nil"/>
              <w:tr2bl w:val="nil"/>
            </w:tcBorders>
            <w:shd w:val="clear" w:color="auto" w:fill="auto"/>
            <w:noWrap/>
            <w:vAlign w:val="center"/>
          </w:tcPr>
          <w:p w14:paraId="115942C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570EF35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56B65E8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21531E3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57285A4D">
            <w:pPr>
              <w:keepNext w:val="0"/>
              <w:keepLines w:val="0"/>
              <w:widowControl/>
              <w:suppressLineNumbers w:val="0"/>
              <w:tabs>
                <w:tab w:val="center" w:pos="780"/>
                <w:tab w:val="right" w:pos="1440"/>
              </w:tabs>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156.8</w:t>
            </w:r>
          </w:p>
        </w:tc>
      </w:tr>
      <w:tr w14:paraId="2F9736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50FB3BB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w:t>
            </w:r>
          </w:p>
        </w:tc>
        <w:tc>
          <w:tcPr>
            <w:tcW w:w="1888" w:type="dxa"/>
            <w:vMerge w:val="continue"/>
            <w:tcBorders>
              <w:tl2br w:val="nil"/>
              <w:tr2bl w:val="nil"/>
            </w:tcBorders>
            <w:shd w:val="clear" w:color="auto" w:fill="auto"/>
            <w:vAlign w:val="center"/>
          </w:tcPr>
          <w:p w14:paraId="27B3C9EA">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2D7413E6">
            <w:pPr>
              <w:keepNext w:val="0"/>
              <w:keepLines w:val="0"/>
              <w:widowControl/>
              <w:suppressLineNumbers w:val="0"/>
              <w:jc w:val="left"/>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氧桥</w:t>
            </w:r>
          </w:p>
        </w:tc>
        <w:tc>
          <w:tcPr>
            <w:tcW w:w="925" w:type="dxa"/>
            <w:gridSpan w:val="2"/>
            <w:tcBorders>
              <w:tl2br w:val="nil"/>
              <w:tr2bl w:val="nil"/>
            </w:tcBorders>
            <w:shd w:val="clear" w:color="auto" w:fill="auto"/>
            <w:noWrap/>
            <w:vAlign w:val="center"/>
          </w:tcPr>
          <w:p w14:paraId="7C64C7C5">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38C01A39">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1115422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06B4F5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6D96AF7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65</w:t>
            </w:r>
          </w:p>
        </w:tc>
      </w:tr>
      <w:tr w14:paraId="59220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25C391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22</w:t>
            </w:r>
          </w:p>
        </w:tc>
        <w:tc>
          <w:tcPr>
            <w:tcW w:w="1888" w:type="dxa"/>
            <w:vMerge w:val="continue"/>
            <w:tcBorders>
              <w:tl2br w:val="nil"/>
              <w:tr2bl w:val="nil"/>
            </w:tcBorders>
            <w:shd w:val="clear" w:color="auto" w:fill="auto"/>
            <w:vAlign w:val="center"/>
          </w:tcPr>
          <w:p w14:paraId="30D3AFE9">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4BFE41C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磁疗帽</w:t>
            </w:r>
          </w:p>
        </w:tc>
        <w:tc>
          <w:tcPr>
            <w:tcW w:w="925" w:type="dxa"/>
            <w:gridSpan w:val="2"/>
            <w:tcBorders>
              <w:tl2br w:val="nil"/>
              <w:tr2bl w:val="nil"/>
            </w:tcBorders>
            <w:shd w:val="clear" w:color="auto" w:fill="auto"/>
            <w:noWrap/>
            <w:vAlign w:val="center"/>
          </w:tcPr>
          <w:p w14:paraId="3538305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0A4C7672">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5E7895F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76C06C3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7D4D440D">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840</w:t>
            </w:r>
          </w:p>
        </w:tc>
      </w:tr>
      <w:tr w14:paraId="0A173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7" w:hRule="atLeast"/>
        </w:trPr>
        <w:tc>
          <w:tcPr>
            <w:tcW w:w="506" w:type="dxa"/>
            <w:tcBorders>
              <w:tl2br w:val="nil"/>
              <w:tr2bl w:val="nil"/>
            </w:tcBorders>
            <w:shd w:val="clear" w:color="auto" w:fill="auto"/>
            <w:vAlign w:val="center"/>
          </w:tcPr>
          <w:p w14:paraId="7EF2BE22">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kern w:val="0"/>
                <w:sz w:val="21"/>
                <w:szCs w:val="21"/>
                <w:u w:val="none"/>
                <w:lang w:val="en-US" w:eastAsia="zh-CN" w:bidi="ar"/>
              </w:rPr>
              <w:t>23</w:t>
            </w:r>
          </w:p>
        </w:tc>
        <w:tc>
          <w:tcPr>
            <w:tcW w:w="1888" w:type="dxa"/>
            <w:vMerge w:val="continue"/>
            <w:tcBorders>
              <w:tl2br w:val="nil"/>
              <w:tr2bl w:val="nil"/>
            </w:tcBorders>
            <w:shd w:val="clear" w:color="auto" w:fill="auto"/>
            <w:vAlign w:val="center"/>
          </w:tcPr>
          <w:p w14:paraId="5486D662">
            <w:pPr>
              <w:jc w:val="center"/>
              <w:rPr>
                <w:rFonts w:hint="eastAsia" w:ascii="宋体" w:hAnsi="宋体" w:eastAsia="宋体" w:cs="宋体"/>
                <w:i w:val="0"/>
                <w:iCs w:val="0"/>
                <w:color w:val="000000"/>
                <w:sz w:val="21"/>
                <w:szCs w:val="21"/>
                <w:u w:val="none"/>
                <w:lang w:eastAsia="zh-CN"/>
              </w:rPr>
            </w:pPr>
            <w:r>
              <w:rPr>
                <w:rFonts w:hint="eastAsia" w:ascii="宋体" w:hAnsi="宋体" w:eastAsia="宋体" w:cs="宋体"/>
                <w:i w:val="0"/>
                <w:iCs w:val="0"/>
                <w:color w:val="000000"/>
                <w:sz w:val="21"/>
                <w:szCs w:val="21"/>
                <w:u w:val="none"/>
                <w:lang w:eastAsia="zh-CN"/>
              </w:rPr>
              <w:t xml:space="preserve"> </w:t>
            </w:r>
          </w:p>
        </w:tc>
        <w:tc>
          <w:tcPr>
            <w:tcW w:w="2812" w:type="dxa"/>
            <w:tcBorders>
              <w:tl2br w:val="nil"/>
              <w:tr2bl w:val="nil"/>
            </w:tcBorders>
            <w:shd w:val="clear" w:color="auto" w:fill="auto"/>
            <w:noWrap/>
            <w:vAlign w:val="center"/>
          </w:tcPr>
          <w:p w14:paraId="5F21FB5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红外线接种环灭菌器加热体</w:t>
            </w:r>
          </w:p>
        </w:tc>
        <w:tc>
          <w:tcPr>
            <w:tcW w:w="925" w:type="dxa"/>
            <w:gridSpan w:val="2"/>
            <w:tcBorders>
              <w:tl2br w:val="nil"/>
              <w:tr2bl w:val="nil"/>
            </w:tcBorders>
            <w:shd w:val="clear" w:color="auto" w:fill="auto"/>
            <w:noWrap/>
            <w:vAlign w:val="center"/>
          </w:tcPr>
          <w:p w14:paraId="05A942A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6653A2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3DF0A95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285812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598F0F6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607.6</w:t>
            </w:r>
          </w:p>
        </w:tc>
      </w:tr>
      <w:tr w14:paraId="15FAD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vAlign w:val="center"/>
          </w:tcPr>
          <w:p w14:paraId="141351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24</w:t>
            </w:r>
          </w:p>
        </w:tc>
        <w:tc>
          <w:tcPr>
            <w:tcW w:w="1888" w:type="dxa"/>
            <w:vMerge w:val="continue"/>
            <w:tcBorders>
              <w:tl2br w:val="nil"/>
              <w:tr2bl w:val="nil"/>
            </w:tcBorders>
            <w:shd w:val="clear" w:color="auto" w:fill="auto"/>
            <w:vAlign w:val="center"/>
          </w:tcPr>
          <w:p w14:paraId="50F306F9">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28B3D0B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脑电图导电膏（228g）</w:t>
            </w:r>
          </w:p>
        </w:tc>
        <w:tc>
          <w:tcPr>
            <w:tcW w:w="925" w:type="dxa"/>
            <w:gridSpan w:val="2"/>
            <w:tcBorders>
              <w:tl2br w:val="nil"/>
              <w:tr2bl w:val="nil"/>
            </w:tcBorders>
            <w:shd w:val="clear" w:color="auto" w:fill="auto"/>
            <w:noWrap/>
            <w:vAlign w:val="center"/>
          </w:tcPr>
          <w:p w14:paraId="3EF2E9F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19523FC0">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1C0A47A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3B3661C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盒</w:t>
            </w:r>
          </w:p>
        </w:tc>
        <w:tc>
          <w:tcPr>
            <w:tcW w:w="1300" w:type="dxa"/>
            <w:tcBorders>
              <w:tl2br w:val="nil"/>
              <w:tr2bl w:val="nil"/>
            </w:tcBorders>
            <w:shd w:val="clear" w:color="auto" w:fill="auto"/>
            <w:noWrap/>
            <w:vAlign w:val="center"/>
          </w:tcPr>
          <w:p w14:paraId="42B8FEE8">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172.3</w:t>
            </w:r>
          </w:p>
        </w:tc>
      </w:tr>
      <w:tr w14:paraId="286473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noWrap/>
            <w:vAlign w:val="center"/>
          </w:tcPr>
          <w:p w14:paraId="376D6A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25</w:t>
            </w:r>
          </w:p>
        </w:tc>
        <w:tc>
          <w:tcPr>
            <w:tcW w:w="1888" w:type="dxa"/>
            <w:vMerge w:val="restart"/>
            <w:tcBorders>
              <w:tl2br w:val="nil"/>
              <w:tr2bl w:val="nil"/>
            </w:tcBorders>
            <w:shd w:val="clear" w:color="auto" w:fill="auto"/>
            <w:noWrap/>
            <w:vAlign w:val="center"/>
          </w:tcPr>
          <w:p w14:paraId="2EE5DC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医用灯泡类</w:t>
            </w:r>
          </w:p>
        </w:tc>
        <w:tc>
          <w:tcPr>
            <w:tcW w:w="2812" w:type="dxa"/>
            <w:tcBorders>
              <w:tl2br w:val="nil"/>
              <w:tr2bl w:val="nil"/>
            </w:tcBorders>
            <w:shd w:val="clear" w:color="auto" w:fill="auto"/>
            <w:noWrap/>
            <w:vAlign w:val="center"/>
          </w:tcPr>
          <w:p w14:paraId="3778698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红光治疗仪灯泡100w</w:t>
            </w:r>
          </w:p>
        </w:tc>
        <w:tc>
          <w:tcPr>
            <w:tcW w:w="925" w:type="dxa"/>
            <w:gridSpan w:val="2"/>
            <w:tcBorders>
              <w:tl2br w:val="nil"/>
              <w:tr2bl w:val="nil"/>
            </w:tcBorders>
            <w:shd w:val="clear" w:color="auto" w:fill="auto"/>
            <w:noWrap/>
            <w:vAlign w:val="center"/>
          </w:tcPr>
          <w:p w14:paraId="7B84D96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D0B633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7423749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6C5AEB4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674361BB">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56.8</w:t>
            </w:r>
          </w:p>
        </w:tc>
      </w:tr>
      <w:tr w14:paraId="4D8FD0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7" w:hRule="atLeast"/>
        </w:trPr>
        <w:tc>
          <w:tcPr>
            <w:tcW w:w="506" w:type="dxa"/>
            <w:tcBorders>
              <w:tl2br w:val="nil"/>
              <w:tr2bl w:val="nil"/>
            </w:tcBorders>
            <w:shd w:val="clear" w:color="auto" w:fill="auto"/>
            <w:noWrap/>
            <w:vAlign w:val="center"/>
          </w:tcPr>
          <w:p w14:paraId="181803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26</w:t>
            </w:r>
          </w:p>
        </w:tc>
        <w:tc>
          <w:tcPr>
            <w:tcW w:w="1888" w:type="dxa"/>
            <w:vMerge w:val="continue"/>
            <w:tcBorders>
              <w:tl2br w:val="nil"/>
              <w:tr2bl w:val="nil"/>
            </w:tcBorders>
            <w:shd w:val="clear" w:color="auto" w:fill="auto"/>
            <w:noWrap/>
            <w:vAlign w:val="center"/>
          </w:tcPr>
          <w:p w14:paraId="794976D7">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4C2201D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无影灯泡24v150w</w:t>
            </w:r>
          </w:p>
        </w:tc>
        <w:tc>
          <w:tcPr>
            <w:tcW w:w="925" w:type="dxa"/>
            <w:gridSpan w:val="2"/>
            <w:tcBorders>
              <w:tl2br w:val="nil"/>
              <w:tr2bl w:val="nil"/>
            </w:tcBorders>
            <w:shd w:val="clear" w:color="auto" w:fill="auto"/>
            <w:noWrap/>
            <w:vAlign w:val="center"/>
          </w:tcPr>
          <w:p w14:paraId="683D42C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131453E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17F13C1F">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78ACF43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1D095A82">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44.1</w:t>
            </w:r>
          </w:p>
        </w:tc>
      </w:tr>
      <w:tr w14:paraId="382307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noWrap/>
            <w:vAlign w:val="center"/>
          </w:tcPr>
          <w:p w14:paraId="0115990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27</w:t>
            </w:r>
          </w:p>
        </w:tc>
        <w:tc>
          <w:tcPr>
            <w:tcW w:w="1888" w:type="dxa"/>
            <w:vMerge w:val="continue"/>
            <w:tcBorders>
              <w:tl2br w:val="nil"/>
              <w:tr2bl w:val="nil"/>
            </w:tcBorders>
            <w:shd w:val="clear" w:color="auto" w:fill="auto"/>
            <w:noWrap/>
            <w:vAlign w:val="center"/>
          </w:tcPr>
          <w:p w14:paraId="6EC98455">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46C42FD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带座米泡6v20w</w:t>
            </w:r>
          </w:p>
        </w:tc>
        <w:tc>
          <w:tcPr>
            <w:tcW w:w="925" w:type="dxa"/>
            <w:gridSpan w:val="2"/>
            <w:tcBorders>
              <w:tl2br w:val="nil"/>
              <w:tr2bl w:val="nil"/>
            </w:tcBorders>
            <w:shd w:val="clear" w:color="auto" w:fill="auto"/>
            <w:noWrap/>
            <w:vAlign w:val="center"/>
          </w:tcPr>
          <w:p w14:paraId="408F2C4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6F289F1A">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348CE524">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2F9BC6F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31E4023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98.6</w:t>
            </w:r>
          </w:p>
        </w:tc>
      </w:tr>
      <w:tr w14:paraId="08F23B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noWrap/>
            <w:vAlign w:val="center"/>
          </w:tcPr>
          <w:p w14:paraId="420B25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28</w:t>
            </w:r>
          </w:p>
        </w:tc>
        <w:tc>
          <w:tcPr>
            <w:tcW w:w="1888" w:type="dxa"/>
            <w:vMerge w:val="continue"/>
            <w:tcBorders>
              <w:tl2br w:val="nil"/>
              <w:tr2bl w:val="nil"/>
            </w:tcBorders>
            <w:shd w:val="clear" w:color="auto" w:fill="auto"/>
            <w:noWrap/>
            <w:vAlign w:val="center"/>
          </w:tcPr>
          <w:p w14:paraId="1B0D4999">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71959A8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杯泡12v100w</w:t>
            </w:r>
          </w:p>
        </w:tc>
        <w:tc>
          <w:tcPr>
            <w:tcW w:w="925" w:type="dxa"/>
            <w:gridSpan w:val="2"/>
            <w:tcBorders>
              <w:tl2br w:val="nil"/>
              <w:tr2bl w:val="nil"/>
            </w:tcBorders>
            <w:shd w:val="clear" w:color="auto" w:fill="auto"/>
            <w:noWrap/>
            <w:vAlign w:val="center"/>
          </w:tcPr>
          <w:p w14:paraId="1DCCC03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4278FF9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4A438A3B">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1A7A0AC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5455CB49">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63.7</w:t>
            </w:r>
          </w:p>
        </w:tc>
      </w:tr>
      <w:tr w14:paraId="19657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noWrap/>
            <w:vAlign w:val="center"/>
          </w:tcPr>
          <w:p w14:paraId="6C6AD8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29</w:t>
            </w:r>
          </w:p>
        </w:tc>
        <w:tc>
          <w:tcPr>
            <w:tcW w:w="1888" w:type="dxa"/>
            <w:vMerge w:val="continue"/>
            <w:tcBorders>
              <w:tl2br w:val="nil"/>
              <w:tr2bl w:val="nil"/>
            </w:tcBorders>
            <w:shd w:val="clear" w:color="auto" w:fill="auto"/>
            <w:noWrap/>
            <w:vAlign w:val="center"/>
          </w:tcPr>
          <w:p w14:paraId="6ADD5EBA">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4B0A67B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杯泡15v150w</w:t>
            </w:r>
          </w:p>
        </w:tc>
        <w:tc>
          <w:tcPr>
            <w:tcW w:w="925" w:type="dxa"/>
            <w:gridSpan w:val="2"/>
            <w:tcBorders>
              <w:tl2br w:val="nil"/>
              <w:tr2bl w:val="nil"/>
            </w:tcBorders>
            <w:shd w:val="clear" w:color="auto" w:fill="auto"/>
            <w:noWrap/>
            <w:vAlign w:val="center"/>
          </w:tcPr>
          <w:p w14:paraId="2F73B2EC">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2BA86813">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004391E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48A3C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0EB2E8CC">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62.5</w:t>
            </w:r>
          </w:p>
        </w:tc>
      </w:tr>
      <w:tr w14:paraId="697DDD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noWrap/>
            <w:vAlign w:val="center"/>
          </w:tcPr>
          <w:p w14:paraId="4E54D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30</w:t>
            </w:r>
          </w:p>
        </w:tc>
        <w:tc>
          <w:tcPr>
            <w:tcW w:w="1888" w:type="dxa"/>
            <w:vMerge w:val="continue"/>
            <w:tcBorders>
              <w:tl2br w:val="nil"/>
              <w:tr2bl w:val="nil"/>
            </w:tcBorders>
            <w:shd w:val="clear" w:color="auto" w:fill="auto"/>
            <w:noWrap/>
            <w:vAlign w:val="center"/>
          </w:tcPr>
          <w:p w14:paraId="790F0BB9">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1B0BDE36">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米泡6v30w</w:t>
            </w:r>
          </w:p>
        </w:tc>
        <w:tc>
          <w:tcPr>
            <w:tcW w:w="925" w:type="dxa"/>
            <w:gridSpan w:val="2"/>
            <w:tcBorders>
              <w:tl2br w:val="nil"/>
              <w:tr2bl w:val="nil"/>
            </w:tcBorders>
            <w:shd w:val="clear" w:color="auto" w:fill="auto"/>
            <w:noWrap/>
            <w:vAlign w:val="center"/>
          </w:tcPr>
          <w:p w14:paraId="45C5A3B8">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3975D6D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2D4B35C1">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457E591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auto"/>
            <w:noWrap/>
            <w:vAlign w:val="center"/>
          </w:tcPr>
          <w:p w14:paraId="4EFD5A1A">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47.7</w:t>
            </w:r>
          </w:p>
        </w:tc>
      </w:tr>
      <w:tr w14:paraId="5CBA09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506" w:type="dxa"/>
            <w:tcBorders>
              <w:tl2br w:val="nil"/>
              <w:tr2bl w:val="nil"/>
            </w:tcBorders>
            <w:shd w:val="clear" w:color="auto" w:fill="auto"/>
            <w:noWrap/>
            <w:vAlign w:val="center"/>
          </w:tcPr>
          <w:p w14:paraId="1D75DB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31</w:t>
            </w:r>
          </w:p>
        </w:tc>
        <w:tc>
          <w:tcPr>
            <w:tcW w:w="1888" w:type="dxa"/>
            <w:vMerge w:val="continue"/>
            <w:tcBorders>
              <w:tl2br w:val="nil"/>
              <w:tr2bl w:val="nil"/>
            </w:tcBorders>
            <w:shd w:val="clear" w:color="auto" w:fill="auto"/>
            <w:noWrap/>
            <w:vAlign w:val="center"/>
          </w:tcPr>
          <w:p w14:paraId="45134969">
            <w:pPr>
              <w:jc w:val="center"/>
              <w:rPr>
                <w:rFonts w:hint="eastAsia" w:ascii="宋体" w:hAnsi="宋体" w:eastAsia="宋体" w:cs="宋体"/>
                <w:i w:val="0"/>
                <w:iCs w:val="0"/>
                <w:color w:val="000000"/>
                <w:sz w:val="21"/>
                <w:szCs w:val="21"/>
                <w:u w:val="none"/>
              </w:rPr>
            </w:pPr>
          </w:p>
        </w:tc>
        <w:tc>
          <w:tcPr>
            <w:tcW w:w="2812" w:type="dxa"/>
            <w:tcBorders>
              <w:tl2br w:val="nil"/>
              <w:tr2bl w:val="nil"/>
            </w:tcBorders>
            <w:shd w:val="clear" w:color="auto" w:fill="auto"/>
            <w:noWrap/>
            <w:vAlign w:val="center"/>
          </w:tcPr>
          <w:p w14:paraId="621CE3D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无影灯泡24v25w</w:t>
            </w:r>
          </w:p>
        </w:tc>
        <w:tc>
          <w:tcPr>
            <w:tcW w:w="925" w:type="dxa"/>
            <w:gridSpan w:val="2"/>
            <w:tcBorders>
              <w:tl2br w:val="nil"/>
              <w:tr2bl w:val="nil"/>
            </w:tcBorders>
            <w:shd w:val="clear" w:color="auto" w:fill="auto"/>
            <w:noWrap/>
            <w:vAlign w:val="center"/>
          </w:tcPr>
          <w:p w14:paraId="4BC704C6">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1263" w:type="dxa"/>
            <w:tcBorders>
              <w:tl2br w:val="nil"/>
              <w:tr2bl w:val="nil"/>
            </w:tcBorders>
            <w:shd w:val="clear" w:color="auto" w:fill="auto"/>
            <w:noWrap/>
            <w:vAlign w:val="center"/>
          </w:tcPr>
          <w:p w14:paraId="5C099A67">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p>
        </w:tc>
        <w:tc>
          <w:tcPr>
            <w:tcW w:w="575" w:type="dxa"/>
            <w:tcBorders>
              <w:tl2br w:val="nil"/>
              <w:tr2bl w:val="nil"/>
            </w:tcBorders>
            <w:shd w:val="clear" w:color="auto" w:fill="auto"/>
            <w:noWrap/>
            <w:vAlign w:val="center"/>
          </w:tcPr>
          <w:p w14:paraId="0FB90E6D">
            <w:pPr>
              <w:keepNext w:val="0"/>
              <w:keepLines w:val="0"/>
              <w:widowControl/>
              <w:suppressLineNumbers w:val="0"/>
              <w:jc w:val="center"/>
              <w:textAlignment w:val="center"/>
              <w:rPr>
                <w:rFonts w:hint="eastAsia" w:ascii="宋体" w:hAnsi="宋体" w:eastAsia="宋体" w:cs="宋体"/>
                <w:i w:val="0"/>
                <w:iCs w:val="0"/>
                <w:color w:val="000000"/>
                <w:kern w:val="0"/>
                <w:sz w:val="21"/>
                <w:szCs w:val="21"/>
                <w:u w:val="none"/>
                <w:lang w:val="en-US" w:eastAsia="zh-CN" w:bidi="ar"/>
              </w:rPr>
            </w:pPr>
            <w:r>
              <w:rPr>
                <w:rFonts w:hint="eastAsia" w:ascii="宋体" w:hAnsi="宋体" w:eastAsia="宋体" w:cs="宋体"/>
                <w:i w:val="0"/>
                <w:iCs w:val="0"/>
                <w:color w:val="000000"/>
                <w:kern w:val="0"/>
                <w:sz w:val="21"/>
                <w:szCs w:val="21"/>
                <w:u w:val="none"/>
                <w:lang w:val="en-US" w:eastAsia="zh-CN" w:bidi="ar"/>
              </w:rPr>
              <w:t>1</w:t>
            </w:r>
          </w:p>
        </w:tc>
        <w:tc>
          <w:tcPr>
            <w:tcW w:w="606" w:type="dxa"/>
            <w:tcBorders>
              <w:tl2br w:val="nil"/>
              <w:tr2bl w:val="nil"/>
            </w:tcBorders>
            <w:shd w:val="clear" w:color="auto" w:fill="auto"/>
            <w:noWrap/>
            <w:vAlign w:val="center"/>
          </w:tcPr>
          <w:p w14:paraId="5AD8FB5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个</w:t>
            </w:r>
          </w:p>
        </w:tc>
        <w:tc>
          <w:tcPr>
            <w:tcW w:w="1300" w:type="dxa"/>
            <w:tcBorders>
              <w:tl2br w:val="nil"/>
              <w:tr2bl w:val="nil"/>
            </w:tcBorders>
            <w:shd w:val="clear" w:color="auto" w:fill="FFFFFF"/>
            <w:noWrap/>
            <w:vAlign w:val="center"/>
          </w:tcPr>
          <w:p w14:paraId="03C8B346">
            <w:pPr>
              <w:keepNext w:val="0"/>
              <w:keepLines w:val="0"/>
              <w:widowControl/>
              <w:suppressLineNumbers w:val="0"/>
              <w:jc w:val="center"/>
              <w:textAlignment w:val="center"/>
              <w:rPr>
                <w:rFonts w:hint="eastAsia" w:ascii="宋体" w:hAnsi="宋体" w:eastAsia="宋体" w:cs="宋体"/>
                <w:i w:val="0"/>
                <w:iCs w:val="0"/>
                <w:color w:val="000000"/>
                <w:kern w:val="2"/>
                <w:sz w:val="21"/>
                <w:szCs w:val="21"/>
                <w:u w:val="none"/>
                <w:lang w:val="en-US" w:eastAsia="zh-CN" w:bidi="ar-SA"/>
              </w:rPr>
            </w:pPr>
            <w:r>
              <w:rPr>
                <w:rFonts w:hint="eastAsia" w:ascii="宋体" w:hAnsi="宋体" w:eastAsia="宋体" w:cs="宋体"/>
                <w:i w:val="0"/>
                <w:iCs w:val="0"/>
                <w:color w:val="000000"/>
                <w:sz w:val="21"/>
                <w:szCs w:val="21"/>
                <w:u w:val="none"/>
                <w:lang w:val="en-US" w:eastAsia="zh-CN"/>
              </w:rPr>
              <w:t>4.12</w:t>
            </w:r>
          </w:p>
        </w:tc>
      </w:tr>
      <w:tr w14:paraId="2EBBB7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285" w:hRule="atLeast"/>
        </w:trPr>
        <w:tc>
          <w:tcPr>
            <w:tcW w:w="9875" w:type="dxa"/>
            <w:gridSpan w:val="9"/>
            <w:tcBorders>
              <w:tl2br w:val="nil"/>
              <w:tr2bl w:val="nil"/>
            </w:tcBorders>
            <w:shd w:val="clear" w:color="auto" w:fill="auto"/>
            <w:noWrap/>
            <w:vAlign w:val="center"/>
          </w:tcPr>
          <w:p w14:paraId="17B9F188">
            <w:pPr>
              <w:keepNext w:val="0"/>
              <w:keepLines w:val="0"/>
              <w:widowControl/>
              <w:suppressLineNumbers w:val="0"/>
              <w:jc w:val="center"/>
              <w:textAlignment w:val="center"/>
              <w:rPr>
                <w:rFonts w:hint="eastAsia" w:ascii="宋体" w:hAnsi="宋体" w:eastAsia="宋体" w:cs="宋体"/>
                <w:i w:val="0"/>
                <w:iCs w:val="0"/>
                <w:color w:val="000000"/>
                <w:sz w:val="21"/>
                <w:szCs w:val="21"/>
                <w:u w:val="none"/>
                <w:lang w:val="en-US" w:eastAsia="zh-CN"/>
              </w:rPr>
            </w:pPr>
            <w:r>
              <w:rPr>
                <w:rFonts w:hint="eastAsia" w:ascii="宋体" w:hAnsi="宋体" w:cs="宋体"/>
                <w:i w:val="0"/>
                <w:iCs w:val="0"/>
                <w:color w:val="000000"/>
                <w:sz w:val="21"/>
                <w:szCs w:val="21"/>
                <w:u w:val="none"/>
                <w:lang w:val="en-US" w:eastAsia="zh-CN"/>
              </w:rPr>
              <w:t>以上规格型号为“/”的根据医院实际需求进行供货。</w:t>
            </w:r>
          </w:p>
        </w:tc>
      </w:tr>
    </w:tbl>
    <w:p w14:paraId="3FDC4607">
      <w:pPr>
        <w:widowControl/>
        <w:snapToGrid w:val="0"/>
        <w:spacing w:line="440" w:lineRule="exact"/>
        <w:jc w:val="left"/>
        <w:rPr>
          <w:rFonts w:hint="eastAsia" w:ascii="宋体" w:hAnsi="宋体" w:eastAsia="宋体" w:cs="宋体"/>
          <w:b w:val="0"/>
          <w:bCs w:val="0"/>
          <w:color w:val="auto"/>
          <w:kern w:val="0"/>
          <w:szCs w:val="21"/>
          <w:highlight w:val="none"/>
          <w:lang w:val="en-US" w:eastAsia="zh-CN"/>
        </w:rPr>
      </w:pPr>
      <w:r>
        <w:rPr>
          <w:rFonts w:hint="eastAsia" w:ascii="宋体" w:hAnsi="宋体" w:eastAsia="宋体" w:cs="宋体"/>
          <w:b w:val="0"/>
          <w:bCs w:val="0"/>
          <w:color w:val="auto"/>
          <w:kern w:val="0"/>
          <w:szCs w:val="21"/>
          <w:highlight w:val="none"/>
          <w:lang w:val="en-US" w:eastAsia="zh-CN"/>
        </w:rPr>
        <w:t>注：</w:t>
      </w:r>
    </w:p>
    <w:p w14:paraId="2FFAC7F7">
      <w:pPr>
        <w:widowControl/>
        <w:snapToGrid w:val="0"/>
        <w:spacing w:line="440" w:lineRule="exact"/>
        <w:ind w:firstLine="420" w:firstLineChars="200"/>
        <w:jc w:val="left"/>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kern w:val="0"/>
          <w:sz w:val="21"/>
          <w:szCs w:val="21"/>
          <w:highlight w:val="none"/>
          <w:lang w:val="en-US" w:eastAsia="zh-CN"/>
        </w:rPr>
        <w:t>供应商投标报价以采购文件第二章采购需求</w:t>
      </w:r>
      <w:r>
        <w:rPr>
          <w:rFonts w:hint="eastAsia" w:ascii="宋体" w:hAnsi="宋体" w:cs="宋体"/>
          <w:b w:val="0"/>
          <w:bCs w:val="0"/>
          <w:color w:val="auto"/>
          <w:kern w:val="0"/>
          <w:sz w:val="21"/>
          <w:szCs w:val="21"/>
          <w:highlight w:val="none"/>
          <w:lang w:val="en-US" w:eastAsia="zh-CN"/>
        </w:rPr>
        <w:t>采购</w:t>
      </w:r>
      <w:r>
        <w:rPr>
          <w:rFonts w:hint="eastAsia" w:ascii="宋体" w:hAnsi="宋体" w:eastAsia="宋体" w:cs="宋体"/>
          <w:b w:val="0"/>
          <w:bCs w:val="0"/>
          <w:color w:val="auto"/>
          <w:kern w:val="0"/>
          <w:sz w:val="21"/>
          <w:szCs w:val="21"/>
          <w:highlight w:val="none"/>
          <w:lang w:val="en-US" w:eastAsia="zh-CN"/>
        </w:rPr>
        <w:t>清单综合单价控制价为基准价格，整体报出综合折扣率。供应商所报综合折扣率不得大于100%，否则将被作为无效响应；</w:t>
      </w:r>
    </w:p>
    <w:p w14:paraId="0AEC3BD8">
      <w:pPr>
        <w:numPr>
          <w:ilvl w:val="0"/>
          <w:numId w:val="0"/>
        </w:numPr>
        <w:spacing w:line="490" w:lineRule="exact"/>
        <w:ind w:firstLine="420" w:firstLineChars="200"/>
        <w:rPr>
          <w:rFonts w:hint="eastAsia" w:ascii="宋体" w:hAnsi="宋体" w:eastAsia="宋体" w:cs="宋体"/>
          <w:b w:val="0"/>
          <w:bCs w:val="0"/>
          <w:color w:val="auto"/>
          <w:kern w:val="0"/>
          <w:sz w:val="21"/>
          <w:szCs w:val="21"/>
          <w:highlight w:val="none"/>
          <w:lang w:val="en-US" w:eastAsia="zh-CN"/>
        </w:rPr>
      </w:pPr>
      <w:r>
        <w:rPr>
          <w:rFonts w:hint="eastAsia" w:ascii="宋体" w:hAnsi="宋体" w:eastAsia="宋体" w:cs="宋体"/>
          <w:b w:val="0"/>
          <w:bCs w:val="0"/>
          <w:color w:val="auto"/>
          <w:kern w:val="0"/>
          <w:sz w:val="21"/>
          <w:szCs w:val="21"/>
          <w:highlight w:val="none"/>
          <w:lang w:val="en-US" w:eastAsia="zh-CN"/>
        </w:rPr>
        <w:t>合同价格计算方法：各单项产品合同价格=采购清单对应的综合单价控制价价格×综合折扣率。举例如：综合折扣率报价为90％，清单序号1“监护仪袖带”单价控制价格为27元，则其合同价格为27元×90％=24.30元（四舍五入保留两位小数），以此类推。</w:t>
      </w:r>
    </w:p>
    <w:p w14:paraId="324EE5D2">
      <w:pPr>
        <w:pageBreakBefore w:val="0"/>
        <w:widowControl/>
        <w:wordWrap/>
        <w:overflowPunct/>
        <w:topLinePunct w:val="0"/>
        <w:bidi w:val="0"/>
        <w:spacing w:line="360" w:lineRule="auto"/>
        <w:ind w:firstLine="420" w:firstLineChars="200"/>
        <w:textAlignment w:val="baseline"/>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lang w:eastAsia="zh-CN"/>
        </w:rPr>
        <w:t>供应商的报价为交货地点交货价格，包括货物、运费及保险费、运杂费、伴随的其他服务费及其他所有费用的总和；</w:t>
      </w:r>
      <w:r>
        <w:rPr>
          <w:rFonts w:hint="eastAsia" w:ascii="宋体" w:hAnsi="宋体" w:eastAsia="宋体" w:cs="宋体"/>
          <w:b w:val="0"/>
          <w:bCs w:val="0"/>
          <w:color w:val="auto"/>
          <w:sz w:val="21"/>
          <w:szCs w:val="21"/>
          <w:highlight w:val="none"/>
          <w:lang w:val="en-US" w:eastAsia="zh-CN"/>
        </w:rPr>
        <w:t>供货期限内医院不再承担任何其他费用</w:t>
      </w:r>
      <w:r>
        <w:rPr>
          <w:rFonts w:hint="eastAsia" w:ascii="宋体" w:hAnsi="宋体" w:eastAsia="宋体" w:cs="宋体"/>
          <w:b w:val="0"/>
          <w:bCs w:val="0"/>
          <w:color w:val="auto"/>
          <w:sz w:val="21"/>
          <w:szCs w:val="21"/>
          <w:highlight w:val="none"/>
          <w:lang w:eastAsia="zh-CN"/>
        </w:rPr>
        <w:t>。供应商</w:t>
      </w:r>
      <w:r>
        <w:rPr>
          <w:rFonts w:hint="eastAsia" w:ascii="宋体" w:hAnsi="宋体" w:eastAsia="宋体" w:cs="宋体"/>
          <w:b w:val="0"/>
          <w:bCs w:val="0"/>
          <w:color w:val="auto"/>
          <w:sz w:val="21"/>
          <w:szCs w:val="21"/>
          <w:highlight w:val="none"/>
        </w:rPr>
        <w:t>应充分考虑合同履行期限内可能产生的物价变化、政策调整、市场经营风险等多种因素，慎重报价。</w:t>
      </w:r>
    </w:p>
    <w:p w14:paraId="11E6CBAB">
      <w:pPr>
        <w:pageBreakBefore w:val="0"/>
        <w:widowControl/>
        <w:wordWrap/>
        <w:overflowPunct/>
        <w:topLinePunct w:val="0"/>
        <w:bidi w:val="0"/>
        <w:spacing w:line="360" w:lineRule="auto"/>
        <w:ind w:firstLine="420" w:firstLineChars="200"/>
        <w:textAlignment w:val="baseline"/>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lang w:eastAsia="zh-CN"/>
        </w:rPr>
        <w:t>应根据</w:t>
      </w:r>
      <w:r>
        <w:rPr>
          <w:rFonts w:hint="eastAsia" w:ascii="宋体" w:hAnsi="宋体" w:eastAsia="宋体" w:cs="宋体"/>
          <w:color w:val="auto"/>
          <w:sz w:val="21"/>
          <w:szCs w:val="21"/>
          <w:highlight w:val="none"/>
          <w:lang w:val="en-US" w:eastAsia="zh-CN"/>
        </w:rPr>
        <w:t>以上</w:t>
      </w:r>
      <w:r>
        <w:rPr>
          <w:rFonts w:hint="eastAsia" w:ascii="宋体" w:hAnsi="宋体" w:eastAsia="宋体" w:cs="宋体"/>
          <w:color w:val="auto"/>
          <w:sz w:val="21"/>
          <w:szCs w:val="21"/>
          <w:highlight w:val="none"/>
        </w:rPr>
        <w:t>格式填列</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品牌</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规格</w:t>
      </w:r>
      <w:r>
        <w:rPr>
          <w:rFonts w:hint="eastAsia" w:ascii="宋体" w:hAnsi="宋体" w:eastAsia="宋体" w:cs="宋体"/>
          <w:color w:val="auto"/>
          <w:sz w:val="21"/>
          <w:szCs w:val="21"/>
          <w:highlight w:val="none"/>
          <w:lang w:eastAsia="zh-CN"/>
        </w:rPr>
        <w:t>”相关内容</w:t>
      </w:r>
      <w:r>
        <w:rPr>
          <w:rFonts w:hint="eastAsia" w:ascii="宋体" w:hAnsi="宋体" w:eastAsia="宋体" w:cs="宋体"/>
          <w:color w:val="auto"/>
          <w:sz w:val="21"/>
          <w:szCs w:val="21"/>
          <w:highlight w:val="none"/>
        </w:rPr>
        <w:t>，不得自行更改。否则引起的不利后果由供应商承担。</w:t>
      </w:r>
    </w:p>
    <w:p w14:paraId="48F290DC">
      <w:pPr>
        <w:pStyle w:val="32"/>
        <w:ind w:firstLine="3990" w:firstLineChars="1900"/>
        <w:rPr>
          <w:rFonts w:hint="eastAsia" w:ascii="宋体" w:hAnsi="宋体" w:eastAsia="宋体" w:cs="宋体"/>
          <w:color w:val="auto"/>
          <w:sz w:val="21"/>
          <w:szCs w:val="21"/>
          <w:highlight w:val="none"/>
          <w:lang w:eastAsia="zh-CN"/>
        </w:rPr>
      </w:pPr>
    </w:p>
    <w:p w14:paraId="3C53A5A9">
      <w:pPr>
        <w:pStyle w:val="32"/>
        <w:ind w:firstLine="3990" w:firstLineChars="19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（全称并加盖公章）：</w:t>
      </w:r>
    </w:p>
    <w:p w14:paraId="343B3390">
      <w:pPr>
        <w:widowControl/>
        <w:shd w:val="clear" w:color="auto" w:fill="FFFFFF"/>
        <w:spacing w:line="360" w:lineRule="auto"/>
        <w:ind w:left="1480" w:leftChars="705" w:firstLine="1524" w:firstLineChars="726"/>
        <w:jc w:val="both"/>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法定代表人或委托代理人（签字</w:t>
      </w:r>
      <w:r>
        <w:rPr>
          <w:rFonts w:hint="eastAsia" w:ascii="宋体" w:hAnsi="宋体" w:eastAsia="宋体" w:cs="宋体"/>
          <w:color w:val="auto"/>
          <w:kern w:val="0"/>
          <w:sz w:val="21"/>
          <w:szCs w:val="21"/>
          <w:highlight w:val="none"/>
          <w:lang w:val="en-US" w:eastAsia="zh-CN"/>
        </w:rPr>
        <w:t>或盖章</w:t>
      </w:r>
      <w:r>
        <w:rPr>
          <w:rFonts w:hint="eastAsia" w:ascii="宋体" w:hAnsi="宋体" w:eastAsia="宋体" w:cs="宋体"/>
          <w:color w:val="auto"/>
          <w:kern w:val="0"/>
          <w:sz w:val="21"/>
          <w:szCs w:val="21"/>
          <w:highlight w:val="none"/>
        </w:rPr>
        <w:t>）：</w:t>
      </w:r>
      <w:r>
        <w:rPr>
          <w:rFonts w:hint="eastAsia" w:ascii="宋体" w:hAnsi="宋体" w:eastAsia="宋体" w:cs="宋体"/>
          <w:color w:val="auto"/>
          <w:kern w:val="0"/>
          <w:sz w:val="21"/>
          <w:szCs w:val="21"/>
          <w:highlight w:val="none"/>
          <w:u w:val="single"/>
        </w:rPr>
        <w:t xml:space="preserve">           </w:t>
      </w:r>
    </w:p>
    <w:p w14:paraId="3603295E">
      <w:pPr>
        <w:widowControl/>
        <w:wordWrap w:val="0"/>
        <w:spacing w:line="460" w:lineRule="exact"/>
        <w:ind w:firstLine="4410" w:firstLineChars="2100"/>
        <w:jc w:val="left"/>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年    月    日</w:t>
      </w:r>
    </w:p>
    <w:p w14:paraId="220BA8D1">
      <w:pPr>
        <w:widowControl/>
        <w:wordWrap w:val="0"/>
        <w:spacing w:line="460" w:lineRule="exact"/>
        <w:ind w:firstLine="4800" w:firstLineChars="2000"/>
        <w:jc w:val="left"/>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4"/>
          <w:highlight w:val="none"/>
        </w:rPr>
        <w:t xml:space="preserve">     </w:t>
      </w:r>
    </w:p>
    <w:p w14:paraId="50CE31F5">
      <w:pPr>
        <w:pStyle w:val="23"/>
        <w:rPr>
          <w:rFonts w:hint="eastAsia" w:ascii="宋体" w:hAnsi="宋体" w:eastAsia="宋体" w:cs="宋体"/>
          <w:color w:val="auto"/>
          <w:kern w:val="0"/>
          <w:sz w:val="24"/>
          <w:highlight w:val="none"/>
        </w:rPr>
        <w:sectPr>
          <w:footerReference r:id="rId5" w:type="default"/>
          <w:pgSz w:w="11906" w:h="16838"/>
          <w:pgMar w:top="1417" w:right="1474" w:bottom="1417" w:left="1474" w:header="851" w:footer="624" w:gutter="0"/>
          <w:pgBorders>
            <w:top w:val="none" w:sz="0" w:space="0"/>
            <w:left w:val="none" w:sz="0" w:space="0"/>
            <w:bottom w:val="none" w:sz="0" w:space="0"/>
            <w:right w:val="none" w:sz="0" w:space="0"/>
          </w:pgBorders>
          <w:pgNumType w:fmt="decimal"/>
          <w:cols w:space="720" w:num="1"/>
          <w:docGrid w:type="lines" w:linePitch="319" w:charSpace="0"/>
        </w:sectPr>
      </w:pPr>
    </w:p>
    <w:p w14:paraId="568848E2">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0" w:name="_Toc226"/>
      <w:bookmarkStart w:id="81" w:name="_Toc15804"/>
      <w:r>
        <w:rPr>
          <w:rFonts w:hint="eastAsia" w:ascii="宋体" w:hAnsi="宋体" w:eastAsia="宋体" w:cs="宋体"/>
          <w:color w:val="auto"/>
          <w:sz w:val="28"/>
          <w:szCs w:val="28"/>
          <w:highlight w:val="none"/>
          <w:lang w:val="en-US" w:eastAsia="zh-CN"/>
        </w:rPr>
        <w:t xml:space="preserve">附件5         </w:t>
      </w:r>
      <w:bookmarkEnd w:id="80"/>
      <w:bookmarkEnd w:id="81"/>
      <w:r>
        <w:rPr>
          <w:rFonts w:hint="eastAsia" w:ascii="宋体" w:hAnsi="宋体" w:eastAsia="宋体" w:cs="宋体"/>
          <w:color w:val="auto"/>
          <w:sz w:val="28"/>
          <w:szCs w:val="28"/>
          <w:highlight w:val="none"/>
          <w:lang w:val="en-US" w:eastAsia="zh-CN"/>
        </w:rPr>
        <w:t xml:space="preserve">  技术响应表（格式）</w:t>
      </w:r>
    </w:p>
    <w:tbl>
      <w:tblPr>
        <w:tblStyle w:val="90"/>
        <w:tblW w:w="9077"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2"/>
        <w:gridCol w:w="1833"/>
        <w:gridCol w:w="2625"/>
        <w:gridCol w:w="2379"/>
        <w:gridCol w:w="1468"/>
      </w:tblGrid>
      <w:tr w14:paraId="0D3619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34" w:hRule="atLeast"/>
        </w:trPr>
        <w:tc>
          <w:tcPr>
            <w:tcW w:w="772" w:type="dxa"/>
            <w:noWrap w:val="0"/>
            <w:vAlign w:val="center"/>
          </w:tcPr>
          <w:p w14:paraId="6640C70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1833" w:type="dxa"/>
            <w:noWrap w:val="0"/>
            <w:vAlign w:val="center"/>
          </w:tcPr>
          <w:p w14:paraId="2D72A28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名称</w:t>
            </w:r>
          </w:p>
        </w:tc>
        <w:tc>
          <w:tcPr>
            <w:tcW w:w="2625" w:type="dxa"/>
            <w:noWrap w:val="0"/>
            <w:vAlign w:val="center"/>
          </w:tcPr>
          <w:p w14:paraId="2CADDFB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采购</w:t>
            </w:r>
            <w:r>
              <w:rPr>
                <w:rFonts w:hint="eastAsia" w:ascii="宋体" w:hAnsi="宋体" w:eastAsia="宋体" w:cs="宋体"/>
                <w:color w:val="auto"/>
                <w:sz w:val="21"/>
                <w:szCs w:val="21"/>
                <w:highlight w:val="none"/>
              </w:rPr>
              <w:t>文件要求</w:t>
            </w:r>
          </w:p>
        </w:tc>
        <w:tc>
          <w:tcPr>
            <w:tcW w:w="2379" w:type="dxa"/>
            <w:noWrap w:val="0"/>
            <w:vAlign w:val="center"/>
          </w:tcPr>
          <w:p w14:paraId="64D1EF6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文件响应</w:t>
            </w:r>
          </w:p>
        </w:tc>
        <w:tc>
          <w:tcPr>
            <w:tcW w:w="1468" w:type="dxa"/>
            <w:noWrap w:val="0"/>
            <w:vAlign w:val="center"/>
          </w:tcPr>
          <w:p w14:paraId="0239E5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偏离情况</w:t>
            </w:r>
          </w:p>
        </w:tc>
      </w:tr>
      <w:tr w14:paraId="2D4D93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77" w:hRule="atLeast"/>
        </w:trPr>
        <w:tc>
          <w:tcPr>
            <w:tcW w:w="772" w:type="dxa"/>
            <w:noWrap w:val="0"/>
            <w:vAlign w:val="center"/>
          </w:tcPr>
          <w:p w14:paraId="7EAE5FC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833" w:type="dxa"/>
            <w:noWrap w:val="0"/>
            <w:vAlign w:val="center"/>
          </w:tcPr>
          <w:p w14:paraId="4533500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4AECB7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6308173A">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0321D34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48DA0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7" w:hRule="atLeast"/>
        </w:trPr>
        <w:tc>
          <w:tcPr>
            <w:tcW w:w="772" w:type="dxa"/>
            <w:noWrap w:val="0"/>
            <w:vAlign w:val="center"/>
          </w:tcPr>
          <w:p w14:paraId="6320EBC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833" w:type="dxa"/>
            <w:noWrap w:val="0"/>
            <w:vAlign w:val="center"/>
          </w:tcPr>
          <w:p w14:paraId="61E0DE6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6D2286C8">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3F06F6D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76A6988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51E54C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45" w:hRule="atLeast"/>
        </w:trPr>
        <w:tc>
          <w:tcPr>
            <w:tcW w:w="772" w:type="dxa"/>
            <w:noWrap w:val="0"/>
            <w:vAlign w:val="center"/>
          </w:tcPr>
          <w:p w14:paraId="6191A7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833" w:type="dxa"/>
            <w:noWrap w:val="0"/>
            <w:vAlign w:val="center"/>
          </w:tcPr>
          <w:p w14:paraId="25917D6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625" w:type="dxa"/>
            <w:noWrap w:val="0"/>
            <w:vAlign w:val="center"/>
          </w:tcPr>
          <w:p w14:paraId="3C39ED8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379" w:type="dxa"/>
            <w:noWrap w:val="0"/>
            <w:vAlign w:val="center"/>
          </w:tcPr>
          <w:p w14:paraId="1873EC3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468" w:type="dxa"/>
            <w:noWrap w:val="0"/>
            <w:vAlign w:val="center"/>
          </w:tcPr>
          <w:p w14:paraId="6F8C606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2FF9128">
      <w:pPr>
        <w:widowControl/>
        <w:wordWrap w:val="0"/>
        <w:spacing w:line="460" w:lineRule="exact"/>
        <w:ind w:firstLine="422" w:firstLineChars="200"/>
        <w:jc w:val="left"/>
        <w:rPr>
          <w:rFonts w:hint="eastAsia" w:ascii="宋体" w:hAnsi="宋体" w:eastAsia="宋体" w:cs="宋体"/>
          <w:b/>
          <w:color w:val="auto"/>
          <w:kern w:val="0"/>
          <w:sz w:val="21"/>
          <w:szCs w:val="21"/>
          <w:highlight w:val="none"/>
          <w:lang w:val="en-US" w:eastAsia="zh-CN"/>
        </w:rPr>
      </w:pPr>
    </w:p>
    <w:p w14:paraId="6CF19DC9">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注：供应商必须如实完整填写表格，“偏离情况”是指“正偏离”、“负偏离”或“无偏离”。</w:t>
      </w:r>
    </w:p>
    <w:p w14:paraId="75C7CAD4">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p>
    <w:p w14:paraId="253A2AFC">
      <w:pPr>
        <w:pageBreakBefore w:val="0"/>
        <w:widowControl/>
        <w:wordWrap/>
        <w:overflowPunct/>
        <w:topLinePunct w:val="0"/>
        <w:bidi w:val="0"/>
        <w:spacing w:line="360" w:lineRule="auto"/>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79247D3">
      <w:pPr>
        <w:pageBreakBefore w:val="0"/>
        <w:widowControl/>
        <w:wordWrap/>
        <w:overflowPunct/>
        <w:topLinePunct w:val="0"/>
        <w:bidi w:val="0"/>
        <w:spacing w:line="360" w:lineRule="auto"/>
        <w:ind w:firstLine="2100" w:firstLineChars="10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2C0005D5">
      <w:pPr>
        <w:widowControl/>
        <w:wordWrap w:val="0"/>
        <w:spacing w:line="460" w:lineRule="exact"/>
        <w:ind w:firstLine="3570" w:firstLineChars="1700"/>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color w:val="auto"/>
          <w:sz w:val="21"/>
          <w:szCs w:val="21"/>
          <w:highlight w:val="none"/>
        </w:rPr>
        <w:t>年    月    日</w:t>
      </w:r>
    </w:p>
    <w:p w14:paraId="0E8A4B7C">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39AF219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543AA529">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EFDFB9A">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26D09C0E">
      <w:pPr>
        <w:widowControl/>
        <w:wordWrap w:val="0"/>
        <w:spacing w:line="460" w:lineRule="exact"/>
        <w:ind w:firstLine="643" w:firstLineChars="200"/>
        <w:jc w:val="left"/>
        <w:rPr>
          <w:rFonts w:hint="eastAsia" w:ascii="宋体" w:hAnsi="宋体" w:eastAsia="宋体" w:cs="宋体"/>
          <w:b/>
          <w:color w:val="auto"/>
          <w:kern w:val="0"/>
          <w:sz w:val="32"/>
          <w:szCs w:val="32"/>
          <w:highlight w:val="none"/>
          <w:lang w:val="en-US" w:eastAsia="zh-CN"/>
        </w:rPr>
      </w:pPr>
    </w:p>
    <w:p w14:paraId="679BF405">
      <w:pPr>
        <w:widowControl/>
        <w:wordWrap w:val="0"/>
        <w:snapToGrid w:val="0"/>
        <w:spacing w:before="50" w:afterLines="50"/>
        <w:jc w:val="left"/>
        <w:rPr>
          <w:rFonts w:hint="eastAsia" w:ascii="宋体" w:hAnsi="宋体" w:eastAsia="宋体" w:cs="宋体"/>
          <w:color w:val="auto"/>
          <w:kern w:val="0"/>
          <w:sz w:val="24"/>
          <w:highlight w:val="none"/>
          <w:u w:val="single"/>
          <w:lang w:eastAsia="zh-CN"/>
        </w:rPr>
      </w:pPr>
    </w:p>
    <w:p w14:paraId="0D4CA0FB">
      <w:pPr>
        <w:rPr>
          <w:rFonts w:hint="eastAsia" w:ascii="宋体" w:hAnsi="宋体" w:eastAsia="宋体" w:cs="宋体"/>
          <w:b/>
          <w:color w:val="auto"/>
          <w:kern w:val="0"/>
          <w:sz w:val="24"/>
          <w:highlight w:val="none"/>
        </w:rPr>
      </w:pPr>
      <w:r>
        <w:rPr>
          <w:rFonts w:hint="eastAsia" w:ascii="宋体" w:hAnsi="宋体" w:eastAsia="宋体" w:cs="宋体"/>
          <w:b/>
          <w:color w:val="auto"/>
          <w:kern w:val="0"/>
          <w:sz w:val="24"/>
          <w:highlight w:val="none"/>
        </w:rPr>
        <w:br w:type="page"/>
      </w:r>
    </w:p>
    <w:p w14:paraId="3C754F10">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2" w:name="_Toc20420"/>
      <w:bookmarkStart w:id="83" w:name="_Toc24168"/>
      <w:bookmarkStart w:id="84" w:name="_Toc29960"/>
      <w:r>
        <w:rPr>
          <w:rFonts w:hint="eastAsia" w:ascii="宋体" w:hAnsi="宋体" w:eastAsia="宋体" w:cs="宋体"/>
          <w:color w:val="auto"/>
          <w:sz w:val="28"/>
          <w:szCs w:val="28"/>
          <w:highlight w:val="none"/>
          <w:lang w:val="en-US" w:eastAsia="zh-CN"/>
        </w:rPr>
        <w:t>附件6            商务响应</w:t>
      </w:r>
      <w:bookmarkEnd w:id="82"/>
      <w:bookmarkEnd w:id="83"/>
      <w:bookmarkEnd w:id="84"/>
      <w:r>
        <w:rPr>
          <w:rFonts w:hint="eastAsia" w:ascii="宋体" w:hAnsi="宋体" w:eastAsia="宋体" w:cs="宋体"/>
          <w:color w:val="auto"/>
          <w:sz w:val="28"/>
          <w:szCs w:val="28"/>
          <w:highlight w:val="none"/>
          <w:lang w:val="en-US" w:eastAsia="zh-CN"/>
        </w:rPr>
        <w:t>表（格式）</w:t>
      </w:r>
    </w:p>
    <w:p w14:paraId="6D8CC24E">
      <w:pPr>
        <w:widowControl/>
        <w:wordWrap w:val="0"/>
        <w:spacing w:line="460" w:lineRule="exact"/>
        <w:jc w:val="left"/>
        <w:rPr>
          <w:rFonts w:hint="eastAsia" w:ascii="宋体" w:hAnsi="宋体" w:eastAsia="宋体" w:cs="宋体"/>
          <w:b/>
          <w:color w:val="auto"/>
          <w:kern w:val="0"/>
          <w:sz w:val="32"/>
          <w:szCs w:val="32"/>
          <w:highlight w:val="none"/>
          <w:lang w:val="en-US" w:eastAsia="zh-CN"/>
        </w:rPr>
      </w:pPr>
      <w:r>
        <w:rPr>
          <w:rFonts w:hint="eastAsia" w:ascii="宋体" w:hAnsi="宋体" w:eastAsia="宋体" w:cs="宋体"/>
          <w:b/>
          <w:color w:val="auto"/>
          <w:kern w:val="0"/>
          <w:sz w:val="32"/>
          <w:szCs w:val="32"/>
          <w:highlight w:val="none"/>
          <w:lang w:val="en-US" w:eastAsia="zh-CN"/>
        </w:rPr>
        <w:t xml:space="preserve">  </w:t>
      </w:r>
    </w:p>
    <w:tbl>
      <w:tblPr>
        <w:tblStyle w:val="90"/>
        <w:tblW w:w="9037" w:type="dxa"/>
        <w:tblInd w:w="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13"/>
        <w:gridCol w:w="1328"/>
        <w:gridCol w:w="2055"/>
        <w:gridCol w:w="2025"/>
        <w:gridCol w:w="1620"/>
        <w:gridCol w:w="1196"/>
      </w:tblGrid>
      <w:tr w14:paraId="77FD3E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31" w:hRule="atLeast"/>
        </w:trPr>
        <w:tc>
          <w:tcPr>
            <w:tcW w:w="813" w:type="dxa"/>
            <w:noWrap w:val="0"/>
            <w:vAlign w:val="center"/>
          </w:tcPr>
          <w:p w14:paraId="4D3BB038">
            <w:pPr>
              <w:pageBreakBefore w:val="0"/>
              <w:widowControl/>
              <w:wordWrap/>
              <w:overflowPunct/>
              <w:topLinePunct w:val="0"/>
              <w:bidi w:val="0"/>
              <w:spacing w:line="360" w:lineRule="auto"/>
              <w:jc w:val="center"/>
              <w:textAlignment w:val="baseline"/>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序号</w:t>
            </w:r>
          </w:p>
        </w:tc>
        <w:tc>
          <w:tcPr>
            <w:tcW w:w="1328" w:type="dxa"/>
            <w:noWrap w:val="0"/>
            <w:vAlign w:val="center"/>
          </w:tcPr>
          <w:p w14:paraId="2F7728F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名称</w:t>
            </w:r>
          </w:p>
        </w:tc>
        <w:tc>
          <w:tcPr>
            <w:tcW w:w="2055" w:type="dxa"/>
            <w:noWrap w:val="0"/>
            <w:vAlign w:val="center"/>
          </w:tcPr>
          <w:p w14:paraId="6986079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eastAsia="zh-CN"/>
                <w14:textFill>
                  <w14:solidFill>
                    <w14:schemeClr w14:val="tx1"/>
                  </w14:solidFill>
                </w14:textFill>
              </w:rPr>
              <w:t>采购</w:t>
            </w:r>
            <w:r>
              <w:rPr>
                <w:rFonts w:hint="eastAsia" w:ascii="宋体" w:hAnsi="宋体" w:eastAsia="宋体" w:cs="宋体"/>
                <w:color w:val="000000" w:themeColor="text1"/>
                <w:sz w:val="21"/>
                <w:szCs w:val="21"/>
                <w:highlight w:val="none"/>
                <w14:textFill>
                  <w14:solidFill>
                    <w14:schemeClr w14:val="tx1"/>
                  </w14:solidFill>
                </w14:textFill>
              </w:rPr>
              <w:t>文件要求</w:t>
            </w:r>
          </w:p>
        </w:tc>
        <w:tc>
          <w:tcPr>
            <w:tcW w:w="2025" w:type="dxa"/>
            <w:noWrap w:val="0"/>
            <w:vAlign w:val="center"/>
          </w:tcPr>
          <w:p w14:paraId="57F62E4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响应</w:t>
            </w:r>
            <w:r>
              <w:rPr>
                <w:rFonts w:hint="eastAsia" w:ascii="宋体" w:hAnsi="宋体" w:eastAsia="宋体" w:cs="宋体"/>
                <w:color w:val="000000" w:themeColor="text1"/>
                <w:sz w:val="21"/>
                <w:szCs w:val="21"/>
                <w:highlight w:val="none"/>
                <w14:textFill>
                  <w14:solidFill>
                    <w14:schemeClr w14:val="tx1"/>
                  </w14:solidFill>
                </w14:textFill>
              </w:rPr>
              <w:t>文件响应</w:t>
            </w:r>
          </w:p>
        </w:tc>
        <w:tc>
          <w:tcPr>
            <w:tcW w:w="1620" w:type="dxa"/>
            <w:noWrap w:val="0"/>
            <w:vAlign w:val="center"/>
          </w:tcPr>
          <w:p w14:paraId="433E3ED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偏离情况</w:t>
            </w:r>
          </w:p>
        </w:tc>
        <w:tc>
          <w:tcPr>
            <w:tcW w:w="1196" w:type="dxa"/>
            <w:noWrap w:val="0"/>
            <w:vAlign w:val="center"/>
          </w:tcPr>
          <w:p w14:paraId="76FA13D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w:t>
            </w:r>
          </w:p>
        </w:tc>
      </w:tr>
      <w:tr w14:paraId="67E193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1DD3322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28" w:type="dxa"/>
            <w:noWrap w:val="0"/>
            <w:vAlign w:val="center"/>
          </w:tcPr>
          <w:p w14:paraId="7A24A9AD">
            <w:pPr>
              <w:pStyle w:val="14"/>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合同签订时间</w:t>
            </w:r>
          </w:p>
        </w:tc>
        <w:tc>
          <w:tcPr>
            <w:tcW w:w="2055" w:type="dxa"/>
            <w:noWrap w:val="0"/>
            <w:vAlign w:val="center"/>
          </w:tcPr>
          <w:p w14:paraId="493156F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00D9296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6A3103D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9D8C2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94B4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34AEC886">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2</w:t>
            </w:r>
          </w:p>
        </w:tc>
        <w:tc>
          <w:tcPr>
            <w:tcW w:w="1328" w:type="dxa"/>
            <w:noWrap w:val="0"/>
            <w:vAlign w:val="center"/>
          </w:tcPr>
          <w:p w14:paraId="32D265A2">
            <w:pPr>
              <w:pStyle w:val="14"/>
              <w:ind w:left="0" w:leftChars="0"/>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交货地点</w:t>
            </w:r>
          </w:p>
        </w:tc>
        <w:tc>
          <w:tcPr>
            <w:tcW w:w="2055" w:type="dxa"/>
            <w:noWrap w:val="0"/>
            <w:vAlign w:val="center"/>
          </w:tcPr>
          <w:p w14:paraId="549C2C7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41467CC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759A7A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76BF81A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625315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50354C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val="en-US" w:eastAsia="zh-CN"/>
              </w:rPr>
              <w:t>3</w:t>
            </w:r>
          </w:p>
        </w:tc>
        <w:tc>
          <w:tcPr>
            <w:tcW w:w="1328" w:type="dxa"/>
            <w:noWrap w:val="0"/>
            <w:vAlign w:val="center"/>
          </w:tcPr>
          <w:p w14:paraId="5FBC217B">
            <w:pPr>
              <w:pStyle w:val="14"/>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供货期限</w:t>
            </w:r>
          </w:p>
        </w:tc>
        <w:tc>
          <w:tcPr>
            <w:tcW w:w="2055" w:type="dxa"/>
            <w:noWrap w:val="0"/>
            <w:vAlign w:val="center"/>
          </w:tcPr>
          <w:p w14:paraId="2E1B9C1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55EABBFE">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5ABEA98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16FACE7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3D7D41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6E42AE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4</w:t>
            </w:r>
          </w:p>
        </w:tc>
        <w:tc>
          <w:tcPr>
            <w:tcW w:w="1328" w:type="dxa"/>
            <w:noWrap w:val="0"/>
            <w:vAlign w:val="center"/>
          </w:tcPr>
          <w:p w14:paraId="72B55C4B">
            <w:pPr>
              <w:pStyle w:val="14"/>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质保期</w:t>
            </w:r>
          </w:p>
        </w:tc>
        <w:tc>
          <w:tcPr>
            <w:tcW w:w="2055" w:type="dxa"/>
            <w:noWrap w:val="0"/>
            <w:vAlign w:val="center"/>
          </w:tcPr>
          <w:p w14:paraId="7B7CA4D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23BD63A2">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A6BF6A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64AB35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0E0F5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2F22E84B">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5</w:t>
            </w:r>
          </w:p>
        </w:tc>
        <w:tc>
          <w:tcPr>
            <w:tcW w:w="1328" w:type="dxa"/>
            <w:noWrap w:val="0"/>
            <w:vAlign w:val="center"/>
          </w:tcPr>
          <w:p w14:paraId="4446CD0C">
            <w:pPr>
              <w:pStyle w:val="14"/>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质量要求</w:t>
            </w:r>
          </w:p>
        </w:tc>
        <w:tc>
          <w:tcPr>
            <w:tcW w:w="2055" w:type="dxa"/>
            <w:noWrap w:val="0"/>
            <w:vAlign w:val="center"/>
          </w:tcPr>
          <w:p w14:paraId="756D891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1D545B8C">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5B39FB73">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0AFD578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707D6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548262D5">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6</w:t>
            </w:r>
          </w:p>
        </w:tc>
        <w:tc>
          <w:tcPr>
            <w:tcW w:w="1328" w:type="dxa"/>
            <w:noWrap w:val="0"/>
            <w:vAlign w:val="center"/>
          </w:tcPr>
          <w:p w14:paraId="4AAABEAA">
            <w:pPr>
              <w:pStyle w:val="14"/>
              <w:ind w:left="0" w:leftChars="0"/>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付款方式</w:t>
            </w:r>
          </w:p>
        </w:tc>
        <w:tc>
          <w:tcPr>
            <w:tcW w:w="2055" w:type="dxa"/>
            <w:noWrap w:val="0"/>
            <w:vAlign w:val="center"/>
          </w:tcPr>
          <w:p w14:paraId="5CE7866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343B4337">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1E3CDDB0">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0D54F14F">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r w14:paraId="43AFA3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0" w:hRule="atLeast"/>
        </w:trPr>
        <w:tc>
          <w:tcPr>
            <w:tcW w:w="813" w:type="dxa"/>
            <w:noWrap w:val="0"/>
            <w:vAlign w:val="center"/>
          </w:tcPr>
          <w:p w14:paraId="384CF152">
            <w:pPr>
              <w:pageBreakBefore w:val="0"/>
              <w:widowControl/>
              <w:wordWrap/>
              <w:overflowPunct/>
              <w:topLinePunct w:val="0"/>
              <w:bidi w:val="0"/>
              <w:spacing w:line="360" w:lineRule="auto"/>
              <w:jc w:val="center"/>
              <w:textAlignment w:val="baseline"/>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7</w:t>
            </w:r>
          </w:p>
        </w:tc>
        <w:tc>
          <w:tcPr>
            <w:tcW w:w="1328" w:type="dxa"/>
            <w:noWrap w:val="0"/>
            <w:vAlign w:val="center"/>
          </w:tcPr>
          <w:p w14:paraId="57A07915">
            <w:pPr>
              <w:pStyle w:val="14"/>
              <w:ind w:left="0" w:leftChars="0"/>
              <w:jc w:val="center"/>
              <w:rPr>
                <w:rFonts w:hint="eastAsia" w:ascii="宋体" w:hAnsi="宋体" w:eastAsia="宋体" w:cs="宋体"/>
                <w:color w:val="auto"/>
                <w:sz w:val="21"/>
                <w:szCs w:val="21"/>
                <w:highlight w:val="none"/>
              </w:rPr>
            </w:pPr>
            <w:r>
              <w:rPr>
                <w:rFonts w:hint="eastAsia" w:cs="宋体"/>
                <w:color w:val="auto"/>
                <w:sz w:val="21"/>
                <w:szCs w:val="21"/>
                <w:highlight w:val="none"/>
                <w:lang w:eastAsia="zh-CN"/>
              </w:rPr>
              <w:t>其他要求</w:t>
            </w:r>
          </w:p>
        </w:tc>
        <w:tc>
          <w:tcPr>
            <w:tcW w:w="2055" w:type="dxa"/>
            <w:noWrap w:val="0"/>
            <w:vAlign w:val="center"/>
          </w:tcPr>
          <w:p w14:paraId="3520033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2025" w:type="dxa"/>
            <w:noWrap w:val="0"/>
            <w:vAlign w:val="center"/>
          </w:tcPr>
          <w:p w14:paraId="2CB13251">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620" w:type="dxa"/>
            <w:noWrap w:val="0"/>
            <w:vAlign w:val="center"/>
          </w:tcPr>
          <w:p w14:paraId="77DF2F04">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c>
          <w:tcPr>
            <w:tcW w:w="1196" w:type="dxa"/>
            <w:noWrap w:val="0"/>
            <w:vAlign w:val="center"/>
          </w:tcPr>
          <w:p w14:paraId="6E49D929">
            <w:pPr>
              <w:pageBreakBefore w:val="0"/>
              <w:widowControl/>
              <w:wordWrap/>
              <w:overflowPunct/>
              <w:topLinePunct w:val="0"/>
              <w:bidi w:val="0"/>
              <w:spacing w:line="360" w:lineRule="auto"/>
              <w:jc w:val="center"/>
              <w:textAlignment w:val="baseline"/>
              <w:rPr>
                <w:rFonts w:hint="eastAsia" w:ascii="宋体" w:hAnsi="宋体" w:eastAsia="宋体" w:cs="宋体"/>
                <w:color w:val="auto"/>
                <w:sz w:val="21"/>
                <w:szCs w:val="21"/>
                <w:highlight w:val="none"/>
              </w:rPr>
            </w:pPr>
          </w:p>
        </w:tc>
      </w:tr>
    </w:tbl>
    <w:p w14:paraId="407043A4">
      <w:pPr>
        <w:rPr>
          <w:rFonts w:hint="eastAsia" w:ascii="宋体" w:hAnsi="宋体" w:eastAsia="宋体" w:cs="宋体"/>
          <w:b/>
          <w:color w:val="auto"/>
          <w:kern w:val="0"/>
          <w:sz w:val="21"/>
          <w:szCs w:val="21"/>
          <w:highlight w:val="none"/>
        </w:rPr>
      </w:pPr>
    </w:p>
    <w:p w14:paraId="3FD13902">
      <w:pPr>
        <w:pStyle w:val="32"/>
        <w:rPr>
          <w:rFonts w:hint="eastAsia" w:ascii="宋体" w:hAnsi="宋体" w:eastAsia="宋体" w:cs="宋体"/>
          <w:color w:val="auto"/>
          <w:sz w:val="21"/>
          <w:szCs w:val="21"/>
          <w:highlight w:val="none"/>
        </w:rPr>
      </w:pPr>
    </w:p>
    <w:p w14:paraId="0A635B83">
      <w:pPr>
        <w:pageBreakBefore w:val="0"/>
        <w:widowControl/>
        <w:wordWrap/>
        <w:overflowPunct/>
        <w:topLinePunct w:val="0"/>
        <w:bidi w:val="0"/>
        <w:spacing w:line="360" w:lineRule="auto"/>
        <w:ind w:firstLine="3360" w:firstLineChars="1600"/>
        <w:textAlignment w:val="baseline"/>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（全称并加盖公章）</w:t>
      </w:r>
    </w:p>
    <w:p w14:paraId="50A32A50">
      <w:pPr>
        <w:pageBreakBefore w:val="0"/>
        <w:widowControl/>
        <w:wordWrap/>
        <w:overflowPunct/>
        <w:topLinePunct w:val="0"/>
        <w:bidi w:val="0"/>
        <w:spacing w:line="360" w:lineRule="auto"/>
        <w:ind w:firstLine="4410" w:firstLineChars="2100"/>
        <w:textAlignment w:val="baseline"/>
        <w:rPr>
          <w:rFonts w:hint="eastAsia" w:ascii="宋体" w:hAnsi="宋体" w:eastAsia="宋体" w:cs="宋体"/>
          <w:color w:val="auto"/>
          <w:sz w:val="24"/>
          <w:szCs w:val="24"/>
          <w:highlight w:val="none"/>
        </w:rPr>
      </w:pPr>
      <w:r>
        <w:rPr>
          <w:rFonts w:hint="eastAsia" w:ascii="宋体" w:hAnsi="宋体" w:eastAsia="宋体" w:cs="宋体"/>
          <w:color w:val="auto"/>
          <w:sz w:val="21"/>
          <w:szCs w:val="21"/>
          <w:highlight w:val="none"/>
        </w:rPr>
        <w:t>年    月    日</w:t>
      </w:r>
    </w:p>
    <w:p w14:paraId="1443043E">
      <w:pPr>
        <w:outlineLvl w:val="9"/>
        <w:rPr>
          <w:rFonts w:hint="eastAsia" w:ascii="宋体" w:hAnsi="宋体" w:eastAsia="宋体" w:cs="宋体"/>
          <w:color w:val="auto"/>
          <w:highlight w:val="none"/>
        </w:rPr>
      </w:pPr>
    </w:p>
    <w:p w14:paraId="01B51371">
      <w:pPr>
        <w:outlineLvl w:val="9"/>
        <w:rPr>
          <w:rFonts w:hint="eastAsia" w:ascii="宋体" w:hAnsi="宋体" w:eastAsia="宋体" w:cs="宋体"/>
          <w:color w:val="auto"/>
          <w:highlight w:val="none"/>
        </w:rPr>
      </w:pPr>
    </w:p>
    <w:p w14:paraId="63CC00FA">
      <w:pPr>
        <w:outlineLvl w:val="9"/>
        <w:rPr>
          <w:rFonts w:hint="eastAsia" w:ascii="宋体" w:hAnsi="宋体" w:eastAsia="宋体" w:cs="宋体"/>
          <w:color w:val="auto"/>
          <w:highlight w:val="none"/>
        </w:rPr>
      </w:pPr>
    </w:p>
    <w:p w14:paraId="6CCCA408">
      <w:pPr>
        <w:outlineLvl w:val="9"/>
        <w:rPr>
          <w:rFonts w:hint="eastAsia" w:ascii="宋体" w:hAnsi="宋体" w:eastAsia="宋体" w:cs="宋体"/>
          <w:color w:val="auto"/>
          <w:highlight w:val="none"/>
        </w:rPr>
      </w:pPr>
    </w:p>
    <w:p w14:paraId="68650ED4">
      <w:pPr>
        <w:outlineLvl w:val="9"/>
        <w:rPr>
          <w:rFonts w:hint="eastAsia" w:ascii="宋体" w:hAnsi="宋体" w:eastAsia="宋体" w:cs="宋体"/>
          <w:color w:val="auto"/>
          <w:highlight w:val="none"/>
        </w:rPr>
      </w:pPr>
    </w:p>
    <w:p w14:paraId="7A7472C6">
      <w:pPr>
        <w:outlineLvl w:val="9"/>
        <w:rPr>
          <w:rFonts w:hint="eastAsia" w:ascii="宋体" w:hAnsi="宋体" w:eastAsia="宋体" w:cs="宋体"/>
          <w:color w:val="auto"/>
          <w:highlight w:val="none"/>
        </w:rPr>
      </w:pPr>
    </w:p>
    <w:p w14:paraId="602BD040">
      <w:pPr>
        <w:outlineLvl w:val="9"/>
        <w:rPr>
          <w:rFonts w:hint="eastAsia" w:ascii="宋体" w:hAnsi="宋体" w:eastAsia="宋体" w:cs="宋体"/>
          <w:color w:val="auto"/>
          <w:highlight w:val="none"/>
        </w:rPr>
      </w:pPr>
    </w:p>
    <w:p w14:paraId="28936226">
      <w:pPr>
        <w:outlineLvl w:val="9"/>
        <w:rPr>
          <w:rFonts w:hint="eastAsia" w:ascii="宋体" w:hAnsi="宋体" w:eastAsia="宋体" w:cs="宋体"/>
          <w:color w:val="auto"/>
          <w:highlight w:val="none"/>
        </w:rPr>
      </w:pPr>
    </w:p>
    <w:p w14:paraId="4E851B2D">
      <w:pPr>
        <w:outlineLvl w:val="9"/>
        <w:rPr>
          <w:rFonts w:hint="eastAsia" w:ascii="宋体" w:hAnsi="宋体" w:eastAsia="宋体" w:cs="宋体"/>
          <w:color w:val="auto"/>
          <w:highlight w:val="none"/>
        </w:rPr>
      </w:pPr>
    </w:p>
    <w:p w14:paraId="41A3FBDB">
      <w:pPr>
        <w:outlineLvl w:val="9"/>
        <w:rPr>
          <w:rFonts w:hint="eastAsia" w:ascii="宋体" w:hAnsi="宋体" w:eastAsia="宋体" w:cs="宋体"/>
          <w:color w:val="auto"/>
          <w:highlight w:val="none"/>
        </w:rPr>
      </w:pPr>
    </w:p>
    <w:p w14:paraId="40CD9C9C">
      <w:pPr>
        <w:outlineLvl w:val="9"/>
        <w:rPr>
          <w:rFonts w:hint="eastAsia" w:ascii="宋体" w:hAnsi="宋体" w:eastAsia="宋体" w:cs="宋体"/>
          <w:color w:val="auto"/>
          <w:highlight w:val="none"/>
        </w:rPr>
      </w:pPr>
    </w:p>
    <w:p w14:paraId="086CDF95">
      <w:pPr>
        <w:outlineLvl w:val="9"/>
        <w:rPr>
          <w:rFonts w:hint="eastAsia" w:ascii="宋体" w:hAnsi="宋体" w:eastAsia="宋体" w:cs="宋体"/>
          <w:color w:val="auto"/>
          <w:highlight w:val="none"/>
        </w:rPr>
      </w:pPr>
    </w:p>
    <w:p w14:paraId="4687954A">
      <w:pPr>
        <w:outlineLvl w:val="9"/>
        <w:rPr>
          <w:rFonts w:hint="eastAsia" w:ascii="宋体" w:hAnsi="宋体" w:eastAsia="宋体" w:cs="宋体"/>
          <w:color w:val="auto"/>
          <w:highlight w:val="none"/>
        </w:rPr>
      </w:pPr>
    </w:p>
    <w:p w14:paraId="14741946">
      <w:pPr>
        <w:outlineLvl w:val="9"/>
        <w:rPr>
          <w:rFonts w:hint="eastAsia" w:ascii="宋体" w:hAnsi="宋体" w:eastAsia="宋体" w:cs="宋体"/>
          <w:color w:val="auto"/>
          <w:highlight w:val="none"/>
        </w:rPr>
      </w:pPr>
    </w:p>
    <w:p w14:paraId="5FAC0DBC">
      <w:pPr>
        <w:outlineLvl w:val="9"/>
        <w:rPr>
          <w:rFonts w:hint="eastAsia" w:ascii="宋体" w:hAnsi="宋体" w:eastAsia="宋体" w:cs="宋体"/>
          <w:color w:val="auto"/>
          <w:highlight w:val="none"/>
        </w:rPr>
      </w:pPr>
    </w:p>
    <w:p w14:paraId="4006A082">
      <w:pPr>
        <w:rPr>
          <w:rFonts w:hint="eastAsia" w:ascii="宋体" w:hAnsi="宋体" w:eastAsia="宋体" w:cs="宋体"/>
          <w:b/>
          <w:color w:val="auto"/>
          <w:sz w:val="28"/>
          <w:highlight w:val="none"/>
        </w:rPr>
      </w:pPr>
      <w:bookmarkStart w:id="85" w:name="_Toc31526"/>
      <w:bookmarkStart w:id="86" w:name="_Toc28621"/>
      <w:r>
        <w:rPr>
          <w:rFonts w:hint="eastAsia" w:ascii="宋体" w:hAnsi="宋体" w:eastAsia="宋体" w:cs="宋体"/>
          <w:b/>
          <w:color w:val="auto"/>
          <w:sz w:val="28"/>
          <w:highlight w:val="none"/>
        </w:rPr>
        <w:br w:type="page"/>
      </w:r>
    </w:p>
    <w:p w14:paraId="40257B96">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7" w:name="_Toc29406"/>
      <w:r>
        <w:rPr>
          <w:rFonts w:hint="eastAsia" w:ascii="宋体" w:hAnsi="宋体" w:eastAsia="宋体" w:cs="宋体"/>
          <w:color w:val="auto"/>
          <w:sz w:val="28"/>
          <w:szCs w:val="28"/>
          <w:highlight w:val="none"/>
          <w:lang w:val="en-US" w:eastAsia="zh-CN"/>
        </w:rPr>
        <w:t>附件7         法定代表人身份证明（格式）</w:t>
      </w:r>
      <w:bookmarkEnd w:id="85"/>
      <w:bookmarkEnd w:id="86"/>
      <w:bookmarkEnd w:id="87"/>
    </w:p>
    <w:p w14:paraId="566EF75F">
      <w:pPr>
        <w:widowControl/>
        <w:wordWrap w:val="0"/>
        <w:spacing w:line="460" w:lineRule="exact"/>
        <w:jc w:val="left"/>
        <w:rPr>
          <w:rFonts w:hint="eastAsia" w:ascii="宋体" w:hAnsi="宋体" w:eastAsia="宋体" w:cs="宋体"/>
          <w:color w:val="auto"/>
          <w:kern w:val="0"/>
          <w:sz w:val="24"/>
          <w:highlight w:val="none"/>
        </w:rPr>
      </w:pPr>
    </w:p>
    <w:p w14:paraId="64E6DF5B">
      <w:pPr>
        <w:widowControl/>
        <w:wordWrap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名称：</w:t>
      </w:r>
      <w:r>
        <w:rPr>
          <w:rFonts w:hint="eastAsia" w:ascii="宋体" w:hAnsi="宋体" w:eastAsia="宋体" w:cs="宋体"/>
          <w:color w:val="auto"/>
          <w:kern w:val="0"/>
          <w:szCs w:val="21"/>
          <w:highlight w:val="none"/>
          <w:u w:val="single"/>
          <w:lang w:val="en-US" w:eastAsia="zh-CN"/>
        </w:rPr>
        <w:t xml:space="preserve">                                </w:t>
      </w:r>
    </w:p>
    <w:p w14:paraId="718D7915">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地址：</w:t>
      </w:r>
      <w:r>
        <w:rPr>
          <w:rFonts w:hint="eastAsia" w:ascii="宋体" w:hAnsi="宋体" w:eastAsia="宋体" w:cs="宋体"/>
          <w:color w:val="auto"/>
          <w:kern w:val="0"/>
          <w:szCs w:val="21"/>
          <w:highlight w:val="none"/>
          <w:u w:val="single"/>
          <w:lang w:val="en-US" w:eastAsia="zh-CN"/>
        </w:rPr>
        <w:t xml:space="preserve">                                        </w:t>
      </w:r>
    </w:p>
    <w:p w14:paraId="2C11F584">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highlight w:val="none"/>
        </w:rPr>
        <w:t>成立时间：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年</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月</w:t>
      </w:r>
      <w:r>
        <w:rPr>
          <w:rFonts w:hint="eastAsia" w:ascii="宋体" w:hAnsi="宋体" w:eastAsia="宋体" w:cs="宋体"/>
          <w:color w:val="auto"/>
          <w:kern w:val="0"/>
          <w:sz w:val="24"/>
          <w:szCs w:val="20"/>
          <w:highlight w:val="none"/>
          <w:lang w:val="en-US" w:eastAsia="zh-CN"/>
        </w:rPr>
        <w:t xml:space="preserve">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日</w:t>
      </w:r>
    </w:p>
    <w:p w14:paraId="63386B5D">
      <w:pPr>
        <w:widowControl/>
        <w:wordWrap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szCs w:val="20"/>
          <w:highlight w:val="none"/>
        </w:rPr>
        <w:t>经营期限：</w:t>
      </w:r>
      <w:r>
        <w:rPr>
          <w:rFonts w:hint="eastAsia" w:ascii="宋体" w:hAnsi="宋体" w:eastAsia="宋体" w:cs="宋体"/>
          <w:color w:val="auto"/>
          <w:kern w:val="0"/>
          <w:szCs w:val="21"/>
          <w:highlight w:val="none"/>
          <w:u w:val="single"/>
          <w:lang w:val="en-US" w:eastAsia="zh-CN"/>
        </w:rPr>
        <w:t xml:space="preserve">                        </w:t>
      </w:r>
    </w:p>
    <w:p w14:paraId="2F81B036">
      <w:pPr>
        <w:widowControl/>
        <w:wordWrap w:val="0"/>
        <w:spacing w:line="460" w:lineRule="exact"/>
        <w:ind w:firstLine="480" w:firstLineChars="200"/>
        <w:jc w:val="left"/>
        <w:rPr>
          <w:rFonts w:hint="eastAsia" w:ascii="宋体" w:hAnsi="宋体" w:eastAsia="宋体" w:cs="宋体"/>
          <w:color w:val="auto"/>
          <w:kern w:val="0"/>
          <w:szCs w:val="21"/>
          <w:highlight w:val="none"/>
          <w:u w:val="single"/>
        </w:rPr>
      </w:pPr>
      <w:r>
        <w:rPr>
          <w:rFonts w:hint="eastAsia" w:ascii="宋体" w:hAnsi="宋体" w:eastAsia="宋体" w:cs="宋体"/>
          <w:color w:val="auto"/>
          <w:kern w:val="0"/>
          <w:sz w:val="24"/>
          <w:highlight w:val="none"/>
        </w:rPr>
        <w:t>姓名：</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lang w:val="en-US" w:eastAsia="zh-CN"/>
        </w:rPr>
        <w:t xml:space="preserve"> </w:t>
      </w:r>
      <w:r>
        <w:rPr>
          <w:rFonts w:hint="eastAsia" w:ascii="宋体" w:hAnsi="宋体" w:eastAsia="宋体" w:cs="宋体"/>
          <w:color w:val="auto"/>
          <w:kern w:val="0"/>
          <w:sz w:val="24"/>
          <w:szCs w:val="20"/>
          <w:highlight w:val="none"/>
        </w:rPr>
        <w:t>，性别：</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，年龄：</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，职务：</w:t>
      </w:r>
      <w:r>
        <w:rPr>
          <w:rFonts w:hint="eastAsia" w:ascii="宋体" w:hAnsi="宋体" w:eastAsia="宋体" w:cs="宋体"/>
          <w:color w:val="auto"/>
          <w:kern w:val="0"/>
          <w:szCs w:val="21"/>
          <w:highlight w:val="none"/>
          <w:u w:val="single"/>
          <w:lang w:val="en-US" w:eastAsia="zh-CN"/>
        </w:rPr>
        <w:t xml:space="preserve">        </w:t>
      </w:r>
    </w:p>
    <w:p w14:paraId="7C90C00B">
      <w:pPr>
        <w:widowControl/>
        <w:wordWrap w:val="0"/>
        <w:spacing w:line="460" w:lineRule="exact"/>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szCs w:val="20"/>
          <w:highlight w:val="none"/>
        </w:rPr>
        <w:t>（</w:t>
      </w:r>
      <w:r>
        <w:rPr>
          <w:rFonts w:hint="eastAsia" w:ascii="宋体" w:hAnsi="宋体" w:eastAsia="宋体" w:cs="宋体"/>
          <w:color w:val="auto"/>
          <w:kern w:val="0"/>
          <w:sz w:val="24"/>
          <w:szCs w:val="20"/>
          <w:highlight w:val="none"/>
          <w:lang w:eastAsia="zh-CN"/>
        </w:rPr>
        <w:t>供应商</w:t>
      </w:r>
      <w:r>
        <w:rPr>
          <w:rFonts w:hint="eastAsia" w:ascii="宋体" w:hAnsi="宋体" w:eastAsia="宋体" w:cs="宋体"/>
          <w:color w:val="auto"/>
          <w:kern w:val="0"/>
          <w:sz w:val="24"/>
          <w:szCs w:val="20"/>
          <w:highlight w:val="none"/>
        </w:rPr>
        <w:t>名称）的法定代表人。</w:t>
      </w:r>
    </w:p>
    <w:p w14:paraId="4FE062B6">
      <w:pPr>
        <w:widowControl/>
        <w:wordWrap w:val="0"/>
        <w:spacing w:line="460" w:lineRule="exact"/>
        <w:jc w:val="left"/>
        <w:rPr>
          <w:rFonts w:hint="eastAsia" w:ascii="宋体" w:hAnsi="宋体" w:eastAsia="宋体" w:cs="宋体"/>
          <w:color w:val="auto"/>
          <w:kern w:val="0"/>
          <w:sz w:val="24"/>
          <w:szCs w:val="20"/>
          <w:highlight w:val="none"/>
        </w:rPr>
      </w:pPr>
    </w:p>
    <w:p w14:paraId="30B3A2FC">
      <w:pPr>
        <w:widowControl/>
        <w:wordWrap w:val="0"/>
        <w:spacing w:line="460" w:lineRule="exact"/>
        <w:ind w:firstLine="480" w:firstLineChars="200"/>
        <w:jc w:val="left"/>
        <w:rPr>
          <w:rFonts w:hint="eastAsia" w:ascii="宋体" w:hAnsi="宋体" w:eastAsia="宋体" w:cs="宋体"/>
          <w:color w:val="auto"/>
          <w:kern w:val="0"/>
          <w:sz w:val="24"/>
          <w:szCs w:val="20"/>
          <w:highlight w:val="none"/>
        </w:rPr>
      </w:pPr>
      <w:r>
        <w:rPr>
          <w:rFonts w:hint="eastAsia" w:ascii="宋体" w:hAnsi="宋体" w:eastAsia="宋体" w:cs="宋体"/>
          <w:color w:val="auto"/>
          <w:kern w:val="0"/>
          <w:sz w:val="24"/>
          <w:szCs w:val="20"/>
          <w:highlight w:val="none"/>
        </w:rPr>
        <w:t>特此证明。</w:t>
      </w:r>
    </w:p>
    <w:p w14:paraId="5CBF5780">
      <w:pPr>
        <w:widowControl/>
        <w:wordWrap w:val="0"/>
        <w:spacing w:line="460" w:lineRule="exact"/>
        <w:jc w:val="left"/>
        <w:rPr>
          <w:rFonts w:hint="eastAsia" w:ascii="宋体" w:hAnsi="宋体" w:eastAsia="宋体" w:cs="宋体"/>
          <w:color w:val="auto"/>
          <w:kern w:val="0"/>
          <w:sz w:val="24"/>
          <w:szCs w:val="20"/>
          <w:highlight w:val="none"/>
        </w:rPr>
      </w:pPr>
    </w:p>
    <w:p w14:paraId="5DBEE591">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tbl>
      <w:tblPr>
        <w:tblStyle w:val="33"/>
        <w:tblpPr w:leftFromText="180" w:rightFromText="180" w:topFromText="100" w:bottomFromText="100" w:vertAnchor="text" w:horzAnchor="page" w:tblpX="2773" w:tblpY="20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0"/>
      </w:tblGrid>
      <w:tr w14:paraId="2952C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5" w:hRule="atLeast"/>
        </w:trPr>
        <w:tc>
          <w:tcPr>
            <w:tcW w:w="6860" w:type="dxa"/>
            <w:tcBorders>
              <w:top w:val="single" w:color="auto" w:sz="4" w:space="0"/>
              <w:left w:val="single" w:color="auto" w:sz="4" w:space="0"/>
              <w:bottom w:val="single" w:color="auto" w:sz="4" w:space="0"/>
              <w:right w:val="single" w:color="auto" w:sz="4" w:space="0"/>
            </w:tcBorders>
          </w:tcPr>
          <w:p w14:paraId="0AA5E577">
            <w:pPr>
              <w:widowControl/>
              <w:spacing w:line="480" w:lineRule="exact"/>
              <w:jc w:val="left"/>
              <w:rPr>
                <w:rFonts w:hint="eastAsia" w:ascii="宋体" w:hAnsi="宋体" w:eastAsia="宋体" w:cs="宋体"/>
                <w:bCs/>
                <w:color w:val="auto"/>
                <w:kern w:val="0"/>
                <w:sz w:val="24"/>
                <w:highlight w:val="none"/>
              </w:rPr>
            </w:pPr>
            <w:r>
              <w:rPr>
                <w:rFonts w:hint="eastAsia" w:ascii="宋体" w:hAnsi="宋体" w:eastAsia="宋体" w:cs="宋体"/>
                <w:bCs/>
                <w:color w:val="auto"/>
                <w:kern w:val="0"/>
                <w:sz w:val="24"/>
                <w:highlight w:val="none"/>
              </w:rPr>
              <w:t>此处请粘贴法定代表人身份证复印件</w:t>
            </w:r>
          </w:p>
          <w:p w14:paraId="608D1BA3">
            <w:pPr>
              <w:widowControl/>
              <w:spacing w:line="480" w:lineRule="exact"/>
              <w:jc w:val="left"/>
              <w:rPr>
                <w:rFonts w:hint="eastAsia" w:ascii="宋体" w:hAnsi="宋体" w:eastAsia="宋体" w:cs="宋体"/>
                <w:color w:val="auto"/>
                <w:kern w:val="0"/>
                <w:sz w:val="24"/>
                <w:highlight w:val="none"/>
              </w:rPr>
            </w:pPr>
          </w:p>
          <w:p w14:paraId="425F1145">
            <w:pPr>
              <w:widowControl/>
              <w:spacing w:line="480" w:lineRule="exact"/>
              <w:jc w:val="left"/>
              <w:rPr>
                <w:rFonts w:hint="eastAsia" w:ascii="宋体" w:hAnsi="宋体" w:eastAsia="宋体" w:cs="宋体"/>
                <w:color w:val="auto"/>
                <w:kern w:val="0"/>
                <w:sz w:val="24"/>
                <w:highlight w:val="none"/>
              </w:rPr>
            </w:pPr>
          </w:p>
        </w:tc>
      </w:tr>
    </w:tbl>
    <w:p w14:paraId="43EC0505">
      <w:pPr>
        <w:widowControl/>
        <w:wordWrap w:val="0"/>
        <w:spacing w:beforeLines="100" w:afterLines="100" w:line="480" w:lineRule="exact"/>
        <w:jc w:val="center"/>
        <w:rPr>
          <w:rFonts w:hint="eastAsia" w:ascii="宋体" w:hAnsi="宋体" w:eastAsia="宋体" w:cs="宋体"/>
          <w:b/>
          <w:color w:val="auto"/>
          <w:kern w:val="0"/>
          <w:sz w:val="24"/>
          <w:highlight w:val="none"/>
        </w:rPr>
      </w:pPr>
    </w:p>
    <w:p w14:paraId="7DE72753">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42F8CBEC">
      <w:pPr>
        <w:widowControl/>
        <w:wordWrap w:val="0"/>
        <w:spacing w:beforeLines="100" w:afterLines="100" w:line="480" w:lineRule="exact"/>
        <w:jc w:val="center"/>
        <w:rPr>
          <w:rFonts w:hint="eastAsia" w:ascii="宋体" w:hAnsi="宋体" w:eastAsia="宋体" w:cs="宋体"/>
          <w:b/>
          <w:color w:val="auto"/>
          <w:kern w:val="0"/>
          <w:sz w:val="36"/>
          <w:szCs w:val="36"/>
          <w:highlight w:val="none"/>
        </w:rPr>
      </w:pPr>
    </w:p>
    <w:p w14:paraId="7F75A711">
      <w:pPr>
        <w:widowControl/>
        <w:wordWrap w:val="0"/>
        <w:spacing w:line="480" w:lineRule="exact"/>
        <w:jc w:val="right"/>
        <w:rPr>
          <w:rFonts w:hint="eastAsia" w:ascii="宋体" w:hAnsi="宋体" w:eastAsia="宋体" w:cs="宋体"/>
          <w:color w:val="auto"/>
          <w:kern w:val="0"/>
          <w:sz w:val="24"/>
          <w:highlight w:val="none"/>
        </w:rPr>
      </w:pPr>
    </w:p>
    <w:p w14:paraId="4EC9ECDA">
      <w:pPr>
        <w:widowControl/>
        <w:wordWrap w:val="0"/>
        <w:spacing w:line="480" w:lineRule="exact"/>
        <w:jc w:val="right"/>
        <w:rPr>
          <w:rFonts w:hint="eastAsia" w:ascii="宋体" w:hAnsi="宋体" w:eastAsia="宋体" w:cs="宋体"/>
          <w:color w:val="auto"/>
          <w:kern w:val="0"/>
          <w:sz w:val="24"/>
          <w:highlight w:val="none"/>
        </w:rPr>
      </w:pPr>
    </w:p>
    <w:p w14:paraId="137FFC23">
      <w:pPr>
        <w:widowControl/>
        <w:wordWrap w:val="0"/>
        <w:snapToGrid w:val="0"/>
        <w:spacing w:line="460" w:lineRule="exact"/>
        <w:ind w:firstLine="2760" w:firstLineChars="115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3C284A57">
      <w:pPr>
        <w:widowControl/>
        <w:wordWrap w:val="0"/>
        <w:spacing w:line="460" w:lineRule="exact"/>
        <w:ind w:left="3780" w:leftChars="1800"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年    月    日</w:t>
      </w:r>
    </w:p>
    <w:p w14:paraId="06A5A9BF">
      <w:pPr>
        <w:rPr>
          <w:rFonts w:hint="eastAsia" w:ascii="宋体" w:hAnsi="宋体" w:eastAsia="宋体" w:cs="宋体"/>
          <w:color w:val="auto"/>
          <w:highlight w:val="none"/>
        </w:rPr>
      </w:pPr>
    </w:p>
    <w:p w14:paraId="24E0BC4A">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DDD286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88" w:name="_Toc30519"/>
      <w:bookmarkStart w:id="89" w:name="_Toc12939"/>
      <w:bookmarkStart w:id="90" w:name="_Toc13976"/>
      <w:r>
        <w:rPr>
          <w:rFonts w:hint="eastAsia" w:ascii="宋体" w:hAnsi="宋体" w:eastAsia="宋体" w:cs="宋体"/>
          <w:color w:val="auto"/>
          <w:sz w:val="28"/>
          <w:szCs w:val="28"/>
          <w:highlight w:val="none"/>
          <w:lang w:val="en-US" w:eastAsia="zh-CN"/>
        </w:rPr>
        <w:t>附件8         法定代表人授权书（格式）</w:t>
      </w:r>
      <w:bookmarkEnd w:id="88"/>
      <w:bookmarkEnd w:id="89"/>
      <w:bookmarkEnd w:id="90"/>
    </w:p>
    <w:p w14:paraId="26F37052">
      <w:pPr>
        <w:widowControl/>
        <w:tabs>
          <w:tab w:val="left" w:pos="420"/>
          <w:tab w:val="left" w:pos="2160"/>
        </w:tabs>
        <w:wordWrap w:val="0"/>
        <w:spacing w:line="460" w:lineRule="exact"/>
        <w:ind w:firstLine="480" w:firstLineChars="200"/>
        <w:jc w:val="left"/>
        <w:rPr>
          <w:rFonts w:hint="eastAsia" w:ascii="宋体" w:hAnsi="宋体" w:eastAsia="宋体" w:cs="宋体"/>
          <w:color w:val="auto"/>
          <w:kern w:val="0"/>
          <w:sz w:val="24"/>
          <w:highlight w:val="none"/>
        </w:rPr>
      </w:pPr>
    </w:p>
    <w:p w14:paraId="20CFE6F1">
      <w:pPr>
        <w:widowControl/>
        <w:wordWrap w:val="0"/>
        <w:snapToGrid w:val="0"/>
        <w:spacing w:line="460" w:lineRule="exact"/>
        <w:jc w:val="left"/>
        <w:rPr>
          <w:rFonts w:hint="eastAsia" w:ascii="宋体" w:hAnsi="宋体" w:eastAsia="宋体" w:cs="宋体"/>
          <w:b/>
          <w:bCs/>
          <w:color w:val="auto"/>
          <w:kern w:val="0"/>
          <w:sz w:val="24"/>
          <w:highlight w:val="none"/>
        </w:rPr>
      </w:pPr>
      <w:r>
        <w:rPr>
          <w:rFonts w:hint="eastAsia" w:ascii="宋体" w:hAnsi="宋体" w:eastAsia="宋体" w:cs="宋体"/>
          <w:bCs/>
          <w:color w:val="auto"/>
          <w:kern w:val="0"/>
          <w:sz w:val="24"/>
          <w:highlight w:val="none"/>
        </w:rPr>
        <w:t>致：</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采购人</w:t>
      </w:r>
      <w:r>
        <w:rPr>
          <w:rFonts w:hint="eastAsia" w:ascii="宋体" w:hAnsi="宋体" w:eastAsia="宋体" w:cs="宋体"/>
          <w:color w:val="auto"/>
          <w:kern w:val="0"/>
          <w:sz w:val="24"/>
          <w:highlight w:val="none"/>
        </w:rPr>
        <w:t>名称）：</w:t>
      </w:r>
    </w:p>
    <w:p w14:paraId="07D8310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（姓名）系</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w:t>
      </w: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 xml:space="preserve">名称）的法定代表人，现委托 </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（姓名）为我方代理人。代理人根据本授权，以我方的名义参加</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项目的投标活动，并代表我方全权办理针对上述项目的</w:t>
      </w:r>
      <w:r>
        <w:rPr>
          <w:rFonts w:hint="eastAsia" w:ascii="宋体" w:hAnsi="宋体" w:eastAsia="宋体" w:cs="宋体"/>
          <w:color w:val="auto"/>
          <w:kern w:val="0"/>
          <w:sz w:val="24"/>
          <w:highlight w:val="none"/>
          <w:lang w:val="en-US" w:eastAsia="zh-CN"/>
        </w:rPr>
        <w:t>磋商</w:t>
      </w:r>
      <w:r>
        <w:rPr>
          <w:rFonts w:hint="eastAsia" w:ascii="宋体" w:hAnsi="宋体" w:eastAsia="宋体" w:cs="宋体"/>
          <w:color w:val="auto"/>
          <w:kern w:val="0"/>
          <w:sz w:val="24"/>
          <w:highlight w:val="none"/>
        </w:rPr>
        <w:t>、开标、评</w:t>
      </w:r>
      <w:r>
        <w:rPr>
          <w:rFonts w:hint="eastAsia" w:ascii="宋体" w:hAnsi="宋体" w:eastAsia="宋体" w:cs="宋体"/>
          <w:color w:val="auto"/>
          <w:kern w:val="0"/>
          <w:sz w:val="24"/>
          <w:highlight w:val="none"/>
          <w:lang w:val="en-US" w:eastAsia="zh-CN"/>
        </w:rPr>
        <w:t>审</w:t>
      </w:r>
      <w:r>
        <w:rPr>
          <w:rFonts w:hint="eastAsia" w:ascii="宋体" w:hAnsi="宋体" w:eastAsia="宋体" w:cs="宋体"/>
          <w:color w:val="auto"/>
          <w:kern w:val="0"/>
          <w:sz w:val="24"/>
          <w:highlight w:val="none"/>
        </w:rPr>
        <w:t>、签约等具体事务和签署相关文件。</w:t>
      </w:r>
    </w:p>
    <w:p w14:paraId="3311EE7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我方对代理人的签名负全部责任。在撤销授权的书面通知以前，本授权书一直有效。代理人在授权书有效期内签署的所有文件不因授权的撤销而失效。</w:t>
      </w:r>
    </w:p>
    <w:p w14:paraId="2E14D7BF">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如果本次采购活动现场变更采购方式，本授权书有效。</w:t>
      </w:r>
    </w:p>
    <w:p w14:paraId="44AA202C">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代理人无转委托权。</w:t>
      </w:r>
    </w:p>
    <w:p w14:paraId="7CE853A4">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委托期限：</w:t>
      </w:r>
    </w:p>
    <w:p w14:paraId="409406BE">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p>
    <w:p w14:paraId="208D12AA">
      <w:pPr>
        <w:widowControl/>
        <w:wordWrap w:val="0"/>
        <w:snapToGrid w:val="0"/>
        <w:spacing w:line="460" w:lineRule="exact"/>
        <w:ind w:firstLine="480" w:firstLineChars="200"/>
        <w:jc w:val="left"/>
        <w:rPr>
          <w:rFonts w:hint="eastAsia" w:ascii="宋体" w:hAnsi="宋体" w:eastAsia="宋体" w:cs="宋体"/>
          <w:color w:val="auto"/>
          <w:kern w:val="0"/>
          <w:sz w:val="24"/>
          <w:highlight w:val="none"/>
          <w:u w:val="single"/>
        </w:rPr>
      </w:pPr>
      <w:r>
        <w:rPr>
          <w:rFonts w:hint="eastAsia" w:ascii="宋体" w:hAnsi="宋体" w:eastAsia="宋体" w:cs="宋体"/>
          <w:color w:val="auto"/>
          <w:kern w:val="0"/>
          <w:sz w:val="24"/>
          <w:highlight w:val="none"/>
        </w:rPr>
        <w:t>委托代理人签名：             法定代表人签名</w:t>
      </w:r>
      <w:r>
        <w:rPr>
          <w:rFonts w:hint="eastAsia" w:ascii="宋体" w:hAnsi="宋体" w:eastAsia="宋体" w:cs="宋体"/>
          <w:color w:val="auto"/>
          <w:kern w:val="0"/>
          <w:sz w:val="24"/>
          <w:highlight w:val="none"/>
          <w:lang w:val="en-US" w:eastAsia="zh-CN"/>
        </w:rPr>
        <w:t>或盖章</w:t>
      </w:r>
      <w:r>
        <w:rPr>
          <w:rFonts w:hint="eastAsia" w:ascii="宋体" w:hAnsi="宋体" w:eastAsia="宋体" w:cs="宋体"/>
          <w:color w:val="auto"/>
          <w:kern w:val="0"/>
          <w:sz w:val="24"/>
          <w:highlight w:val="none"/>
        </w:rPr>
        <w:t>：</w:t>
      </w:r>
    </w:p>
    <w:p w14:paraId="414CFA2B">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职务：                      职务：</w:t>
      </w:r>
    </w:p>
    <w:tbl>
      <w:tblPr>
        <w:tblStyle w:val="33"/>
        <w:tblpPr w:leftFromText="180" w:rightFromText="180" w:topFromText="100" w:bottomFromText="100" w:vertAnchor="text" w:horzAnchor="page" w:tblpX="2551" w:tblpY="9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80"/>
      </w:tblGrid>
      <w:tr w14:paraId="6E7EB2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2" w:hRule="atLeast"/>
        </w:trPr>
        <w:tc>
          <w:tcPr>
            <w:tcW w:w="6780" w:type="dxa"/>
            <w:tcBorders>
              <w:top w:val="single" w:color="auto" w:sz="4" w:space="0"/>
              <w:left w:val="single" w:color="auto" w:sz="4" w:space="0"/>
              <w:bottom w:val="single" w:color="auto" w:sz="4" w:space="0"/>
              <w:right w:val="single" w:color="auto" w:sz="4" w:space="0"/>
            </w:tcBorders>
          </w:tcPr>
          <w:p w14:paraId="58C9EA2A">
            <w:pPr>
              <w:widowControl/>
              <w:spacing w:line="480" w:lineRule="exact"/>
              <w:jc w:val="left"/>
              <w:rPr>
                <w:rFonts w:hint="eastAsia" w:ascii="宋体" w:hAnsi="宋体" w:eastAsia="宋体" w:cs="宋体"/>
                <w:color w:val="auto"/>
                <w:kern w:val="0"/>
                <w:sz w:val="24"/>
                <w:highlight w:val="none"/>
              </w:rPr>
            </w:pPr>
            <w:r>
              <w:rPr>
                <w:rFonts w:hint="eastAsia" w:ascii="宋体" w:hAnsi="宋体" w:eastAsia="宋体" w:cs="宋体"/>
                <w:bCs/>
                <w:color w:val="auto"/>
                <w:kern w:val="0"/>
                <w:sz w:val="24"/>
                <w:highlight w:val="none"/>
              </w:rPr>
              <w:t>此处请粘贴</w:t>
            </w:r>
            <w:r>
              <w:rPr>
                <w:rFonts w:hint="eastAsia" w:ascii="宋体" w:hAnsi="宋体" w:eastAsia="宋体" w:cs="宋体"/>
                <w:color w:val="auto"/>
                <w:kern w:val="0"/>
                <w:sz w:val="24"/>
                <w:highlight w:val="none"/>
              </w:rPr>
              <w:t>委托代理人</w:t>
            </w:r>
            <w:r>
              <w:rPr>
                <w:rFonts w:hint="eastAsia" w:ascii="宋体" w:hAnsi="宋体" w:eastAsia="宋体" w:cs="宋体"/>
                <w:bCs/>
                <w:color w:val="auto"/>
                <w:kern w:val="0"/>
                <w:sz w:val="24"/>
                <w:highlight w:val="none"/>
              </w:rPr>
              <w:t>身份证复印件</w:t>
            </w:r>
          </w:p>
        </w:tc>
      </w:tr>
    </w:tbl>
    <w:p w14:paraId="527C7F41">
      <w:pPr>
        <w:widowControl/>
        <w:wordWrap w:val="0"/>
        <w:snapToGrid w:val="0"/>
        <w:spacing w:line="460" w:lineRule="exact"/>
        <w:ind w:firstLine="48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rPr>
        <w:t>委托代理人身份证号码：</w:t>
      </w:r>
    </w:p>
    <w:p w14:paraId="3F0C663B">
      <w:pPr>
        <w:widowControl/>
        <w:wordWrap w:val="0"/>
        <w:spacing w:line="460" w:lineRule="exact"/>
        <w:ind w:firstLine="4800" w:firstLineChars="2000"/>
        <w:jc w:val="left"/>
        <w:rPr>
          <w:rFonts w:hint="eastAsia" w:ascii="宋体" w:hAnsi="宋体" w:eastAsia="宋体" w:cs="宋体"/>
          <w:color w:val="auto"/>
          <w:kern w:val="0"/>
          <w:sz w:val="24"/>
          <w:highlight w:val="none"/>
        </w:rPr>
      </w:pPr>
    </w:p>
    <w:p w14:paraId="47490F48">
      <w:pPr>
        <w:widowControl/>
        <w:wordWrap w:val="0"/>
        <w:spacing w:line="360" w:lineRule="auto"/>
        <w:jc w:val="center"/>
        <w:rPr>
          <w:rFonts w:hint="eastAsia" w:ascii="宋体" w:hAnsi="宋体" w:eastAsia="宋体" w:cs="宋体"/>
          <w:color w:val="auto"/>
          <w:kern w:val="0"/>
          <w:sz w:val="24"/>
          <w:highlight w:val="none"/>
        </w:rPr>
      </w:pPr>
    </w:p>
    <w:p w14:paraId="10F674C3">
      <w:pPr>
        <w:widowControl/>
        <w:wordWrap w:val="0"/>
        <w:spacing w:line="360" w:lineRule="auto"/>
        <w:jc w:val="right"/>
        <w:rPr>
          <w:rFonts w:hint="eastAsia" w:ascii="宋体" w:hAnsi="宋体" w:eastAsia="宋体" w:cs="宋体"/>
          <w:color w:val="auto"/>
          <w:kern w:val="0"/>
          <w:sz w:val="24"/>
          <w:highlight w:val="none"/>
        </w:rPr>
      </w:pPr>
    </w:p>
    <w:p w14:paraId="64EEE987">
      <w:pPr>
        <w:widowControl/>
        <w:wordWrap w:val="0"/>
        <w:spacing w:line="360" w:lineRule="auto"/>
        <w:jc w:val="right"/>
        <w:rPr>
          <w:rFonts w:hint="eastAsia" w:ascii="宋体" w:hAnsi="宋体" w:eastAsia="宋体" w:cs="宋体"/>
          <w:color w:val="auto"/>
          <w:kern w:val="0"/>
          <w:sz w:val="24"/>
          <w:highlight w:val="none"/>
        </w:rPr>
      </w:pPr>
    </w:p>
    <w:p w14:paraId="1DA78FC1">
      <w:pPr>
        <w:widowControl/>
        <w:wordWrap w:val="0"/>
        <w:spacing w:line="360" w:lineRule="auto"/>
        <w:jc w:val="right"/>
        <w:rPr>
          <w:rFonts w:hint="eastAsia" w:ascii="宋体" w:hAnsi="宋体" w:eastAsia="宋体" w:cs="宋体"/>
          <w:color w:val="auto"/>
          <w:kern w:val="0"/>
          <w:sz w:val="24"/>
          <w:highlight w:val="none"/>
        </w:rPr>
      </w:pPr>
    </w:p>
    <w:p w14:paraId="03DDFB0A">
      <w:pPr>
        <w:widowControl/>
        <w:wordWrap w:val="0"/>
        <w:spacing w:line="360" w:lineRule="auto"/>
        <w:jc w:val="right"/>
        <w:rPr>
          <w:rFonts w:hint="eastAsia" w:ascii="宋体" w:hAnsi="宋体" w:eastAsia="宋体" w:cs="宋体"/>
          <w:color w:val="auto"/>
          <w:kern w:val="0"/>
          <w:sz w:val="24"/>
          <w:highlight w:val="none"/>
        </w:rPr>
      </w:pPr>
    </w:p>
    <w:p w14:paraId="44C38315">
      <w:pPr>
        <w:widowControl/>
        <w:wordWrap w:val="0"/>
        <w:spacing w:line="360" w:lineRule="auto"/>
        <w:jc w:val="right"/>
        <w:rPr>
          <w:rFonts w:hint="eastAsia" w:ascii="宋体" w:hAnsi="宋体" w:eastAsia="宋体" w:cs="宋体"/>
          <w:color w:val="auto"/>
          <w:kern w:val="0"/>
          <w:sz w:val="24"/>
          <w:highlight w:val="none"/>
        </w:rPr>
      </w:pPr>
    </w:p>
    <w:p w14:paraId="37BFC090">
      <w:pPr>
        <w:widowControl/>
        <w:wordWrap/>
        <w:spacing w:line="360" w:lineRule="auto"/>
        <w:jc w:val="center"/>
        <w:rPr>
          <w:rFonts w:hint="eastAsia" w:ascii="宋体" w:hAnsi="宋体" w:eastAsia="宋体" w:cs="宋体"/>
          <w:color w:val="auto"/>
          <w:kern w:val="0"/>
          <w:sz w:val="24"/>
          <w:highlight w:val="none"/>
        </w:rPr>
      </w:pPr>
      <w:r>
        <w:rPr>
          <w:rFonts w:hint="eastAsia" w:ascii="宋体" w:hAnsi="宋体" w:eastAsia="宋体" w:cs="宋体"/>
          <w:color w:val="auto"/>
          <w:kern w:val="0"/>
          <w:sz w:val="24"/>
          <w:highlight w:val="none"/>
          <w:lang w:eastAsia="zh-CN"/>
        </w:rPr>
        <w:t>供应商</w:t>
      </w:r>
      <w:r>
        <w:rPr>
          <w:rFonts w:hint="eastAsia" w:ascii="宋体" w:hAnsi="宋体" w:eastAsia="宋体" w:cs="宋体"/>
          <w:color w:val="auto"/>
          <w:kern w:val="0"/>
          <w:sz w:val="24"/>
          <w:highlight w:val="none"/>
        </w:rPr>
        <w:t>：</w:t>
      </w:r>
      <w:r>
        <w:rPr>
          <w:rFonts w:hint="eastAsia" w:ascii="宋体" w:hAnsi="宋体" w:eastAsia="宋体" w:cs="宋体"/>
          <w:color w:val="auto"/>
          <w:kern w:val="0"/>
          <w:szCs w:val="21"/>
          <w:highlight w:val="none"/>
          <w:u w:val="single"/>
          <w:lang w:val="en-US" w:eastAsia="zh-CN"/>
        </w:rPr>
        <w:t xml:space="preserve">                </w:t>
      </w:r>
      <w:r>
        <w:rPr>
          <w:rFonts w:hint="eastAsia" w:ascii="宋体" w:hAnsi="宋体" w:eastAsia="宋体" w:cs="宋体"/>
          <w:color w:val="auto"/>
          <w:kern w:val="0"/>
          <w:sz w:val="24"/>
          <w:highlight w:val="none"/>
        </w:rPr>
        <w:t>（全称并加盖公章）</w:t>
      </w:r>
    </w:p>
    <w:p w14:paraId="65EA290B">
      <w:pPr>
        <w:widowControl/>
        <w:wordWrap w:val="0"/>
        <w:spacing w:line="460" w:lineRule="exact"/>
        <w:ind w:firstLine="3840" w:firstLineChars="1600"/>
        <w:jc w:val="left"/>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highlight w:val="none"/>
        </w:rPr>
        <w:t>年    月    日</w:t>
      </w:r>
    </w:p>
    <w:p w14:paraId="6933104B">
      <w:pPr>
        <w:widowControl/>
        <w:spacing w:line="360" w:lineRule="auto"/>
        <w:ind w:firstLine="7228" w:firstLineChars="2250"/>
        <w:jc w:val="left"/>
        <w:rPr>
          <w:rFonts w:hint="eastAsia" w:ascii="宋体" w:hAnsi="宋体" w:eastAsia="宋体" w:cs="宋体"/>
          <w:b/>
          <w:color w:val="auto"/>
          <w:kern w:val="0"/>
          <w:sz w:val="32"/>
          <w:szCs w:val="32"/>
          <w:highlight w:val="none"/>
        </w:rPr>
      </w:pPr>
    </w:p>
    <w:p w14:paraId="04D315BF">
      <w:pPr>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3D24408E">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1" w:name="_Toc3342"/>
      <w:bookmarkStart w:id="92" w:name="_Toc18105"/>
      <w:bookmarkStart w:id="93" w:name="_Toc24693"/>
      <w:r>
        <w:rPr>
          <w:rFonts w:hint="eastAsia" w:ascii="宋体" w:hAnsi="宋体" w:eastAsia="宋体" w:cs="宋体"/>
          <w:color w:val="auto"/>
          <w:sz w:val="28"/>
          <w:szCs w:val="28"/>
          <w:highlight w:val="none"/>
          <w:lang w:val="en-US" w:eastAsia="zh-CN"/>
        </w:rPr>
        <w:t>附件9          证明文件</w:t>
      </w:r>
      <w:bookmarkEnd w:id="91"/>
      <w:bookmarkEnd w:id="92"/>
      <w:bookmarkEnd w:id="93"/>
    </w:p>
    <w:p w14:paraId="644D293B">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9.1</w:t>
      </w:r>
      <w:r>
        <w:rPr>
          <w:rFonts w:hint="eastAsia" w:ascii="宋体" w:hAnsi="宋体" w:eastAsia="宋体"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rPr>
        <w:t>资格审查资料</w:t>
      </w:r>
    </w:p>
    <w:p w14:paraId="4813F031">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9.2</w:t>
      </w:r>
      <w:r>
        <w:rPr>
          <w:rFonts w:hint="eastAsia" w:cs="宋体"/>
          <w:bCs/>
          <w:color w:val="auto"/>
          <w:sz w:val="21"/>
          <w:szCs w:val="21"/>
          <w:highlight w:val="none"/>
          <w:lang w:val="en-US" w:eastAsia="zh-CN"/>
        </w:rPr>
        <w:t xml:space="preserve"> </w:t>
      </w:r>
      <w:r>
        <w:rPr>
          <w:rFonts w:hint="eastAsia" w:ascii="宋体" w:hAnsi="宋体" w:eastAsia="宋体" w:cs="宋体"/>
          <w:bCs/>
          <w:color w:val="auto"/>
          <w:sz w:val="21"/>
          <w:szCs w:val="21"/>
          <w:highlight w:val="none"/>
          <w:lang w:val="en-US" w:eastAsia="zh-CN"/>
        </w:rPr>
        <w:t>产品技术参数支持资料</w:t>
      </w:r>
    </w:p>
    <w:p w14:paraId="00828F39">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9.3</w:t>
      </w:r>
      <w:r>
        <w:rPr>
          <w:rFonts w:hint="eastAsia" w:ascii="宋体" w:hAnsi="宋体" w:eastAsia="宋体" w:cs="宋体"/>
          <w:bCs/>
          <w:color w:val="auto"/>
          <w:sz w:val="21"/>
          <w:szCs w:val="21"/>
          <w:highlight w:val="none"/>
          <w:lang w:val="en-US" w:eastAsia="zh-CN"/>
        </w:rPr>
        <w:t xml:space="preserve"> </w:t>
      </w:r>
      <w:bookmarkStart w:id="94" w:name="_Toc17966"/>
      <w:r>
        <w:rPr>
          <w:rFonts w:hint="eastAsia" w:ascii="宋体" w:hAnsi="宋体" w:eastAsia="宋体" w:cs="宋体"/>
          <w:bCs/>
          <w:color w:val="auto"/>
          <w:sz w:val="21"/>
          <w:szCs w:val="21"/>
          <w:highlight w:val="none"/>
          <w:lang w:val="en-US" w:eastAsia="zh-CN"/>
        </w:rPr>
        <w:t>评分标准中需提供的证明材料</w:t>
      </w:r>
    </w:p>
    <w:p w14:paraId="401A2B52">
      <w:pPr>
        <w:pStyle w:val="10"/>
        <w:spacing w:beforeAutospacing="0" w:afterAutospacing="0" w:line="480" w:lineRule="auto"/>
        <w:ind w:firstLine="470" w:firstLineChars="224"/>
        <w:jc w:val="both"/>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9.</w:t>
      </w:r>
      <w:r>
        <w:rPr>
          <w:rFonts w:hint="eastAsia" w:ascii="宋体" w:hAnsi="宋体" w:eastAsia="宋体" w:cs="宋体"/>
          <w:bCs/>
          <w:color w:val="auto"/>
          <w:sz w:val="21"/>
          <w:szCs w:val="21"/>
          <w:highlight w:val="none"/>
          <w:lang w:val="en-US" w:eastAsia="zh-CN"/>
        </w:rPr>
        <w:t>4 供应商认为其他需要提供的证明材料</w:t>
      </w:r>
      <w:r>
        <w:rPr>
          <w:rFonts w:hint="eastAsia" w:ascii="宋体" w:hAnsi="宋体" w:eastAsia="宋体" w:cs="宋体"/>
          <w:bCs/>
          <w:color w:val="auto"/>
          <w:sz w:val="21"/>
          <w:szCs w:val="21"/>
          <w:highlight w:val="none"/>
        </w:rPr>
        <w:t>。</w:t>
      </w:r>
    </w:p>
    <w:p w14:paraId="38997C36">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B9045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CF185C0">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5A38418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EE51B9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15549B2">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6366152E">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755349">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DBE70D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5048D1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FD293BC">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2AFAC9D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0629ABF5">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11E6D38">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42761FA2">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3C0135E1">
      <w:pPr>
        <w:pStyle w:val="10"/>
        <w:spacing w:beforeAutospacing="0" w:afterAutospacing="0" w:line="480" w:lineRule="auto"/>
        <w:ind w:firstLine="540" w:firstLineChars="224"/>
        <w:jc w:val="both"/>
        <w:rPr>
          <w:rFonts w:hint="eastAsia" w:ascii="宋体" w:hAnsi="宋体" w:eastAsia="宋体" w:cs="宋体"/>
          <w:b/>
          <w:bCs/>
          <w:color w:val="auto"/>
          <w:highlight w:val="none"/>
        </w:rPr>
      </w:pPr>
    </w:p>
    <w:p w14:paraId="3BB81C1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bookmarkStart w:id="95" w:name="_Toc16083"/>
      <w:bookmarkStart w:id="96" w:name="_Toc13726"/>
      <w:bookmarkStart w:id="97" w:name="_Toc12888"/>
      <w:r>
        <w:rPr>
          <w:rFonts w:hint="eastAsia" w:ascii="宋体" w:hAnsi="宋体" w:eastAsia="宋体" w:cs="宋体"/>
          <w:color w:val="auto"/>
          <w:sz w:val="28"/>
          <w:szCs w:val="28"/>
          <w:highlight w:val="none"/>
          <w:lang w:val="en-US" w:eastAsia="zh-CN"/>
        </w:rPr>
        <w:t xml:space="preserve">附件10      </w:t>
      </w:r>
      <w:bookmarkEnd w:id="94"/>
      <w:r>
        <w:rPr>
          <w:rFonts w:hint="eastAsia" w:ascii="宋体" w:hAnsi="宋体" w:eastAsia="宋体" w:cs="宋体"/>
          <w:color w:val="auto"/>
          <w:sz w:val="28"/>
          <w:szCs w:val="28"/>
          <w:highlight w:val="none"/>
          <w:lang w:val="en-US" w:eastAsia="zh-CN"/>
        </w:rPr>
        <w:t>供 应 商 承 诺 书 （格式）</w:t>
      </w:r>
      <w:bookmarkEnd w:id="95"/>
      <w:bookmarkEnd w:id="96"/>
      <w:bookmarkEnd w:id="97"/>
    </w:p>
    <w:p w14:paraId="02DAF775">
      <w:pPr>
        <w:bidi w:val="0"/>
        <w:rPr>
          <w:rFonts w:hint="eastAsia" w:ascii="宋体" w:hAnsi="宋体" w:eastAsia="宋体" w:cs="宋体"/>
          <w:color w:val="auto"/>
          <w:highlight w:val="none"/>
        </w:rPr>
      </w:pPr>
    </w:p>
    <w:p w14:paraId="068327A4">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院（以下简称甲方）组织的本次采购，在遵守《招标投标法》、《政府采购法》、《合同法》、《反不正当竞争法》和《关于推进招投标监督领域诚信建设的意见》等法律法规的基础上，要求贵方（以下简称乙方）做出如下承诺：</w:t>
      </w:r>
    </w:p>
    <w:p w14:paraId="0C418C4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1、遵循公开、公平、公正和诚实信用的原则自愿参加，所提供的一切材料真实、有效、合法。</w:t>
      </w:r>
    </w:p>
    <w:p w14:paraId="4ADAE269">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2、遵守甲方采购纪律，诚实守信地为甲方提供安全可靠的产品、服务及相关技术，保证质量并主动做好售后服务工作。</w:t>
      </w:r>
    </w:p>
    <w:p w14:paraId="25862B7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3、杜绝利用提供财物或给予其他不正当利益谋取中标的不良行为。</w:t>
      </w:r>
    </w:p>
    <w:p w14:paraId="54B1AF1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4、不发生其他任何可能影响甲方工作人员公正执行公务或者职务廉洁的行为。</w:t>
      </w:r>
    </w:p>
    <w:p w14:paraId="545BED46">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5、不参与串标、围标或其他不正当竞争行为；杜绝以虚报资质、业绩或其他弄虚作假等方式骗取中标。</w:t>
      </w:r>
    </w:p>
    <w:p w14:paraId="4A8907A2">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6、响应时，杜绝擅自修改采购文件或技术标准（包括差异表）技术配置的行为。</w:t>
      </w:r>
    </w:p>
    <w:p w14:paraId="0F6AC67C">
      <w:pPr>
        <w:keepNext w:val="0"/>
        <w:keepLines w:val="0"/>
        <w:pageBreakBefore w:val="0"/>
        <w:widowControl w:val="0"/>
        <w:kinsoku/>
        <w:wordWrap/>
        <w:overflowPunct/>
        <w:topLinePunct w:val="0"/>
        <w:autoSpaceDE/>
        <w:autoSpaceDN/>
        <w:bidi w:val="0"/>
        <w:adjustRightInd/>
        <w:snapToGrid w:val="0"/>
        <w:spacing w:line="480" w:lineRule="auto"/>
        <w:ind w:firstLine="64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7、严格按照采购、</w:t>
      </w:r>
      <w:r>
        <w:rPr>
          <w:rFonts w:hint="eastAsia" w:ascii="宋体" w:hAnsi="宋体" w:eastAsia="宋体" w:cs="宋体"/>
          <w:color w:val="auto"/>
          <w:sz w:val="24"/>
          <w:szCs w:val="24"/>
          <w:highlight w:val="none"/>
          <w:lang w:val="en-US" w:eastAsia="zh-CN"/>
        </w:rPr>
        <w:t>响应</w:t>
      </w:r>
      <w:r>
        <w:rPr>
          <w:rFonts w:hint="eastAsia" w:ascii="宋体" w:hAnsi="宋体" w:eastAsia="宋体" w:cs="宋体"/>
          <w:color w:val="auto"/>
          <w:sz w:val="24"/>
          <w:szCs w:val="24"/>
          <w:highlight w:val="none"/>
        </w:rPr>
        <w:t>文件要求签订合同，不违反法律无故拒签合同，不签订背离合同（或技术协议书）实质性内容的协议。</w:t>
      </w:r>
    </w:p>
    <w:p w14:paraId="4F121AA1">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p>
    <w:p w14:paraId="330FDCCA">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供应商</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公司名称</w:t>
      </w:r>
      <w:r>
        <w:rPr>
          <w:rFonts w:hint="eastAsia" w:ascii="宋体" w:hAnsi="宋体" w:eastAsia="宋体" w:cs="宋体"/>
          <w:color w:val="auto"/>
          <w:sz w:val="24"/>
          <w:szCs w:val="24"/>
          <w:highlight w:val="none"/>
        </w:rPr>
        <w:t xml:space="preserve">）：               </w:t>
      </w:r>
    </w:p>
    <w:p w14:paraId="340B8D12">
      <w:pPr>
        <w:keepNext w:val="0"/>
        <w:keepLines w:val="0"/>
        <w:pageBreakBefore w:val="0"/>
        <w:widowControl w:val="0"/>
        <w:kinsoku/>
        <w:wordWrap/>
        <w:overflowPunct/>
        <w:topLinePunct w:val="0"/>
        <w:autoSpaceDE/>
        <w:autoSpaceDN/>
        <w:bidi w:val="0"/>
        <w:adjustRightInd/>
        <w:snapToGrid w:val="0"/>
        <w:spacing w:line="480" w:lineRule="auto"/>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4"/>
          <w:szCs w:val="24"/>
          <w:highlight w:val="none"/>
        </w:rPr>
        <w:t>法定代表人或委托人（签字或盖章）：                   年   月   日</w:t>
      </w:r>
    </w:p>
    <w:p w14:paraId="6CCC32DA">
      <w:pPr>
        <w:widowControl/>
        <w:spacing w:line="360" w:lineRule="auto"/>
        <w:ind w:firstLine="4305" w:firstLineChars="2050"/>
        <w:jc w:val="left"/>
        <w:rPr>
          <w:rFonts w:hint="eastAsia" w:ascii="宋体" w:hAnsi="宋体" w:eastAsia="宋体" w:cs="宋体"/>
          <w:color w:val="auto"/>
          <w:kern w:val="0"/>
          <w:szCs w:val="21"/>
          <w:highlight w:val="none"/>
        </w:rPr>
      </w:pPr>
    </w:p>
    <w:p w14:paraId="2B1C72AF">
      <w:pPr>
        <w:pStyle w:val="32"/>
        <w:rPr>
          <w:rFonts w:hint="eastAsia" w:ascii="宋体" w:hAnsi="宋体" w:eastAsia="宋体" w:cs="宋体"/>
          <w:color w:val="auto"/>
          <w:kern w:val="0"/>
          <w:szCs w:val="21"/>
          <w:highlight w:val="none"/>
        </w:rPr>
      </w:pPr>
    </w:p>
    <w:p w14:paraId="7C0BDA51">
      <w:pPr>
        <w:pStyle w:val="15"/>
        <w:rPr>
          <w:rFonts w:hint="eastAsia" w:ascii="宋体" w:hAnsi="宋体" w:eastAsia="宋体" w:cs="宋体"/>
          <w:color w:val="auto"/>
          <w:kern w:val="0"/>
          <w:szCs w:val="21"/>
          <w:highlight w:val="none"/>
        </w:rPr>
      </w:pPr>
    </w:p>
    <w:p w14:paraId="7CC90B0D">
      <w:pPr>
        <w:pStyle w:val="10"/>
        <w:rPr>
          <w:rFonts w:hint="eastAsia" w:ascii="宋体" w:hAnsi="宋体" w:eastAsia="宋体" w:cs="宋体"/>
          <w:color w:val="auto"/>
          <w:highlight w:val="none"/>
        </w:rPr>
      </w:pPr>
    </w:p>
    <w:p w14:paraId="5CAC53F3">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附件11     供应商信用承诺函（格式）</w:t>
      </w:r>
    </w:p>
    <w:p w14:paraId="11D54CC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致（采购人或政府采购代理机构）：</w:t>
      </w:r>
    </w:p>
    <w:p w14:paraId="5B15E3F4">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单位名称（自然人姓名）：</w:t>
      </w:r>
    </w:p>
    <w:p w14:paraId="796876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统一社会信用代码（身份证号码）：</w:t>
      </w:r>
    </w:p>
    <w:p w14:paraId="571F940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法定代表人（负责人）：</w:t>
      </w:r>
    </w:p>
    <w:p w14:paraId="35ABFF3F">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联系地址和电话：</w:t>
      </w:r>
    </w:p>
    <w:p w14:paraId="55C26F3B">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我单位（本人）自愿参加本次政府采购活动，严格遵守《中华人民共和国政府采购法》及相关法律法规，坚守公开、公平、公正和诚实信用的原则，依法诚信经营，无条件遵守本次政府采购活动的各项规定。我单位（本人）郑重承诺，我单位（本人）符合《中华人民共和国政府采购法》第二十二条规定的条件：</w:t>
      </w:r>
    </w:p>
    <w:p w14:paraId="76CA75B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（一）具有独立承担民事责任的能力；</w:t>
      </w:r>
    </w:p>
    <w:p w14:paraId="0CBDAC03">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（二）具有良好的商业信誉和健全的财务会计制度；</w:t>
      </w:r>
    </w:p>
    <w:p w14:paraId="2394BAF5">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（三）具有履行合同所必需的设备和专业技术能力；</w:t>
      </w:r>
    </w:p>
    <w:p w14:paraId="2ABB3196">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（四）有依法缴纳税收和社会保障资金的良好记录；</w:t>
      </w:r>
    </w:p>
    <w:p w14:paraId="465F180E">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（五）参加政府采购活动前三年内，在经营活动中没有重大违法记录；</w:t>
      </w:r>
    </w:p>
    <w:p w14:paraId="2A428F7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（六）未被列入严重失信主体名单、失信被执行人、税收违法黑名单、政府采购严重违法失信行为记录名单，未曾作出虚假承诺；</w:t>
      </w:r>
    </w:p>
    <w:p w14:paraId="28C57669">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（七）符合法律、行政法规规定的其他条件。</w:t>
      </w:r>
    </w:p>
    <w:p w14:paraId="281F3A9C">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我单位（本人）保证上述承诺事项的真实性，如有弄虚作假或其他违法违规行为，愿意承担一切法律责任，并承担因此所造成的一切损失。</w:t>
      </w:r>
    </w:p>
    <w:p w14:paraId="5D94361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7D8C474A">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供应商名称（盖章）：</w:t>
      </w:r>
    </w:p>
    <w:p w14:paraId="6B3DF1A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法定代表人、负责人、自然人或授权代表(签字或盖章)：</w:t>
      </w:r>
    </w:p>
    <w:p w14:paraId="50178CB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日期：       年      月       日</w:t>
      </w:r>
    </w:p>
    <w:p w14:paraId="5A75BB3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19ACDF20">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p>
    <w:p w14:paraId="3D986FD8">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注：1.供应商须在投标（响应性）文件中按此模板提供承诺函，未提供视为未实质性响应招标文件要求，按无效投标（响应）处理。</w:t>
      </w:r>
    </w:p>
    <w:p w14:paraId="10787DDD">
      <w:pPr>
        <w:keepNext w:val="0"/>
        <w:keepLines w:val="0"/>
        <w:pageBreakBefore w:val="0"/>
        <w:widowControl w:val="0"/>
        <w:kinsoku/>
        <w:wordWrap/>
        <w:overflowPunct/>
        <w:topLinePunct w:val="0"/>
        <w:autoSpaceDE/>
        <w:autoSpaceDN/>
        <w:bidi w:val="0"/>
        <w:adjustRightInd/>
        <w:snapToGrid w:val="0"/>
        <w:spacing w:line="360" w:lineRule="auto"/>
        <w:ind w:firstLine="641"/>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2.供应商的法定代表人或者授权代表的签字或盖章应真实、有效，如由授权代表签字或盖章的，应提供“法定代表人授权书”。</w:t>
      </w:r>
    </w:p>
    <w:p w14:paraId="76231F70">
      <w:pPr>
        <w:pStyle w:val="10"/>
        <w:spacing w:beforeAutospacing="0" w:afterAutospacing="0" w:line="460" w:lineRule="atLeast"/>
        <w:jc w:val="both"/>
        <w:rPr>
          <w:rFonts w:hint="eastAsia" w:ascii="宋体" w:hAnsi="宋体" w:eastAsia="宋体" w:cs="宋体"/>
          <w:b/>
          <w:bCs/>
          <w:color w:val="auto"/>
          <w:sz w:val="28"/>
          <w:szCs w:val="28"/>
          <w:highlight w:val="none"/>
        </w:rPr>
        <w:sectPr>
          <w:pgSz w:w="11906" w:h="16838"/>
          <w:pgMar w:top="1417" w:right="1474" w:bottom="1417" w:left="1474" w:header="851" w:footer="624" w:gutter="0"/>
          <w:pgBorders>
            <w:top w:val="none" w:sz="0" w:space="0"/>
            <w:left w:val="none" w:sz="0" w:space="0"/>
            <w:bottom w:val="none" w:sz="0" w:space="0"/>
            <w:right w:val="none" w:sz="0" w:space="0"/>
          </w:pgBorders>
          <w:pgNumType w:fmt="decimal"/>
          <w:cols w:space="720" w:num="1"/>
          <w:docGrid w:type="lines" w:linePitch="319" w:charSpace="0"/>
        </w:sectPr>
      </w:pPr>
    </w:p>
    <w:p w14:paraId="36FCA787">
      <w:pPr>
        <w:bidi w:val="0"/>
        <w:rPr>
          <w:rFonts w:hint="eastAsia" w:ascii="宋体" w:hAnsi="宋体" w:eastAsia="宋体" w:cs="宋体"/>
          <w:color w:val="auto"/>
          <w:highlight w:val="none"/>
          <w:lang w:eastAsia="zh-CN"/>
        </w:rPr>
      </w:pPr>
      <w:bookmarkStart w:id="98" w:name="_Toc25094"/>
      <w:bookmarkStart w:id="99" w:name="_Toc31685"/>
      <w:bookmarkStart w:id="100" w:name="_Toc23394"/>
    </w:p>
    <w:p w14:paraId="24DE6E54">
      <w:pPr>
        <w:pStyle w:val="5"/>
        <w:keepNext/>
        <w:keepLines/>
        <w:pageBreakBefore w:val="0"/>
        <w:widowControl w:val="0"/>
        <w:kinsoku/>
        <w:wordWrap/>
        <w:overflowPunct/>
        <w:topLinePunct w:val="0"/>
        <w:autoSpaceDE/>
        <w:autoSpaceDN/>
        <w:bidi w:val="0"/>
        <w:adjustRightInd/>
        <w:snapToGrid w:val="0"/>
        <w:spacing w:before="20" w:after="20" w:line="360" w:lineRule="auto"/>
        <w:jc w:val="center"/>
        <w:textAlignment w:val="auto"/>
        <w:rPr>
          <w:rFonts w:hint="eastAsia" w:ascii="宋体" w:hAnsi="宋体" w:eastAsia="宋体" w:cs="宋体"/>
        </w:rPr>
      </w:pPr>
      <w:r>
        <w:rPr>
          <w:rFonts w:hint="eastAsia" w:ascii="宋体" w:hAnsi="宋体" w:eastAsia="宋体" w:cs="宋体"/>
          <w:lang w:eastAsia="zh-CN"/>
        </w:rPr>
        <w:t>供应商</w:t>
      </w:r>
      <w:r>
        <w:rPr>
          <w:rFonts w:hint="eastAsia" w:ascii="宋体" w:hAnsi="宋体" w:eastAsia="宋体" w:cs="宋体"/>
        </w:rPr>
        <w:t>认为有必要的其他资料</w:t>
      </w:r>
      <w:bookmarkEnd w:id="98"/>
      <w:bookmarkEnd w:id="99"/>
      <w:bookmarkEnd w:id="100"/>
    </w:p>
    <w:p w14:paraId="6AA68725">
      <w:pPr>
        <w:widowControl/>
        <w:spacing w:line="360" w:lineRule="auto"/>
        <w:ind w:firstLine="420" w:firstLineChars="200"/>
        <w:jc w:val="left"/>
        <w:rPr>
          <w:rFonts w:hint="eastAsia" w:ascii="宋体" w:hAnsi="宋体" w:eastAsia="宋体" w:cs="宋体"/>
          <w:color w:val="auto"/>
          <w:kern w:val="0"/>
          <w:sz w:val="24"/>
          <w:highlight w:val="none"/>
        </w:rPr>
      </w:pPr>
      <w:r>
        <w:rPr>
          <w:rFonts w:hint="eastAsia" w:ascii="宋体" w:hAnsi="宋体" w:eastAsia="宋体" w:cs="宋体"/>
          <w:color w:val="auto"/>
          <w:kern w:val="0"/>
          <w:szCs w:val="21"/>
          <w:highlight w:val="none"/>
        </w:rPr>
        <w:t>备注：</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应当仔细核对</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文件中有关废标条款和评标标准，提供</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认为应当附加的其它内容，以充分证明其投标符合</w:t>
      </w:r>
      <w:r>
        <w:rPr>
          <w:rFonts w:hint="eastAsia" w:ascii="宋体" w:hAnsi="宋体" w:eastAsia="宋体" w:cs="宋体"/>
          <w:color w:val="auto"/>
          <w:kern w:val="0"/>
          <w:szCs w:val="21"/>
          <w:highlight w:val="none"/>
          <w:lang w:val="en-US" w:eastAsia="zh-CN"/>
        </w:rPr>
        <w:t>采购</w:t>
      </w:r>
      <w:r>
        <w:rPr>
          <w:rFonts w:hint="eastAsia" w:ascii="宋体" w:hAnsi="宋体" w:eastAsia="宋体" w:cs="宋体"/>
          <w:color w:val="auto"/>
          <w:kern w:val="0"/>
          <w:szCs w:val="21"/>
          <w:highlight w:val="none"/>
        </w:rPr>
        <w:t>文件规定，并为评标提供充分依据。如果</w:t>
      </w:r>
      <w:r>
        <w:rPr>
          <w:rFonts w:hint="eastAsia" w:ascii="宋体" w:hAnsi="宋体" w:eastAsia="宋体" w:cs="宋体"/>
          <w:color w:val="auto"/>
          <w:kern w:val="0"/>
          <w:szCs w:val="21"/>
          <w:highlight w:val="none"/>
          <w:lang w:eastAsia="zh-CN"/>
        </w:rPr>
        <w:t>供应商</w:t>
      </w:r>
      <w:r>
        <w:rPr>
          <w:rFonts w:hint="eastAsia" w:ascii="宋体" w:hAnsi="宋体" w:eastAsia="宋体" w:cs="宋体"/>
          <w:color w:val="auto"/>
          <w:kern w:val="0"/>
          <w:szCs w:val="21"/>
          <w:highlight w:val="none"/>
        </w:rPr>
        <w:t>未能提供相关证明文件，将有可能导致废标或者无法得分。</w:t>
      </w:r>
    </w:p>
    <w:p w14:paraId="04BC93FF">
      <w:pPr>
        <w:pStyle w:val="10"/>
        <w:spacing w:beforeAutospacing="0" w:afterAutospacing="0" w:line="460" w:lineRule="atLeast"/>
        <w:jc w:val="both"/>
        <w:rPr>
          <w:rFonts w:hint="eastAsia" w:ascii="宋体" w:hAnsi="宋体" w:eastAsia="宋体" w:cs="宋体"/>
          <w:b/>
          <w:bCs/>
          <w:color w:val="auto"/>
          <w:sz w:val="28"/>
          <w:szCs w:val="28"/>
          <w:highlight w:val="none"/>
        </w:rPr>
      </w:pPr>
    </w:p>
    <w:sectPr>
      <w:pgSz w:w="11906" w:h="16838"/>
      <w:pgMar w:top="1417" w:right="1474" w:bottom="1417" w:left="1474" w:header="851" w:footer="624" w:gutter="0"/>
      <w:pgBorders>
        <w:top w:val="none" w:sz="0" w:space="0"/>
        <w:left w:val="none" w:sz="0" w:space="0"/>
        <w:bottom w:val="none" w:sz="0" w:space="0"/>
        <w:right w:val="none" w:sz="0" w:space="0"/>
      </w:pgBorders>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020089">
    <w:pPr>
      <w:pStyle w:val="22"/>
      <w:pBdr>
        <w:top w:val="single" w:color="auto" w:sz="4" w:space="1"/>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14605</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1.15pt;height:144pt;width:144pt;mso-position-horizontal:center;mso-position-horizontal-relative:margin;mso-wrap-style:none;z-index:251660288;mso-width-relative:page;mso-height-relative:page;" filled="f" stroked="f" coordsize="21600,21600" o:gfxdata="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MnDNi/TAAAABgEAAA8AAAAAAAAAAQAgAAAAIgAA&#10;AGRycy9kb3ducmV2LnhtbFBLAQIUABQAAAAIAIdO4kCHIGb51AEAAKUDAAAOAAAAAAAAAAEAIAAA&#10;ACIBAABkcnMvZTJvRG9jLnhtbFBLBQYAAAAABgAGAFkBAABoBQAAAAA=&#10;">
              <v:fill on="f" focussize="0,0"/>
              <v:stroke on="f" weight="0.5pt"/>
              <v:imagedata o:title=""/>
              <o:lock v:ext="edit" aspectratio="f"/>
              <v:textbox inset="0mm,0mm,0mm,0mm" style="mso-fit-shape-to-text:t;">
                <w:txbxContent>
                  <w:p w14:paraId="62EF6B5B">
                    <w:pPr>
                      <w:pStyle w:val="22"/>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EC7533">
    <w:pPr>
      <w:pStyle w:val="22"/>
      <w:pBdr>
        <w:top w:val="single" w:color="auto" w:sz="4" w:space="1"/>
      </w:pBdr>
      <w:jc w:val="both"/>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14605</wp:posOffset>
              </wp:positionV>
              <wp:extent cx="144780" cy="20447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44780" cy="204470"/>
                      </a:xfrm>
                      <a:prstGeom prst="rect">
                        <a:avLst/>
                      </a:prstGeom>
                      <a:noFill/>
                      <a:ln>
                        <a:noFill/>
                      </a:ln>
                    </wps:spPr>
                    <wps:txbx>
                      <w:txbxContent>
                        <w:p w14:paraId="26B58A8D">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wps:txbx>
                    <wps:bodyPr lIns="0" tIns="0" rIns="0" bIns="0" upright="1"/>
                  </wps:wsp>
                </a:graphicData>
              </a:graphic>
            </wp:anchor>
          </w:drawing>
        </mc:Choice>
        <mc:Fallback>
          <w:pict>
            <v:shape id="文本框 1026" o:spid="_x0000_s1026" o:spt="202" type="#_x0000_t202" style="position:absolute;left:0pt;margin-top:1.15pt;height:16.1pt;width:11.4pt;mso-position-horizontal:center;mso-position-horizontal-relative:margin;z-index:251659264;mso-width-relative:page;mso-height-relative:page;" filled="f" stroked="f" coordsize="21600,21600" o:gfxdata="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9mmrNQAAAAEAQAADwAAAAAAAAABACAAAAAiAAAAZHJzL2Rvd25yZXYueG1sUEsBAhQAFAAA&#10;AAgAh07iQFFZh6C6AQAAdAMAAA4AAAAAAAAAAQAgAAAAIwEAAGRycy9lMm9Eb2MueG1sUEsFBgAA&#10;AAAGAAYAWQEAAE8FAAAAAA==&#10;">
              <v:fill on="f" focussize="0,0"/>
              <v:stroke on="f"/>
              <v:imagedata o:title=""/>
              <o:lock v:ext="edit" aspectratio="f"/>
              <v:textbox inset="0mm,0mm,0mm,0mm">
                <w:txbxContent>
                  <w:p w14:paraId="26B58A8D">
                    <w:pPr>
                      <w:pStyle w:val="22"/>
                      <w:rPr>
                        <w:rFonts w:ascii="宋体" w:hAnsi="宋体" w:cs="宋体"/>
                      </w:rPr>
                    </w:pP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18</w:t>
                    </w:r>
                    <w:r>
                      <w:rPr>
                        <w:rFonts w:hint="eastAsia" w:ascii="宋体" w:hAnsi="宋体" w:cs="宋体"/>
                      </w:rPr>
                      <w:fldChar w:fldCharType="end"/>
                    </w:r>
                  </w:p>
                </w:txbxContent>
              </v:textbox>
            </v:shape>
          </w:pict>
        </mc:Fallback>
      </mc:AlternateContent>
    </w:r>
    <w:r>
      <w:rPr>
        <w:rFonts w:hint="eastAsia"/>
      </w:rPr>
      <w:t xml:space="preserve">        </w:t>
    </w:r>
  </w:p>
  <w:p w14:paraId="1B4A088B">
    <w:pPr>
      <w:pStyle w:val="2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D41D8B">
    <w:pPr>
      <w:pStyle w:val="24"/>
      <w:jc w:val="right"/>
      <w:rPr>
        <w:rFonts w:hint="eastAsia"/>
      </w:rPr>
    </w:pPr>
    <w:r>
      <w:rPr>
        <w:rFonts w:hint="eastAsia" w:ascii="宋体" w:hAnsi="宋体" w:cs="宋体"/>
        <w:color w:val="auto"/>
        <w:szCs w:val="21"/>
        <w:highlight w:val="none"/>
        <w:u w:val="none"/>
        <w:shd w:val="clear" w:color="auto" w:fill="FFFFFF"/>
        <w:lang w:val="en-US" w:eastAsia="zh-CN"/>
      </w:rPr>
      <w:t>驻马店市中心医院2025年监护除颤类、血压计类、理疗类、医用灯泡类常用配件招标项目（二次）采购</w:t>
    </w:r>
    <w:r>
      <w:rPr>
        <w:rFonts w:hint="eastAsia"/>
      </w:rPr>
      <w:t>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1B427"/>
    <w:multiLevelType w:val="singleLevel"/>
    <w:tmpl w:val="8911B427"/>
    <w:lvl w:ilvl="0" w:tentative="0">
      <w:start w:val="3"/>
      <w:numFmt w:val="chineseCounting"/>
      <w:suff w:val="nothing"/>
      <w:lvlText w:val="%1、"/>
      <w:lvlJc w:val="left"/>
      <w:rPr>
        <w:rFonts w:hint="eastAsia"/>
      </w:rPr>
    </w:lvl>
  </w:abstractNum>
  <w:abstractNum w:abstractNumId="1">
    <w:nsid w:val="E8A954FB"/>
    <w:multiLevelType w:val="singleLevel"/>
    <w:tmpl w:val="E8A954FB"/>
    <w:lvl w:ilvl="0" w:tentative="0">
      <w:start w:val="1"/>
      <w:numFmt w:val="decimal"/>
      <w:suff w:val="nothing"/>
      <w:lvlText w:val="%1、"/>
      <w:lvlJc w:val="left"/>
    </w:lvl>
  </w:abstractNum>
  <w:abstractNum w:abstractNumId="2">
    <w:nsid w:val="59B6410A"/>
    <w:multiLevelType w:val="singleLevel"/>
    <w:tmpl w:val="59B6410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xZTMwNmMyMDcwMThhNDM2NzZhZjYxYzY5Y2VkNzQifQ=="/>
  </w:docVars>
  <w:rsids>
    <w:rsidRoot w:val="00172A27"/>
    <w:rsid w:val="00000E51"/>
    <w:rsid w:val="00003688"/>
    <w:rsid w:val="000036EC"/>
    <w:rsid w:val="00012F90"/>
    <w:rsid w:val="000165C3"/>
    <w:rsid w:val="00017230"/>
    <w:rsid w:val="00020C53"/>
    <w:rsid w:val="00021C37"/>
    <w:rsid w:val="00022E51"/>
    <w:rsid w:val="00024627"/>
    <w:rsid w:val="000262D7"/>
    <w:rsid w:val="0002667F"/>
    <w:rsid w:val="000272B2"/>
    <w:rsid w:val="00031431"/>
    <w:rsid w:val="00034F10"/>
    <w:rsid w:val="00035692"/>
    <w:rsid w:val="00036275"/>
    <w:rsid w:val="00037EC8"/>
    <w:rsid w:val="00040F14"/>
    <w:rsid w:val="0004437B"/>
    <w:rsid w:val="000521E5"/>
    <w:rsid w:val="00054740"/>
    <w:rsid w:val="00055707"/>
    <w:rsid w:val="0005650A"/>
    <w:rsid w:val="00057843"/>
    <w:rsid w:val="00061862"/>
    <w:rsid w:val="00064977"/>
    <w:rsid w:val="00065EFE"/>
    <w:rsid w:val="000678CF"/>
    <w:rsid w:val="00067EA4"/>
    <w:rsid w:val="000757DD"/>
    <w:rsid w:val="000771AB"/>
    <w:rsid w:val="000828BF"/>
    <w:rsid w:val="0008472B"/>
    <w:rsid w:val="00085F92"/>
    <w:rsid w:val="000910D5"/>
    <w:rsid w:val="0009148A"/>
    <w:rsid w:val="00092B31"/>
    <w:rsid w:val="00097532"/>
    <w:rsid w:val="00097E42"/>
    <w:rsid w:val="000A0B1B"/>
    <w:rsid w:val="000A126A"/>
    <w:rsid w:val="000A16B7"/>
    <w:rsid w:val="000A7088"/>
    <w:rsid w:val="000A78F6"/>
    <w:rsid w:val="000B0240"/>
    <w:rsid w:val="000B6531"/>
    <w:rsid w:val="000B772E"/>
    <w:rsid w:val="000C43E1"/>
    <w:rsid w:val="000C6342"/>
    <w:rsid w:val="000C6986"/>
    <w:rsid w:val="000C6F01"/>
    <w:rsid w:val="000C73C9"/>
    <w:rsid w:val="000D0D98"/>
    <w:rsid w:val="000D44AD"/>
    <w:rsid w:val="000D72E6"/>
    <w:rsid w:val="000E252C"/>
    <w:rsid w:val="000E6B87"/>
    <w:rsid w:val="000E6D3C"/>
    <w:rsid w:val="000F035B"/>
    <w:rsid w:val="000F2100"/>
    <w:rsid w:val="000F685E"/>
    <w:rsid w:val="00104521"/>
    <w:rsid w:val="00110444"/>
    <w:rsid w:val="0011253B"/>
    <w:rsid w:val="001139C0"/>
    <w:rsid w:val="0011452C"/>
    <w:rsid w:val="00121774"/>
    <w:rsid w:val="00122AE5"/>
    <w:rsid w:val="00127E77"/>
    <w:rsid w:val="0013574E"/>
    <w:rsid w:val="00141C52"/>
    <w:rsid w:val="00145792"/>
    <w:rsid w:val="00147FC2"/>
    <w:rsid w:val="00151D92"/>
    <w:rsid w:val="00153449"/>
    <w:rsid w:val="00155B84"/>
    <w:rsid w:val="00162EA5"/>
    <w:rsid w:val="001630D8"/>
    <w:rsid w:val="001641C5"/>
    <w:rsid w:val="001656CE"/>
    <w:rsid w:val="00166B7C"/>
    <w:rsid w:val="00170488"/>
    <w:rsid w:val="00171081"/>
    <w:rsid w:val="00171DC4"/>
    <w:rsid w:val="00172A27"/>
    <w:rsid w:val="001743D2"/>
    <w:rsid w:val="001756D5"/>
    <w:rsid w:val="00176116"/>
    <w:rsid w:val="00176541"/>
    <w:rsid w:val="001809B6"/>
    <w:rsid w:val="00180A78"/>
    <w:rsid w:val="00181303"/>
    <w:rsid w:val="00183B61"/>
    <w:rsid w:val="001866AC"/>
    <w:rsid w:val="00190212"/>
    <w:rsid w:val="00192E94"/>
    <w:rsid w:val="00193782"/>
    <w:rsid w:val="001A1F77"/>
    <w:rsid w:val="001A6057"/>
    <w:rsid w:val="001A63D5"/>
    <w:rsid w:val="001B4D8E"/>
    <w:rsid w:val="001B6482"/>
    <w:rsid w:val="001C08A9"/>
    <w:rsid w:val="001D0E22"/>
    <w:rsid w:val="001D414F"/>
    <w:rsid w:val="001D4D3C"/>
    <w:rsid w:val="001D784A"/>
    <w:rsid w:val="001D7D80"/>
    <w:rsid w:val="001E3D17"/>
    <w:rsid w:val="001E50E4"/>
    <w:rsid w:val="001F4DBD"/>
    <w:rsid w:val="001F4F1E"/>
    <w:rsid w:val="001F52D5"/>
    <w:rsid w:val="001F60F4"/>
    <w:rsid w:val="001F79C5"/>
    <w:rsid w:val="00207653"/>
    <w:rsid w:val="0021089D"/>
    <w:rsid w:val="00214403"/>
    <w:rsid w:val="0021505B"/>
    <w:rsid w:val="0022103B"/>
    <w:rsid w:val="002219DC"/>
    <w:rsid w:val="00221F7D"/>
    <w:rsid w:val="00231F56"/>
    <w:rsid w:val="00234020"/>
    <w:rsid w:val="00235D34"/>
    <w:rsid w:val="0024066E"/>
    <w:rsid w:val="00243C82"/>
    <w:rsid w:val="0024618D"/>
    <w:rsid w:val="002476D8"/>
    <w:rsid w:val="002727E2"/>
    <w:rsid w:val="00275597"/>
    <w:rsid w:val="002818DD"/>
    <w:rsid w:val="00281F28"/>
    <w:rsid w:val="00286921"/>
    <w:rsid w:val="0028704B"/>
    <w:rsid w:val="002912E9"/>
    <w:rsid w:val="00297DDD"/>
    <w:rsid w:val="002A6EF5"/>
    <w:rsid w:val="002B0A49"/>
    <w:rsid w:val="002B151E"/>
    <w:rsid w:val="002B1F8A"/>
    <w:rsid w:val="002B21DB"/>
    <w:rsid w:val="002B2A18"/>
    <w:rsid w:val="002B2FF2"/>
    <w:rsid w:val="002B39C1"/>
    <w:rsid w:val="002B4688"/>
    <w:rsid w:val="002B59AF"/>
    <w:rsid w:val="002B6028"/>
    <w:rsid w:val="002B6EEC"/>
    <w:rsid w:val="002C318F"/>
    <w:rsid w:val="002C59F0"/>
    <w:rsid w:val="002D1344"/>
    <w:rsid w:val="002D28E7"/>
    <w:rsid w:val="002D38D8"/>
    <w:rsid w:val="002D5AB8"/>
    <w:rsid w:val="002D694B"/>
    <w:rsid w:val="002D700F"/>
    <w:rsid w:val="002D7301"/>
    <w:rsid w:val="002D7928"/>
    <w:rsid w:val="002E132A"/>
    <w:rsid w:val="002E1ED0"/>
    <w:rsid w:val="002E62DB"/>
    <w:rsid w:val="002F0B3C"/>
    <w:rsid w:val="002F0CC5"/>
    <w:rsid w:val="002F4F94"/>
    <w:rsid w:val="002F52A8"/>
    <w:rsid w:val="0030109F"/>
    <w:rsid w:val="00302A40"/>
    <w:rsid w:val="00321BAA"/>
    <w:rsid w:val="003251B4"/>
    <w:rsid w:val="00333A21"/>
    <w:rsid w:val="00333A29"/>
    <w:rsid w:val="0034106D"/>
    <w:rsid w:val="003506C4"/>
    <w:rsid w:val="003534C9"/>
    <w:rsid w:val="00353F83"/>
    <w:rsid w:val="003559F8"/>
    <w:rsid w:val="00356B57"/>
    <w:rsid w:val="00360373"/>
    <w:rsid w:val="003634AB"/>
    <w:rsid w:val="00365DBF"/>
    <w:rsid w:val="00373382"/>
    <w:rsid w:val="0037426D"/>
    <w:rsid w:val="00374559"/>
    <w:rsid w:val="0037549E"/>
    <w:rsid w:val="0037721E"/>
    <w:rsid w:val="00380986"/>
    <w:rsid w:val="00382A6A"/>
    <w:rsid w:val="0038356F"/>
    <w:rsid w:val="00383C51"/>
    <w:rsid w:val="003849B3"/>
    <w:rsid w:val="0038547B"/>
    <w:rsid w:val="00386F28"/>
    <w:rsid w:val="00390347"/>
    <w:rsid w:val="00391146"/>
    <w:rsid w:val="00392964"/>
    <w:rsid w:val="0039368B"/>
    <w:rsid w:val="0039495F"/>
    <w:rsid w:val="00394D38"/>
    <w:rsid w:val="003962AF"/>
    <w:rsid w:val="00396D48"/>
    <w:rsid w:val="003A03F9"/>
    <w:rsid w:val="003A56C5"/>
    <w:rsid w:val="003B0180"/>
    <w:rsid w:val="003B06C0"/>
    <w:rsid w:val="003B06EB"/>
    <w:rsid w:val="003B21E0"/>
    <w:rsid w:val="003B419B"/>
    <w:rsid w:val="003B61DA"/>
    <w:rsid w:val="003C3687"/>
    <w:rsid w:val="003D1F44"/>
    <w:rsid w:val="003D2173"/>
    <w:rsid w:val="003D3EAB"/>
    <w:rsid w:val="003D48A8"/>
    <w:rsid w:val="003D5DB0"/>
    <w:rsid w:val="003E1FE2"/>
    <w:rsid w:val="003E35BE"/>
    <w:rsid w:val="003F35EF"/>
    <w:rsid w:val="003F3AED"/>
    <w:rsid w:val="003F4368"/>
    <w:rsid w:val="003F5E68"/>
    <w:rsid w:val="003F63CA"/>
    <w:rsid w:val="00405888"/>
    <w:rsid w:val="0040755F"/>
    <w:rsid w:val="00407F61"/>
    <w:rsid w:val="00410C32"/>
    <w:rsid w:val="00416BEF"/>
    <w:rsid w:val="00420790"/>
    <w:rsid w:val="004212E9"/>
    <w:rsid w:val="00421D27"/>
    <w:rsid w:val="00425B8B"/>
    <w:rsid w:val="004261E2"/>
    <w:rsid w:val="004266B1"/>
    <w:rsid w:val="00435566"/>
    <w:rsid w:val="0043672E"/>
    <w:rsid w:val="00444A2F"/>
    <w:rsid w:val="00446D88"/>
    <w:rsid w:val="0044728E"/>
    <w:rsid w:val="00450723"/>
    <w:rsid w:val="0045184C"/>
    <w:rsid w:val="00454DD9"/>
    <w:rsid w:val="004564BA"/>
    <w:rsid w:val="00460C29"/>
    <w:rsid w:val="00460C96"/>
    <w:rsid w:val="00462411"/>
    <w:rsid w:val="004637BF"/>
    <w:rsid w:val="004638C7"/>
    <w:rsid w:val="00467CD8"/>
    <w:rsid w:val="00467DBB"/>
    <w:rsid w:val="00474C5C"/>
    <w:rsid w:val="00476D4F"/>
    <w:rsid w:val="00477033"/>
    <w:rsid w:val="00481BE4"/>
    <w:rsid w:val="00482A00"/>
    <w:rsid w:val="00483DEE"/>
    <w:rsid w:val="00483F46"/>
    <w:rsid w:val="004840F2"/>
    <w:rsid w:val="004860CE"/>
    <w:rsid w:val="00487965"/>
    <w:rsid w:val="0049159F"/>
    <w:rsid w:val="00491CFF"/>
    <w:rsid w:val="00494AE3"/>
    <w:rsid w:val="004A2DC2"/>
    <w:rsid w:val="004A3ED1"/>
    <w:rsid w:val="004A56AA"/>
    <w:rsid w:val="004B0865"/>
    <w:rsid w:val="004B0DC2"/>
    <w:rsid w:val="004B1068"/>
    <w:rsid w:val="004B3872"/>
    <w:rsid w:val="004B479D"/>
    <w:rsid w:val="004B6CE6"/>
    <w:rsid w:val="004C6D19"/>
    <w:rsid w:val="004D5FCF"/>
    <w:rsid w:val="004D751C"/>
    <w:rsid w:val="004D7B42"/>
    <w:rsid w:val="004F0462"/>
    <w:rsid w:val="00503E97"/>
    <w:rsid w:val="005068C0"/>
    <w:rsid w:val="00512A1F"/>
    <w:rsid w:val="005226EE"/>
    <w:rsid w:val="00524147"/>
    <w:rsid w:val="00525D5A"/>
    <w:rsid w:val="0052705E"/>
    <w:rsid w:val="00527303"/>
    <w:rsid w:val="00531A15"/>
    <w:rsid w:val="00536761"/>
    <w:rsid w:val="00543694"/>
    <w:rsid w:val="00545EBC"/>
    <w:rsid w:val="00552CFD"/>
    <w:rsid w:val="005537EC"/>
    <w:rsid w:val="00561DC8"/>
    <w:rsid w:val="00563FCD"/>
    <w:rsid w:val="00567B6D"/>
    <w:rsid w:val="0057221A"/>
    <w:rsid w:val="00574F1C"/>
    <w:rsid w:val="00575874"/>
    <w:rsid w:val="00583F9C"/>
    <w:rsid w:val="005867C0"/>
    <w:rsid w:val="00586B69"/>
    <w:rsid w:val="00587007"/>
    <w:rsid w:val="005916D7"/>
    <w:rsid w:val="00592A6D"/>
    <w:rsid w:val="005946C4"/>
    <w:rsid w:val="00595847"/>
    <w:rsid w:val="005A466D"/>
    <w:rsid w:val="005B1953"/>
    <w:rsid w:val="005B1D93"/>
    <w:rsid w:val="005B3737"/>
    <w:rsid w:val="005B38FA"/>
    <w:rsid w:val="005B79B6"/>
    <w:rsid w:val="005C11E9"/>
    <w:rsid w:val="005C332C"/>
    <w:rsid w:val="005C511F"/>
    <w:rsid w:val="005C6B44"/>
    <w:rsid w:val="005C7F75"/>
    <w:rsid w:val="005D1C21"/>
    <w:rsid w:val="005D3447"/>
    <w:rsid w:val="005D3B26"/>
    <w:rsid w:val="005D5624"/>
    <w:rsid w:val="005D5C32"/>
    <w:rsid w:val="005D788B"/>
    <w:rsid w:val="005D7A7D"/>
    <w:rsid w:val="005D7CD8"/>
    <w:rsid w:val="005E1A51"/>
    <w:rsid w:val="00600486"/>
    <w:rsid w:val="006026D1"/>
    <w:rsid w:val="006026DE"/>
    <w:rsid w:val="00605665"/>
    <w:rsid w:val="00606A63"/>
    <w:rsid w:val="006134B6"/>
    <w:rsid w:val="00622261"/>
    <w:rsid w:val="00627850"/>
    <w:rsid w:val="00627DC7"/>
    <w:rsid w:val="00632751"/>
    <w:rsid w:val="00633657"/>
    <w:rsid w:val="00635EE7"/>
    <w:rsid w:val="00640403"/>
    <w:rsid w:val="00643CF6"/>
    <w:rsid w:val="0064622C"/>
    <w:rsid w:val="0064748F"/>
    <w:rsid w:val="0064772A"/>
    <w:rsid w:val="006506F3"/>
    <w:rsid w:val="006527BA"/>
    <w:rsid w:val="00654D3A"/>
    <w:rsid w:val="00657186"/>
    <w:rsid w:val="00657B85"/>
    <w:rsid w:val="00662038"/>
    <w:rsid w:val="00662F1B"/>
    <w:rsid w:val="00663912"/>
    <w:rsid w:val="00665B74"/>
    <w:rsid w:val="00666E46"/>
    <w:rsid w:val="006733F1"/>
    <w:rsid w:val="00674B7B"/>
    <w:rsid w:val="006774B7"/>
    <w:rsid w:val="00681340"/>
    <w:rsid w:val="00681E00"/>
    <w:rsid w:val="00681EFA"/>
    <w:rsid w:val="00683BD4"/>
    <w:rsid w:val="006901E3"/>
    <w:rsid w:val="00694E40"/>
    <w:rsid w:val="00695469"/>
    <w:rsid w:val="006973BE"/>
    <w:rsid w:val="006A3FAF"/>
    <w:rsid w:val="006A53C0"/>
    <w:rsid w:val="006A5EC9"/>
    <w:rsid w:val="006A6BE3"/>
    <w:rsid w:val="006A6C58"/>
    <w:rsid w:val="006A6CA0"/>
    <w:rsid w:val="006B0BA3"/>
    <w:rsid w:val="006B4389"/>
    <w:rsid w:val="006C1AC3"/>
    <w:rsid w:val="006C3381"/>
    <w:rsid w:val="006C3F8D"/>
    <w:rsid w:val="006C5741"/>
    <w:rsid w:val="006C5895"/>
    <w:rsid w:val="006C7A22"/>
    <w:rsid w:val="006D23F4"/>
    <w:rsid w:val="006D2422"/>
    <w:rsid w:val="006D2754"/>
    <w:rsid w:val="006E0E89"/>
    <w:rsid w:val="006E211C"/>
    <w:rsid w:val="006E3D12"/>
    <w:rsid w:val="006E3F7B"/>
    <w:rsid w:val="006E7834"/>
    <w:rsid w:val="006F1887"/>
    <w:rsid w:val="006F2533"/>
    <w:rsid w:val="006F36C9"/>
    <w:rsid w:val="006F3FF8"/>
    <w:rsid w:val="006F5EBB"/>
    <w:rsid w:val="006F6D76"/>
    <w:rsid w:val="00700968"/>
    <w:rsid w:val="00715942"/>
    <w:rsid w:val="00717D28"/>
    <w:rsid w:val="00720430"/>
    <w:rsid w:val="007213BD"/>
    <w:rsid w:val="0072294E"/>
    <w:rsid w:val="0073362A"/>
    <w:rsid w:val="00734E23"/>
    <w:rsid w:val="007361D9"/>
    <w:rsid w:val="00742A39"/>
    <w:rsid w:val="007442BF"/>
    <w:rsid w:val="007451B7"/>
    <w:rsid w:val="007454DB"/>
    <w:rsid w:val="007477B9"/>
    <w:rsid w:val="00752D80"/>
    <w:rsid w:val="007539E6"/>
    <w:rsid w:val="00753B1A"/>
    <w:rsid w:val="0075506B"/>
    <w:rsid w:val="00756A8B"/>
    <w:rsid w:val="007635C6"/>
    <w:rsid w:val="00766B59"/>
    <w:rsid w:val="0076783A"/>
    <w:rsid w:val="00770296"/>
    <w:rsid w:val="0077380E"/>
    <w:rsid w:val="00776A44"/>
    <w:rsid w:val="007819D5"/>
    <w:rsid w:val="00784D17"/>
    <w:rsid w:val="007855DC"/>
    <w:rsid w:val="00791C0A"/>
    <w:rsid w:val="007A1ABC"/>
    <w:rsid w:val="007A1BDB"/>
    <w:rsid w:val="007A393C"/>
    <w:rsid w:val="007A7CCF"/>
    <w:rsid w:val="007B2EDA"/>
    <w:rsid w:val="007B5BF3"/>
    <w:rsid w:val="007B6B89"/>
    <w:rsid w:val="007C13DE"/>
    <w:rsid w:val="007C1D12"/>
    <w:rsid w:val="007D1504"/>
    <w:rsid w:val="007D7FE5"/>
    <w:rsid w:val="007E07D0"/>
    <w:rsid w:val="007E0DAC"/>
    <w:rsid w:val="007E2E98"/>
    <w:rsid w:val="007E52EB"/>
    <w:rsid w:val="007E5F56"/>
    <w:rsid w:val="007E6644"/>
    <w:rsid w:val="007E69C5"/>
    <w:rsid w:val="007F0E44"/>
    <w:rsid w:val="007F12B5"/>
    <w:rsid w:val="007F1A27"/>
    <w:rsid w:val="007F50E5"/>
    <w:rsid w:val="008018E2"/>
    <w:rsid w:val="00806F13"/>
    <w:rsid w:val="0081025F"/>
    <w:rsid w:val="008104D7"/>
    <w:rsid w:val="0081331D"/>
    <w:rsid w:val="00815884"/>
    <w:rsid w:val="0082101E"/>
    <w:rsid w:val="00821BBB"/>
    <w:rsid w:val="00822315"/>
    <w:rsid w:val="00823BC7"/>
    <w:rsid w:val="00826C87"/>
    <w:rsid w:val="008307A1"/>
    <w:rsid w:val="00831534"/>
    <w:rsid w:val="00831ACF"/>
    <w:rsid w:val="00834B99"/>
    <w:rsid w:val="00835896"/>
    <w:rsid w:val="00844E75"/>
    <w:rsid w:val="00844FCA"/>
    <w:rsid w:val="008500F7"/>
    <w:rsid w:val="008509F0"/>
    <w:rsid w:val="00853408"/>
    <w:rsid w:val="008553A0"/>
    <w:rsid w:val="00862B84"/>
    <w:rsid w:val="008639A5"/>
    <w:rsid w:val="00864F88"/>
    <w:rsid w:val="008717DC"/>
    <w:rsid w:val="008757D7"/>
    <w:rsid w:val="00880AFB"/>
    <w:rsid w:val="0088168B"/>
    <w:rsid w:val="00881F4C"/>
    <w:rsid w:val="00890267"/>
    <w:rsid w:val="00893E5D"/>
    <w:rsid w:val="008A10E8"/>
    <w:rsid w:val="008A115E"/>
    <w:rsid w:val="008A380B"/>
    <w:rsid w:val="008A4B1D"/>
    <w:rsid w:val="008A69F8"/>
    <w:rsid w:val="008A7033"/>
    <w:rsid w:val="008B0660"/>
    <w:rsid w:val="008B51F5"/>
    <w:rsid w:val="008B5432"/>
    <w:rsid w:val="008B5D0F"/>
    <w:rsid w:val="008B7FB1"/>
    <w:rsid w:val="008C2BC7"/>
    <w:rsid w:val="008C31FD"/>
    <w:rsid w:val="008C47EB"/>
    <w:rsid w:val="008C4BE6"/>
    <w:rsid w:val="008C53A8"/>
    <w:rsid w:val="008C698C"/>
    <w:rsid w:val="008C7324"/>
    <w:rsid w:val="008D2BEE"/>
    <w:rsid w:val="008D3384"/>
    <w:rsid w:val="008D64BC"/>
    <w:rsid w:val="008D70CD"/>
    <w:rsid w:val="008E4585"/>
    <w:rsid w:val="008E5901"/>
    <w:rsid w:val="008F07E3"/>
    <w:rsid w:val="008F15BA"/>
    <w:rsid w:val="008F606B"/>
    <w:rsid w:val="00900739"/>
    <w:rsid w:val="00904FE1"/>
    <w:rsid w:val="009072BE"/>
    <w:rsid w:val="00912FF6"/>
    <w:rsid w:val="00914EED"/>
    <w:rsid w:val="009175CA"/>
    <w:rsid w:val="00923C18"/>
    <w:rsid w:val="00924816"/>
    <w:rsid w:val="00927240"/>
    <w:rsid w:val="00930E42"/>
    <w:rsid w:val="009317EA"/>
    <w:rsid w:val="00931BD1"/>
    <w:rsid w:val="009404CE"/>
    <w:rsid w:val="0094252B"/>
    <w:rsid w:val="0094548A"/>
    <w:rsid w:val="00947054"/>
    <w:rsid w:val="00947CF0"/>
    <w:rsid w:val="0095275E"/>
    <w:rsid w:val="00952958"/>
    <w:rsid w:val="0096169A"/>
    <w:rsid w:val="009616B6"/>
    <w:rsid w:val="00961C05"/>
    <w:rsid w:val="009659CB"/>
    <w:rsid w:val="00966ECA"/>
    <w:rsid w:val="00967B87"/>
    <w:rsid w:val="009717CE"/>
    <w:rsid w:val="00975858"/>
    <w:rsid w:val="009808B9"/>
    <w:rsid w:val="00980E18"/>
    <w:rsid w:val="009814D9"/>
    <w:rsid w:val="00990484"/>
    <w:rsid w:val="00991ADF"/>
    <w:rsid w:val="009923FC"/>
    <w:rsid w:val="00997337"/>
    <w:rsid w:val="009A0964"/>
    <w:rsid w:val="009A0F72"/>
    <w:rsid w:val="009A25B4"/>
    <w:rsid w:val="009A541B"/>
    <w:rsid w:val="009B2766"/>
    <w:rsid w:val="009B41D3"/>
    <w:rsid w:val="009B46DB"/>
    <w:rsid w:val="009C113C"/>
    <w:rsid w:val="009C2AC3"/>
    <w:rsid w:val="009C491F"/>
    <w:rsid w:val="009C4A96"/>
    <w:rsid w:val="009C78C9"/>
    <w:rsid w:val="009C7E8F"/>
    <w:rsid w:val="009D01D7"/>
    <w:rsid w:val="009D0F10"/>
    <w:rsid w:val="009D2408"/>
    <w:rsid w:val="009D63E5"/>
    <w:rsid w:val="009D7201"/>
    <w:rsid w:val="009D7F59"/>
    <w:rsid w:val="009D7FA9"/>
    <w:rsid w:val="009E0962"/>
    <w:rsid w:val="009E0C76"/>
    <w:rsid w:val="009E0FBD"/>
    <w:rsid w:val="009E79A7"/>
    <w:rsid w:val="009F07C2"/>
    <w:rsid w:val="009F4C0F"/>
    <w:rsid w:val="00A02455"/>
    <w:rsid w:val="00A024E5"/>
    <w:rsid w:val="00A050BB"/>
    <w:rsid w:val="00A10EBC"/>
    <w:rsid w:val="00A14E61"/>
    <w:rsid w:val="00A1620E"/>
    <w:rsid w:val="00A16ECE"/>
    <w:rsid w:val="00A17C7A"/>
    <w:rsid w:val="00A21E49"/>
    <w:rsid w:val="00A2511D"/>
    <w:rsid w:val="00A2615F"/>
    <w:rsid w:val="00A32F86"/>
    <w:rsid w:val="00A34848"/>
    <w:rsid w:val="00A34CF7"/>
    <w:rsid w:val="00A37A89"/>
    <w:rsid w:val="00A37F82"/>
    <w:rsid w:val="00A40B5F"/>
    <w:rsid w:val="00A40D02"/>
    <w:rsid w:val="00A41ECD"/>
    <w:rsid w:val="00A4599A"/>
    <w:rsid w:val="00A514B4"/>
    <w:rsid w:val="00A52955"/>
    <w:rsid w:val="00A54D5F"/>
    <w:rsid w:val="00A55D2D"/>
    <w:rsid w:val="00A62166"/>
    <w:rsid w:val="00A65A67"/>
    <w:rsid w:val="00A6650A"/>
    <w:rsid w:val="00A7048A"/>
    <w:rsid w:val="00A70F9F"/>
    <w:rsid w:val="00A7567E"/>
    <w:rsid w:val="00A771FC"/>
    <w:rsid w:val="00A77547"/>
    <w:rsid w:val="00A776A7"/>
    <w:rsid w:val="00A840B0"/>
    <w:rsid w:val="00A87569"/>
    <w:rsid w:val="00A9022C"/>
    <w:rsid w:val="00A906A4"/>
    <w:rsid w:val="00A90A32"/>
    <w:rsid w:val="00A92654"/>
    <w:rsid w:val="00A9622A"/>
    <w:rsid w:val="00A965DA"/>
    <w:rsid w:val="00AA2C6F"/>
    <w:rsid w:val="00AA53A8"/>
    <w:rsid w:val="00AA6A35"/>
    <w:rsid w:val="00AA6C76"/>
    <w:rsid w:val="00AA721E"/>
    <w:rsid w:val="00AB0080"/>
    <w:rsid w:val="00AB0CF3"/>
    <w:rsid w:val="00AB1F09"/>
    <w:rsid w:val="00AB4031"/>
    <w:rsid w:val="00AB4C61"/>
    <w:rsid w:val="00AB55EA"/>
    <w:rsid w:val="00AC0269"/>
    <w:rsid w:val="00AC0B8C"/>
    <w:rsid w:val="00AC201A"/>
    <w:rsid w:val="00AC3299"/>
    <w:rsid w:val="00AC33E8"/>
    <w:rsid w:val="00AC6684"/>
    <w:rsid w:val="00AC6DB7"/>
    <w:rsid w:val="00AC7267"/>
    <w:rsid w:val="00AD1762"/>
    <w:rsid w:val="00AD3F62"/>
    <w:rsid w:val="00AD46D9"/>
    <w:rsid w:val="00AE1276"/>
    <w:rsid w:val="00AE2BC8"/>
    <w:rsid w:val="00AE3879"/>
    <w:rsid w:val="00AE5FE2"/>
    <w:rsid w:val="00AF08ED"/>
    <w:rsid w:val="00AF1F03"/>
    <w:rsid w:val="00AF2487"/>
    <w:rsid w:val="00AF3539"/>
    <w:rsid w:val="00AF6523"/>
    <w:rsid w:val="00B0113C"/>
    <w:rsid w:val="00B02F21"/>
    <w:rsid w:val="00B070F9"/>
    <w:rsid w:val="00B1080F"/>
    <w:rsid w:val="00B112C5"/>
    <w:rsid w:val="00B13637"/>
    <w:rsid w:val="00B139FD"/>
    <w:rsid w:val="00B211B8"/>
    <w:rsid w:val="00B2500C"/>
    <w:rsid w:val="00B2561A"/>
    <w:rsid w:val="00B32876"/>
    <w:rsid w:val="00B349BF"/>
    <w:rsid w:val="00B3724C"/>
    <w:rsid w:val="00B408FD"/>
    <w:rsid w:val="00B40A62"/>
    <w:rsid w:val="00B42996"/>
    <w:rsid w:val="00B524CE"/>
    <w:rsid w:val="00B60FFC"/>
    <w:rsid w:val="00B611E8"/>
    <w:rsid w:val="00B619A1"/>
    <w:rsid w:val="00B71613"/>
    <w:rsid w:val="00B72167"/>
    <w:rsid w:val="00B73C1F"/>
    <w:rsid w:val="00B761C4"/>
    <w:rsid w:val="00B765B2"/>
    <w:rsid w:val="00B8080C"/>
    <w:rsid w:val="00B822BE"/>
    <w:rsid w:val="00B84F51"/>
    <w:rsid w:val="00B92A8B"/>
    <w:rsid w:val="00B93759"/>
    <w:rsid w:val="00BA1348"/>
    <w:rsid w:val="00BA2782"/>
    <w:rsid w:val="00BA4A4B"/>
    <w:rsid w:val="00BA5CF4"/>
    <w:rsid w:val="00BA6B20"/>
    <w:rsid w:val="00BA758E"/>
    <w:rsid w:val="00BB1934"/>
    <w:rsid w:val="00BB1FD1"/>
    <w:rsid w:val="00BC04F4"/>
    <w:rsid w:val="00BC0CD9"/>
    <w:rsid w:val="00BC3DA7"/>
    <w:rsid w:val="00BC5EB6"/>
    <w:rsid w:val="00BC74CE"/>
    <w:rsid w:val="00BC7EEF"/>
    <w:rsid w:val="00BD4BE3"/>
    <w:rsid w:val="00BD6D27"/>
    <w:rsid w:val="00BD7E55"/>
    <w:rsid w:val="00BE208F"/>
    <w:rsid w:val="00BE313E"/>
    <w:rsid w:val="00BE31D1"/>
    <w:rsid w:val="00BE45C7"/>
    <w:rsid w:val="00BE615C"/>
    <w:rsid w:val="00BE76F7"/>
    <w:rsid w:val="00BE7760"/>
    <w:rsid w:val="00BE793B"/>
    <w:rsid w:val="00BE7C3C"/>
    <w:rsid w:val="00BF7286"/>
    <w:rsid w:val="00C0335C"/>
    <w:rsid w:val="00C0350B"/>
    <w:rsid w:val="00C03D6A"/>
    <w:rsid w:val="00C0779D"/>
    <w:rsid w:val="00C11486"/>
    <w:rsid w:val="00C12173"/>
    <w:rsid w:val="00C1599C"/>
    <w:rsid w:val="00C15F84"/>
    <w:rsid w:val="00C176C5"/>
    <w:rsid w:val="00C20584"/>
    <w:rsid w:val="00C212BA"/>
    <w:rsid w:val="00C21829"/>
    <w:rsid w:val="00C2194D"/>
    <w:rsid w:val="00C2417F"/>
    <w:rsid w:val="00C25322"/>
    <w:rsid w:val="00C32EF1"/>
    <w:rsid w:val="00C34CD9"/>
    <w:rsid w:val="00C34F32"/>
    <w:rsid w:val="00C35645"/>
    <w:rsid w:val="00C35F68"/>
    <w:rsid w:val="00C369DC"/>
    <w:rsid w:val="00C36E4C"/>
    <w:rsid w:val="00C40F57"/>
    <w:rsid w:val="00C41A5B"/>
    <w:rsid w:val="00C41FC9"/>
    <w:rsid w:val="00C42341"/>
    <w:rsid w:val="00C4729B"/>
    <w:rsid w:val="00C50AEF"/>
    <w:rsid w:val="00C50B42"/>
    <w:rsid w:val="00C52F9F"/>
    <w:rsid w:val="00C53A2B"/>
    <w:rsid w:val="00C623F0"/>
    <w:rsid w:val="00C64491"/>
    <w:rsid w:val="00C66135"/>
    <w:rsid w:val="00C66264"/>
    <w:rsid w:val="00C71532"/>
    <w:rsid w:val="00C75CFC"/>
    <w:rsid w:val="00C75E3A"/>
    <w:rsid w:val="00C760FD"/>
    <w:rsid w:val="00C77F08"/>
    <w:rsid w:val="00C86101"/>
    <w:rsid w:val="00C87916"/>
    <w:rsid w:val="00C90C23"/>
    <w:rsid w:val="00C91556"/>
    <w:rsid w:val="00C915EB"/>
    <w:rsid w:val="00C943E0"/>
    <w:rsid w:val="00CA2EDD"/>
    <w:rsid w:val="00CA4EFF"/>
    <w:rsid w:val="00CA61E0"/>
    <w:rsid w:val="00CC673F"/>
    <w:rsid w:val="00CD000D"/>
    <w:rsid w:val="00CD0D03"/>
    <w:rsid w:val="00CD0D99"/>
    <w:rsid w:val="00CD25AE"/>
    <w:rsid w:val="00CD2661"/>
    <w:rsid w:val="00CD2AD8"/>
    <w:rsid w:val="00CD341A"/>
    <w:rsid w:val="00CD3D11"/>
    <w:rsid w:val="00CD4F14"/>
    <w:rsid w:val="00CD5D67"/>
    <w:rsid w:val="00CD684B"/>
    <w:rsid w:val="00CE0622"/>
    <w:rsid w:val="00CE154B"/>
    <w:rsid w:val="00CE6129"/>
    <w:rsid w:val="00CE685F"/>
    <w:rsid w:val="00CF3C45"/>
    <w:rsid w:val="00CF5500"/>
    <w:rsid w:val="00CF7778"/>
    <w:rsid w:val="00CF79EC"/>
    <w:rsid w:val="00D01020"/>
    <w:rsid w:val="00D01BCA"/>
    <w:rsid w:val="00D021C1"/>
    <w:rsid w:val="00D05AE8"/>
    <w:rsid w:val="00D07915"/>
    <w:rsid w:val="00D1048E"/>
    <w:rsid w:val="00D10DB0"/>
    <w:rsid w:val="00D11776"/>
    <w:rsid w:val="00D123B7"/>
    <w:rsid w:val="00D13697"/>
    <w:rsid w:val="00D159CE"/>
    <w:rsid w:val="00D161BD"/>
    <w:rsid w:val="00D1688D"/>
    <w:rsid w:val="00D201E2"/>
    <w:rsid w:val="00D20926"/>
    <w:rsid w:val="00D26944"/>
    <w:rsid w:val="00D32CA4"/>
    <w:rsid w:val="00D32D1C"/>
    <w:rsid w:val="00D353D1"/>
    <w:rsid w:val="00D40F53"/>
    <w:rsid w:val="00D4134E"/>
    <w:rsid w:val="00D446F3"/>
    <w:rsid w:val="00D465A6"/>
    <w:rsid w:val="00D515FF"/>
    <w:rsid w:val="00D543BA"/>
    <w:rsid w:val="00D57EC9"/>
    <w:rsid w:val="00D6263E"/>
    <w:rsid w:val="00D644FD"/>
    <w:rsid w:val="00D73DB3"/>
    <w:rsid w:val="00D7434F"/>
    <w:rsid w:val="00D74FBF"/>
    <w:rsid w:val="00D75153"/>
    <w:rsid w:val="00D836FD"/>
    <w:rsid w:val="00D908DF"/>
    <w:rsid w:val="00D91BFF"/>
    <w:rsid w:val="00D92E03"/>
    <w:rsid w:val="00D955C8"/>
    <w:rsid w:val="00D95A7C"/>
    <w:rsid w:val="00D97115"/>
    <w:rsid w:val="00DA47D9"/>
    <w:rsid w:val="00DA61DA"/>
    <w:rsid w:val="00DB3E61"/>
    <w:rsid w:val="00DB49B6"/>
    <w:rsid w:val="00DB7A53"/>
    <w:rsid w:val="00DC3769"/>
    <w:rsid w:val="00DD5E95"/>
    <w:rsid w:val="00DE0848"/>
    <w:rsid w:val="00DE393A"/>
    <w:rsid w:val="00DE59DD"/>
    <w:rsid w:val="00DE70B4"/>
    <w:rsid w:val="00DF7185"/>
    <w:rsid w:val="00E022A9"/>
    <w:rsid w:val="00E06419"/>
    <w:rsid w:val="00E13130"/>
    <w:rsid w:val="00E13275"/>
    <w:rsid w:val="00E148A6"/>
    <w:rsid w:val="00E2001C"/>
    <w:rsid w:val="00E20AD6"/>
    <w:rsid w:val="00E2192B"/>
    <w:rsid w:val="00E2229C"/>
    <w:rsid w:val="00E26E41"/>
    <w:rsid w:val="00E31C6F"/>
    <w:rsid w:val="00E330FE"/>
    <w:rsid w:val="00E3353A"/>
    <w:rsid w:val="00E3421C"/>
    <w:rsid w:val="00E351C1"/>
    <w:rsid w:val="00E37734"/>
    <w:rsid w:val="00E433AC"/>
    <w:rsid w:val="00E537C1"/>
    <w:rsid w:val="00E53F4F"/>
    <w:rsid w:val="00E552BC"/>
    <w:rsid w:val="00E60EF2"/>
    <w:rsid w:val="00E61CC7"/>
    <w:rsid w:val="00E653A3"/>
    <w:rsid w:val="00E661C5"/>
    <w:rsid w:val="00E66369"/>
    <w:rsid w:val="00E6759D"/>
    <w:rsid w:val="00E82A03"/>
    <w:rsid w:val="00E847C5"/>
    <w:rsid w:val="00E91DA8"/>
    <w:rsid w:val="00E92683"/>
    <w:rsid w:val="00E94B0A"/>
    <w:rsid w:val="00E95A32"/>
    <w:rsid w:val="00EA0507"/>
    <w:rsid w:val="00EA0EC3"/>
    <w:rsid w:val="00EA4E35"/>
    <w:rsid w:val="00EA5103"/>
    <w:rsid w:val="00EA64C9"/>
    <w:rsid w:val="00EA6FE2"/>
    <w:rsid w:val="00EB0467"/>
    <w:rsid w:val="00EB0EEF"/>
    <w:rsid w:val="00EB1535"/>
    <w:rsid w:val="00EB20BE"/>
    <w:rsid w:val="00EB3330"/>
    <w:rsid w:val="00EB3D68"/>
    <w:rsid w:val="00EC2669"/>
    <w:rsid w:val="00EC425E"/>
    <w:rsid w:val="00EC517A"/>
    <w:rsid w:val="00EC7303"/>
    <w:rsid w:val="00EC7A5B"/>
    <w:rsid w:val="00ED4C1C"/>
    <w:rsid w:val="00ED53C6"/>
    <w:rsid w:val="00ED6DDC"/>
    <w:rsid w:val="00EE587A"/>
    <w:rsid w:val="00EE76CE"/>
    <w:rsid w:val="00EE7F59"/>
    <w:rsid w:val="00EF1189"/>
    <w:rsid w:val="00EF217F"/>
    <w:rsid w:val="00F10A0C"/>
    <w:rsid w:val="00F12C86"/>
    <w:rsid w:val="00F13026"/>
    <w:rsid w:val="00F202C7"/>
    <w:rsid w:val="00F21CDF"/>
    <w:rsid w:val="00F25755"/>
    <w:rsid w:val="00F278E5"/>
    <w:rsid w:val="00F303A6"/>
    <w:rsid w:val="00F307E9"/>
    <w:rsid w:val="00F31895"/>
    <w:rsid w:val="00F3285E"/>
    <w:rsid w:val="00F32E5B"/>
    <w:rsid w:val="00F34CF8"/>
    <w:rsid w:val="00F3568E"/>
    <w:rsid w:val="00F407A8"/>
    <w:rsid w:val="00F41E77"/>
    <w:rsid w:val="00F44D67"/>
    <w:rsid w:val="00F45EB1"/>
    <w:rsid w:val="00F51957"/>
    <w:rsid w:val="00F52F8B"/>
    <w:rsid w:val="00F63312"/>
    <w:rsid w:val="00F65557"/>
    <w:rsid w:val="00F67593"/>
    <w:rsid w:val="00F74381"/>
    <w:rsid w:val="00F77C03"/>
    <w:rsid w:val="00F82064"/>
    <w:rsid w:val="00F87D1D"/>
    <w:rsid w:val="00F905EC"/>
    <w:rsid w:val="00F91DCB"/>
    <w:rsid w:val="00F924D8"/>
    <w:rsid w:val="00F94816"/>
    <w:rsid w:val="00F96980"/>
    <w:rsid w:val="00FA2055"/>
    <w:rsid w:val="00FA208E"/>
    <w:rsid w:val="00FA382B"/>
    <w:rsid w:val="00FA4C7E"/>
    <w:rsid w:val="00FA4D80"/>
    <w:rsid w:val="00FA4F03"/>
    <w:rsid w:val="00FA50E8"/>
    <w:rsid w:val="00FA6A9D"/>
    <w:rsid w:val="00FA77C8"/>
    <w:rsid w:val="00FB03A1"/>
    <w:rsid w:val="00FB7C15"/>
    <w:rsid w:val="00FC3F1B"/>
    <w:rsid w:val="00FC530A"/>
    <w:rsid w:val="00FC6C54"/>
    <w:rsid w:val="00FD0800"/>
    <w:rsid w:val="00FD364A"/>
    <w:rsid w:val="00FD5205"/>
    <w:rsid w:val="00FD5661"/>
    <w:rsid w:val="00FD58CB"/>
    <w:rsid w:val="00FE2A9D"/>
    <w:rsid w:val="00FE673C"/>
    <w:rsid w:val="00FF1AC1"/>
    <w:rsid w:val="00FF2866"/>
    <w:rsid w:val="00FF328E"/>
    <w:rsid w:val="00FF3BCD"/>
    <w:rsid w:val="00FF5B28"/>
    <w:rsid w:val="00FF7C18"/>
    <w:rsid w:val="01076050"/>
    <w:rsid w:val="010C3DC8"/>
    <w:rsid w:val="011E110B"/>
    <w:rsid w:val="01525212"/>
    <w:rsid w:val="01564054"/>
    <w:rsid w:val="015C0A67"/>
    <w:rsid w:val="01620FF8"/>
    <w:rsid w:val="01745FBF"/>
    <w:rsid w:val="017E6D95"/>
    <w:rsid w:val="018D0058"/>
    <w:rsid w:val="01976717"/>
    <w:rsid w:val="01D715BE"/>
    <w:rsid w:val="01EB45BC"/>
    <w:rsid w:val="01F04981"/>
    <w:rsid w:val="01F9035B"/>
    <w:rsid w:val="01FA63A5"/>
    <w:rsid w:val="02011C7D"/>
    <w:rsid w:val="02035523"/>
    <w:rsid w:val="021C6E40"/>
    <w:rsid w:val="02222FF2"/>
    <w:rsid w:val="02384FF4"/>
    <w:rsid w:val="023D0B8F"/>
    <w:rsid w:val="023F67A9"/>
    <w:rsid w:val="0247575A"/>
    <w:rsid w:val="025235B1"/>
    <w:rsid w:val="0262674D"/>
    <w:rsid w:val="02747B01"/>
    <w:rsid w:val="027619AC"/>
    <w:rsid w:val="02890D36"/>
    <w:rsid w:val="02C866AB"/>
    <w:rsid w:val="02D92EF7"/>
    <w:rsid w:val="02DA4665"/>
    <w:rsid w:val="02F40325"/>
    <w:rsid w:val="02FA082F"/>
    <w:rsid w:val="031126C4"/>
    <w:rsid w:val="034733B8"/>
    <w:rsid w:val="03475E56"/>
    <w:rsid w:val="0353518A"/>
    <w:rsid w:val="035E4919"/>
    <w:rsid w:val="03675F31"/>
    <w:rsid w:val="036A009A"/>
    <w:rsid w:val="037A734D"/>
    <w:rsid w:val="03844805"/>
    <w:rsid w:val="03845791"/>
    <w:rsid w:val="03A011E9"/>
    <w:rsid w:val="03AE7F27"/>
    <w:rsid w:val="03BD2BCD"/>
    <w:rsid w:val="03CC058D"/>
    <w:rsid w:val="03E017D2"/>
    <w:rsid w:val="03F447E2"/>
    <w:rsid w:val="03F77068"/>
    <w:rsid w:val="03FB660C"/>
    <w:rsid w:val="042E37DB"/>
    <w:rsid w:val="04416C20"/>
    <w:rsid w:val="047968B1"/>
    <w:rsid w:val="04870542"/>
    <w:rsid w:val="04B30F7A"/>
    <w:rsid w:val="050E236F"/>
    <w:rsid w:val="054C0111"/>
    <w:rsid w:val="05545DD3"/>
    <w:rsid w:val="056E2AD6"/>
    <w:rsid w:val="05806815"/>
    <w:rsid w:val="058251D3"/>
    <w:rsid w:val="058C28F1"/>
    <w:rsid w:val="05945CCE"/>
    <w:rsid w:val="059D05A4"/>
    <w:rsid w:val="059D5E17"/>
    <w:rsid w:val="059E1E1A"/>
    <w:rsid w:val="05AB0A28"/>
    <w:rsid w:val="05AB0F81"/>
    <w:rsid w:val="05B93D6B"/>
    <w:rsid w:val="05C23EEE"/>
    <w:rsid w:val="05CA4074"/>
    <w:rsid w:val="05D53002"/>
    <w:rsid w:val="05D75738"/>
    <w:rsid w:val="05EB110D"/>
    <w:rsid w:val="05EB4481"/>
    <w:rsid w:val="05F17CC7"/>
    <w:rsid w:val="061E7D14"/>
    <w:rsid w:val="06446B44"/>
    <w:rsid w:val="06560AED"/>
    <w:rsid w:val="066469C9"/>
    <w:rsid w:val="066646A1"/>
    <w:rsid w:val="066E164D"/>
    <w:rsid w:val="068E7B23"/>
    <w:rsid w:val="06983B20"/>
    <w:rsid w:val="069A3B66"/>
    <w:rsid w:val="06A869D6"/>
    <w:rsid w:val="06A9264E"/>
    <w:rsid w:val="06B31420"/>
    <w:rsid w:val="06B91765"/>
    <w:rsid w:val="06CA2AD2"/>
    <w:rsid w:val="06CB0D68"/>
    <w:rsid w:val="06CE3071"/>
    <w:rsid w:val="06D33DBA"/>
    <w:rsid w:val="06D73361"/>
    <w:rsid w:val="06E13F9F"/>
    <w:rsid w:val="06FB0AC5"/>
    <w:rsid w:val="06FE7278"/>
    <w:rsid w:val="070D2D5D"/>
    <w:rsid w:val="07104A12"/>
    <w:rsid w:val="07111B8D"/>
    <w:rsid w:val="072C5514"/>
    <w:rsid w:val="0737768A"/>
    <w:rsid w:val="074A5B92"/>
    <w:rsid w:val="075D0147"/>
    <w:rsid w:val="075E3193"/>
    <w:rsid w:val="078E18EB"/>
    <w:rsid w:val="07B10EA5"/>
    <w:rsid w:val="07C510CB"/>
    <w:rsid w:val="07CD6512"/>
    <w:rsid w:val="07CE3FA1"/>
    <w:rsid w:val="07EC2ECB"/>
    <w:rsid w:val="07FE66CB"/>
    <w:rsid w:val="080B4D47"/>
    <w:rsid w:val="081B727D"/>
    <w:rsid w:val="081D2FF5"/>
    <w:rsid w:val="08321601"/>
    <w:rsid w:val="08326375"/>
    <w:rsid w:val="083D5C91"/>
    <w:rsid w:val="0847191F"/>
    <w:rsid w:val="08591DC3"/>
    <w:rsid w:val="08672793"/>
    <w:rsid w:val="08695E80"/>
    <w:rsid w:val="087C4541"/>
    <w:rsid w:val="087E5595"/>
    <w:rsid w:val="08BC0A60"/>
    <w:rsid w:val="08C52D6F"/>
    <w:rsid w:val="08EF0201"/>
    <w:rsid w:val="08F41DE8"/>
    <w:rsid w:val="094840A2"/>
    <w:rsid w:val="09644C54"/>
    <w:rsid w:val="09737462"/>
    <w:rsid w:val="09740A6E"/>
    <w:rsid w:val="099156C3"/>
    <w:rsid w:val="09A33F5B"/>
    <w:rsid w:val="09A53F39"/>
    <w:rsid w:val="09A60E13"/>
    <w:rsid w:val="09A82D92"/>
    <w:rsid w:val="09AB2883"/>
    <w:rsid w:val="09CD0A4B"/>
    <w:rsid w:val="09D206F0"/>
    <w:rsid w:val="0A321AC2"/>
    <w:rsid w:val="0A343D4E"/>
    <w:rsid w:val="0A3E6D2E"/>
    <w:rsid w:val="0A4232E4"/>
    <w:rsid w:val="0A4F145F"/>
    <w:rsid w:val="0A8455AD"/>
    <w:rsid w:val="0AD13A85"/>
    <w:rsid w:val="0AE0655C"/>
    <w:rsid w:val="0B091954"/>
    <w:rsid w:val="0B101C5C"/>
    <w:rsid w:val="0B195776"/>
    <w:rsid w:val="0B34773E"/>
    <w:rsid w:val="0B3B7D65"/>
    <w:rsid w:val="0B434C20"/>
    <w:rsid w:val="0B5F0822"/>
    <w:rsid w:val="0B637D77"/>
    <w:rsid w:val="0B7006C4"/>
    <w:rsid w:val="0B726646"/>
    <w:rsid w:val="0B7606E8"/>
    <w:rsid w:val="0B924545"/>
    <w:rsid w:val="0BAC324F"/>
    <w:rsid w:val="0BC11EE9"/>
    <w:rsid w:val="0BF16C73"/>
    <w:rsid w:val="0BF72F1E"/>
    <w:rsid w:val="0C0A7D34"/>
    <w:rsid w:val="0C0E6A1A"/>
    <w:rsid w:val="0C230DF6"/>
    <w:rsid w:val="0C3152C1"/>
    <w:rsid w:val="0C3957A5"/>
    <w:rsid w:val="0C507E2F"/>
    <w:rsid w:val="0C600D66"/>
    <w:rsid w:val="0C626DA7"/>
    <w:rsid w:val="0C6876AE"/>
    <w:rsid w:val="0C71390F"/>
    <w:rsid w:val="0C720EC8"/>
    <w:rsid w:val="0C942042"/>
    <w:rsid w:val="0C9D50DC"/>
    <w:rsid w:val="0CA5271D"/>
    <w:rsid w:val="0CAC4D10"/>
    <w:rsid w:val="0CC72121"/>
    <w:rsid w:val="0CEE5A21"/>
    <w:rsid w:val="0D05268E"/>
    <w:rsid w:val="0D0646E7"/>
    <w:rsid w:val="0D0C38CA"/>
    <w:rsid w:val="0D206810"/>
    <w:rsid w:val="0D4861FD"/>
    <w:rsid w:val="0D735465"/>
    <w:rsid w:val="0DC577E0"/>
    <w:rsid w:val="0DDC6319"/>
    <w:rsid w:val="0DFE4F67"/>
    <w:rsid w:val="0E0C0D4C"/>
    <w:rsid w:val="0E115DA1"/>
    <w:rsid w:val="0E1409F6"/>
    <w:rsid w:val="0E162D6D"/>
    <w:rsid w:val="0E3E3CC5"/>
    <w:rsid w:val="0E541CA2"/>
    <w:rsid w:val="0E594756"/>
    <w:rsid w:val="0E95596D"/>
    <w:rsid w:val="0EA95502"/>
    <w:rsid w:val="0EAE6205"/>
    <w:rsid w:val="0EAE6579"/>
    <w:rsid w:val="0EAF71BF"/>
    <w:rsid w:val="0ECE6257"/>
    <w:rsid w:val="0EE4129D"/>
    <w:rsid w:val="0F171032"/>
    <w:rsid w:val="0F335E69"/>
    <w:rsid w:val="0F372614"/>
    <w:rsid w:val="0F3D59C9"/>
    <w:rsid w:val="0F516D5A"/>
    <w:rsid w:val="0F565B36"/>
    <w:rsid w:val="0F684933"/>
    <w:rsid w:val="0F6E2388"/>
    <w:rsid w:val="0F821E7D"/>
    <w:rsid w:val="0FCA42ED"/>
    <w:rsid w:val="0FDB5F4F"/>
    <w:rsid w:val="0FE7592C"/>
    <w:rsid w:val="0FFC17A5"/>
    <w:rsid w:val="0FFD20F0"/>
    <w:rsid w:val="10142F30"/>
    <w:rsid w:val="103E6E57"/>
    <w:rsid w:val="1041497B"/>
    <w:rsid w:val="10425FF6"/>
    <w:rsid w:val="106612B1"/>
    <w:rsid w:val="109010E6"/>
    <w:rsid w:val="1092650A"/>
    <w:rsid w:val="10B271F4"/>
    <w:rsid w:val="10B537CC"/>
    <w:rsid w:val="10C61D50"/>
    <w:rsid w:val="10C8275C"/>
    <w:rsid w:val="10C86D3B"/>
    <w:rsid w:val="10E03539"/>
    <w:rsid w:val="10E82D1F"/>
    <w:rsid w:val="10EE5C94"/>
    <w:rsid w:val="10F5757C"/>
    <w:rsid w:val="10F93ED3"/>
    <w:rsid w:val="111D7BC2"/>
    <w:rsid w:val="113329E7"/>
    <w:rsid w:val="113F294C"/>
    <w:rsid w:val="11437C85"/>
    <w:rsid w:val="11575085"/>
    <w:rsid w:val="1166372C"/>
    <w:rsid w:val="11700D10"/>
    <w:rsid w:val="1178125A"/>
    <w:rsid w:val="118441E0"/>
    <w:rsid w:val="11901058"/>
    <w:rsid w:val="1196056D"/>
    <w:rsid w:val="11CD20A0"/>
    <w:rsid w:val="11D34654"/>
    <w:rsid w:val="12010480"/>
    <w:rsid w:val="120E707F"/>
    <w:rsid w:val="121D0051"/>
    <w:rsid w:val="12413D84"/>
    <w:rsid w:val="127A7D1C"/>
    <w:rsid w:val="12836D8B"/>
    <w:rsid w:val="12993BC0"/>
    <w:rsid w:val="12AB0349"/>
    <w:rsid w:val="12B66520"/>
    <w:rsid w:val="12CD57F1"/>
    <w:rsid w:val="12CE5941"/>
    <w:rsid w:val="12CE7AFA"/>
    <w:rsid w:val="12D67466"/>
    <w:rsid w:val="13036052"/>
    <w:rsid w:val="13272A5D"/>
    <w:rsid w:val="133C40E3"/>
    <w:rsid w:val="13410069"/>
    <w:rsid w:val="13493108"/>
    <w:rsid w:val="134A4EBA"/>
    <w:rsid w:val="13713CFE"/>
    <w:rsid w:val="13733928"/>
    <w:rsid w:val="13741F37"/>
    <w:rsid w:val="13857CA0"/>
    <w:rsid w:val="13920D68"/>
    <w:rsid w:val="139C16C9"/>
    <w:rsid w:val="13A5238E"/>
    <w:rsid w:val="13B63CE1"/>
    <w:rsid w:val="13BC6684"/>
    <w:rsid w:val="13C72B3A"/>
    <w:rsid w:val="13D12EE6"/>
    <w:rsid w:val="13DF575E"/>
    <w:rsid w:val="13E470BD"/>
    <w:rsid w:val="13EE3A98"/>
    <w:rsid w:val="13F3280A"/>
    <w:rsid w:val="142123F7"/>
    <w:rsid w:val="142A11D8"/>
    <w:rsid w:val="144B544C"/>
    <w:rsid w:val="145B7B45"/>
    <w:rsid w:val="14627FE2"/>
    <w:rsid w:val="14717443"/>
    <w:rsid w:val="14825F8A"/>
    <w:rsid w:val="14863CD0"/>
    <w:rsid w:val="148C70AD"/>
    <w:rsid w:val="148D52E3"/>
    <w:rsid w:val="14992B90"/>
    <w:rsid w:val="149F10C7"/>
    <w:rsid w:val="14AF1856"/>
    <w:rsid w:val="14AF19A3"/>
    <w:rsid w:val="14B53957"/>
    <w:rsid w:val="14C53ECE"/>
    <w:rsid w:val="14CF6CB0"/>
    <w:rsid w:val="14D10E8D"/>
    <w:rsid w:val="14DB04C0"/>
    <w:rsid w:val="14DC5FE6"/>
    <w:rsid w:val="14E002E6"/>
    <w:rsid w:val="14FC36BD"/>
    <w:rsid w:val="14FF5EA7"/>
    <w:rsid w:val="15127C5A"/>
    <w:rsid w:val="151E3A0F"/>
    <w:rsid w:val="152534E9"/>
    <w:rsid w:val="153A36AA"/>
    <w:rsid w:val="15477903"/>
    <w:rsid w:val="1557566D"/>
    <w:rsid w:val="156E0971"/>
    <w:rsid w:val="15785B3E"/>
    <w:rsid w:val="15811F1B"/>
    <w:rsid w:val="15A30135"/>
    <w:rsid w:val="15A34015"/>
    <w:rsid w:val="15BB487B"/>
    <w:rsid w:val="15CE086D"/>
    <w:rsid w:val="15E2236F"/>
    <w:rsid w:val="16005D04"/>
    <w:rsid w:val="161D09ED"/>
    <w:rsid w:val="162323A3"/>
    <w:rsid w:val="162F30B1"/>
    <w:rsid w:val="1650762F"/>
    <w:rsid w:val="16510F12"/>
    <w:rsid w:val="166448F9"/>
    <w:rsid w:val="1677211D"/>
    <w:rsid w:val="167954F9"/>
    <w:rsid w:val="169C5A2D"/>
    <w:rsid w:val="169F7296"/>
    <w:rsid w:val="16A060BA"/>
    <w:rsid w:val="16A57EAF"/>
    <w:rsid w:val="16AC6E3F"/>
    <w:rsid w:val="16C872D5"/>
    <w:rsid w:val="16D54FA3"/>
    <w:rsid w:val="16D84D9F"/>
    <w:rsid w:val="16E94D3E"/>
    <w:rsid w:val="170D06E0"/>
    <w:rsid w:val="17233E03"/>
    <w:rsid w:val="17332185"/>
    <w:rsid w:val="17475951"/>
    <w:rsid w:val="175C542D"/>
    <w:rsid w:val="17793FC0"/>
    <w:rsid w:val="179D33A9"/>
    <w:rsid w:val="179F2E61"/>
    <w:rsid w:val="17A06264"/>
    <w:rsid w:val="17BE19D3"/>
    <w:rsid w:val="17C227C0"/>
    <w:rsid w:val="17D66D7C"/>
    <w:rsid w:val="17EE5BFF"/>
    <w:rsid w:val="18097740"/>
    <w:rsid w:val="18136133"/>
    <w:rsid w:val="184055B9"/>
    <w:rsid w:val="184A2082"/>
    <w:rsid w:val="185D3C42"/>
    <w:rsid w:val="185F38AF"/>
    <w:rsid w:val="188F0211"/>
    <w:rsid w:val="18AD1BEB"/>
    <w:rsid w:val="18B3004A"/>
    <w:rsid w:val="18B31B6D"/>
    <w:rsid w:val="18B52DD6"/>
    <w:rsid w:val="18B96080"/>
    <w:rsid w:val="18CE20EA"/>
    <w:rsid w:val="18DB2CD8"/>
    <w:rsid w:val="18E216F1"/>
    <w:rsid w:val="18F67868"/>
    <w:rsid w:val="190B2D88"/>
    <w:rsid w:val="190E6B63"/>
    <w:rsid w:val="19123928"/>
    <w:rsid w:val="19194264"/>
    <w:rsid w:val="19283048"/>
    <w:rsid w:val="19420786"/>
    <w:rsid w:val="19427EC0"/>
    <w:rsid w:val="195711D7"/>
    <w:rsid w:val="195D2A3F"/>
    <w:rsid w:val="198310E9"/>
    <w:rsid w:val="198D747A"/>
    <w:rsid w:val="19A15638"/>
    <w:rsid w:val="19A74DFE"/>
    <w:rsid w:val="19A753EF"/>
    <w:rsid w:val="1A125525"/>
    <w:rsid w:val="1A5F4342"/>
    <w:rsid w:val="1A616E2C"/>
    <w:rsid w:val="1A715D02"/>
    <w:rsid w:val="1A7F369B"/>
    <w:rsid w:val="1A8C5D82"/>
    <w:rsid w:val="1A994988"/>
    <w:rsid w:val="1A9B546C"/>
    <w:rsid w:val="1A9E141F"/>
    <w:rsid w:val="1AA3511F"/>
    <w:rsid w:val="1AAE3B54"/>
    <w:rsid w:val="1AC10987"/>
    <w:rsid w:val="1AEB6F83"/>
    <w:rsid w:val="1AF423FA"/>
    <w:rsid w:val="1B0C5B32"/>
    <w:rsid w:val="1B0D3E82"/>
    <w:rsid w:val="1B1464DA"/>
    <w:rsid w:val="1B1652AB"/>
    <w:rsid w:val="1B181CD5"/>
    <w:rsid w:val="1B265306"/>
    <w:rsid w:val="1B4346C9"/>
    <w:rsid w:val="1B4F2450"/>
    <w:rsid w:val="1B530868"/>
    <w:rsid w:val="1B6573E8"/>
    <w:rsid w:val="1B6922A5"/>
    <w:rsid w:val="1B721452"/>
    <w:rsid w:val="1B8C18B7"/>
    <w:rsid w:val="1BB73AE1"/>
    <w:rsid w:val="1BDA6D68"/>
    <w:rsid w:val="1BF14125"/>
    <w:rsid w:val="1C002CEE"/>
    <w:rsid w:val="1C555978"/>
    <w:rsid w:val="1C6554A1"/>
    <w:rsid w:val="1C7971B7"/>
    <w:rsid w:val="1C917D91"/>
    <w:rsid w:val="1CAB2820"/>
    <w:rsid w:val="1CD402EC"/>
    <w:rsid w:val="1CED16EF"/>
    <w:rsid w:val="1CF02333"/>
    <w:rsid w:val="1D0C33A2"/>
    <w:rsid w:val="1D113E6E"/>
    <w:rsid w:val="1D114E5E"/>
    <w:rsid w:val="1D1F0050"/>
    <w:rsid w:val="1D214EDE"/>
    <w:rsid w:val="1D2222DC"/>
    <w:rsid w:val="1D5144F7"/>
    <w:rsid w:val="1D5B3CDE"/>
    <w:rsid w:val="1D5D0701"/>
    <w:rsid w:val="1D6E2950"/>
    <w:rsid w:val="1D79298C"/>
    <w:rsid w:val="1D98209B"/>
    <w:rsid w:val="1DA23746"/>
    <w:rsid w:val="1DAA14B9"/>
    <w:rsid w:val="1DD04513"/>
    <w:rsid w:val="1DDD2BCB"/>
    <w:rsid w:val="1E0345E3"/>
    <w:rsid w:val="1E1B7B7F"/>
    <w:rsid w:val="1E443370"/>
    <w:rsid w:val="1E656063"/>
    <w:rsid w:val="1E6B06A5"/>
    <w:rsid w:val="1E7554E1"/>
    <w:rsid w:val="1E7F7D9E"/>
    <w:rsid w:val="1E840DA4"/>
    <w:rsid w:val="1EA005F1"/>
    <w:rsid w:val="1EA5444C"/>
    <w:rsid w:val="1EB350EF"/>
    <w:rsid w:val="1EC21749"/>
    <w:rsid w:val="1EEB7C4E"/>
    <w:rsid w:val="1F072441"/>
    <w:rsid w:val="1F171B83"/>
    <w:rsid w:val="1F2D4691"/>
    <w:rsid w:val="1F2D491A"/>
    <w:rsid w:val="1F3F789D"/>
    <w:rsid w:val="1F66355F"/>
    <w:rsid w:val="1F7369C7"/>
    <w:rsid w:val="1F9113A9"/>
    <w:rsid w:val="1F94547B"/>
    <w:rsid w:val="1FA47700"/>
    <w:rsid w:val="1FAF308C"/>
    <w:rsid w:val="1FB64FF9"/>
    <w:rsid w:val="1FC11109"/>
    <w:rsid w:val="1FDA3223"/>
    <w:rsid w:val="1FDE2C12"/>
    <w:rsid w:val="1FEF08C8"/>
    <w:rsid w:val="1FF72E6A"/>
    <w:rsid w:val="1FFB6F12"/>
    <w:rsid w:val="201B3ED4"/>
    <w:rsid w:val="20230F6D"/>
    <w:rsid w:val="20310B02"/>
    <w:rsid w:val="20344F28"/>
    <w:rsid w:val="206F0406"/>
    <w:rsid w:val="207417C9"/>
    <w:rsid w:val="20784063"/>
    <w:rsid w:val="207E346A"/>
    <w:rsid w:val="208E12C3"/>
    <w:rsid w:val="209502A3"/>
    <w:rsid w:val="20EA3839"/>
    <w:rsid w:val="2100305C"/>
    <w:rsid w:val="210F579E"/>
    <w:rsid w:val="21163FF0"/>
    <w:rsid w:val="211B39F2"/>
    <w:rsid w:val="212550B5"/>
    <w:rsid w:val="21592B62"/>
    <w:rsid w:val="2172049B"/>
    <w:rsid w:val="21747CD2"/>
    <w:rsid w:val="219263AA"/>
    <w:rsid w:val="219E5782"/>
    <w:rsid w:val="21D10545"/>
    <w:rsid w:val="21E72B0B"/>
    <w:rsid w:val="21E76A4A"/>
    <w:rsid w:val="21EE607E"/>
    <w:rsid w:val="21F26E49"/>
    <w:rsid w:val="21F66F4C"/>
    <w:rsid w:val="221F2D96"/>
    <w:rsid w:val="22246DB1"/>
    <w:rsid w:val="22440067"/>
    <w:rsid w:val="225A6017"/>
    <w:rsid w:val="22631AF5"/>
    <w:rsid w:val="227A5532"/>
    <w:rsid w:val="22843A03"/>
    <w:rsid w:val="228E5C2C"/>
    <w:rsid w:val="22A338AB"/>
    <w:rsid w:val="22AD37A2"/>
    <w:rsid w:val="22B31E8A"/>
    <w:rsid w:val="22C05285"/>
    <w:rsid w:val="22C735BD"/>
    <w:rsid w:val="22CF0F38"/>
    <w:rsid w:val="22D729A8"/>
    <w:rsid w:val="22F06957"/>
    <w:rsid w:val="23057681"/>
    <w:rsid w:val="23122833"/>
    <w:rsid w:val="231D4917"/>
    <w:rsid w:val="23223458"/>
    <w:rsid w:val="23225D32"/>
    <w:rsid w:val="23241284"/>
    <w:rsid w:val="23357BE6"/>
    <w:rsid w:val="2342574E"/>
    <w:rsid w:val="235A5E54"/>
    <w:rsid w:val="236D1BFA"/>
    <w:rsid w:val="236D331D"/>
    <w:rsid w:val="2377331D"/>
    <w:rsid w:val="237D43DE"/>
    <w:rsid w:val="23940114"/>
    <w:rsid w:val="239A1546"/>
    <w:rsid w:val="23B57016"/>
    <w:rsid w:val="23C4797E"/>
    <w:rsid w:val="23CD5478"/>
    <w:rsid w:val="23D4764B"/>
    <w:rsid w:val="23EC3718"/>
    <w:rsid w:val="23EE304F"/>
    <w:rsid w:val="24044EF2"/>
    <w:rsid w:val="2407139D"/>
    <w:rsid w:val="240B04F4"/>
    <w:rsid w:val="240E369A"/>
    <w:rsid w:val="242A0646"/>
    <w:rsid w:val="2435301D"/>
    <w:rsid w:val="243A0633"/>
    <w:rsid w:val="243D6E1A"/>
    <w:rsid w:val="24453D05"/>
    <w:rsid w:val="24607F91"/>
    <w:rsid w:val="246C581B"/>
    <w:rsid w:val="247C52A2"/>
    <w:rsid w:val="24942917"/>
    <w:rsid w:val="24BC729A"/>
    <w:rsid w:val="24CC106B"/>
    <w:rsid w:val="24D00598"/>
    <w:rsid w:val="24D725E9"/>
    <w:rsid w:val="24EC31CF"/>
    <w:rsid w:val="25045F70"/>
    <w:rsid w:val="250474F1"/>
    <w:rsid w:val="25056E93"/>
    <w:rsid w:val="25092EBA"/>
    <w:rsid w:val="250E5D48"/>
    <w:rsid w:val="25241020"/>
    <w:rsid w:val="25302410"/>
    <w:rsid w:val="257572C3"/>
    <w:rsid w:val="25790E85"/>
    <w:rsid w:val="25972C60"/>
    <w:rsid w:val="25974C6F"/>
    <w:rsid w:val="259D1676"/>
    <w:rsid w:val="25A353EB"/>
    <w:rsid w:val="25B87B65"/>
    <w:rsid w:val="25CB78C3"/>
    <w:rsid w:val="25D54390"/>
    <w:rsid w:val="261879A7"/>
    <w:rsid w:val="261A071C"/>
    <w:rsid w:val="26395046"/>
    <w:rsid w:val="264B0BA4"/>
    <w:rsid w:val="264F4111"/>
    <w:rsid w:val="265E0AEC"/>
    <w:rsid w:val="2661459D"/>
    <w:rsid w:val="268C5256"/>
    <w:rsid w:val="268E455B"/>
    <w:rsid w:val="26912B30"/>
    <w:rsid w:val="269772F0"/>
    <w:rsid w:val="26997893"/>
    <w:rsid w:val="26A30712"/>
    <w:rsid w:val="26AC0C27"/>
    <w:rsid w:val="26C807A6"/>
    <w:rsid w:val="26D1527F"/>
    <w:rsid w:val="26D23F28"/>
    <w:rsid w:val="26DB67BA"/>
    <w:rsid w:val="26E311CD"/>
    <w:rsid w:val="26EF24ED"/>
    <w:rsid w:val="26F1408A"/>
    <w:rsid w:val="26F96584"/>
    <w:rsid w:val="27015370"/>
    <w:rsid w:val="270B421F"/>
    <w:rsid w:val="274E2228"/>
    <w:rsid w:val="27517A93"/>
    <w:rsid w:val="275E53AF"/>
    <w:rsid w:val="276658E8"/>
    <w:rsid w:val="276F6846"/>
    <w:rsid w:val="277E30D2"/>
    <w:rsid w:val="27803F2A"/>
    <w:rsid w:val="278A18D2"/>
    <w:rsid w:val="27983FEE"/>
    <w:rsid w:val="27A34941"/>
    <w:rsid w:val="27A97FAA"/>
    <w:rsid w:val="27EE3A7B"/>
    <w:rsid w:val="282B09BF"/>
    <w:rsid w:val="282E4F00"/>
    <w:rsid w:val="283C23DF"/>
    <w:rsid w:val="283D69F1"/>
    <w:rsid w:val="284C16F5"/>
    <w:rsid w:val="28570AB5"/>
    <w:rsid w:val="285F2CDC"/>
    <w:rsid w:val="28622C36"/>
    <w:rsid w:val="288C2D07"/>
    <w:rsid w:val="289E7E22"/>
    <w:rsid w:val="28C2534B"/>
    <w:rsid w:val="28C5525A"/>
    <w:rsid w:val="28D14B96"/>
    <w:rsid w:val="29020C46"/>
    <w:rsid w:val="290240C7"/>
    <w:rsid w:val="291713AF"/>
    <w:rsid w:val="291A2B97"/>
    <w:rsid w:val="29274EE0"/>
    <w:rsid w:val="294F692F"/>
    <w:rsid w:val="295029E3"/>
    <w:rsid w:val="29543A59"/>
    <w:rsid w:val="29670ED3"/>
    <w:rsid w:val="2969197F"/>
    <w:rsid w:val="29746E87"/>
    <w:rsid w:val="297939AC"/>
    <w:rsid w:val="297C03C2"/>
    <w:rsid w:val="299573AB"/>
    <w:rsid w:val="29B05804"/>
    <w:rsid w:val="29BE5BD0"/>
    <w:rsid w:val="29C01572"/>
    <w:rsid w:val="29C25353"/>
    <w:rsid w:val="29CA4207"/>
    <w:rsid w:val="29D82DC8"/>
    <w:rsid w:val="29DB6414"/>
    <w:rsid w:val="29E74CE2"/>
    <w:rsid w:val="2A133E00"/>
    <w:rsid w:val="2A241B69"/>
    <w:rsid w:val="2A306A36"/>
    <w:rsid w:val="2A457300"/>
    <w:rsid w:val="2A5372C6"/>
    <w:rsid w:val="2A5A558B"/>
    <w:rsid w:val="2A5B03D8"/>
    <w:rsid w:val="2A6F6D07"/>
    <w:rsid w:val="2A882500"/>
    <w:rsid w:val="2AA35184"/>
    <w:rsid w:val="2AAB4E76"/>
    <w:rsid w:val="2AB63ABC"/>
    <w:rsid w:val="2AB63D0A"/>
    <w:rsid w:val="2AC31382"/>
    <w:rsid w:val="2AD549F8"/>
    <w:rsid w:val="2AEA74E5"/>
    <w:rsid w:val="2AFB4FC0"/>
    <w:rsid w:val="2B003D00"/>
    <w:rsid w:val="2B074D5E"/>
    <w:rsid w:val="2B0A6991"/>
    <w:rsid w:val="2B100BA9"/>
    <w:rsid w:val="2B1B5825"/>
    <w:rsid w:val="2B1E3AFC"/>
    <w:rsid w:val="2B574FD9"/>
    <w:rsid w:val="2B681F2A"/>
    <w:rsid w:val="2B8D373E"/>
    <w:rsid w:val="2B967CE2"/>
    <w:rsid w:val="2B9E4F56"/>
    <w:rsid w:val="2BDB5A88"/>
    <w:rsid w:val="2BDB6BA0"/>
    <w:rsid w:val="2BE91C37"/>
    <w:rsid w:val="2BEC3F72"/>
    <w:rsid w:val="2C083572"/>
    <w:rsid w:val="2C185F94"/>
    <w:rsid w:val="2C1F1AC4"/>
    <w:rsid w:val="2C2945BA"/>
    <w:rsid w:val="2C2E71FC"/>
    <w:rsid w:val="2C3F3A41"/>
    <w:rsid w:val="2C4431C4"/>
    <w:rsid w:val="2C55747C"/>
    <w:rsid w:val="2C62059F"/>
    <w:rsid w:val="2C6634FA"/>
    <w:rsid w:val="2C7843EE"/>
    <w:rsid w:val="2CA25191"/>
    <w:rsid w:val="2CAC022C"/>
    <w:rsid w:val="2CC11807"/>
    <w:rsid w:val="2CC66CD6"/>
    <w:rsid w:val="2CE327BC"/>
    <w:rsid w:val="2CF16074"/>
    <w:rsid w:val="2CF81D1B"/>
    <w:rsid w:val="2D3F2453"/>
    <w:rsid w:val="2D835174"/>
    <w:rsid w:val="2D9331F9"/>
    <w:rsid w:val="2DD90B7B"/>
    <w:rsid w:val="2DDD3FC1"/>
    <w:rsid w:val="2DEA131C"/>
    <w:rsid w:val="2DF701D8"/>
    <w:rsid w:val="2DF970A1"/>
    <w:rsid w:val="2E0665A9"/>
    <w:rsid w:val="2E085834"/>
    <w:rsid w:val="2E1034F8"/>
    <w:rsid w:val="2E112405"/>
    <w:rsid w:val="2E120D8E"/>
    <w:rsid w:val="2E310CF9"/>
    <w:rsid w:val="2E443652"/>
    <w:rsid w:val="2E505773"/>
    <w:rsid w:val="2E5C0A3D"/>
    <w:rsid w:val="2E742F70"/>
    <w:rsid w:val="2E9574DA"/>
    <w:rsid w:val="2E9A689E"/>
    <w:rsid w:val="2ED61D9E"/>
    <w:rsid w:val="2EDC2A13"/>
    <w:rsid w:val="2EFD7DB9"/>
    <w:rsid w:val="2F1A081D"/>
    <w:rsid w:val="2F1C72B3"/>
    <w:rsid w:val="2F1E3DC0"/>
    <w:rsid w:val="2F2D326E"/>
    <w:rsid w:val="2F3112DE"/>
    <w:rsid w:val="2F3B6922"/>
    <w:rsid w:val="2F3D7B25"/>
    <w:rsid w:val="2F480119"/>
    <w:rsid w:val="2F506C6D"/>
    <w:rsid w:val="2F512253"/>
    <w:rsid w:val="2F51291F"/>
    <w:rsid w:val="2F55758A"/>
    <w:rsid w:val="2F68074A"/>
    <w:rsid w:val="2F7F15AE"/>
    <w:rsid w:val="2F912594"/>
    <w:rsid w:val="2FA54796"/>
    <w:rsid w:val="2FA674E2"/>
    <w:rsid w:val="2FFE7D49"/>
    <w:rsid w:val="3002294D"/>
    <w:rsid w:val="3011153D"/>
    <w:rsid w:val="30142680"/>
    <w:rsid w:val="302A11B1"/>
    <w:rsid w:val="302A5C42"/>
    <w:rsid w:val="30662043"/>
    <w:rsid w:val="3083092C"/>
    <w:rsid w:val="30930D2E"/>
    <w:rsid w:val="30B8125D"/>
    <w:rsid w:val="30BF439A"/>
    <w:rsid w:val="30CF6A37"/>
    <w:rsid w:val="30D250CF"/>
    <w:rsid w:val="30E7260A"/>
    <w:rsid w:val="30FF6E8C"/>
    <w:rsid w:val="31002970"/>
    <w:rsid w:val="311016AD"/>
    <w:rsid w:val="31220DA0"/>
    <w:rsid w:val="3136622A"/>
    <w:rsid w:val="31393501"/>
    <w:rsid w:val="3139422E"/>
    <w:rsid w:val="31496359"/>
    <w:rsid w:val="314D19A6"/>
    <w:rsid w:val="316177A4"/>
    <w:rsid w:val="31700E4B"/>
    <w:rsid w:val="3172683C"/>
    <w:rsid w:val="318F773E"/>
    <w:rsid w:val="31A359FC"/>
    <w:rsid w:val="31AD0D61"/>
    <w:rsid w:val="31C42968"/>
    <w:rsid w:val="31CD297B"/>
    <w:rsid w:val="31CD73BD"/>
    <w:rsid w:val="31D66571"/>
    <w:rsid w:val="31DB4220"/>
    <w:rsid w:val="31DC56CD"/>
    <w:rsid w:val="31E63B94"/>
    <w:rsid w:val="31F27AF7"/>
    <w:rsid w:val="31FA74CA"/>
    <w:rsid w:val="32176602"/>
    <w:rsid w:val="322A7699"/>
    <w:rsid w:val="322B25C6"/>
    <w:rsid w:val="32422E70"/>
    <w:rsid w:val="324B1648"/>
    <w:rsid w:val="325E56C6"/>
    <w:rsid w:val="3275698A"/>
    <w:rsid w:val="327C0679"/>
    <w:rsid w:val="32943B86"/>
    <w:rsid w:val="32A93829"/>
    <w:rsid w:val="32B943EC"/>
    <w:rsid w:val="32B9519B"/>
    <w:rsid w:val="32DC63A0"/>
    <w:rsid w:val="32E429C1"/>
    <w:rsid w:val="330503EE"/>
    <w:rsid w:val="334045BE"/>
    <w:rsid w:val="334A3B2A"/>
    <w:rsid w:val="3365592E"/>
    <w:rsid w:val="336A31F3"/>
    <w:rsid w:val="336F6533"/>
    <w:rsid w:val="337E5E2F"/>
    <w:rsid w:val="3384610D"/>
    <w:rsid w:val="33AA5979"/>
    <w:rsid w:val="33C03E90"/>
    <w:rsid w:val="33C96649"/>
    <w:rsid w:val="33CC3D88"/>
    <w:rsid w:val="33D939C5"/>
    <w:rsid w:val="33DD0306"/>
    <w:rsid w:val="33FD722F"/>
    <w:rsid w:val="3400362D"/>
    <w:rsid w:val="340B09C5"/>
    <w:rsid w:val="341E4CAB"/>
    <w:rsid w:val="34584EE2"/>
    <w:rsid w:val="347A1C51"/>
    <w:rsid w:val="347D373F"/>
    <w:rsid w:val="34922A93"/>
    <w:rsid w:val="34956481"/>
    <w:rsid w:val="34963664"/>
    <w:rsid w:val="34A35871"/>
    <w:rsid w:val="34C06C9D"/>
    <w:rsid w:val="34DF24AE"/>
    <w:rsid w:val="351C4931"/>
    <w:rsid w:val="351C4EAC"/>
    <w:rsid w:val="351D4C26"/>
    <w:rsid w:val="352E7D40"/>
    <w:rsid w:val="35361A77"/>
    <w:rsid w:val="35461A22"/>
    <w:rsid w:val="35483CC9"/>
    <w:rsid w:val="354B08F2"/>
    <w:rsid w:val="356E46AA"/>
    <w:rsid w:val="357235B0"/>
    <w:rsid w:val="3578502D"/>
    <w:rsid w:val="3586192A"/>
    <w:rsid w:val="35A815CB"/>
    <w:rsid w:val="35A85BD0"/>
    <w:rsid w:val="35AA1B9C"/>
    <w:rsid w:val="35D501BC"/>
    <w:rsid w:val="35DB09A6"/>
    <w:rsid w:val="36080591"/>
    <w:rsid w:val="3609472F"/>
    <w:rsid w:val="36203B2D"/>
    <w:rsid w:val="365B4B65"/>
    <w:rsid w:val="369B4CF0"/>
    <w:rsid w:val="36D62629"/>
    <w:rsid w:val="36D76172"/>
    <w:rsid w:val="36D84407"/>
    <w:rsid w:val="36E833BB"/>
    <w:rsid w:val="36EB1E1B"/>
    <w:rsid w:val="36F17F0D"/>
    <w:rsid w:val="37103BA1"/>
    <w:rsid w:val="37224581"/>
    <w:rsid w:val="3735197D"/>
    <w:rsid w:val="373756A2"/>
    <w:rsid w:val="375E0DA6"/>
    <w:rsid w:val="377639AE"/>
    <w:rsid w:val="378142CB"/>
    <w:rsid w:val="378B61A6"/>
    <w:rsid w:val="37B90F0B"/>
    <w:rsid w:val="37CD3F98"/>
    <w:rsid w:val="37DF75BA"/>
    <w:rsid w:val="37E148E2"/>
    <w:rsid w:val="37F848EE"/>
    <w:rsid w:val="37F912FC"/>
    <w:rsid w:val="380D59EE"/>
    <w:rsid w:val="381D3ACF"/>
    <w:rsid w:val="38304889"/>
    <w:rsid w:val="3836588A"/>
    <w:rsid w:val="38382675"/>
    <w:rsid w:val="383B7B0D"/>
    <w:rsid w:val="3848553B"/>
    <w:rsid w:val="3851700B"/>
    <w:rsid w:val="385246B6"/>
    <w:rsid w:val="3876113B"/>
    <w:rsid w:val="38A53DB7"/>
    <w:rsid w:val="38BF3388"/>
    <w:rsid w:val="38CC268D"/>
    <w:rsid w:val="38DF1FDA"/>
    <w:rsid w:val="38EC2960"/>
    <w:rsid w:val="390069DD"/>
    <w:rsid w:val="39030CF9"/>
    <w:rsid w:val="39091F35"/>
    <w:rsid w:val="392536E2"/>
    <w:rsid w:val="39465F15"/>
    <w:rsid w:val="394E4669"/>
    <w:rsid w:val="39505209"/>
    <w:rsid w:val="396453C5"/>
    <w:rsid w:val="39922CCF"/>
    <w:rsid w:val="39A65327"/>
    <w:rsid w:val="39A65C9B"/>
    <w:rsid w:val="39BC5ED6"/>
    <w:rsid w:val="39D27231"/>
    <w:rsid w:val="39EB39E0"/>
    <w:rsid w:val="39EF02D4"/>
    <w:rsid w:val="3A11342A"/>
    <w:rsid w:val="3A153110"/>
    <w:rsid w:val="3A2149EA"/>
    <w:rsid w:val="3A2507C0"/>
    <w:rsid w:val="3A285AD8"/>
    <w:rsid w:val="3A393FA7"/>
    <w:rsid w:val="3A3A5A22"/>
    <w:rsid w:val="3A524858"/>
    <w:rsid w:val="3A64203E"/>
    <w:rsid w:val="3A663D00"/>
    <w:rsid w:val="3A7428D0"/>
    <w:rsid w:val="3A747EDD"/>
    <w:rsid w:val="3A923AE4"/>
    <w:rsid w:val="3AA50E25"/>
    <w:rsid w:val="3AC566E3"/>
    <w:rsid w:val="3AD6747A"/>
    <w:rsid w:val="3AD95C48"/>
    <w:rsid w:val="3ADF5D0A"/>
    <w:rsid w:val="3B312338"/>
    <w:rsid w:val="3B3C5B77"/>
    <w:rsid w:val="3B3D0FF2"/>
    <w:rsid w:val="3B501351"/>
    <w:rsid w:val="3B521A18"/>
    <w:rsid w:val="3B8D2B96"/>
    <w:rsid w:val="3B923660"/>
    <w:rsid w:val="3BCA44BE"/>
    <w:rsid w:val="3C061F3A"/>
    <w:rsid w:val="3C0A04F9"/>
    <w:rsid w:val="3C495480"/>
    <w:rsid w:val="3C4C3A42"/>
    <w:rsid w:val="3C6F0167"/>
    <w:rsid w:val="3C71667B"/>
    <w:rsid w:val="3C914F3B"/>
    <w:rsid w:val="3CC17F13"/>
    <w:rsid w:val="3CD50B40"/>
    <w:rsid w:val="3CE320A3"/>
    <w:rsid w:val="3CE9196C"/>
    <w:rsid w:val="3CF15105"/>
    <w:rsid w:val="3D0C04B9"/>
    <w:rsid w:val="3D1414C5"/>
    <w:rsid w:val="3D1C763E"/>
    <w:rsid w:val="3D201AA5"/>
    <w:rsid w:val="3D2B37EA"/>
    <w:rsid w:val="3D2F7FF3"/>
    <w:rsid w:val="3D3D1507"/>
    <w:rsid w:val="3D62085B"/>
    <w:rsid w:val="3D6B12FD"/>
    <w:rsid w:val="3D7B4622"/>
    <w:rsid w:val="3D8E5820"/>
    <w:rsid w:val="3D942E29"/>
    <w:rsid w:val="3DA53531"/>
    <w:rsid w:val="3DB54E0C"/>
    <w:rsid w:val="3DB900C1"/>
    <w:rsid w:val="3DE51866"/>
    <w:rsid w:val="3DE91725"/>
    <w:rsid w:val="3DF159B1"/>
    <w:rsid w:val="3E135D25"/>
    <w:rsid w:val="3E1A106E"/>
    <w:rsid w:val="3E36303B"/>
    <w:rsid w:val="3E526044"/>
    <w:rsid w:val="3E5C591E"/>
    <w:rsid w:val="3E6C2B3A"/>
    <w:rsid w:val="3E8C5311"/>
    <w:rsid w:val="3E8E7E55"/>
    <w:rsid w:val="3EA00A69"/>
    <w:rsid w:val="3EB61473"/>
    <w:rsid w:val="3EC66011"/>
    <w:rsid w:val="3ED25BE0"/>
    <w:rsid w:val="3ED75B7F"/>
    <w:rsid w:val="3F315E6B"/>
    <w:rsid w:val="3F5175E2"/>
    <w:rsid w:val="3F56276A"/>
    <w:rsid w:val="3F6C10E0"/>
    <w:rsid w:val="3F963015"/>
    <w:rsid w:val="3F964D35"/>
    <w:rsid w:val="3FA327ED"/>
    <w:rsid w:val="3FB11738"/>
    <w:rsid w:val="3FB5581B"/>
    <w:rsid w:val="3FC33D05"/>
    <w:rsid w:val="3FF46B18"/>
    <w:rsid w:val="3FF74A2E"/>
    <w:rsid w:val="3FFC36E2"/>
    <w:rsid w:val="4005572D"/>
    <w:rsid w:val="402833BA"/>
    <w:rsid w:val="40283C2B"/>
    <w:rsid w:val="40394FD1"/>
    <w:rsid w:val="40425879"/>
    <w:rsid w:val="405C1C05"/>
    <w:rsid w:val="405F34A4"/>
    <w:rsid w:val="40765D15"/>
    <w:rsid w:val="407B4FC1"/>
    <w:rsid w:val="407F2DE9"/>
    <w:rsid w:val="40866C82"/>
    <w:rsid w:val="40920B61"/>
    <w:rsid w:val="40953369"/>
    <w:rsid w:val="40991379"/>
    <w:rsid w:val="409B3C3D"/>
    <w:rsid w:val="40F701DF"/>
    <w:rsid w:val="40FD480A"/>
    <w:rsid w:val="411B59C4"/>
    <w:rsid w:val="412A32F8"/>
    <w:rsid w:val="41320BB8"/>
    <w:rsid w:val="417F433E"/>
    <w:rsid w:val="41881A54"/>
    <w:rsid w:val="418A1D66"/>
    <w:rsid w:val="419C4043"/>
    <w:rsid w:val="41B7239D"/>
    <w:rsid w:val="41D852BC"/>
    <w:rsid w:val="41FF3845"/>
    <w:rsid w:val="420E33D3"/>
    <w:rsid w:val="421104A9"/>
    <w:rsid w:val="42143B88"/>
    <w:rsid w:val="42164586"/>
    <w:rsid w:val="424C7A58"/>
    <w:rsid w:val="424E1A22"/>
    <w:rsid w:val="425B5DD1"/>
    <w:rsid w:val="4260300C"/>
    <w:rsid w:val="42755200"/>
    <w:rsid w:val="42772802"/>
    <w:rsid w:val="427C799E"/>
    <w:rsid w:val="42800B9B"/>
    <w:rsid w:val="4281223D"/>
    <w:rsid w:val="42A06B6C"/>
    <w:rsid w:val="42A27996"/>
    <w:rsid w:val="42A45E72"/>
    <w:rsid w:val="42AA04E2"/>
    <w:rsid w:val="42DC4D92"/>
    <w:rsid w:val="42EA5650"/>
    <w:rsid w:val="431408DA"/>
    <w:rsid w:val="431B7C78"/>
    <w:rsid w:val="4331401E"/>
    <w:rsid w:val="43486FC5"/>
    <w:rsid w:val="43591DDA"/>
    <w:rsid w:val="435A0DF2"/>
    <w:rsid w:val="436C42E1"/>
    <w:rsid w:val="437102E7"/>
    <w:rsid w:val="437C210F"/>
    <w:rsid w:val="43847F02"/>
    <w:rsid w:val="438F113C"/>
    <w:rsid w:val="439E7EFB"/>
    <w:rsid w:val="43B1568A"/>
    <w:rsid w:val="43B64E08"/>
    <w:rsid w:val="43BD7F58"/>
    <w:rsid w:val="43D43ECA"/>
    <w:rsid w:val="43DD452F"/>
    <w:rsid w:val="43DE6CD4"/>
    <w:rsid w:val="43E51150"/>
    <w:rsid w:val="43EF28BB"/>
    <w:rsid w:val="43EF56D3"/>
    <w:rsid w:val="43F47D80"/>
    <w:rsid w:val="44095C00"/>
    <w:rsid w:val="440A6FD2"/>
    <w:rsid w:val="442A1797"/>
    <w:rsid w:val="44366C11"/>
    <w:rsid w:val="444946CA"/>
    <w:rsid w:val="444B3F54"/>
    <w:rsid w:val="4476661F"/>
    <w:rsid w:val="447E3AC5"/>
    <w:rsid w:val="44805ED4"/>
    <w:rsid w:val="448E5DEE"/>
    <w:rsid w:val="449E4142"/>
    <w:rsid w:val="44A90BAA"/>
    <w:rsid w:val="44B24A20"/>
    <w:rsid w:val="44BC0BEE"/>
    <w:rsid w:val="44BF6C07"/>
    <w:rsid w:val="44C55A88"/>
    <w:rsid w:val="44FB1C9C"/>
    <w:rsid w:val="45392A13"/>
    <w:rsid w:val="453E3FCF"/>
    <w:rsid w:val="454F1836"/>
    <w:rsid w:val="45887B45"/>
    <w:rsid w:val="458B66DF"/>
    <w:rsid w:val="45940F0E"/>
    <w:rsid w:val="45AC5DBA"/>
    <w:rsid w:val="45C647AF"/>
    <w:rsid w:val="45DD529D"/>
    <w:rsid w:val="45E57886"/>
    <w:rsid w:val="45E945CC"/>
    <w:rsid w:val="46003076"/>
    <w:rsid w:val="46026F63"/>
    <w:rsid w:val="46177E29"/>
    <w:rsid w:val="46205B7F"/>
    <w:rsid w:val="462A6010"/>
    <w:rsid w:val="465D501C"/>
    <w:rsid w:val="466367DB"/>
    <w:rsid w:val="46686D18"/>
    <w:rsid w:val="466D15DA"/>
    <w:rsid w:val="46BF7E28"/>
    <w:rsid w:val="46C3037C"/>
    <w:rsid w:val="46EF26BD"/>
    <w:rsid w:val="46FF15E0"/>
    <w:rsid w:val="4700581C"/>
    <w:rsid w:val="4702516A"/>
    <w:rsid w:val="4724600B"/>
    <w:rsid w:val="472E597E"/>
    <w:rsid w:val="474A4B33"/>
    <w:rsid w:val="47665A15"/>
    <w:rsid w:val="47677941"/>
    <w:rsid w:val="477F1660"/>
    <w:rsid w:val="4788232A"/>
    <w:rsid w:val="478B0398"/>
    <w:rsid w:val="478F5D0B"/>
    <w:rsid w:val="479D5A47"/>
    <w:rsid w:val="47A11E6C"/>
    <w:rsid w:val="47A31F5F"/>
    <w:rsid w:val="47A84BA6"/>
    <w:rsid w:val="47B52444"/>
    <w:rsid w:val="47B8724E"/>
    <w:rsid w:val="47ED7BCA"/>
    <w:rsid w:val="48016F34"/>
    <w:rsid w:val="480556DB"/>
    <w:rsid w:val="48185C56"/>
    <w:rsid w:val="48254C34"/>
    <w:rsid w:val="48450F81"/>
    <w:rsid w:val="48455675"/>
    <w:rsid w:val="484E729D"/>
    <w:rsid w:val="48566773"/>
    <w:rsid w:val="485A23C2"/>
    <w:rsid w:val="48691107"/>
    <w:rsid w:val="48895289"/>
    <w:rsid w:val="48A16B62"/>
    <w:rsid w:val="48A71E8C"/>
    <w:rsid w:val="48BC6222"/>
    <w:rsid w:val="48C245E9"/>
    <w:rsid w:val="48DB312A"/>
    <w:rsid w:val="48DF49D9"/>
    <w:rsid w:val="492108CC"/>
    <w:rsid w:val="49413F52"/>
    <w:rsid w:val="494F6304"/>
    <w:rsid w:val="4A05334F"/>
    <w:rsid w:val="4A060864"/>
    <w:rsid w:val="4A244932"/>
    <w:rsid w:val="4A2922C8"/>
    <w:rsid w:val="4A4117B2"/>
    <w:rsid w:val="4A4A6F73"/>
    <w:rsid w:val="4A7A4350"/>
    <w:rsid w:val="4A7B1703"/>
    <w:rsid w:val="4A7E2497"/>
    <w:rsid w:val="4A896826"/>
    <w:rsid w:val="4AAD305D"/>
    <w:rsid w:val="4ABF5E17"/>
    <w:rsid w:val="4ACB00B3"/>
    <w:rsid w:val="4ACF7478"/>
    <w:rsid w:val="4AD52CE0"/>
    <w:rsid w:val="4AE01A66"/>
    <w:rsid w:val="4AE104D6"/>
    <w:rsid w:val="4AE724D1"/>
    <w:rsid w:val="4AE77140"/>
    <w:rsid w:val="4AEA4061"/>
    <w:rsid w:val="4AEB3612"/>
    <w:rsid w:val="4AED707B"/>
    <w:rsid w:val="4AFA2F07"/>
    <w:rsid w:val="4B015D61"/>
    <w:rsid w:val="4B0B7979"/>
    <w:rsid w:val="4B1530DD"/>
    <w:rsid w:val="4B520DF4"/>
    <w:rsid w:val="4B603107"/>
    <w:rsid w:val="4B7A5635"/>
    <w:rsid w:val="4B8E10E1"/>
    <w:rsid w:val="4B9802B0"/>
    <w:rsid w:val="4B9E65BE"/>
    <w:rsid w:val="4B9F33A8"/>
    <w:rsid w:val="4BA44460"/>
    <w:rsid w:val="4BA80AFD"/>
    <w:rsid w:val="4BB033BA"/>
    <w:rsid w:val="4BB469AD"/>
    <w:rsid w:val="4BC06040"/>
    <w:rsid w:val="4BC66ACD"/>
    <w:rsid w:val="4BCF5981"/>
    <w:rsid w:val="4BF441D2"/>
    <w:rsid w:val="4C1C2A09"/>
    <w:rsid w:val="4C284AD9"/>
    <w:rsid w:val="4C423098"/>
    <w:rsid w:val="4C694192"/>
    <w:rsid w:val="4C7964D9"/>
    <w:rsid w:val="4C8C5620"/>
    <w:rsid w:val="4C9269F6"/>
    <w:rsid w:val="4CB75F07"/>
    <w:rsid w:val="4CC84335"/>
    <w:rsid w:val="4CE9350A"/>
    <w:rsid w:val="4D014937"/>
    <w:rsid w:val="4D1E2466"/>
    <w:rsid w:val="4D225F85"/>
    <w:rsid w:val="4D297BF3"/>
    <w:rsid w:val="4D2D0EAF"/>
    <w:rsid w:val="4D795A49"/>
    <w:rsid w:val="4D7F0082"/>
    <w:rsid w:val="4D952FD9"/>
    <w:rsid w:val="4D970662"/>
    <w:rsid w:val="4D9A1FBF"/>
    <w:rsid w:val="4D9F40B3"/>
    <w:rsid w:val="4DB33393"/>
    <w:rsid w:val="4DBC3CE3"/>
    <w:rsid w:val="4DCB51C5"/>
    <w:rsid w:val="4DCF1E0D"/>
    <w:rsid w:val="4DD632D9"/>
    <w:rsid w:val="4DE05D9E"/>
    <w:rsid w:val="4DE05DF9"/>
    <w:rsid w:val="4DE44800"/>
    <w:rsid w:val="4DEE0709"/>
    <w:rsid w:val="4DEE4101"/>
    <w:rsid w:val="4DF26A56"/>
    <w:rsid w:val="4DFC14EA"/>
    <w:rsid w:val="4DFF6815"/>
    <w:rsid w:val="4E0A3427"/>
    <w:rsid w:val="4E2423AC"/>
    <w:rsid w:val="4E287F63"/>
    <w:rsid w:val="4E304B5D"/>
    <w:rsid w:val="4E3F66C2"/>
    <w:rsid w:val="4E611B8B"/>
    <w:rsid w:val="4E6279D7"/>
    <w:rsid w:val="4E682F8C"/>
    <w:rsid w:val="4E6A7BB7"/>
    <w:rsid w:val="4E6C5D89"/>
    <w:rsid w:val="4E9133C2"/>
    <w:rsid w:val="4EB23220"/>
    <w:rsid w:val="4EE661F8"/>
    <w:rsid w:val="4F0773B4"/>
    <w:rsid w:val="4F241019"/>
    <w:rsid w:val="4F307BB1"/>
    <w:rsid w:val="4F336227"/>
    <w:rsid w:val="4F3C3EF2"/>
    <w:rsid w:val="4F3D562D"/>
    <w:rsid w:val="4F5C4EE0"/>
    <w:rsid w:val="4F681AF1"/>
    <w:rsid w:val="4F6E1972"/>
    <w:rsid w:val="4F943166"/>
    <w:rsid w:val="4F9C19A5"/>
    <w:rsid w:val="4FBA02A1"/>
    <w:rsid w:val="4FE7106E"/>
    <w:rsid w:val="4FF82FCD"/>
    <w:rsid w:val="50053943"/>
    <w:rsid w:val="50260569"/>
    <w:rsid w:val="50374A3C"/>
    <w:rsid w:val="50550E55"/>
    <w:rsid w:val="50901457"/>
    <w:rsid w:val="509F43E4"/>
    <w:rsid w:val="50A54D3E"/>
    <w:rsid w:val="50B82E88"/>
    <w:rsid w:val="50BB32A7"/>
    <w:rsid w:val="50CC5CB2"/>
    <w:rsid w:val="50F1402B"/>
    <w:rsid w:val="50FD2AD9"/>
    <w:rsid w:val="51081E85"/>
    <w:rsid w:val="51097D9A"/>
    <w:rsid w:val="51237D2E"/>
    <w:rsid w:val="515B06D0"/>
    <w:rsid w:val="51764AF1"/>
    <w:rsid w:val="51996737"/>
    <w:rsid w:val="51B408B8"/>
    <w:rsid w:val="51B80848"/>
    <w:rsid w:val="51CC0868"/>
    <w:rsid w:val="51D5340F"/>
    <w:rsid w:val="52382F2A"/>
    <w:rsid w:val="52386E3D"/>
    <w:rsid w:val="523A7DD1"/>
    <w:rsid w:val="523B7711"/>
    <w:rsid w:val="5271774C"/>
    <w:rsid w:val="527A416D"/>
    <w:rsid w:val="528D7B65"/>
    <w:rsid w:val="52DE008D"/>
    <w:rsid w:val="52EE341E"/>
    <w:rsid w:val="52F37FE6"/>
    <w:rsid w:val="52FC1CAF"/>
    <w:rsid w:val="52FE08FA"/>
    <w:rsid w:val="52FF22FE"/>
    <w:rsid w:val="530B071F"/>
    <w:rsid w:val="531A330F"/>
    <w:rsid w:val="532B6CAF"/>
    <w:rsid w:val="53350D91"/>
    <w:rsid w:val="53412644"/>
    <w:rsid w:val="53433903"/>
    <w:rsid w:val="53517A72"/>
    <w:rsid w:val="5361549D"/>
    <w:rsid w:val="536220DA"/>
    <w:rsid w:val="53650637"/>
    <w:rsid w:val="537155BE"/>
    <w:rsid w:val="53757C6B"/>
    <w:rsid w:val="537E1075"/>
    <w:rsid w:val="539A4AC7"/>
    <w:rsid w:val="53A44D07"/>
    <w:rsid w:val="53A46AC8"/>
    <w:rsid w:val="53AB7F1F"/>
    <w:rsid w:val="53AC6F7B"/>
    <w:rsid w:val="53C01F4F"/>
    <w:rsid w:val="53CD3DC9"/>
    <w:rsid w:val="53EB297B"/>
    <w:rsid w:val="53EC4BF7"/>
    <w:rsid w:val="53F758A1"/>
    <w:rsid w:val="540D5A7F"/>
    <w:rsid w:val="542E2BC2"/>
    <w:rsid w:val="54352A96"/>
    <w:rsid w:val="54447390"/>
    <w:rsid w:val="544B514D"/>
    <w:rsid w:val="545E1D01"/>
    <w:rsid w:val="54674051"/>
    <w:rsid w:val="54935B8F"/>
    <w:rsid w:val="54CC6227"/>
    <w:rsid w:val="54D10F9B"/>
    <w:rsid w:val="54D97871"/>
    <w:rsid w:val="550B5550"/>
    <w:rsid w:val="551D586C"/>
    <w:rsid w:val="55200298"/>
    <w:rsid w:val="55335E1B"/>
    <w:rsid w:val="554B7EF0"/>
    <w:rsid w:val="556F3D99"/>
    <w:rsid w:val="55720837"/>
    <w:rsid w:val="55860894"/>
    <w:rsid w:val="558F6181"/>
    <w:rsid w:val="55B02DF1"/>
    <w:rsid w:val="55D47A00"/>
    <w:rsid w:val="55D5456D"/>
    <w:rsid w:val="55DC290C"/>
    <w:rsid w:val="55E71B19"/>
    <w:rsid w:val="55EA5D64"/>
    <w:rsid w:val="55F01FA1"/>
    <w:rsid w:val="55FC19B9"/>
    <w:rsid w:val="56130B60"/>
    <w:rsid w:val="56234F28"/>
    <w:rsid w:val="56990B7C"/>
    <w:rsid w:val="569E1126"/>
    <w:rsid w:val="56A8690E"/>
    <w:rsid w:val="56B679AB"/>
    <w:rsid w:val="56B80DEB"/>
    <w:rsid w:val="56E0560F"/>
    <w:rsid w:val="56E06E61"/>
    <w:rsid w:val="56EF3C74"/>
    <w:rsid w:val="56F653FE"/>
    <w:rsid w:val="574448FC"/>
    <w:rsid w:val="57561D39"/>
    <w:rsid w:val="575B7AFD"/>
    <w:rsid w:val="57660D3F"/>
    <w:rsid w:val="5785783C"/>
    <w:rsid w:val="578F06BB"/>
    <w:rsid w:val="57A35F14"/>
    <w:rsid w:val="57CC4BC2"/>
    <w:rsid w:val="57D10760"/>
    <w:rsid w:val="57D1153D"/>
    <w:rsid w:val="57D77297"/>
    <w:rsid w:val="57FA3774"/>
    <w:rsid w:val="58084A3C"/>
    <w:rsid w:val="582772A7"/>
    <w:rsid w:val="5847689F"/>
    <w:rsid w:val="58531B77"/>
    <w:rsid w:val="585D2975"/>
    <w:rsid w:val="585E3492"/>
    <w:rsid w:val="585F64F9"/>
    <w:rsid w:val="587E3341"/>
    <w:rsid w:val="587F428B"/>
    <w:rsid w:val="58843A9C"/>
    <w:rsid w:val="58B31855"/>
    <w:rsid w:val="58CF56D8"/>
    <w:rsid w:val="58D31010"/>
    <w:rsid w:val="58D6741E"/>
    <w:rsid w:val="58DB0535"/>
    <w:rsid w:val="58E62E0E"/>
    <w:rsid w:val="58EA3D0E"/>
    <w:rsid w:val="58F24A5D"/>
    <w:rsid w:val="58F71269"/>
    <w:rsid w:val="58FE045E"/>
    <w:rsid w:val="59014CEF"/>
    <w:rsid w:val="59561946"/>
    <w:rsid w:val="59670F51"/>
    <w:rsid w:val="596A44F9"/>
    <w:rsid w:val="596C19BB"/>
    <w:rsid w:val="59790BDB"/>
    <w:rsid w:val="597E3F42"/>
    <w:rsid w:val="598653AC"/>
    <w:rsid w:val="59AC3C86"/>
    <w:rsid w:val="59B817D3"/>
    <w:rsid w:val="59C11856"/>
    <w:rsid w:val="59C153AB"/>
    <w:rsid w:val="59D42FDA"/>
    <w:rsid w:val="59DA4E01"/>
    <w:rsid w:val="59F64E82"/>
    <w:rsid w:val="5A0A5DD6"/>
    <w:rsid w:val="5A10435C"/>
    <w:rsid w:val="5A2654CC"/>
    <w:rsid w:val="5A323A44"/>
    <w:rsid w:val="5A395E66"/>
    <w:rsid w:val="5A476FBE"/>
    <w:rsid w:val="5A484352"/>
    <w:rsid w:val="5A5321A5"/>
    <w:rsid w:val="5A783688"/>
    <w:rsid w:val="5A8734AF"/>
    <w:rsid w:val="5A9D3E45"/>
    <w:rsid w:val="5AA4101D"/>
    <w:rsid w:val="5AB17576"/>
    <w:rsid w:val="5ABD68E6"/>
    <w:rsid w:val="5ABF73D2"/>
    <w:rsid w:val="5ACB3D8A"/>
    <w:rsid w:val="5ACE32A8"/>
    <w:rsid w:val="5AE1508F"/>
    <w:rsid w:val="5AF80256"/>
    <w:rsid w:val="5B110CC9"/>
    <w:rsid w:val="5B1F7B5D"/>
    <w:rsid w:val="5B585171"/>
    <w:rsid w:val="5B585B78"/>
    <w:rsid w:val="5B6D62B9"/>
    <w:rsid w:val="5B746CFA"/>
    <w:rsid w:val="5B9A2B59"/>
    <w:rsid w:val="5BA652E6"/>
    <w:rsid w:val="5BC0085A"/>
    <w:rsid w:val="5BE03293"/>
    <w:rsid w:val="5BF03D58"/>
    <w:rsid w:val="5BF20AFB"/>
    <w:rsid w:val="5C1A6BB2"/>
    <w:rsid w:val="5C306D31"/>
    <w:rsid w:val="5C37233A"/>
    <w:rsid w:val="5C5355FE"/>
    <w:rsid w:val="5C5A49A5"/>
    <w:rsid w:val="5C6715FE"/>
    <w:rsid w:val="5C6F4105"/>
    <w:rsid w:val="5CBB7F6F"/>
    <w:rsid w:val="5CC248CE"/>
    <w:rsid w:val="5CDC1CAC"/>
    <w:rsid w:val="5D042FB1"/>
    <w:rsid w:val="5D442CB4"/>
    <w:rsid w:val="5D7C3F11"/>
    <w:rsid w:val="5D971C5A"/>
    <w:rsid w:val="5D9D49E0"/>
    <w:rsid w:val="5DC310BE"/>
    <w:rsid w:val="5DDF1821"/>
    <w:rsid w:val="5DE2656A"/>
    <w:rsid w:val="5DEA2F91"/>
    <w:rsid w:val="5DF94AE0"/>
    <w:rsid w:val="5DFA5883"/>
    <w:rsid w:val="5E224037"/>
    <w:rsid w:val="5E3146A3"/>
    <w:rsid w:val="5E442F62"/>
    <w:rsid w:val="5E6C2C5B"/>
    <w:rsid w:val="5E6E2DD8"/>
    <w:rsid w:val="5E7251A2"/>
    <w:rsid w:val="5E7C3591"/>
    <w:rsid w:val="5E9D0E18"/>
    <w:rsid w:val="5EA26F25"/>
    <w:rsid w:val="5EA341D7"/>
    <w:rsid w:val="5EA755DE"/>
    <w:rsid w:val="5EAE7678"/>
    <w:rsid w:val="5ED35F0E"/>
    <w:rsid w:val="5EDF7832"/>
    <w:rsid w:val="5EFC1390"/>
    <w:rsid w:val="5EFC3EB6"/>
    <w:rsid w:val="5F03335D"/>
    <w:rsid w:val="5F0368C7"/>
    <w:rsid w:val="5F1544E7"/>
    <w:rsid w:val="5F197EE8"/>
    <w:rsid w:val="5F312D8D"/>
    <w:rsid w:val="5F3C4923"/>
    <w:rsid w:val="5F4160B0"/>
    <w:rsid w:val="5F5A7800"/>
    <w:rsid w:val="5F6368E9"/>
    <w:rsid w:val="5F7811D3"/>
    <w:rsid w:val="5F9A65E6"/>
    <w:rsid w:val="5F9B2627"/>
    <w:rsid w:val="5FA66B60"/>
    <w:rsid w:val="5FAC7B1F"/>
    <w:rsid w:val="5FB80E3D"/>
    <w:rsid w:val="5FB831B4"/>
    <w:rsid w:val="5FD40999"/>
    <w:rsid w:val="5FE5522B"/>
    <w:rsid w:val="5FF03F08"/>
    <w:rsid w:val="5FF2548E"/>
    <w:rsid w:val="5FF313D3"/>
    <w:rsid w:val="602610FD"/>
    <w:rsid w:val="602808B2"/>
    <w:rsid w:val="602C2F4B"/>
    <w:rsid w:val="60307A2A"/>
    <w:rsid w:val="603814FF"/>
    <w:rsid w:val="604109A8"/>
    <w:rsid w:val="605D2617"/>
    <w:rsid w:val="60616CDC"/>
    <w:rsid w:val="60624E53"/>
    <w:rsid w:val="606319E5"/>
    <w:rsid w:val="607A77D8"/>
    <w:rsid w:val="607B3C50"/>
    <w:rsid w:val="608B6567"/>
    <w:rsid w:val="60902A4E"/>
    <w:rsid w:val="60AA3E6F"/>
    <w:rsid w:val="60FF21D9"/>
    <w:rsid w:val="610C0686"/>
    <w:rsid w:val="611E37D0"/>
    <w:rsid w:val="613021B3"/>
    <w:rsid w:val="61306A6A"/>
    <w:rsid w:val="613253FD"/>
    <w:rsid w:val="61421F29"/>
    <w:rsid w:val="61712185"/>
    <w:rsid w:val="618B7207"/>
    <w:rsid w:val="61907E69"/>
    <w:rsid w:val="61A90D68"/>
    <w:rsid w:val="61B43A15"/>
    <w:rsid w:val="62065A1D"/>
    <w:rsid w:val="6213792C"/>
    <w:rsid w:val="621775E2"/>
    <w:rsid w:val="621C0D9D"/>
    <w:rsid w:val="622F7552"/>
    <w:rsid w:val="6250406E"/>
    <w:rsid w:val="627D6831"/>
    <w:rsid w:val="62811B1C"/>
    <w:rsid w:val="62A20409"/>
    <w:rsid w:val="62B54B44"/>
    <w:rsid w:val="62E045DA"/>
    <w:rsid w:val="62E454A1"/>
    <w:rsid w:val="62E95123"/>
    <w:rsid w:val="62EF025F"/>
    <w:rsid w:val="62F36E4C"/>
    <w:rsid w:val="62F47F8F"/>
    <w:rsid w:val="62F7233F"/>
    <w:rsid w:val="631F3FB4"/>
    <w:rsid w:val="63364F75"/>
    <w:rsid w:val="6340438B"/>
    <w:rsid w:val="6353238E"/>
    <w:rsid w:val="63612AB8"/>
    <w:rsid w:val="6379289B"/>
    <w:rsid w:val="637D0978"/>
    <w:rsid w:val="638906B4"/>
    <w:rsid w:val="638968B0"/>
    <w:rsid w:val="638A282C"/>
    <w:rsid w:val="63A75341"/>
    <w:rsid w:val="63A85E90"/>
    <w:rsid w:val="63A962DB"/>
    <w:rsid w:val="63AB1A91"/>
    <w:rsid w:val="63B75221"/>
    <w:rsid w:val="63B82D47"/>
    <w:rsid w:val="63C74D38"/>
    <w:rsid w:val="63EA73A4"/>
    <w:rsid w:val="63EE4692"/>
    <w:rsid w:val="63FD622D"/>
    <w:rsid w:val="64177A6E"/>
    <w:rsid w:val="643F32F9"/>
    <w:rsid w:val="64582686"/>
    <w:rsid w:val="64673C87"/>
    <w:rsid w:val="64877733"/>
    <w:rsid w:val="64A170D2"/>
    <w:rsid w:val="64A251DD"/>
    <w:rsid w:val="64BC182A"/>
    <w:rsid w:val="650242F0"/>
    <w:rsid w:val="65365B2B"/>
    <w:rsid w:val="653F447E"/>
    <w:rsid w:val="65542778"/>
    <w:rsid w:val="655829AF"/>
    <w:rsid w:val="656B70C3"/>
    <w:rsid w:val="658F4798"/>
    <w:rsid w:val="659B1EBA"/>
    <w:rsid w:val="65A11CE5"/>
    <w:rsid w:val="65A83379"/>
    <w:rsid w:val="65B461E9"/>
    <w:rsid w:val="65BE39A8"/>
    <w:rsid w:val="65FB3FBE"/>
    <w:rsid w:val="66101A71"/>
    <w:rsid w:val="66247D11"/>
    <w:rsid w:val="663B3EC9"/>
    <w:rsid w:val="66736112"/>
    <w:rsid w:val="667F5B5B"/>
    <w:rsid w:val="6694262A"/>
    <w:rsid w:val="66990381"/>
    <w:rsid w:val="66B31B01"/>
    <w:rsid w:val="66CE1E80"/>
    <w:rsid w:val="66E362F9"/>
    <w:rsid w:val="66E47FD9"/>
    <w:rsid w:val="66F127F8"/>
    <w:rsid w:val="67071922"/>
    <w:rsid w:val="673B73C0"/>
    <w:rsid w:val="674743C8"/>
    <w:rsid w:val="675608B6"/>
    <w:rsid w:val="67754402"/>
    <w:rsid w:val="677D54ED"/>
    <w:rsid w:val="678B726C"/>
    <w:rsid w:val="67B25E27"/>
    <w:rsid w:val="67B4646D"/>
    <w:rsid w:val="67B464CA"/>
    <w:rsid w:val="67C4383B"/>
    <w:rsid w:val="67D35E1A"/>
    <w:rsid w:val="67D839B8"/>
    <w:rsid w:val="67F35317"/>
    <w:rsid w:val="680201B7"/>
    <w:rsid w:val="68362BFB"/>
    <w:rsid w:val="683D085A"/>
    <w:rsid w:val="683F1130"/>
    <w:rsid w:val="684456A1"/>
    <w:rsid w:val="685E1363"/>
    <w:rsid w:val="687731D1"/>
    <w:rsid w:val="6878475E"/>
    <w:rsid w:val="688E1089"/>
    <w:rsid w:val="68993219"/>
    <w:rsid w:val="68A026F3"/>
    <w:rsid w:val="68AF6C13"/>
    <w:rsid w:val="68F25680"/>
    <w:rsid w:val="69074555"/>
    <w:rsid w:val="690E07C7"/>
    <w:rsid w:val="69236A65"/>
    <w:rsid w:val="692E469B"/>
    <w:rsid w:val="69315C48"/>
    <w:rsid w:val="694019EC"/>
    <w:rsid w:val="694841AF"/>
    <w:rsid w:val="69584DB4"/>
    <w:rsid w:val="695B5B89"/>
    <w:rsid w:val="696C3D80"/>
    <w:rsid w:val="698A5EE4"/>
    <w:rsid w:val="69C811ED"/>
    <w:rsid w:val="69D33070"/>
    <w:rsid w:val="69E97E75"/>
    <w:rsid w:val="69FB5D9E"/>
    <w:rsid w:val="69FF6FDA"/>
    <w:rsid w:val="6A1A3007"/>
    <w:rsid w:val="6A1E645E"/>
    <w:rsid w:val="6A417049"/>
    <w:rsid w:val="6A576E16"/>
    <w:rsid w:val="6A7903E5"/>
    <w:rsid w:val="6A8219B9"/>
    <w:rsid w:val="6A8641F2"/>
    <w:rsid w:val="6A9701A5"/>
    <w:rsid w:val="6AA03032"/>
    <w:rsid w:val="6AA86FEC"/>
    <w:rsid w:val="6ACB20F7"/>
    <w:rsid w:val="6ADA6AC4"/>
    <w:rsid w:val="6ADB11D6"/>
    <w:rsid w:val="6B1A2C3C"/>
    <w:rsid w:val="6B221F4E"/>
    <w:rsid w:val="6B31644D"/>
    <w:rsid w:val="6B486C86"/>
    <w:rsid w:val="6B554C72"/>
    <w:rsid w:val="6B774DF2"/>
    <w:rsid w:val="6B847AD7"/>
    <w:rsid w:val="6B961F07"/>
    <w:rsid w:val="6B9A2DF9"/>
    <w:rsid w:val="6BA56BC7"/>
    <w:rsid w:val="6BAA566B"/>
    <w:rsid w:val="6BAC4619"/>
    <w:rsid w:val="6BB118FD"/>
    <w:rsid w:val="6BC60150"/>
    <w:rsid w:val="6BCD2823"/>
    <w:rsid w:val="6BDD15DD"/>
    <w:rsid w:val="6BDF2966"/>
    <w:rsid w:val="6BE86A5F"/>
    <w:rsid w:val="6C053C7D"/>
    <w:rsid w:val="6C0D357A"/>
    <w:rsid w:val="6C234DED"/>
    <w:rsid w:val="6C29198B"/>
    <w:rsid w:val="6C3A67D1"/>
    <w:rsid w:val="6C3D2D5C"/>
    <w:rsid w:val="6C4800AA"/>
    <w:rsid w:val="6C4D28F8"/>
    <w:rsid w:val="6C573E9C"/>
    <w:rsid w:val="6C5C23DC"/>
    <w:rsid w:val="6C6D1126"/>
    <w:rsid w:val="6C8B4A27"/>
    <w:rsid w:val="6C986334"/>
    <w:rsid w:val="6CA35B3A"/>
    <w:rsid w:val="6CA41A5D"/>
    <w:rsid w:val="6CA479DF"/>
    <w:rsid w:val="6CAF588C"/>
    <w:rsid w:val="6CB4638E"/>
    <w:rsid w:val="6CBF3C6A"/>
    <w:rsid w:val="6CBF5306"/>
    <w:rsid w:val="6CD930DF"/>
    <w:rsid w:val="6CDC1854"/>
    <w:rsid w:val="6CE677BF"/>
    <w:rsid w:val="6CE70FA1"/>
    <w:rsid w:val="6CF05300"/>
    <w:rsid w:val="6CFA6351"/>
    <w:rsid w:val="6CFC3C40"/>
    <w:rsid w:val="6D2F6F7D"/>
    <w:rsid w:val="6D480984"/>
    <w:rsid w:val="6D8079F9"/>
    <w:rsid w:val="6DB13E57"/>
    <w:rsid w:val="6DC245A2"/>
    <w:rsid w:val="6DC71662"/>
    <w:rsid w:val="6DCD5126"/>
    <w:rsid w:val="6DDB6CB0"/>
    <w:rsid w:val="6DE21877"/>
    <w:rsid w:val="6DE52ACD"/>
    <w:rsid w:val="6DFC0B44"/>
    <w:rsid w:val="6E0458E7"/>
    <w:rsid w:val="6E212037"/>
    <w:rsid w:val="6E263D90"/>
    <w:rsid w:val="6E3B221B"/>
    <w:rsid w:val="6E475779"/>
    <w:rsid w:val="6E51424D"/>
    <w:rsid w:val="6E663C68"/>
    <w:rsid w:val="6E7764EF"/>
    <w:rsid w:val="6EAD447C"/>
    <w:rsid w:val="6EAE5472"/>
    <w:rsid w:val="6EBC069A"/>
    <w:rsid w:val="6ECD7F59"/>
    <w:rsid w:val="6ECF449B"/>
    <w:rsid w:val="6EED7C80"/>
    <w:rsid w:val="6EF773A4"/>
    <w:rsid w:val="6F1E2E65"/>
    <w:rsid w:val="6F2F2D9E"/>
    <w:rsid w:val="6F4147D9"/>
    <w:rsid w:val="6F581F47"/>
    <w:rsid w:val="6F5B0D5A"/>
    <w:rsid w:val="6F5C35EA"/>
    <w:rsid w:val="6F6B6A15"/>
    <w:rsid w:val="6F947E4B"/>
    <w:rsid w:val="6FA30BDA"/>
    <w:rsid w:val="6FB21D4C"/>
    <w:rsid w:val="6FB80698"/>
    <w:rsid w:val="6FFD5E0F"/>
    <w:rsid w:val="701021F4"/>
    <w:rsid w:val="701C29A6"/>
    <w:rsid w:val="7024611F"/>
    <w:rsid w:val="7038498C"/>
    <w:rsid w:val="70637B96"/>
    <w:rsid w:val="70797317"/>
    <w:rsid w:val="7099044B"/>
    <w:rsid w:val="709A06E1"/>
    <w:rsid w:val="709D518F"/>
    <w:rsid w:val="70C759D3"/>
    <w:rsid w:val="70CD7E32"/>
    <w:rsid w:val="70CF2B23"/>
    <w:rsid w:val="70D70CB1"/>
    <w:rsid w:val="710952C1"/>
    <w:rsid w:val="713954C7"/>
    <w:rsid w:val="713F70AB"/>
    <w:rsid w:val="71452CD8"/>
    <w:rsid w:val="71583F2D"/>
    <w:rsid w:val="7158683A"/>
    <w:rsid w:val="715B2F52"/>
    <w:rsid w:val="7167680B"/>
    <w:rsid w:val="71764F23"/>
    <w:rsid w:val="71881188"/>
    <w:rsid w:val="71946576"/>
    <w:rsid w:val="71967E84"/>
    <w:rsid w:val="7197629F"/>
    <w:rsid w:val="71A61873"/>
    <w:rsid w:val="71AF4936"/>
    <w:rsid w:val="71B12351"/>
    <w:rsid w:val="71BB4E1E"/>
    <w:rsid w:val="71D07496"/>
    <w:rsid w:val="71D75D0F"/>
    <w:rsid w:val="71F437A4"/>
    <w:rsid w:val="721919B3"/>
    <w:rsid w:val="721A6098"/>
    <w:rsid w:val="721D18D3"/>
    <w:rsid w:val="72310D1A"/>
    <w:rsid w:val="725D6B54"/>
    <w:rsid w:val="72986FA0"/>
    <w:rsid w:val="72A17C99"/>
    <w:rsid w:val="72A5093A"/>
    <w:rsid w:val="72AD7197"/>
    <w:rsid w:val="72AF6F7E"/>
    <w:rsid w:val="72CD226C"/>
    <w:rsid w:val="73047407"/>
    <w:rsid w:val="73047904"/>
    <w:rsid w:val="731A4E85"/>
    <w:rsid w:val="73253EFA"/>
    <w:rsid w:val="734C1A6A"/>
    <w:rsid w:val="735663B7"/>
    <w:rsid w:val="735C5949"/>
    <w:rsid w:val="73671287"/>
    <w:rsid w:val="73737DA5"/>
    <w:rsid w:val="73740A39"/>
    <w:rsid w:val="73783823"/>
    <w:rsid w:val="73887B3E"/>
    <w:rsid w:val="73892412"/>
    <w:rsid w:val="73AF2114"/>
    <w:rsid w:val="73E32F46"/>
    <w:rsid w:val="73E96BCA"/>
    <w:rsid w:val="73EE4A6E"/>
    <w:rsid w:val="741048BC"/>
    <w:rsid w:val="742E78D4"/>
    <w:rsid w:val="74317498"/>
    <w:rsid w:val="74335A84"/>
    <w:rsid w:val="743A6A13"/>
    <w:rsid w:val="74563EFA"/>
    <w:rsid w:val="74676A28"/>
    <w:rsid w:val="747E40B6"/>
    <w:rsid w:val="74AC3224"/>
    <w:rsid w:val="74B21065"/>
    <w:rsid w:val="74BB2C83"/>
    <w:rsid w:val="74C33758"/>
    <w:rsid w:val="74D72451"/>
    <w:rsid w:val="74DE4E5F"/>
    <w:rsid w:val="74EB54AB"/>
    <w:rsid w:val="74F0689A"/>
    <w:rsid w:val="74FF6D43"/>
    <w:rsid w:val="750201A2"/>
    <w:rsid w:val="75137DDD"/>
    <w:rsid w:val="751A76AF"/>
    <w:rsid w:val="75241FEA"/>
    <w:rsid w:val="75250574"/>
    <w:rsid w:val="75306BE1"/>
    <w:rsid w:val="754459E0"/>
    <w:rsid w:val="7550443E"/>
    <w:rsid w:val="755F0BCC"/>
    <w:rsid w:val="7561323F"/>
    <w:rsid w:val="756F17F9"/>
    <w:rsid w:val="757E5B9F"/>
    <w:rsid w:val="757F5473"/>
    <w:rsid w:val="75825461"/>
    <w:rsid w:val="75907680"/>
    <w:rsid w:val="75916599"/>
    <w:rsid w:val="759926FC"/>
    <w:rsid w:val="75A24276"/>
    <w:rsid w:val="75AA231D"/>
    <w:rsid w:val="75AD6340"/>
    <w:rsid w:val="75DF5F11"/>
    <w:rsid w:val="75E8633A"/>
    <w:rsid w:val="76393874"/>
    <w:rsid w:val="763F09AA"/>
    <w:rsid w:val="764F3FCC"/>
    <w:rsid w:val="7650339F"/>
    <w:rsid w:val="76603C9A"/>
    <w:rsid w:val="766B00E5"/>
    <w:rsid w:val="76832D41"/>
    <w:rsid w:val="768B2C28"/>
    <w:rsid w:val="76BB1CAB"/>
    <w:rsid w:val="76C04050"/>
    <w:rsid w:val="76D67314"/>
    <w:rsid w:val="76E00193"/>
    <w:rsid w:val="76E65049"/>
    <w:rsid w:val="77076007"/>
    <w:rsid w:val="771A36A5"/>
    <w:rsid w:val="77413F7E"/>
    <w:rsid w:val="77464076"/>
    <w:rsid w:val="7758241F"/>
    <w:rsid w:val="777A7D22"/>
    <w:rsid w:val="777E28EC"/>
    <w:rsid w:val="77835654"/>
    <w:rsid w:val="7797109C"/>
    <w:rsid w:val="779A2A38"/>
    <w:rsid w:val="77B4450A"/>
    <w:rsid w:val="77B46E73"/>
    <w:rsid w:val="77E37A12"/>
    <w:rsid w:val="77F42148"/>
    <w:rsid w:val="77FE3468"/>
    <w:rsid w:val="78250553"/>
    <w:rsid w:val="783B17B1"/>
    <w:rsid w:val="784E2046"/>
    <w:rsid w:val="78546F0C"/>
    <w:rsid w:val="786778FE"/>
    <w:rsid w:val="789D588A"/>
    <w:rsid w:val="78B65E3A"/>
    <w:rsid w:val="78E0091E"/>
    <w:rsid w:val="78EE1C79"/>
    <w:rsid w:val="78F85605"/>
    <w:rsid w:val="78FA66FA"/>
    <w:rsid w:val="79424F6E"/>
    <w:rsid w:val="795F3706"/>
    <w:rsid w:val="797239CC"/>
    <w:rsid w:val="797F54AB"/>
    <w:rsid w:val="79831473"/>
    <w:rsid w:val="79976421"/>
    <w:rsid w:val="79983E9C"/>
    <w:rsid w:val="7999527A"/>
    <w:rsid w:val="79AF76C5"/>
    <w:rsid w:val="79C25EE1"/>
    <w:rsid w:val="79CE2967"/>
    <w:rsid w:val="79D3175D"/>
    <w:rsid w:val="79E30EE8"/>
    <w:rsid w:val="79E34934"/>
    <w:rsid w:val="79EA664C"/>
    <w:rsid w:val="79F9627A"/>
    <w:rsid w:val="79FF6948"/>
    <w:rsid w:val="7A0657CF"/>
    <w:rsid w:val="7A2F3BBF"/>
    <w:rsid w:val="7A2F459A"/>
    <w:rsid w:val="7A322A39"/>
    <w:rsid w:val="7A517022"/>
    <w:rsid w:val="7A611EC9"/>
    <w:rsid w:val="7A6F5001"/>
    <w:rsid w:val="7A7720A0"/>
    <w:rsid w:val="7A9635B3"/>
    <w:rsid w:val="7AA2343E"/>
    <w:rsid w:val="7AD60EB8"/>
    <w:rsid w:val="7ADA73A4"/>
    <w:rsid w:val="7AE66B99"/>
    <w:rsid w:val="7AF34646"/>
    <w:rsid w:val="7AFE508C"/>
    <w:rsid w:val="7B0A3BCA"/>
    <w:rsid w:val="7B1C0EF4"/>
    <w:rsid w:val="7B345AA9"/>
    <w:rsid w:val="7B4048C1"/>
    <w:rsid w:val="7B4C5DF7"/>
    <w:rsid w:val="7B73082F"/>
    <w:rsid w:val="7B7B492E"/>
    <w:rsid w:val="7B9A3D1D"/>
    <w:rsid w:val="7BB46FBD"/>
    <w:rsid w:val="7BC62E00"/>
    <w:rsid w:val="7BC73B55"/>
    <w:rsid w:val="7BE35E2A"/>
    <w:rsid w:val="7BF538C2"/>
    <w:rsid w:val="7BF66C24"/>
    <w:rsid w:val="7BFA1CC7"/>
    <w:rsid w:val="7BFB70B3"/>
    <w:rsid w:val="7C0251DA"/>
    <w:rsid w:val="7C0C0E4A"/>
    <w:rsid w:val="7C0E41D1"/>
    <w:rsid w:val="7C1052F2"/>
    <w:rsid w:val="7C21292C"/>
    <w:rsid w:val="7C2668D9"/>
    <w:rsid w:val="7C32497F"/>
    <w:rsid w:val="7C3C69AE"/>
    <w:rsid w:val="7C691974"/>
    <w:rsid w:val="7C8A6570"/>
    <w:rsid w:val="7C8B7390"/>
    <w:rsid w:val="7C9B0D0E"/>
    <w:rsid w:val="7CA42B03"/>
    <w:rsid w:val="7CC55E61"/>
    <w:rsid w:val="7CCC5441"/>
    <w:rsid w:val="7CD2318A"/>
    <w:rsid w:val="7CD2702A"/>
    <w:rsid w:val="7CD34C42"/>
    <w:rsid w:val="7CD46B29"/>
    <w:rsid w:val="7CDE3FF9"/>
    <w:rsid w:val="7CE26EBF"/>
    <w:rsid w:val="7CEE3130"/>
    <w:rsid w:val="7CFC08E8"/>
    <w:rsid w:val="7D1F6674"/>
    <w:rsid w:val="7D475E29"/>
    <w:rsid w:val="7D480B34"/>
    <w:rsid w:val="7D777A3E"/>
    <w:rsid w:val="7D9005BC"/>
    <w:rsid w:val="7D9F0AD0"/>
    <w:rsid w:val="7DD12BB7"/>
    <w:rsid w:val="7DF223A2"/>
    <w:rsid w:val="7DFF0955"/>
    <w:rsid w:val="7E0B750E"/>
    <w:rsid w:val="7E1939E8"/>
    <w:rsid w:val="7E2400E7"/>
    <w:rsid w:val="7E2822EA"/>
    <w:rsid w:val="7E2A20CE"/>
    <w:rsid w:val="7E355A7B"/>
    <w:rsid w:val="7E455322"/>
    <w:rsid w:val="7E6E3E85"/>
    <w:rsid w:val="7E991353"/>
    <w:rsid w:val="7E9C184B"/>
    <w:rsid w:val="7EA72948"/>
    <w:rsid w:val="7EB31EDB"/>
    <w:rsid w:val="7ED61132"/>
    <w:rsid w:val="7EE70CC0"/>
    <w:rsid w:val="7EEB48DB"/>
    <w:rsid w:val="7EF27444"/>
    <w:rsid w:val="7F185A04"/>
    <w:rsid w:val="7F265C58"/>
    <w:rsid w:val="7F4C4618"/>
    <w:rsid w:val="7F4D13A6"/>
    <w:rsid w:val="7F582CF2"/>
    <w:rsid w:val="7F951B40"/>
    <w:rsid w:val="7FA501CC"/>
    <w:rsid w:val="7FA820A8"/>
    <w:rsid w:val="7FAF2DF8"/>
    <w:rsid w:val="7FB90D50"/>
    <w:rsid w:val="7FBF10B0"/>
    <w:rsid w:val="7FCB374B"/>
    <w:rsid w:val="7FF302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nhideWhenUsed="0" w:uiPriority="0" w:semiHidden="0" w:name="Body Text Indent 3"/>
    <w:lsdException w:qFormat="1" w:uiPriority="99"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3"/>
    <w:autoRedefine/>
    <w:qFormat/>
    <w:uiPriority w:val="0"/>
    <w:pPr>
      <w:keepNext/>
      <w:keepLines/>
      <w:spacing w:before="340" w:after="330" w:line="576" w:lineRule="auto"/>
      <w:outlineLvl w:val="0"/>
    </w:pPr>
    <w:rPr>
      <w:b/>
      <w:bCs/>
      <w:kern w:val="44"/>
      <w:sz w:val="44"/>
      <w:szCs w:val="44"/>
    </w:rPr>
  </w:style>
  <w:style w:type="paragraph" w:styleId="5">
    <w:name w:val="heading 2"/>
    <w:basedOn w:val="1"/>
    <w:next w:val="1"/>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before="260" w:after="260" w:line="416" w:lineRule="auto"/>
      <w:outlineLvl w:val="2"/>
    </w:pPr>
    <w:rPr>
      <w:b/>
      <w:bCs/>
      <w:sz w:val="32"/>
      <w:szCs w:val="32"/>
    </w:rPr>
  </w:style>
  <w:style w:type="paragraph" w:styleId="7">
    <w:name w:val="heading 4"/>
    <w:basedOn w:val="1"/>
    <w:next w:val="1"/>
    <w:autoRedefine/>
    <w:qFormat/>
    <w:uiPriority w:val="0"/>
    <w:pPr>
      <w:keepNext/>
      <w:keepLines/>
      <w:spacing w:line="360" w:lineRule="auto"/>
      <w:outlineLvl w:val="3"/>
    </w:pPr>
    <w:rPr>
      <w:rFonts w:ascii="Arial" w:hAnsi="Arial"/>
      <w:b/>
      <w:bCs/>
      <w:szCs w:val="28"/>
    </w:rPr>
  </w:style>
  <w:style w:type="paragraph" w:styleId="8">
    <w:name w:val="heading 5"/>
    <w:basedOn w:val="1"/>
    <w:next w:val="1"/>
    <w:autoRedefine/>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35">
    <w:name w:val="Default Paragraph Font"/>
    <w:autoRedefine/>
    <w:semiHidden/>
    <w:unhideWhenUsed/>
    <w:qFormat/>
    <w:uiPriority w:val="1"/>
  </w:style>
  <w:style w:type="table" w:default="1" w:styleId="33">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next w:val="4"/>
    <w:link w:val="74"/>
    <w:autoRedefine/>
    <w:qFormat/>
    <w:uiPriority w:val="0"/>
  </w:style>
  <w:style w:type="paragraph" w:customStyle="1" w:styleId="4">
    <w:name w:val="Default"/>
    <w:next w:val="1"/>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9">
    <w:name w:val="List Number"/>
    <w:basedOn w:val="1"/>
    <w:autoRedefine/>
    <w:qFormat/>
    <w:uiPriority w:val="0"/>
    <w:pPr>
      <w:widowControl/>
      <w:spacing w:beforeAutospacing="1" w:afterAutospacing="1"/>
      <w:jc w:val="left"/>
    </w:pPr>
    <w:rPr>
      <w:rFonts w:ascii="宋体" w:hAnsi="宋体" w:cs="宋体"/>
      <w:kern w:val="0"/>
      <w:sz w:val="24"/>
    </w:rPr>
  </w:style>
  <w:style w:type="paragraph" w:styleId="10">
    <w:name w:val="Normal Indent"/>
    <w:basedOn w:val="1"/>
    <w:autoRedefine/>
    <w:qFormat/>
    <w:uiPriority w:val="0"/>
    <w:pPr>
      <w:widowControl/>
      <w:spacing w:beforeAutospacing="1" w:afterAutospacing="1"/>
      <w:jc w:val="left"/>
    </w:pPr>
    <w:rPr>
      <w:rFonts w:ascii="宋体" w:hAnsi="宋体" w:cs="宋体"/>
      <w:kern w:val="0"/>
      <w:sz w:val="24"/>
    </w:rPr>
  </w:style>
  <w:style w:type="paragraph" w:styleId="11">
    <w:name w:val="Document Map"/>
    <w:basedOn w:val="1"/>
    <w:link w:val="76"/>
    <w:autoRedefine/>
    <w:qFormat/>
    <w:uiPriority w:val="0"/>
    <w:rPr>
      <w:rFonts w:ascii="宋体" w:hAnsi="Calibri"/>
      <w:sz w:val="18"/>
      <w:szCs w:val="18"/>
    </w:rPr>
  </w:style>
  <w:style w:type="paragraph" w:styleId="12">
    <w:name w:val="annotation text"/>
    <w:basedOn w:val="1"/>
    <w:autoRedefine/>
    <w:qFormat/>
    <w:uiPriority w:val="0"/>
    <w:pPr>
      <w:jc w:val="left"/>
    </w:pPr>
  </w:style>
  <w:style w:type="paragraph" w:styleId="13">
    <w:name w:val="Body Text 3"/>
    <w:basedOn w:val="1"/>
    <w:autoRedefine/>
    <w:qFormat/>
    <w:uiPriority w:val="0"/>
    <w:rPr>
      <w:sz w:val="16"/>
      <w:szCs w:val="16"/>
    </w:rPr>
  </w:style>
  <w:style w:type="paragraph" w:styleId="14">
    <w:name w:val="Body Text Indent"/>
    <w:basedOn w:val="1"/>
    <w:next w:val="15"/>
    <w:autoRedefine/>
    <w:qFormat/>
    <w:uiPriority w:val="0"/>
    <w:pPr>
      <w:widowControl/>
      <w:spacing w:beforeAutospacing="1" w:afterAutospacing="1"/>
      <w:jc w:val="left"/>
    </w:pPr>
    <w:rPr>
      <w:rFonts w:ascii="宋体" w:hAnsi="宋体" w:cs="宋体"/>
      <w:kern w:val="0"/>
      <w:sz w:val="24"/>
    </w:rPr>
  </w:style>
  <w:style w:type="paragraph" w:styleId="15">
    <w:name w:val="Body Text First Indent 2"/>
    <w:basedOn w:val="14"/>
    <w:autoRedefine/>
    <w:qFormat/>
    <w:uiPriority w:val="0"/>
    <w:pPr>
      <w:ind w:firstLine="420" w:firstLineChars="200"/>
    </w:pPr>
  </w:style>
  <w:style w:type="paragraph" w:styleId="16">
    <w:name w:val="List 2"/>
    <w:basedOn w:val="1"/>
    <w:autoRedefine/>
    <w:qFormat/>
    <w:uiPriority w:val="0"/>
    <w:pPr>
      <w:ind w:left="100" w:leftChars="200" w:hanging="200" w:hangingChars="200"/>
    </w:pPr>
  </w:style>
  <w:style w:type="paragraph" w:styleId="17">
    <w:name w:val="Block Text"/>
    <w:basedOn w:val="1"/>
    <w:autoRedefine/>
    <w:unhideWhenUsed/>
    <w:qFormat/>
    <w:uiPriority w:val="99"/>
    <w:pPr>
      <w:snapToGrid w:val="0"/>
      <w:spacing w:before="100" w:after="100"/>
      <w:ind w:left="-22" w:leftChars="-8" w:right="-40" w:firstLine="548" w:firstLineChars="196"/>
    </w:pPr>
    <w:rPr>
      <w:rFonts w:ascii="宋体" w:hAnsi="宋体"/>
      <w:sz w:val="28"/>
    </w:rPr>
  </w:style>
  <w:style w:type="paragraph" w:styleId="18">
    <w:name w:val="toc 3"/>
    <w:basedOn w:val="1"/>
    <w:next w:val="1"/>
    <w:autoRedefine/>
    <w:qFormat/>
    <w:uiPriority w:val="0"/>
    <w:pPr>
      <w:tabs>
        <w:tab w:val="left" w:pos="709"/>
        <w:tab w:val="right" w:leader="dot" w:pos="8789"/>
      </w:tabs>
      <w:spacing w:line="400" w:lineRule="atLeast"/>
    </w:pPr>
    <w:rPr>
      <w:rFonts w:ascii="宋体"/>
      <w:kern w:val="0"/>
      <w:szCs w:val="20"/>
    </w:rPr>
  </w:style>
  <w:style w:type="paragraph" w:styleId="19">
    <w:name w:val="Plain Text"/>
    <w:basedOn w:val="1"/>
    <w:autoRedefine/>
    <w:qFormat/>
    <w:uiPriority w:val="0"/>
    <w:pPr>
      <w:widowControl/>
      <w:spacing w:beforeAutospacing="1" w:afterAutospacing="1"/>
      <w:jc w:val="left"/>
    </w:pPr>
    <w:rPr>
      <w:rFonts w:ascii="宋体" w:hAnsi="宋体" w:cs="宋体"/>
      <w:kern w:val="0"/>
      <w:sz w:val="24"/>
    </w:rPr>
  </w:style>
  <w:style w:type="paragraph" w:styleId="20">
    <w:name w:val="Date"/>
    <w:basedOn w:val="1"/>
    <w:next w:val="1"/>
    <w:autoRedefine/>
    <w:qFormat/>
    <w:uiPriority w:val="0"/>
    <w:pPr>
      <w:ind w:left="100" w:leftChars="2500"/>
    </w:pPr>
    <w:rPr>
      <w:rFonts w:ascii="宋体" w:hAnsi="宋体"/>
      <w:sz w:val="28"/>
    </w:rPr>
  </w:style>
  <w:style w:type="paragraph" w:styleId="21">
    <w:name w:val="Body Text Indent 2"/>
    <w:basedOn w:val="1"/>
    <w:autoRedefine/>
    <w:qFormat/>
    <w:uiPriority w:val="0"/>
    <w:pPr>
      <w:spacing w:line="480" w:lineRule="auto"/>
      <w:ind w:left="420" w:leftChars="200"/>
    </w:pPr>
  </w:style>
  <w:style w:type="paragraph" w:styleId="22">
    <w:name w:val="footer"/>
    <w:basedOn w:val="1"/>
    <w:autoRedefine/>
    <w:qFormat/>
    <w:uiPriority w:val="0"/>
    <w:pPr>
      <w:tabs>
        <w:tab w:val="center" w:pos="4153"/>
        <w:tab w:val="right" w:pos="8306"/>
      </w:tabs>
      <w:snapToGrid w:val="0"/>
      <w:jc w:val="left"/>
    </w:pPr>
    <w:rPr>
      <w:sz w:val="18"/>
      <w:szCs w:val="18"/>
    </w:rPr>
  </w:style>
  <w:style w:type="paragraph" w:styleId="23">
    <w:name w:val="envelope return"/>
    <w:basedOn w:val="1"/>
    <w:autoRedefine/>
    <w:unhideWhenUsed/>
    <w:qFormat/>
    <w:uiPriority w:val="99"/>
    <w:pPr>
      <w:snapToGrid w:val="0"/>
    </w:pPr>
    <w:rPr>
      <w:rFonts w:ascii="Arial" w:hAnsi="Arial"/>
    </w:rPr>
  </w:style>
  <w:style w:type="paragraph" w:styleId="2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style>
  <w:style w:type="paragraph" w:styleId="26">
    <w:name w:val="List"/>
    <w:basedOn w:val="1"/>
    <w:autoRedefine/>
    <w:qFormat/>
    <w:uiPriority w:val="0"/>
    <w:pPr>
      <w:ind w:left="200" w:hanging="200" w:hangingChars="200"/>
    </w:pPr>
  </w:style>
  <w:style w:type="paragraph" w:styleId="27">
    <w:name w:val="Body Text 2"/>
    <w:basedOn w:val="1"/>
    <w:next w:val="3"/>
    <w:autoRedefine/>
    <w:qFormat/>
    <w:uiPriority w:val="0"/>
    <w:pPr>
      <w:spacing w:line="480" w:lineRule="auto"/>
    </w:pPr>
  </w:style>
  <w:style w:type="paragraph" w:styleId="28">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4"/>
    </w:rPr>
  </w:style>
  <w:style w:type="paragraph" w:styleId="29">
    <w:name w:val="HTML Preformatted"/>
    <w:basedOn w:val="1"/>
    <w:autoRedefine/>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30">
    <w:name w:val="Normal (Web)"/>
    <w:basedOn w:val="1"/>
    <w:autoRedefine/>
    <w:qFormat/>
    <w:uiPriority w:val="99"/>
    <w:pPr>
      <w:spacing w:before="100" w:beforeAutospacing="1" w:after="100" w:afterAutospacing="1"/>
      <w:jc w:val="left"/>
    </w:pPr>
    <w:rPr>
      <w:kern w:val="0"/>
      <w:sz w:val="24"/>
    </w:rPr>
  </w:style>
  <w:style w:type="paragraph" w:styleId="31">
    <w:name w:val="Title"/>
    <w:basedOn w:val="1"/>
    <w:autoRedefine/>
    <w:qFormat/>
    <w:uiPriority w:val="0"/>
    <w:pPr>
      <w:jc w:val="center"/>
      <w:outlineLvl w:val="0"/>
    </w:pPr>
    <w:rPr>
      <w:rFonts w:ascii="Arial" w:hAnsi="Arial" w:cs="Arial"/>
      <w:b/>
      <w:bCs/>
      <w:sz w:val="32"/>
      <w:szCs w:val="32"/>
    </w:rPr>
  </w:style>
  <w:style w:type="paragraph" w:styleId="32">
    <w:name w:val="Body Text First Indent"/>
    <w:basedOn w:val="3"/>
    <w:next w:val="15"/>
    <w:autoRedefine/>
    <w:qFormat/>
    <w:uiPriority w:val="0"/>
    <w:pPr>
      <w:spacing w:line="360" w:lineRule="auto"/>
      <w:ind w:firstLine="420" w:firstLineChars="100"/>
    </w:pPr>
    <w:rPr>
      <w:szCs w:val="21"/>
    </w:rPr>
  </w:style>
  <w:style w:type="table" w:styleId="34">
    <w:name w:val="Table Grid"/>
    <w:basedOn w:val="33"/>
    <w:autoRedefine/>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6">
    <w:name w:val="Strong"/>
    <w:autoRedefine/>
    <w:qFormat/>
    <w:uiPriority w:val="0"/>
    <w:rPr>
      <w:b/>
      <w:bCs/>
      <w:szCs w:val="24"/>
    </w:rPr>
  </w:style>
  <w:style w:type="character" w:styleId="37">
    <w:name w:val="page number"/>
    <w:basedOn w:val="35"/>
    <w:autoRedefine/>
    <w:qFormat/>
    <w:uiPriority w:val="0"/>
  </w:style>
  <w:style w:type="character" w:styleId="38">
    <w:name w:val="FollowedHyperlink"/>
    <w:autoRedefine/>
    <w:qFormat/>
    <w:uiPriority w:val="0"/>
    <w:rPr>
      <w:color w:val="333333"/>
      <w:szCs w:val="24"/>
      <w:u w:val="none"/>
    </w:rPr>
  </w:style>
  <w:style w:type="character" w:styleId="39">
    <w:name w:val="Emphasis"/>
    <w:basedOn w:val="35"/>
    <w:autoRedefine/>
    <w:qFormat/>
    <w:uiPriority w:val="0"/>
  </w:style>
  <w:style w:type="character" w:styleId="40">
    <w:name w:val="HTML Definition"/>
    <w:basedOn w:val="35"/>
    <w:autoRedefine/>
    <w:qFormat/>
    <w:uiPriority w:val="0"/>
  </w:style>
  <w:style w:type="character" w:styleId="41">
    <w:name w:val="HTML Typewriter"/>
    <w:basedOn w:val="35"/>
    <w:autoRedefine/>
    <w:qFormat/>
    <w:uiPriority w:val="0"/>
    <w:rPr>
      <w:rFonts w:hint="default" w:ascii="monospace" w:hAnsi="monospace" w:eastAsia="monospace" w:cs="monospace"/>
      <w:sz w:val="20"/>
    </w:rPr>
  </w:style>
  <w:style w:type="character" w:styleId="42">
    <w:name w:val="HTML Acronym"/>
    <w:basedOn w:val="35"/>
    <w:autoRedefine/>
    <w:qFormat/>
    <w:uiPriority w:val="0"/>
  </w:style>
  <w:style w:type="character" w:styleId="43">
    <w:name w:val="HTML Variable"/>
    <w:basedOn w:val="35"/>
    <w:autoRedefine/>
    <w:qFormat/>
    <w:uiPriority w:val="0"/>
  </w:style>
  <w:style w:type="character" w:styleId="44">
    <w:name w:val="Hyperlink"/>
    <w:basedOn w:val="35"/>
    <w:autoRedefine/>
    <w:qFormat/>
    <w:uiPriority w:val="0"/>
    <w:rPr>
      <w:color w:val="333333"/>
      <w:szCs w:val="24"/>
      <w:u w:val="none"/>
    </w:rPr>
  </w:style>
  <w:style w:type="character" w:styleId="45">
    <w:name w:val="HTML Code"/>
    <w:basedOn w:val="35"/>
    <w:autoRedefine/>
    <w:qFormat/>
    <w:uiPriority w:val="0"/>
    <w:rPr>
      <w:rFonts w:ascii="monospace" w:hAnsi="monospace" w:eastAsia="monospace" w:cs="monospace"/>
      <w:sz w:val="20"/>
    </w:rPr>
  </w:style>
  <w:style w:type="character" w:styleId="46">
    <w:name w:val="HTML Cite"/>
    <w:basedOn w:val="35"/>
    <w:autoRedefine/>
    <w:qFormat/>
    <w:uiPriority w:val="0"/>
  </w:style>
  <w:style w:type="character" w:styleId="47">
    <w:name w:val="HTML Keyboard"/>
    <w:basedOn w:val="35"/>
    <w:autoRedefine/>
    <w:qFormat/>
    <w:uiPriority w:val="0"/>
    <w:rPr>
      <w:rFonts w:hint="default" w:ascii="monospace" w:hAnsi="monospace" w:eastAsia="monospace" w:cs="monospace"/>
      <w:sz w:val="20"/>
    </w:rPr>
  </w:style>
  <w:style w:type="character" w:styleId="48">
    <w:name w:val="HTML Sample"/>
    <w:basedOn w:val="35"/>
    <w:autoRedefine/>
    <w:qFormat/>
    <w:uiPriority w:val="0"/>
    <w:rPr>
      <w:rFonts w:hint="default" w:ascii="monospace" w:hAnsi="monospace" w:eastAsia="monospace" w:cs="monospace"/>
    </w:rPr>
  </w:style>
  <w:style w:type="paragraph" w:customStyle="1" w:styleId="49">
    <w:name w:val="目录 51"/>
    <w:next w:val="1"/>
    <w:autoRedefine/>
    <w:qFormat/>
    <w:uiPriority w:val="0"/>
    <w:pPr>
      <w:wordWrap w:val="0"/>
      <w:ind w:left="1700"/>
      <w:jc w:val="both"/>
    </w:pPr>
    <w:rPr>
      <w:rFonts w:ascii="Calibri" w:hAnsi="Calibri" w:eastAsia="Calibri" w:cs="Times New Roman"/>
      <w:sz w:val="21"/>
      <w:lang w:val="en-US" w:eastAsia="zh-CN" w:bidi="ar-SA"/>
    </w:rPr>
  </w:style>
  <w:style w:type="paragraph" w:customStyle="1" w:styleId="50">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paragraph" w:customStyle="1" w:styleId="51">
    <w:name w:val="No Spacing1"/>
    <w:basedOn w:val="1"/>
    <w:autoRedefine/>
    <w:qFormat/>
    <w:uiPriority w:val="0"/>
    <w:pPr>
      <w:spacing w:line="400" w:lineRule="exact"/>
    </w:pPr>
    <w:rPr>
      <w:sz w:val="24"/>
    </w:rPr>
  </w:style>
  <w:style w:type="paragraph" w:customStyle="1" w:styleId="52">
    <w:name w:val="大标题"/>
    <w:basedOn w:val="1"/>
    <w:next w:val="15"/>
    <w:autoRedefine/>
    <w:qFormat/>
    <w:uiPriority w:val="0"/>
    <w:pPr>
      <w:jc w:val="center"/>
    </w:pPr>
    <w:rPr>
      <w:rFonts w:ascii="Arial" w:hAnsi="Arial"/>
      <w:b/>
      <w:sz w:val="28"/>
    </w:rPr>
  </w:style>
  <w:style w:type="paragraph" w:customStyle="1" w:styleId="53">
    <w:name w:val="样式 首行缩进:  2 字符"/>
    <w:basedOn w:val="1"/>
    <w:autoRedefine/>
    <w:qFormat/>
    <w:uiPriority w:val="0"/>
    <w:pPr>
      <w:spacing w:line="360" w:lineRule="auto"/>
      <w:ind w:firstLine="480" w:firstLineChars="200"/>
      <w:jc w:val="left"/>
    </w:pPr>
    <w:rPr>
      <w:rFonts w:ascii="宋体" w:hAnsi="宋体" w:cs="宋体"/>
      <w:color w:val="000000"/>
      <w:sz w:val="24"/>
      <w:szCs w:val="20"/>
    </w:rPr>
  </w:style>
  <w:style w:type="paragraph" w:customStyle="1" w:styleId="54">
    <w:name w:val="Char"/>
    <w:basedOn w:val="1"/>
    <w:autoRedefine/>
    <w:qFormat/>
    <w:uiPriority w:val="0"/>
  </w:style>
  <w:style w:type="paragraph" w:customStyle="1" w:styleId="55">
    <w:name w:val="正文缩进1"/>
    <w:basedOn w:val="1"/>
    <w:autoRedefine/>
    <w:qFormat/>
    <w:uiPriority w:val="0"/>
    <w:pPr>
      <w:widowControl/>
      <w:ind w:firstLine="420"/>
      <w:jc w:val="left"/>
    </w:pPr>
    <w:rPr>
      <w:kern w:val="0"/>
      <w:szCs w:val="20"/>
    </w:rPr>
  </w:style>
  <w:style w:type="paragraph" w:customStyle="1" w:styleId="56">
    <w:name w:val="列出段落2"/>
    <w:basedOn w:val="1"/>
    <w:autoRedefine/>
    <w:qFormat/>
    <w:uiPriority w:val="34"/>
    <w:pPr>
      <w:ind w:firstLine="420" w:firstLineChars="200"/>
    </w:pPr>
  </w:style>
  <w:style w:type="paragraph" w:customStyle="1" w:styleId="57">
    <w:name w:val="plaintext"/>
    <w:basedOn w:val="1"/>
    <w:autoRedefine/>
    <w:qFormat/>
    <w:uiPriority w:val="0"/>
    <w:pPr>
      <w:widowControl/>
      <w:spacing w:beforeAutospacing="1" w:afterAutospacing="1"/>
      <w:jc w:val="left"/>
    </w:pPr>
    <w:rPr>
      <w:rFonts w:ascii="宋体" w:hAnsi="宋体" w:cs="宋体"/>
      <w:kern w:val="0"/>
      <w:sz w:val="24"/>
    </w:rPr>
  </w:style>
  <w:style w:type="paragraph" w:customStyle="1" w:styleId="58">
    <w:name w:val="1"/>
    <w:basedOn w:val="1"/>
    <w:autoRedefine/>
    <w:qFormat/>
    <w:uiPriority w:val="0"/>
    <w:pPr>
      <w:widowControl/>
      <w:spacing w:beforeAutospacing="1" w:afterAutospacing="1"/>
      <w:jc w:val="left"/>
    </w:pPr>
    <w:rPr>
      <w:rFonts w:ascii="宋体" w:hAnsi="宋体" w:cs="宋体"/>
      <w:kern w:val="0"/>
      <w:sz w:val="24"/>
    </w:rPr>
  </w:style>
  <w:style w:type="paragraph" w:styleId="59">
    <w:name w:val="No Spacing"/>
    <w:autoRedefine/>
    <w:qFormat/>
    <w:uiPriority w:val="1"/>
    <w:rPr>
      <w:rFonts w:ascii="Calibri" w:hAnsi="Calibri" w:eastAsia="宋体" w:cs="Times New Roman"/>
      <w:sz w:val="22"/>
      <w:szCs w:val="22"/>
      <w:lang w:val="en-US" w:eastAsia="zh-CN" w:bidi="ar-SA"/>
    </w:rPr>
  </w:style>
  <w:style w:type="paragraph" w:customStyle="1" w:styleId="60">
    <w:name w:val="_Style 2"/>
    <w:basedOn w:val="1"/>
    <w:autoRedefine/>
    <w:qFormat/>
    <w:uiPriority w:val="34"/>
    <w:pPr>
      <w:ind w:firstLine="420" w:firstLineChars="200"/>
    </w:pPr>
    <w:rPr>
      <w:rFonts w:ascii="Calibri" w:hAnsi="Calibri"/>
    </w:rPr>
  </w:style>
  <w:style w:type="paragraph" w:customStyle="1" w:styleId="61">
    <w:name w:val="paracharcharcharcharcharcharcharcharchar1charcharcharchar"/>
    <w:basedOn w:val="1"/>
    <w:autoRedefine/>
    <w:qFormat/>
    <w:uiPriority w:val="0"/>
    <w:pPr>
      <w:widowControl/>
      <w:spacing w:beforeAutospacing="1" w:afterAutospacing="1"/>
      <w:jc w:val="left"/>
    </w:pPr>
    <w:rPr>
      <w:rFonts w:ascii="宋体" w:hAnsi="宋体" w:cs="宋体"/>
      <w:kern w:val="0"/>
      <w:sz w:val="24"/>
    </w:rPr>
  </w:style>
  <w:style w:type="paragraph" w:customStyle="1" w:styleId="62">
    <w:name w:val="样式2"/>
    <w:basedOn w:val="1"/>
    <w:next w:val="1"/>
    <w:autoRedefine/>
    <w:qFormat/>
    <w:uiPriority w:val="0"/>
    <w:pPr>
      <w:spacing w:line="360" w:lineRule="exact"/>
      <w:ind w:left="-107" w:leftChars="-51" w:right="-108" w:firstLine="98" w:firstLineChars="41"/>
      <w:jc w:val="left"/>
    </w:pPr>
    <w:rPr>
      <w:rFonts w:ascii="宋体" w:hAnsi="宋体"/>
    </w:rPr>
  </w:style>
  <w:style w:type="paragraph" w:customStyle="1" w:styleId="63">
    <w:name w:val="Char1"/>
    <w:basedOn w:val="1"/>
    <w:autoRedefine/>
    <w:qFormat/>
    <w:uiPriority w:val="0"/>
  </w:style>
  <w:style w:type="paragraph" w:customStyle="1" w:styleId="64">
    <w:name w:val="p16"/>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65">
    <w:name w:val="Table Paragraph"/>
    <w:basedOn w:val="1"/>
    <w:autoRedefine/>
    <w:qFormat/>
    <w:uiPriority w:val="1"/>
    <w:pPr>
      <w:jc w:val="left"/>
    </w:pPr>
    <w:rPr>
      <w:rFonts w:ascii="宋体" w:hAnsi="宋体" w:cs="宋体"/>
      <w:kern w:val="0"/>
      <w:sz w:val="22"/>
      <w:szCs w:val="22"/>
      <w:lang w:eastAsia="en-US"/>
    </w:rPr>
  </w:style>
  <w:style w:type="paragraph" w:customStyle="1" w:styleId="66">
    <w:name w:val="无间隔1"/>
    <w:basedOn w:val="1"/>
    <w:autoRedefine/>
    <w:qFormat/>
    <w:uiPriority w:val="1"/>
    <w:pPr>
      <w:spacing w:line="400" w:lineRule="exact"/>
    </w:pPr>
    <w:rPr>
      <w:sz w:val="24"/>
    </w:rPr>
  </w:style>
  <w:style w:type="paragraph" w:customStyle="1" w:styleId="67">
    <w:name w:val="正文格式"/>
    <w:autoRedefine/>
    <w:qFormat/>
    <w:uiPriority w:val="0"/>
    <w:pPr>
      <w:widowControl w:val="0"/>
      <w:spacing w:line="360" w:lineRule="auto"/>
      <w:ind w:left="-2" w:leftChars="-1" w:firstLine="422" w:firstLineChars="200"/>
      <w:jc w:val="both"/>
    </w:pPr>
    <w:rPr>
      <w:rFonts w:ascii="宋体" w:hAnsi="宋体" w:eastAsia="宋体" w:cs="Times New Roman"/>
      <w:b/>
      <w:sz w:val="21"/>
      <w:szCs w:val="21"/>
      <w:u w:val="single"/>
      <w:lang w:val="en-US" w:eastAsia="zh-CN" w:bidi="ar-SA"/>
    </w:rPr>
  </w:style>
  <w:style w:type="paragraph" w:customStyle="1" w:styleId="68">
    <w:name w:val="3"/>
    <w:basedOn w:val="1"/>
    <w:autoRedefine/>
    <w:qFormat/>
    <w:uiPriority w:val="0"/>
    <w:pPr>
      <w:widowControl/>
      <w:spacing w:beforeAutospacing="1" w:afterAutospacing="1"/>
      <w:jc w:val="left"/>
    </w:pPr>
    <w:rPr>
      <w:rFonts w:ascii="宋体" w:hAnsi="宋体" w:cs="宋体"/>
      <w:kern w:val="0"/>
      <w:sz w:val="24"/>
    </w:rPr>
  </w:style>
  <w:style w:type="paragraph" w:customStyle="1" w:styleId="69">
    <w:name w:val="列出段落1"/>
    <w:basedOn w:val="1"/>
    <w:autoRedefine/>
    <w:qFormat/>
    <w:uiPriority w:val="34"/>
    <w:pPr>
      <w:ind w:firstLine="420" w:firstLineChars="200"/>
    </w:pPr>
  </w:style>
  <w:style w:type="paragraph" w:customStyle="1" w:styleId="70">
    <w:name w:val="列出段落111"/>
    <w:autoRedefine/>
    <w:qFormat/>
    <w:uiPriority w:val="34"/>
    <w:pPr>
      <w:ind w:firstLine="420" w:firstLineChars="200"/>
    </w:pPr>
    <w:rPr>
      <w:rFonts w:ascii="Times New Roman" w:hAnsi="Times New Roman" w:eastAsia="宋体" w:cs="Times New Roman"/>
      <w:lang w:val="en-US" w:eastAsia="zh-CN" w:bidi="ar-SA"/>
    </w:rPr>
  </w:style>
  <w:style w:type="paragraph" w:customStyle="1" w:styleId="71">
    <w:name w:val="a0"/>
    <w:basedOn w:val="1"/>
    <w:autoRedefine/>
    <w:qFormat/>
    <w:uiPriority w:val="0"/>
    <w:pPr>
      <w:widowControl/>
      <w:spacing w:beforeAutospacing="1" w:afterAutospacing="1"/>
      <w:jc w:val="left"/>
    </w:pPr>
    <w:rPr>
      <w:rFonts w:ascii="宋体" w:hAnsi="宋体" w:cs="宋体"/>
      <w:kern w:val="0"/>
      <w:sz w:val="24"/>
    </w:rPr>
  </w:style>
  <w:style w:type="paragraph" w:customStyle="1" w:styleId="72">
    <w:name w:val="default"/>
    <w:basedOn w:val="1"/>
    <w:autoRedefine/>
    <w:qFormat/>
    <w:uiPriority w:val="0"/>
    <w:pPr>
      <w:widowControl/>
      <w:spacing w:beforeAutospacing="1" w:afterAutospacing="1"/>
      <w:jc w:val="left"/>
    </w:pPr>
    <w:rPr>
      <w:rFonts w:ascii="宋体" w:hAnsi="宋体" w:cs="宋体"/>
      <w:kern w:val="0"/>
      <w:sz w:val="24"/>
    </w:rPr>
  </w:style>
  <w:style w:type="paragraph" w:customStyle="1" w:styleId="73">
    <w:name w:val="列出段落11"/>
    <w:basedOn w:val="1"/>
    <w:autoRedefine/>
    <w:qFormat/>
    <w:uiPriority w:val="0"/>
    <w:pPr>
      <w:ind w:firstLine="420" w:firstLineChars="200"/>
    </w:pPr>
    <w:rPr>
      <w:rFonts w:ascii="Calibri" w:hAnsi="Calibri"/>
      <w:szCs w:val="22"/>
    </w:rPr>
  </w:style>
  <w:style w:type="character" w:customStyle="1" w:styleId="74">
    <w:name w:val="正文文本 Char"/>
    <w:basedOn w:val="35"/>
    <w:link w:val="3"/>
    <w:autoRedefine/>
    <w:qFormat/>
    <w:uiPriority w:val="0"/>
  </w:style>
  <w:style w:type="character" w:customStyle="1" w:styleId="75">
    <w:name w:val="apple-converted-space"/>
    <w:basedOn w:val="35"/>
    <w:autoRedefine/>
    <w:qFormat/>
    <w:uiPriority w:val="0"/>
  </w:style>
  <w:style w:type="character" w:customStyle="1" w:styleId="76">
    <w:name w:val="文档结构图 Char"/>
    <w:link w:val="11"/>
    <w:autoRedefine/>
    <w:qFormat/>
    <w:uiPriority w:val="0"/>
    <w:rPr>
      <w:rFonts w:ascii="宋体"/>
      <w:kern w:val="2"/>
      <w:sz w:val="18"/>
      <w:szCs w:val="18"/>
    </w:rPr>
  </w:style>
  <w:style w:type="character" w:customStyle="1" w:styleId="77">
    <w:name w:val="不明显强调1"/>
    <w:autoRedefine/>
    <w:qFormat/>
    <w:uiPriority w:val="19"/>
    <w:rPr>
      <w:i/>
      <w:iCs/>
      <w:color w:val="7F7F7F"/>
      <w:szCs w:val="24"/>
    </w:rPr>
  </w:style>
  <w:style w:type="character" w:customStyle="1" w:styleId="78">
    <w:name w:val="font71"/>
    <w:basedOn w:val="35"/>
    <w:autoRedefine/>
    <w:qFormat/>
    <w:uiPriority w:val="0"/>
    <w:rPr>
      <w:rFonts w:hint="eastAsia" w:ascii="宋体" w:hAnsi="宋体" w:eastAsia="宋体" w:cs="宋体"/>
      <w:color w:val="000000"/>
      <w:sz w:val="28"/>
      <w:szCs w:val="28"/>
      <w:u w:val="none"/>
    </w:rPr>
  </w:style>
  <w:style w:type="character" w:customStyle="1" w:styleId="79">
    <w:name w:val="font21"/>
    <w:autoRedefine/>
    <w:qFormat/>
    <w:uiPriority w:val="0"/>
    <w:rPr>
      <w:rFonts w:hint="default" w:ascii="Calibri" w:hAnsi="Calibri" w:cs="Calibri"/>
      <w:color w:val="000000"/>
      <w:sz w:val="28"/>
      <w:szCs w:val="28"/>
      <w:u w:val="none"/>
    </w:rPr>
  </w:style>
  <w:style w:type="character" w:customStyle="1" w:styleId="80">
    <w:name w:val="17"/>
    <w:autoRedefine/>
    <w:qFormat/>
    <w:uiPriority w:val="0"/>
    <w:rPr>
      <w:rFonts w:hint="eastAsia" w:ascii="宋体" w:hAnsi="宋体" w:eastAsia="宋体"/>
      <w:color w:val="000000"/>
    </w:rPr>
  </w:style>
  <w:style w:type="character" w:customStyle="1" w:styleId="81">
    <w:name w:val="font91"/>
    <w:autoRedefine/>
    <w:qFormat/>
    <w:uiPriority w:val="0"/>
    <w:rPr>
      <w:rFonts w:hint="eastAsia" w:ascii="宋体" w:hAnsi="宋体" w:eastAsia="宋体" w:cs="宋体"/>
      <w:color w:val="FF0000"/>
      <w:sz w:val="28"/>
      <w:szCs w:val="28"/>
      <w:u w:val="none"/>
    </w:rPr>
  </w:style>
  <w:style w:type="paragraph" w:customStyle="1" w:styleId="82">
    <w:name w:val="p"/>
    <w:basedOn w:val="1"/>
    <w:autoRedefine/>
    <w:qFormat/>
    <w:uiPriority w:val="0"/>
    <w:pPr>
      <w:widowControl/>
      <w:spacing w:line="432" w:lineRule="auto"/>
      <w:jc w:val="left"/>
    </w:pPr>
    <w:rPr>
      <w:rFonts w:ascii="宋体" w:hAnsi="宋体" w:cs="宋体"/>
      <w:kern w:val="0"/>
      <w:sz w:val="24"/>
    </w:rPr>
  </w:style>
  <w:style w:type="paragraph" w:customStyle="1" w:styleId="83">
    <w:name w:val="WPSOffice手动目录 1"/>
    <w:autoRedefine/>
    <w:qFormat/>
    <w:uiPriority w:val="0"/>
    <w:rPr>
      <w:rFonts w:ascii="Times New Roman" w:hAnsi="Times New Roman" w:eastAsia="宋体" w:cs="Times New Roman"/>
      <w:lang w:val="en-US" w:eastAsia="zh-CN" w:bidi="ar-SA"/>
    </w:rPr>
  </w:style>
  <w:style w:type="paragraph" w:customStyle="1" w:styleId="84">
    <w:name w:val="*正文_1"/>
    <w:basedOn w:val="1"/>
    <w:next w:val="1"/>
    <w:autoRedefine/>
    <w:qFormat/>
    <w:uiPriority w:val="0"/>
    <w:pPr>
      <w:widowControl/>
      <w:ind w:firstLine="482"/>
    </w:pPr>
    <w:rPr>
      <w:rFonts w:ascii="微软雅黑" w:hAnsi="微软雅黑" w:eastAsia="微软雅黑"/>
      <w:kern w:val="0"/>
      <w:szCs w:val="20"/>
    </w:rPr>
  </w:style>
  <w:style w:type="paragraph" w:customStyle="1" w:styleId="85">
    <w:name w:val="表格文字"/>
    <w:basedOn w:val="1"/>
    <w:next w:val="3"/>
    <w:autoRedefine/>
    <w:qFormat/>
    <w:uiPriority w:val="0"/>
    <w:pPr>
      <w:adjustRightInd w:val="0"/>
      <w:spacing w:line="420" w:lineRule="atLeast"/>
      <w:jc w:val="left"/>
      <w:textAlignment w:val="baseline"/>
    </w:pPr>
    <w:rPr>
      <w:kern w:val="0"/>
      <w:szCs w:val="20"/>
    </w:rPr>
  </w:style>
  <w:style w:type="character" w:customStyle="1" w:styleId="86">
    <w:name w:val="NormalCharacter"/>
    <w:autoRedefine/>
    <w:semiHidden/>
    <w:qFormat/>
    <w:uiPriority w:val="0"/>
    <w:rPr>
      <w:rFonts w:ascii="Times New Roman" w:hAnsi="Times New Roman" w:eastAsia="宋体" w:cs="Times New Roman"/>
      <w:kern w:val="2"/>
      <w:sz w:val="21"/>
      <w:szCs w:val="24"/>
      <w:lang w:val="en-US" w:eastAsia="zh-CN" w:bidi="ar-SA"/>
    </w:rPr>
  </w:style>
  <w:style w:type="paragraph" w:customStyle="1" w:styleId="87">
    <w:name w:val="列表段落1"/>
    <w:basedOn w:val="1"/>
    <w:autoRedefine/>
    <w:qFormat/>
    <w:uiPriority w:val="34"/>
    <w:pPr>
      <w:widowControl/>
      <w:ind w:firstLine="420"/>
      <w:jc w:val="left"/>
    </w:pPr>
    <w:rPr>
      <w:kern w:val="0"/>
    </w:rPr>
  </w:style>
  <w:style w:type="paragraph" w:styleId="88">
    <w:name w:val="List Paragraph"/>
    <w:basedOn w:val="1"/>
    <w:autoRedefine/>
    <w:qFormat/>
    <w:uiPriority w:val="34"/>
    <w:pPr>
      <w:ind w:firstLine="420" w:firstLineChars="200"/>
    </w:pPr>
  </w:style>
  <w:style w:type="character" w:customStyle="1" w:styleId="89">
    <w:name w:val="hover18"/>
    <w:basedOn w:val="35"/>
    <w:autoRedefine/>
    <w:qFormat/>
    <w:uiPriority w:val="0"/>
  </w:style>
  <w:style w:type="table" w:customStyle="1" w:styleId="90">
    <w:name w:val="Table Normal"/>
    <w:autoRedefine/>
    <w:qFormat/>
    <w:uiPriority w:val="0"/>
    <w:tblPr>
      <w:tblCellMar>
        <w:top w:w="0" w:type="dxa"/>
        <w:left w:w="0" w:type="dxa"/>
        <w:bottom w:w="0" w:type="dxa"/>
        <w:right w:w="0" w:type="dxa"/>
      </w:tblCellMar>
    </w:tblPr>
  </w:style>
  <w:style w:type="paragraph" w:customStyle="1" w:styleId="91">
    <w:name w:val="Table Text"/>
    <w:basedOn w:val="1"/>
    <w:autoRedefine/>
    <w:semiHidden/>
    <w:qFormat/>
    <w:uiPriority w:val="0"/>
    <w:rPr>
      <w:rFonts w:ascii="宋体" w:hAnsi="宋体" w:eastAsia="宋体" w:cs="宋体"/>
      <w:sz w:val="45"/>
      <w:szCs w:val="45"/>
      <w:lang w:val="en-US" w:eastAsia="en-US" w:bidi="ar-SA"/>
    </w:rPr>
  </w:style>
  <w:style w:type="character" w:customStyle="1" w:styleId="92">
    <w:name w:val="font11"/>
    <w:basedOn w:val="35"/>
    <w:autoRedefine/>
    <w:qFormat/>
    <w:uiPriority w:val="0"/>
    <w:rPr>
      <w:rFonts w:ascii="Calibri" w:hAnsi="Calibri" w:cs="Calibri"/>
      <w:color w:val="000000"/>
      <w:sz w:val="24"/>
      <w:szCs w:val="24"/>
      <w:u w:val="none"/>
    </w:rPr>
  </w:style>
  <w:style w:type="paragraph" w:customStyle="1" w:styleId="93">
    <w:name w:val="正文1"/>
    <w:next w:val="1"/>
    <w:autoRedefine/>
    <w:qFormat/>
    <w:uiPriority w:val="0"/>
    <w:pPr>
      <w:widowControl w:val="0"/>
      <w:spacing w:line="360" w:lineRule="auto"/>
      <w:jc w:val="both"/>
    </w:pPr>
    <w:rPr>
      <w:rFonts w:ascii="Calibri" w:hAnsi="Calibri" w:eastAsia="宋体" w:cs="Times New Roman"/>
      <w:sz w:val="24"/>
      <w:szCs w:val="22"/>
      <w:lang w:val="en-US" w:eastAsia="zh-CN" w:bidi="ar-SA"/>
    </w:rPr>
  </w:style>
  <w:style w:type="character" w:customStyle="1" w:styleId="94">
    <w:name w:val="font61"/>
    <w:basedOn w:val="35"/>
    <w:qFormat/>
    <w:uiPriority w:val="0"/>
    <w:rPr>
      <w:rFonts w:ascii="宋体" w:hAnsi="宋体" w:eastAsia="宋体" w:cs="宋体"/>
      <w:color w:val="000000"/>
      <w:sz w:val="24"/>
      <w:szCs w:val="24"/>
      <w:u w:val="none"/>
    </w:rPr>
  </w:style>
  <w:style w:type="character" w:customStyle="1" w:styleId="95">
    <w:name w:val="font81"/>
    <w:basedOn w:val="35"/>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36</Pages>
  <Words>15692</Words>
  <Characters>16727</Characters>
  <Lines>50</Lines>
  <Paragraphs>68</Paragraphs>
  <TotalTime>1</TotalTime>
  <ScaleCrop>false</ScaleCrop>
  <LinksUpToDate>false</LinksUpToDate>
  <CharactersWithSpaces>17190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2012-11-07T02:07:00Z</dcterms:created>
  <dc:creator>微软用户</dc:creator>
  <cp:lastModifiedBy>潘艳红</cp:lastModifiedBy>
  <cp:lastPrinted>2021-09-30T00:46:00Z</cp:lastPrinted>
  <dcterms:modified xsi:type="dcterms:W3CDTF">2025-03-17T09:47:50Z</dcterms:modified>
  <dc:title>驻马店市政府采购货物项目</dc:title>
  <cp:revision>1088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6B4FDCA957CB4E82998C2E32247B97ED_13</vt:lpwstr>
  </property>
  <property fmtid="{D5CDD505-2E9C-101B-9397-08002B2CF9AE}" pid="4" name="KSOTemplateDocerSaveRecord">
    <vt:lpwstr>eyJoZGlkIjoiMzU0MTZjMjFkMjFjOGMwYTIzNWEzZDljNjYxZWI0MmYiLCJ1c2VySWQiOiIxNjg0NTc5MjM2In0=</vt:lpwstr>
  </property>
</Properties>
</file>