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驻马店市中心医院120车载定位终端采购项目</w:t>
      </w:r>
    </w:p>
    <w:p w14:paraId="0610F71D">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12179BBF">
      <w:pPr>
        <w:pStyle w:val="20"/>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07</w:t>
      </w:r>
      <w:r>
        <w:rPr>
          <w:rFonts w:hint="eastAsia" w:ascii="宋体" w:hAnsi="宋体" w:eastAsia="宋体" w:cs="宋体"/>
          <w:b/>
          <w:bCs/>
          <w:color w:val="auto"/>
          <w:spacing w:val="40"/>
          <w:sz w:val="34"/>
          <w:szCs w:val="34"/>
          <w:highlight w:val="none"/>
        </w:rPr>
        <w:t>月</w:t>
      </w: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3A728B6">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_Toc27074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_Toc27074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419CFD4">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_Toc12593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_Toc12593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B167D2E">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_Toc18126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_Toc18126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7FCE3E8">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_Toc3969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_Toc3969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7141D12">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_Toc13409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_Toc13409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7406448">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_Toc21467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_Toc21467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7074"/>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cs="宋体"/>
          <w:b/>
          <w:bCs w:val="0"/>
          <w:color w:val="auto"/>
          <w:kern w:val="0"/>
          <w:sz w:val="28"/>
          <w:szCs w:val="28"/>
          <w:u w:val="none"/>
          <w:lang w:val="en-US" w:eastAsia="zh-CN"/>
        </w:rPr>
        <w:t>驻马店市中心医院120车载定位终端采购项目（二次）</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120车载定位终端采购项目</w:t>
      </w:r>
      <w:r>
        <w:rPr>
          <w:rFonts w:hint="eastAsia" w:ascii="宋体" w:hAnsi="宋体" w:cs="宋体"/>
          <w:color w:val="auto"/>
          <w:u w:val="single"/>
          <w:lang w:val="en-US" w:eastAsia="zh-CN"/>
        </w:rPr>
        <w:t>（二次）</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04536167">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bookmarkStart w:id="3" w:name="_Toc23626"/>
      <w:bookmarkStart w:id="4" w:name="_Toc26725"/>
      <w:bookmarkStart w:id="5" w:name="_Toc16639"/>
      <w:bookmarkStart w:id="6" w:name="_Toc27704"/>
      <w:bookmarkStart w:id="7" w:name="_Toc18607"/>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驻马店市中心医院120车载定位终端采购项目（二次）</w:t>
      </w:r>
      <w:r>
        <w:rPr>
          <w:rFonts w:hint="eastAsia" w:ascii="宋体" w:hAnsi="宋体" w:eastAsia="宋体" w:cs="宋体"/>
          <w:color w:val="auto"/>
          <w:szCs w:val="21"/>
          <w:highlight w:val="none"/>
          <w:shd w:val="clear" w:color="auto" w:fill="FFFFFF"/>
          <w:lang w:eastAsia="zh-CN"/>
        </w:rPr>
        <w:t>；</w:t>
      </w:r>
    </w:p>
    <w:p w14:paraId="201FCF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：具体要求详见附件；</w:t>
      </w:r>
    </w:p>
    <w:p w14:paraId="47F045F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3、预算金额：</w:t>
      </w:r>
      <w:r>
        <w:rPr>
          <w:rFonts w:hint="eastAsia" w:ascii="宋体" w:hAnsi="宋体" w:cs="宋体"/>
          <w:color w:val="auto"/>
          <w:szCs w:val="21"/>
          <w:highlight w:val="none"/>
          <w:shd w:val="clear" w:color="auto" w:fill="FFFFFF"/>
          <w:lang w:val="en-US" w:eastAsia="zh-CN"/>
        </w:rPr>
        <w:t>14.3</w:t>
      </w:r>
      <w:r>
        <w:rPr>
          <w:rFonts w:hint="eastAsia" w:ascii="宋体" w:hAnsi="宋体" w:eastAsia="宋体" w:cs="宋体"/>
          <w:color w:val="auto"/>
          <w:szCs w:val="21"/>
          <w:highlight w:val="none"/>
          <w:shd w:val="clear" w:color="auto" w:fill="FFFFFF"/>
          <w:lang w:val="en-US" w:eastAsia="zh-CN"/>
        </w:rPr>
        <w:t>万元；</w:t>
      </w:r>
    </w:p>
    <w:p w14:paraId="4E4DCF1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交货期：以合同约定内容为准；</w:t>
      </w:r>
    </w:p>
    <w:p w14:paraId="6AEFFB0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cs="宋体"/>
          <w:color w:val="auto"/>
          <w:szCs w:val="21"/>
          <w:highlight w:val="none"/>
          <w:shd w:val="clear" w:color="auto" w:fill="FFFFFF"/>
          <w:lang w:val="en-US" w:eastAsia="zh-CN"/>
        </w:rPr>
        <w:t>且满足采购人要求</w:t>
      </w:r>
      <w:r>
        <w:rPr>
          <w:rFonts w:hint="eastAsia" w:ascii="宋体" w:hAnsi="宋体" w:eastAsia="宋体" w:cs="宋体"/>
          <w:color w:val="auto"/>
          <w:szCs w:val="21"/>
          <w:highlight w:val="none"/>
          <w:shd w:val="clear" w:color="auto" w:fill="FFFFFF"/>
          <w:lang w:val="en-US"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9562"/>
      <w:bookmarkStart w:id="9" w:name="_Toc30971"/>
      <w:bookmarkStart w:id="10" w:name="_Toc30643"/>
      <w:bookmarkStart w:id="11" w:name="_Toc23395"/>
      <w:bookmarkStart w:id="12" w:name="_Toc7823"/>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w:t>
      </w:r>
      <w:bookmarkStart w:id="110" w:name="_GoBack"/>
      <w:bookmarkEnd w:id="110"/>
      <w:r>
        <w:rPr>
          <w:rFonts w:hint="eastAsia" w:ascii="宋体" w:hAnsi="宋体" w:eastAsia="宋体" w:cs="宋体"/>
          <w:color w:val="auto"/>
          <w:szCs w:val="21"/>
          <w:highlight w:val="none"/>
          <w:shd w:val="clear" w:color="auto" w:fill="FFFFFF"/>
          <w:lang w:val="en-US" w:eastAsia="zh-CN"/>
        </w:rPr>
        <w:t>材料。</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1E62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lang w:val="en-US" w:eastAsia="zh-CN"/>
          <w14:textFill>
            <w14:solidFill>
              <w14:schemeClr w14:val="tx1"/>
            </w14:solidFill>
          </w14:textFill>
        </w:rPr>
        <w:t>并加盖公章</w:t>
      </w:r>
      <w:r>
        <w:rPr>
          <w:rFonts w:hint="eastAsia" w:ascii="宋体" w:hAnsi="宋体" w:eastAsia="宋体" w:cs="宋体"/>
          <w:color w:val="000000" w:themeColor="text1"/>
          <w:kern w:val="0"/>
          <w:szCs w:val="21"/>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01</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05</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下午18:00</w:t>
      </w:r>
      <w:r>
        <w:rPr>
          <w:rFonts w:hint="eastAsia" w:ascii="宋体" w:hAnsi="宋体" w:eastAsia="宋体" w:cs="宋体"/>
          <w:color w:val="000000" w:themeColor="text1"/>
          <w:szCs w:val="21"/>
          <w:highlight w:val="none"/>
          <w:shd w:val="clear" w:color="auto" w:fill="FFFFFF"/>
          <w14:textFill>
            <w14:solidFill>
              <w14:schemeClr w14:val="tx1"/>
            </w14:solidFill>
          </w14:textFill>
        </w:rPr>
        <w:t>（北京时间，法定节假日除外）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40C24282">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25869"/>
      <w:bookmarkStart w:id="15" w:name="_Toc15111"/>
      <w:bookmarkStart w:id="16" w:name="_Toc15135"/>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29784"/>
      <w:bookmarkStart w:id="20" w:name="_Toc6523"/>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31928"/>
      <w:bookmarkStart w:id="26" w:name="_Toc27370"/>
      <w:bookmarkStart w:id="27" w:name="_Toc16291"/>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4C35A46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F9A505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3CA9DBB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320AD3A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31</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2593"/>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驻马店市中心医院120车载定位终端采购项目</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85"/>
        <w:gridCol w:w="2144"/>
        <w:gridCol w:w="850"/>
        <w:gridCol w:w="967"/>
        <w:gridCol w:w="1384"/>
        <w:gridCol w:w="1106"/>
        <w:gridCol w:w="1249"/>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0"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985" w:type="dxa"/>
            <w:vAlign w:val="center"/>
          </w:tcPr>
          <w:p w14:paraId="7BB0310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144" w:type="dxa"/>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85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67"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384" w:type="dxa"/>
            <w:vAlign w:val="center"/>
          </w:tcPr>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cs="宋体"/>
                <w:b/>
                <w:bCs/>
                <w:sz w:val="21"/>
                <w:szCs w:val="21"/>
                <w:lang w:val="en-US" w:eastAsia="zh-CN"/>
              </w:rPr>
              <w:t>单价</w:t>
            </w:r>
          </w:p>
        </w:tc>
        <w:tc>
          <w:tcPr>
            <w:tcW w:w="1106" w:type="dxa"/>
            <w:vAlign w:val="center"/>
          </w:tcPr>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资金性质</w:t>
            </w:r>
          </w:p>
        </w:tc>
        <w:tc>
          <w:tcPr>
            <w:tcW w:w="1249" w:type="dxa"/>
            <w:vAlign w:val="center"/>
          </w:tcPr>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国产/进口</w:t>
            </w:r>
          </w:p>
        </w:tc>
      </w:tr>
      <w:tr w14:paraId="7533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546950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985" w:type="dxa"/>
            <w:shd w:val="clear" w:color="auto" w:fill="auto"/>
            <w:vAlign w:val="center"/>
          </w:tcPr>
          <w:p w14:paraId="52C4FF8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2144" w:type="dxa"/>
            <w:shd w:val="clear" w:color="auto" w:fill="auto"/>
            <w:vAlign w:val="center"/>
          </w:tcPr>
          <w:p w14:paraId="57264A3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120车载</w:t>
            </w:r>
          </w:p>
          <w:p w14:paraId="5BF6F0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定位终端</w:t>
            </w:r>
          </w:p>
        </w:tc>
        <w:tc>
          <w:tcPr>
            <w:tcW w:w="850" w:type="dxa"/>
            <w:shd w:val="clear" w:color="auto" w:fill="auto"/>
            <w:vAlign w:val="center"/>
          </w:tcPr>
          <w:p w14:paraId="0DE5A52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套</w:t>
            </w:r>
          </w:p>
        </w:tc>
        <w:tc>
          <w:tcPr>
            <w:tcW w:w="967" w:type="dxa"/>
            <w:shd w:val="clear" w:color="auto" w:fill="auto"/>
            <w:vAlign w:val="center"/>
          </w:tcPr>
          <w:p w14:paraId="3925BE6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3</w:t>
            </w:r>
          </w:p>
        </w:tc>
        <w:tc>
          <w:tcPr>
            <w:tcW w:w="1384" w:type="dxa"/>
            <w:shd w:val="clear" w:color="auto" w:fill="auto"/>
            <w:vAlign w:val="center"/>
          </w:tcPr>
          <w:p w14:paraId="1F3CD01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11000</w:t>
            </w:r>
            <w:r>
              <w:rPr>
                <w:rFonts w:hint="eastAsia" w:ascii="宋体" w:hAnsi="宋体" w:cs="宋体"/>
                <w:b w:val="0"/>
                <w:bCs w:val="0"/>
                <w:sz w:val="21"/>
                <w:szCs w:val="21"/>
                <w:highlight w:val="none"/>
                <w:vertAlign w:val="baseline"/>
                <w:lang w:val="en-US" w:eastAsia="zh-CN"/>
              </w:rPr>
              <w:t>元/套</w:t>
            </w:r>
          </w:p>
        </w:tc>
        <w:tc>
          <w:tcPr>
            <w:tcW w:w="1106" w:type="dxa"/>
            <w:shd w:val="clear" w:color="auto" w:fill="auto"/>
            <w:vAlign w:val="center"/>
          </w:tcPr>
          <w:p w14:paraId="3F8391A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自筹</w:t>
            </w:r>
          </w:p>
        </w:tc>
        <w:tc>
          <w:tcPr>
            <w:tcW w:w="1249" w:type="dxa"/>
            <w:shd w:val="clear" w:color="auto" w:fill="auto"/>
            <w:vAlign w:val="center"/>
          </w:tcPr>
          <w:p w14:paraId="730F364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合计</w:t>
            </w:r>
          </w:p>
        </w:tc>
        <w:tc>
          <w:tcPr>
            <w:tcW w:w="770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143000元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700"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vertAlign w:val="baseline"/>
                <w:lang w:val="en-US" w:eastAsia="zh-CN"/>
              </w:rPr>
            </w:pPr>
          </w:p>
        </w:tc>
      </w:tr>
    </w:tbl>
    <w:p w14:paraId="2899D336">
      <w:pPr>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1"/>
          <w:szCs w:val="21"/>
          <w:lang w:val="en-US" w:eastAsia="zh-CN"/>
        </w:rPr>
      </w:pP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技术要求：</w:t>
      </w:r>
    </w:p>
    <w:tbl>
      <w:tblPr>
        <w:tblStyle w:val="34"/>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
        <w:gridCol w:w="824"/>
        <w:gridCol w:w="7364"/>
        <w:gridCol w:w="692"/>
      </w:tblGrid>
      <w:tr w14:paraId="6DD0C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0" w:type="auto"/>
            <w:noWrap w:val="0"/>
            <w:vAlign w:val="center"/>
          </w:tcPr>
          <w:p w14:paraId="3158E054">
            <w:pPr>
              <w:keepNext w:val="0"/>
              <w:keepLines w:val="0"/>
              <w:suppressLineNumbers w:val="0"/>
              <w:spacing w:before="0" w:beforeAutospacing="0" w:after="0" w:afterAutospacing="0"/>
              <w:ind w:left="0" w:right="0"/>
              <w:jc w:val="center"/>
              <w:rPr>
                <w:rFonts w:hint="eastAsia" w:ascii="宋体" w:hAnsi="宋体"/>
                <w:b/>
                <w:bCs/>
                <w:sz w:val="21"/>
                <w:szCs w:val="21"/>
                <w:highlight w:val="none"/>
              </w:rPr>
            </w:pPr>
            <w:r>
              <w:rPr>
                <w:rFonts w:hint="eastAsia" w:ascii="宋体" w:hAnsi="宋体"/>
                <w:b/>
                <w:bCs/>
                <w:sz w:val="21"/>
                <w:szCs w:val="21"/>
                <w:highlight w:val="none"/>
              </w:rPr>
              <w:t>序号</w:t>
            </w:r>
          </w:p>
        </w:tc>
        <w:tc>
          <w:tcPr>
            <w:tcW w:w="0" w:type="auto"/>
            <w:noWrap w:val="0"/>
            <w:vAlign w:val="center"/>
          </w:tcPr>
          <w:p w14:paraId="24ECBAD4">
            <w:pPr>
              <w:keepNext w:val="0"/>
              <w:keepLines w:val="0"/>
              <w:suppressLineNumbers w:val="0"/>
              <w:spacing w:before="0" w:beforeAutospacing="0" w:after="0" w:afterAutospacing="0"/>
              <w:ind w:left="0" w:right="0"/>
              <w:jc w:val="center"/>
              <w:rPr>
                <w:rFonts w:hint="eastAsia" w:ascii="宋体" w:hAnsi="宋体"/>
                <w:b/>
                <w:bCs/>
                <w:sz w:val="21"/>
                <w:szCs w:val="21"/>
                <w:highlight w:val="none"/>
              </w:rPr>
            </w:pPr>
            <w:r>
              <w:rPr>
                <w:rFonts w:hint="eastAsia" w:ascii="宋体" w:hAnsi="宋体"/>
                <w:b/>
                <w:bCs/>
                <w:sz w:val="21"/>
                <w:szCs w:val="21"/>
                <w:highlight w:val="none"/>
              </w:rPr>
              <w:t>设备名称</w:t>
            </w:r>
          </w:p>
        </w:tc>
        <w:tc>
          <w:tcPr>
            <w:tcW w:w="0" w:type="auto"/>
            <w:noWrap w:val="0"/>
            <w:vAlign w:val="center"/>
          </w:tcPr>
          <w:p w14:paraId="5DB9F7BC">
            <w:pPr>
              <w:keepNext w:val="0"/>
              <w:keepLines w:val="0"/>
              <w:suppressLineNumbers w:val="0"/>
              <w:spacing w:before="0" w:beforeAutospacing="0" w:after="0" w:afterAutospacing="0"/>
              <w:ind w:left="0" w:right="0"/>
              <w:jc w:val="center"/>
              <w:rPr>
                <w:rFonts w:hint="eastAsia" w:ascii="宋体" w:hAnsi="宋体"/>
                <w:b/>
                <w:bCs/>
                <w:sz w:val="21"/>
                <w:szCs w:val="21"/>
                <w:highlight w:val="none"/>
              </w:rPr>
            </w:pPr>
            <w:r>
              <w:rPr>
                <w:rFonts w:hint="eastAsia" w:ascii="宋体" w:hAnsi="宋体"/>
                <w:b/>
                <w:bCs/>
                <w:sz w:val="21"/>
                <w:szCs w:val="21"/>
                <w:highlight w:val="none"/>
              </w:rPr>
              <w:t>技术参数</w:t>
            </w:r>
          </w:p>
        </w:tc>
        <w:tc>
          <w:tcPr>
            <w:tcW w:w="693" w:type="dxa"/>
            <w:noWrap w:val="0"/>
            <w:vAlign w:val="center"/>
          </w:tcPr>
          <w:p w14:paraId="5EF9232A">
            <w:pPr>
              <w:keepNext w:val="0"/>
              <w:keepLines w:val="0"/>
              <w:suppressLineNumbers w:val="0"/>
              <w:spacing w:before="0" w:beforeAutospacing="0" w:after="0" w:afterAutospacing="0"/>
              <w:ind w:left="0" w:right="0"/>
              <w:jc w:val="center"/>
              <w:rPr>
                <w:rFonts w:hint="eastAsia" w:ascii="宋体" w:hAnsi="宋体"/>
                <w:b/>
                <w:bCs/>
                <w:sz w:val="21"/>
                <w:szCs w:val="21"/>
                <w:highlight w:val="none"/>
              </w:rPr>
            </w:pPr>
            <w:r>
              <w:rPr>
                <w:rFonts w:hint="eastAsia" w:ascii="宋体" w:hAnsi="宋体"/>
                <w:b/>
                <w:bCs/>
                <w:sz w:val="21"/>
                <w:szCs w:val="21"/>
                <w:highlight w:val="none"/>
              </w:rPr>
              <w:t>数量</w:t>
            </w:r>
          </w:p>
        </w:tc>
      </w:tr>
      <w:tr w14:paraId="2DC8E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0" w:type="auto"/>
            <w:noWrap w:val="0"/>
            <w:vAlign w:val="center"/>
          </w:tcPr>
          <w:p w14:paraId="557D90AB">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p>
        </w:tc>
        <w:tc>
          <w:tcPr>
            <w:tcW w:w="0" w:type="auto"/>
            <w:noWrap w:val="0"/>
            <w:vAlign w:val="center"/>
          </w:tcPr>
          <w:p w14:paraId="4A39257F">
            <w:pPr>
              <w:keepNext w:val="0"/>
              <w:keepLines w:val="0"/>
              <w:suppressLineNumbers w:val="0"/>
              <w:spacing w:before="0" w:beforeAutospacing="0" w:after="0" w:afterAutospacing="0" w:line="240" w:lineRule="auto"/>
              <w:ind w:left="0" w:right="0"/>
              <w:jc w:val="center"/>
              <w:rPr>
                <w:rFonts w:hint="default" w:ascii="宋体" w:hAnsi="宋体" w:eastAsia="宋体"/>
                <w:sz w:val="24"/>
                <w:szCs w:val="24"/>
                <w:highlight w:val="none"/>
                <w:lang w:val="en-US" w:eastAsia="zh-CN"/>
              </w:rPr>
            </w:pPr>
            <w:r>
              <w:rPr>
                <w:rFonts w:hint="eastAsia" w:ascii="宋体" w:hAnsi="宋体" w:eastAsia="宋体" w:cs="宋体"/>
                <w:color w:val="000000"/>
                <w:kern w:val="0"/>
                <w:sz w:val="22"/>
                <w:szCs w:val="24"/>
                <w:highlight w:val="none"/>
                <w:lang w:val="en-US" w:eastAsia="zh-CN" w:bidi="ar-SA"/>
              </w:rPr>
              <w:t>120车载定位终端</w:t>
            </w:r>
          </w:p>
        </w:tc>
        <w:tc>
          <w:tcPr>
            <w:tcW w:w="0" w:type="auto"/>
            <w:noWrap w:val="0"/>
            <w:vAlign w:val="center"/>
          </w:tcPr>
          <w:p w14:paraId="72F69062">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1.终端整机参数</w:t>
            </w:r>
          </w:p>
          <w:p w14:paraId="4720AB00">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（1）操作系统：支持Android、Linux OS、国产操作系统等。</w:t>
            </w:r>
          </w:p>
          <w:p w14:paraId="2E43BE6D">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（2）CPU:≥四核 1.6Hz；</w:t>
            </w:r>
          </w:p>
          <w:p w14:paraId="55142AB8">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（3）内存：≥2 GB；</w:t>
            </w:r>
          </w:p>
          <w:p w14:paraId="72FE2829">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（4）存储：≥16 GB；</w:t>
            </w:r>
          </w:p>
          <w:p w14:paraId="707BFF37">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2.设备软件功能：</w:t>
            </w:r>
          </w:p>
          <w:p w14:paraId="2E725E52">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（1）与调度系统对接，完成上下班登记打卡；</w:t>
            </w:r>
          </w:p>
          <w:p w14:paraId="7880039B">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（2）完成调度指令和通知单接收功能；</w:t>
            </w:r>
          </w:p>
          <w:p w14:paraId="36A544FD">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（3）完成状态按键反馈功能：急救过程中的状态信息（收到指令、驶向现场、到达现场、离开现场、到达医院、途中待命、站内待命等）实时回传急救中心；</w:t>
            </w:r>
          </w:p>
          <w:p w14:paraId="01228CD5">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（4）完成通话权限控制功能：可配合中心控制指令控制车载通话权限；</w:t>
            </w:r>
          </w:p>
          <w:p w14:paraId="72E7AC3F">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（5）完成一键拨号功能：快捷键直拨当前任务现场联系电话、主叫电话，联系电话和主叫电话根据下发调度指令实时改变；</w:t>
            </w:r>
          </w:p>
          <w:p w14:paraId="7D614416">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（6）具有地图导航功能：可选择系统计算导航路径的优先方式（提供多种路径计算方式）；</w:t>
            </w:r>
          </w:p>
          <w:p w14:paraId="365F8A58">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（7）完成和急救终端的软件适配。</w:t>
            </w:r>
          </w:p>
        </w:tc>
        <w:tc>
          <w:tcPr>
            <w:tcW w:w="693" w:type="dxa"/>
            <w:noWrap w:val="0"/>
            <w:vAlign w:val="center"/>
          </w:tcPr>
          <w:p w14:paraId="06CCE5DF">
            <w:pPr>
              <w:keepNext w:val="0"/>
              <w:keepLines w:val="0"/>
              <w:widowControl/>
              <w:suppressLineNumbers w:val="0"/>
              <w:spacing w:before="0" w:beforeAutospacing="0" w:after="0" w:afterAutospacing="0" w:line="240" w:lineRule="auto"/>
              <w:ind w:left="0" w:right="0"/>
              <w:jc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13套</w:t>
            </w:r>
          </w:p>
        </w:tc>
      </w:tr>
      <w:tr w14:paraId="1FED8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0" w:type="auto"/>
            <w:noWrap w:val="0"/>
            <w:vAlign w:val="center"/>
          </w:tcPr>
          <w:p w14:paraId="0FB51299">
            <w:pPr>
              <w:keepNext w:val="0"/>
              <w:keepLines w:val="0"/>
              <w:suppressLineNumbers w:val="0"/>
              <w:spacing w:before="0" w:beforeAutospacing="0" w:after="0" w:afterAutospacing="0"/>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2</w:t>
            </w:r>
          </w:p>
        </w:tc>
        <w:tc>
          <w:tcPr>
            <w:tcW w:w="0" w:type="auto"/>
            <w:noWrap w:val="0"/>
            <w:vAlign w:val="center"/>
          </w:tcPr>
          <w:p w14:paraId="074D680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120车载定位终端</w:t>
            </w:r>
          </w:p>
        </w:tc>
        <w:tc>
          <w:tcPr>
            <w:tcW w:w="0" w:type="auto"/>
            <w:noWrap w:val="0"/>
            <w:vAlign w:val="center"/>
          </w:tcPr>
          <w:p w14:paraId="66D4136D">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供应商所投120车载定位终端产品需要与驻马店市120急救指挥中心现用120调度系统、急救车载软件平台对接，并保证能正常运转。对接产生的一切费用由供应商自行承担，采购人不再另行支付费用。供应商在完成对接后其方能申请付款,在此之前不能收取任何款项。（说明：供应商需对此项内容提供加盖供应商公章的书面承诺函）。</w:t>
            </w:r>
          </w:p>
        </w:tc>
        <w:tc>
          <w:tcPr>
            <w:tcW w:w="693" w:type="dxa"/>
            <w:noWrap w:val="0"/>
            <w:vAlign w:val="center"/>
          </w:tcPr>
          <w:p w14:paraId="37D156C6">
            <w:pPr>
              <w:keepNext w:val="0"/>
              <w:keepLines w:val="0"/>
              <w:widowControl/>
              <w:suppressLineNumbers w:val="0"/>
              <w:spacing w:before="0" w:beforeAutospacing="0" w:after="0" w:afterAutospacing="0" w:line="240" w:lineRule="auto"/>
              <w:ind w:left="0" w:right="0"/>
              <w:jc w:val="center"/>
              <w:rPr>
                <w:rFonts w:hint="eastAsia" w:ascii="宋体" w:hAnsi="宋体"/>
                <w:color w:val="000000"/>
                <w:kern w:val="0"/>
                <w:sz w:val="24"/>
                <w:szCs w:val="24"/>
                <w:highlight w:val="none"/>
                <w:lang w:val="en-US" w:eastAsia="zh-CN"/>
              </w:rPr>
            </w:pPr>
          </w:p>
        </w:tc>
      </w:tr>
    </w:tbl>
    <w:p w14:paraId="6A6E7ABC">
      <w:pPr>
        <w:jc w:val="center"/>
        <w:rPr>
          <w:rFonts w:hint="eastAsia" w:ascii="宋体" w:hAnsi="宋体" w:eastAsia="宋体" w:cs="宋体"/>
          <w:b/>
          <w:bCs/>
          <w:color w:val="auto"/>
          <w:sz w:val="30"/>
          <w:szCs w:val="30"/>
          <w:highlight w:val="none"/>
        </w:rPr>
      </w:pPr>
    </w:p>
    <w:p w14:paraId="33D3578B">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7"/>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7"/>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以合同约定内容为准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保质期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0A92D613">
            <w:pPr>
              <w:pStyle w:val="7"/>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产品保质期三年，在保质期内免费进行维护</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符合国家有关法律法规及行业标准要求且满足采购人要求</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bl>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lang w:val="en-US" w:eastAsia="zh-CN"/>
              </w:rPr>
              <w:t>采购人使用成交人成交的货物、技术、资料、服务或其他任何一部分时，享有无偿使用权。免受第三方提出的侵犯其专利权、著作权、商标权或其它知识产权的起诉。如果第三方提出侵权指控，成交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spacing w:afterAutospacing="0"/>
        <w:jc w:val="center"/>
        <w:outlineLvl w:val="0"/>
        <w:rPr>
          <w:rFonts w:hint="eastAsia" w:ascii="宋体" w:hAnsi="宋体" w:eastAsia="宋体" w:cs="宋体"/>
          <w:b/>
          <w:bCs/>
          <w:color w:val="auto"/>
          <w:sz w:val="32"/>
          <w:szCs w:val="32"/>
          <w:highlight w:val="none"/>
        </w:rPr>
      </w:pPr>
      <w:bookmarkStart w:id="35" w:name="_Toc18126"/>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Autospacing="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4791"/>
            <w:bookmarkStart w:id="37" w:name="_Toc9566"/>
            <w:bookmarkStart w:id="38" w:name="_Toc11214"/>
            <w:bookmarkStart w:id="39" w:name="_Toc27817"/>
            <w:bookmarkStart w:id="40" w:name="_Toc30169"/>
            <w:bookmarkStart w:id="41" w:name="_Toc4457"/>
            <w:r>
              <w:rPr>
                <w:rFonts w:hint="eastAsia" w:ascii="宋体" w:hAnsi="宋体" w:eastAsia="宋体" w:cs="宋体"/>
                <w:color w:val="auto"/>
                <w:highlight w:val="none"/>
              </w:rPr>
              <w:t>1.1项目名称：</w:t>
            </w:r>
            <w:bookmarkEnd w:id="36"/>
            <w:bookmarkEnd w:id="37"/>
            <w:bookmarkEnd w:id="38"/>
            <w:bookmarkEnd w:id="39"/>
            <w:bookmarkEnd w:id="40"/>
            <w:r>
              <w:rPr>
                <w:rFonts w:hint="eastAsia" w:ascii="宋体" w:hAnsi="宋体" w:cs="宋体"/>
                <w:color w:val="auto"/>
                <w:highlight w:val="none"/>
                <w:lang w:val="en-US" w:eastAsia="zh-CN"/>
              </w:rPr>
              <w:t>驻马店市中心医院120车载定位终端采购项目</w:t>
            </w:r>
            <w:bookmarkEnd w:id="41"/>
          </w:p>
          <w:p w14:paraId="710A5111">
            <w:pPr>
              <w:widowControl/>
              <w:snapToGrid w:val="0"/>
              <w:spacing w:line="440" w:lineRule="exact"/>
              <w:jc w:val="left"/>
              <w:outlineLvl w:val="0"/>
              <w:rPr>
                <w:rFonts w:hint="eastAsia" w:ascii="宋体" w:hAnsi="宋体" w:eastAsia="宋体" w:cs="宋体"/>
                <w:color w:val="auto"/>
                <w:highlight w:val="none"/>
              </w:rPr>
            </w:pPr>
            <w:bookmarkStart w:id="42" w:name="_Toc29400"/>
            <w:bookmarkStart w:id="43" w:name="_Toc28320"/>
            <w:bookmarkStart w:id="44" w:name="_Toc23424"/>
            <w:bookmarkStart w:id="45" w:name="_Toc14596"/>
            <w:bookmarkStart w:id="46" w:name="_Toc25011"/>
            <w:bookmarkStart w:id="47" w:name="_Toc8090"/>
            <w:r>
              <w:rPr>
                <w:rFonts w:hint="eastAsia" w:ascii="宋体" w:hAnsi="宋体" w:eastAsia="宋体" w:cs="宋体"/>
                <w:color w:val="auto"/>
                <w:highlight w:val="none"/>
              </w:rPr>
              <w:t>1.2采购人名称：</w:t>
            </w:r>
            <w:bookmarkEnd w:id="42"/>
            <w:bookmarkEnd w:id="43"/>
            <w:bookmarkEnd w:id="44"/>
            <w:r>
              <w:rPr>
                <w:rFonts w:hint="eastAsia" w:ascii="宋体" w:hAnsi="宋体" w:eastAsia="宋体" w:cs="宋体"/>
                <w:color w:val="auto"/>
                <w:highlight w:val="none"/>
              </w:rPr>
              <w:t>驻马店市中心医院</w:t>
            </w:r>
            <w:bookmarkEnd w:id="45"/>
            <w:bookmarkEnd w:id="46"/>
            <w:bookmarkEnd w:id="47"/>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8" w:name="_Toc24541"/>
            <w:bookmarkStart w:id="49" w:name="_Toc3567"/>
            <w:bookmarkStart w:id="50" w:name="_Toc26199"/>
            <w:bookmarkStart w:id="51" w:name="_Toc10431"/>
            <w:bookmarkStart w:id="52" w:name="_Toc3148"/>
            <w:bookmarkStart w:id="53" w:name="_Toc105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8"/>
            <w:bookmarkEnd w:id="49"/>
            <w:bookmarkEnd w:id="50"/>
            <w:bookmarkEnd w:id="51"/>
            <w:bookmarkEnd w:id="52"/>
            <w:bookmarkEnd w:id="53"/>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14.3万元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14.3万元</w:t>
            </w:r>
            <w:r>
              <w:rPr>
                <w:rFonts w:hint="eastAsia" w:ascii="宋体" w:hAnsi="宋体" w:cs="宋体"/>
                <w:color w:val="auto"/>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cs="宋体"/>
                <w:color w:val="auto"/>
                <w:szCs w:val="21"/>
                <w:highlight w:val="none"/>
                <w:lang w:val="en-US" w:eastAsia="zh-CN"/>
              </w:rPr>
              <w:t>。</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r>
              <w:rPr>
                <w:rFonts w:hint="eastAsia" w:ascii="宋体" w:hAnsi="宋体" w:cs="宋体"/>
                <w:color w:val="auto"/>
                <w:kern w:val="0"/>
                <w:szCs w:val="21"/>
                <w:highlight w:val="none"/>
                <w:lang w:val="en-US" w:eastAsia="zh-CN"/>
              </w:rPr>
              <w:t>上商务要求</w:t>
            </w:r>
            <w:r>
              <w:rPr>
                <w:rFonts w:hint="eastAsia" w:ascii="宋体" w:hAnsi="宋体" w:eastAsia="宋体" w:cs="宋体"/>
                <w:color w:val="auto"/>
                <w:kern w:val="0"/>
                <w:szCs w:val="21"/>
                <w:highlight w:val="none"/>
              </w:rPr>
              <w:t>。</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54" w:name="_Toc4700"/>
      <w:bookmarkStart w:id="55"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14.3</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14.3</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4C699D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供应商具有独立承担民事责任能力，提供营业执照或其他证明材料。</w:t>
      </w:r>
    </w:p>
    <w:p w14:paraId="6008D38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42CC159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具有履行合同所必需的设备和专业技术能力（提供书面</w:t>
      </w:r>
      <w:r>
        <w:rPr>
          <w:rFonts w:hint="eastAsia" w:ascii="宋体" w:hAnsi="宋体" w:cs="宋体"/>
          <w:color w:val="auto"/>
          <w:highlight w:val="none"/>
          <w:lang w:val="en-US" w:eastAsia="zh-CN"/>
        </w:rPr>
        <w:t>承诺</w:t>
      </w:r>
      <w:r>
        <w:rPr>
          <w:rFonts w:hint="eastAsia" w:ascii="宋体" w:hAnsi="宋体" w:eastAsia="宋体" w:cs="宋体"/>
          <w:color w:val="auto"/>
          <w:highlight w:val="none"/>
          <w:lang w:val="en-US" w:eastAsia="zh-CN"/>
        </w:rPr>
        <w:t>函）；</w:t>
      </w:r>
    </w:p>
    <w:p w14:paraId="3606904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参加本采购活动前三年内，在经营活动中没有重大违法记录（提供书面</w:t>
      </w:r>
      <w:r>
        <w:rPr>
          <w:rFonts w:hint="eastAsia" w:ascii="宋体" w:hAnsi="宋体" w:cs="宋体"/>
          <w:color w:val="auto"/>
          <w:highlight w:val="none"/>
          <w:lang w:val="en-US" w:eastAsia="zh-CN"/>
        </w:rPr>
        <w:t>承诺</w:t>
      </w:r>
      <w:r>
        <w:rPr>
          <w:rFonts w:hint="eastAsia" w:ascii="宋体" w:hAnsi="宋体" w:eastAsia="宋体" w:cs="宋体"/>
          <w:color w:val="auto"/>
          <w:highlight w:val="none"/>
          <w:lang w:val="en-US" w:eastAsia="zh-CN"/>
        </w:rPr>
        <w:t>函）；</w:t>
      </w:r>
    </w:p>
    <w:p w14:paraId="799132B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2CA22E6A">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lang w:val="en-US" w:eastAsia="zh-CN"/>
          <w14:textFill>
            <w14:solidFill>
              <w14:schemeClr w14:val="tx1"/>
            </w14:solidFill>
          </w14:textFill>
        </w:rPr>
        <w:t>并加盖公章</w:t>
      </w:r>
      <w:r>
        <w:rPr>
          <w:rFonts w:hint="eastAsia" w:ascii="宋体" w:hAnsi="宋体" w:eastAsia="宋体" w:cs="宋体"/>
          <w:color w:val="000000" w:themeColor="text1"/>
          <w:kern w:val="0"/>
          <w:szCs w:val="21"/>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lang w:val="en-US" w:eastAsia="zh-CN"/>
          <w14:textFill>
            <w14:solidFill>
              <w14:schemeClr w14:val="tx1"/>
            </w14:solidFill>
          </w14:textFill>
        </w:rPr>
        <w:t>函</w:t>
      </w:r>
      <w:r>
        <w:rPr>
          <w:rFonts w:hint="eastAsia" w:ascii="宋体" w:hAnsi="宋体" w:eastAsia="宋体" w:cs="宋体"/>
          <w:color w:val="auto"/>
          <w:highlight w:val="none"/>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w:t>
      </w:r>
      <w:r>
        <w:rPr>
          <w:rFonts w:hint="eastAsia" w:ascii="宋体" w:hAnsi="宋体" w:cs="宋体"/>
          <w:color w:val="auto"/>
          <w:kern w:val="0"/>
          <w:szCs w:val="21"/>
          <w:highlight w:val="none"/>
          <w:lang w:val="en-US" w:eastAsia="zh-CN"/>
        </w:rPr>
        <w:t>响应文件有效期</w:t>
      </w:r>
      <w:r>
        <w:rPr>
          <w:rFonts w:hint="eastAsia" w:ascii="宋体" w:hAnsi="宋体" w:eastAsia="宋体" w:cs="宋体"/>
          <w:color w:val="auto"/>
          <w:kern w:val="0"/>
          <w:szCs w:val="21"/>
          <w:highlight w:val="none"/>
        </w:rPr>
        <w:t>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4E200004">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6"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6"/>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7"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57"/>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8" w:name="_Toc3969"/>
      <w:r>
        <w:rPr>
          <w:rFonts w:hint="eastAsia" w:ascii="宋体" w:hAnsi="宋体" w:eastAsia="宋体" w:cs="宋体"/>
          <w:b/>
          <w:bCs/>
          <w:color w:val="auto"/>
          <w:kern w:val="0"/>
          <w:sz w:val="32"/>
          <w:szCs w:val="32"/>
          <w:highlight w:val="none"/>
        </w:rPr>
        <w:t>第四章  评标办法及评分标准</w:t>
      </w:r>
      <w:bookmarkEnd w:id="54"/>
      <w:bookmarkEnd w:id="58"/>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4100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6FB8AF0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1038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C5FBCFF">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108E481A">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27B2510D">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D121D1C">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5881486">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469A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239" w:type="dxa"/>
            <w:vMerge w:val="restart"/>
            <w:noWrap w:val="0"/>
            <w:vAlign w:val="center"/>
          </w:tcPr>
          <w:p w14:paraId="4C30CC5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94CD232">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27A09A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分，有一项不满足的扣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分，扣完为止</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如得分为0，则磋商无效。</w:t>
            </w:r>
          </w:p>
          <w:p w14:paraId="4A67007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供应商需</w:t>
            </w:r>
            <w:r>
              <w:rPr>
                <w:rFonts w:hint="eastAsia" w:ascii="宋体" w:hAnsi="宋体" w:cs="宋体"/>
                <w:color w:val="auto"/>
                <w:sz w:val="21"/>
                <w:szCs w:val="21"/>
                <w:highlight w:val="none"/>
                <w:lang w:val="en-US" w:eastAsia="zh-CN"/>
              </w:rPr>
              <w:t>按照“第二章 采购需求 三、技术要求”</w:t>
            </w:r>
            <w:r>
              <w:rPr>
                <w:rFonts w:hint="eastAsia" w:ascii="宋体" w:hAnsi="宋体" w:eastAsia="宋体" w:cs="宋体"/>
                <w:color w:val="auto"/>
                <w:sz w:val="21"/>
                <w:szCs w:val="21"/>
                <w:highlight w:val="none"/>
                <w:lang w:val="en-US" w:eastAsia="zh-CN"/>
              </w:rPr>
              <w:t>如实填写技术偏离表</w:t>
            </w:r>
            <w:r>
              <w:rPr>
                <w:rFonts w:hint="eastAsia" w:ascii="宋体" w:hAnsi="宋体" w:cs="宋体"/>
                <w:color w:val="auto"/>
                <w:sz w:val="21"/>
                <w:szCs w:val="21"/>
                <w:highlight w:val="none"/>
                <w:lang w:val="en-US" w:eastAsia="zh-CN"/>
              </w:rPr>
              <w:t>，标注清每条参数的偏离情况，并提供相关证明材料</w:t>
            </w:r>
            <w:r>
              <w:rPr>
                <w:rFonts w:hint="eastAsia" w:ascii="宋体" w:hAnsi="宋体" w:eastAsia="宋体" w:cs="宋体"/>
                <w:color w:val="auto"/>
                <w:sz w:val="21"/>
                <w:szCs w:val="21"/>
                <w:highlight w:val="none"/>
                <w:lang w:val="en-US" w:eastAsia="zh-CN"/>
              </w:rPr>
              <w:t>。</w:t>
            </w:r>
          </w:p>
        </w:tc>
      </w:tr>
      <w:tr w14:paraId="4ABA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7B92193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2CFFBCE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2.网络技术方案</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c>
          <w:tcPr>
            <w:tcW w:w="6770" w:type="dxa"/>
            <w:noWrap w:val="0"/>
            <w:vAlign w:val="center"/>
          </w:tcPr>
          <w:p w14:paraId="433A444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为确保平台系统能够有效运行、数据准确到达，互不干扰，满足传输的要求，</w:t>
            </w:r>
            <w:r>
              <w:rPr>
                <w:rFonts w:hint="eastAsia" w:ascii="宋体" w:hAnsi="宋体" w:cs="宋体"/>
                <w:b w:val="0"/>
                <w:bCs w:val="0"/>
                <w:color w:val="auto"/>
                <w:sz w:val="21"/>
                <w:szCs w:val="21"/>
                <w:highlight w:val="none"/>
                <w:lang w:val="en-US" w:eastAsia="zh-CN"/>
              </w:rPr>
              <w:t>针对供应商</w:t>
            </w:r>
            <w:r>
              <w:rPr>
                <w:rFonts w:hint="eastAsia" w:ascii="宋体" w:hAnsi="宋体" w:eastAsia="宋体" w:cs="宋体"/>
                <w:b w:val="0"/>
                <w:bCs w:val="0"/>
                <w:color w:val="auto"/>
                <w:sz w:val="21"/>
                <w:szCs w:val="21"/>
                <w:highlight w:val="none"/>
                <w:lang w:val="en-US" w:eastAsia="zh-CN"/>
              </w:rPr>
              <w:t>提供整体要求的网络技术方案，确保网络在能兼容 2G/3G/4G</w:t>
            </w:r>
            <w:r>
              <w:rPr>
                <w:rFonts w:hint="eastAsia" w:ascii="宋体" w:hAnsi="宋体" w:cs="宋体"/>
                <w:b w:val="0"/>
                <w:bCs w:val="0"/>
                <w:color w:val="auto"/>
                <w:sz w:val="21"/>
                <w:szCs w:val="21"/>
                <w:highlight w:val="none"/>
                <w:lang w:val="en-US" w:eastAsia="zh-CN"/>
              </w:rPr>
              <w:t>/5G</w:t>
            </w:r>
            <w:r>
              <w:rPr>
                <w:rFonts w:hint="eastAsia" w:ascii="宋体" w:hAnsi="宋体" w:eastAsia="宋体" w:cs="宋体"/>
                <w:b w:val="0"/>
                <w:bCs w:val="0"/>
                <w:color w:val="auto"/>
                <w:sz w:val="21"/>
                <w:szCs w:val="21"/>
                <w:highlight w:val="none"/>
                <w:lang w:val="en-US" w:eastAsia="zh-CN"/>
              </w:rPr>
              <w:t xml:space="preserve"> 等无线网络的情况下保证整体数据传输的高可靠性和稳定性</w:t>
            </w:r>
            <w:r>
              <w:rPr>
                <w:rFonts w:hint="eastAsia" w:ascii="宋体" w:hAnsi="宋体" w:eastAsia="宋体" w:cs="宋体"/>
                <w:color w:val="auto"/>
                <w:sz w:val="21"/>
                <w:szCs w:val="21"/>
                <w:highlight w:val="none"/>
                <w:lang w:val="en-US" w:eastAsia="zh-CN"/>
              </w:rPr>
              <w:t>等进行打分</w:t>
            </w:r>
            <w:r>
              <w:rPr>
                <w:rFonts w:hint="eastAsia" w:ascii="宋体" w:hAnsi="宋体" w:cs="宋体"/>
                <w:b w:val="0"/>
                <w:bCs w:val="0"/>
                <w:color w:val="auto"/>
                <w:sz w:val="21"/>
                <w:szCs w:val="21"/>
                <w:highlight w:val="none"/>
                <w:lang w:val="en-US" w:eastAsia="zh-CN"/>
              </w:rPr>
              <w:t>；</w:t>
            </w:r>
          </w:p>
          <w:p w14:paraId="4CF8B99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网络技术方案非常全面，整体数据传输的可靠性和稳定性高、方案齐全且可靠务实，测试和验收方案完整</w:t>
            </w:r>
            <w:r>
              <w:rPr>
                <w:rFonts w:hint="eastAsia" w:ascii="宋体" w:hAnsi="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完全满足采购需求的得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；网络技术方案比较全面，整体数据传输的可靠性和稳定性较高、方案比较齐全可靠，测试和验收方案较</w:t>
            </w:r>
            <w:r>
              <w:rPr>
                <w:rFonts w:hint="eastAsia" w:ascii="宋体" w:hAnsi="宋体" w:eastAsia="宋体" w:cs="宋体"/>
                <w:b w:val="0"/>
                <w:bCs w:val="0"/>
                <w:color w:val="auto"/>
                <w:sz w:val="21"/>
                <w:szCs w:val="21"/>
                <w:highlight w:val="none"/>
                <w:lang w:val="en-US" w:eastAsia="zh-CN"/>
              </w:rPr>
              <w:t>完整</w:t>
            </w:r>
            <w:r>
              <w:rPr>
                <w:rFonts w:hint="eastAsia" w:ascii="宋体" w:hAnsi="宋体" w:cs="宋体"/>
                <w:b w:val="0"/>
                <w:bCs w:val="0"/>
                <w:color w:val="auto"/>
                <w:sz w:val="21"/>
                <w:szCs w:val="21"/>
                <w:highlight w:val="none"/>
                <w:lang w:val="en-US" w:eastAsia="zh-CN"/>
              </w:rPr>
              <w:t>，比较</w:t>
            </w:r>
            <w:r>
              <w:rPr>
                <w:rFonts w:hint="eastAsia" w:ascii="宋体" w:hAnsi="宋体" w:eastAsia="宋体" w:cs="宋体"/>
                <w:color w:val="auto"/>
                <w:sz w:val="21"/>
                <w:szCs w:val="21"/>
                <w:highlight w:val="none"/>
                <w:lang w:val="en-US" w:eastAsia="zh-CN"/>
              </w:rPr>
              <w:t>满足采购需求的得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；网络技术方案的完整性全面性、整体数据传输的可靠性和稳定性、方案和测试和验收方案内容基本满足采购需求得2分；</w:t>
            </w:r>
            <w:r>
              <w:rPr>
                <w:rFonts w:hint="eastAsia" w:ascii="宋体" w:hAnsi="宋体" w:eastAsia="宋体" w:cs="宋体"/>
                <w:color w:val="auto"/>
                <w:sz w:val="21"/>
                <w:szCs w:val="21"/>
                <w:highlight w:val="none"/>
                <w:lang w:val="en-US" w:eastAsia="zh-CN"/>
              </w:rPr>
              <w:t>缺项得0分。</w:t>
            </w:r>
          </w:p>
        </w:tc>
      </w:tr>
      <w:tr w14:paraId="7D3B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BEFEE2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2F86AD2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3.数据安全方案（5分）</w:t>
            </w:r>
          </w:p>
        </w:tc>
        <w:tc>
          <w:tcPr>
            <w:tcW w:w="6770" w:type="dxa"/>
            <w:noWrap w:val="0"/>
            <w:vAlign w:val="center"/>
          </w:tcPr>
          <w:p w14:paraId="1D0A4CB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为重点保障急救车辆定位数据、调度指令、患者相关信息（如随车急救记录关联的位置信息）</w:t>
            </w:r>
            <w:r>
              <w:rPr>
                <w:rFonts w:hint="eastAsia" w:ascii="宋体" w:hAnsi="宋体" w:cs="宋体"/>
                <w:b w:val="0"/>
                <w:bCs w:val="0"/>
                <w:color w:val="auto"/>
                <w:sz w:val="21"/>
                <w:szCs w:val="21"/>
                <w:highlight w:val="none"/>
                <w:lang w:val="en-US" w:eastAsia="zh-CN"/>
              </w:rPr>
              <w:t>等，包括数据传输加密、数据存储安全、访问权限管控等</w:t>
            </w:r>
            <w:r>
              <w:rPr>
                <w:rFonts w:hint="eastAsia" w:ascii="宋体" w:hAnsi="宋体" w:eastAsia="宋体" w:cs="宋体"/>
                <w:color w:val="auto"/>
                <w:sz w:val="21"/>
                <w:szCs w:val="21"/>
                <w:highlight w:val="none"/>
                <w:lang w:val="en-US" w:eastAsia="zh-CN"/>
              </w:rPr>
              <w:t>进行打分。方案具体详实，完全满足采购需求的得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分；有较具体的供货保障措施，基本满足采购需求的得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分；供货保障措施不完备，不能满足采购需求的得1分；缺项得0分。</w:t>
            </w:r>
          </w:p>
        </w:tc>
      </w:tr>
      <w:tr w14:paraId="4AB8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1EA4D03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EB11544">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41B6F45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58D237A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供货保障措施具体详实，完全满足采购需求的得3分；有较具体的供货保障措施，基本满足采购需求的得2分；供货保障措施不完备，不能满足采购需求的得1分；缺项得0分。</w:t>
            </w:r>
          </w:p>
        </w:tc>
      </w:tr>
      <w:tr w14:paraId="7311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5F8D4D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5E89067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3C5E56A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35211A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740A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239" w:type="dxa"/>
            <w:vMerge w:val="continue"/>
            <w:noWrap w:val="0"/>
            <w:vAlign w:val="center"/>
          </w:tcPr>
          <w:p w14:paraId="0F07B52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41D5CD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56DD474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根据供应商考虑信息系统保障服务过程中可能出现的突发情况和应对方案进行打分，包含（但不限于）以下内容：</w:t>
            </w:r>
            <w:r>
              <w:rPr>
                <w:rFonts w:hint="eastAsia" w:ascii="宋体" w:hAnsi="宋体" w:cs="宋体"/>
                <w:color w:val="auto"/>
                <w:sz w:val="21"/>
                <w:szCs w:val="21"/>
                <w:highlight w:val="none"/>
                <w:lang w:val="en-US" w:eastAsia="zh-CN"/>
              </w:rPr>
              <w:t>数据泄露应急方案、其他</w:t>
            </w:r>
            <w:r>
              <w:rPr>
                <w:rFonts w:hint="eastAsia" w:ascii="宋体" w:hAnsi="宋体" w:eastAsia="宋体" w:cs="宋体"/>
                <w:color w:val="auto"/>
                <w:sz w:val="21"/>
                <w:szCs w:val="21"/>
                <w:highlight w:val="none"/>
                <w:lang w:val="en-US" w:eastAsia="zh-CN"/>
              </w:rPr>
              <w:t>应急响应流程及响应时间、应急保障措施</w:t>
            </w:r>
            <w:r>
              <w:rPr>
                <w:rFonts w:hint="eastAsia" w:ascii="宋体" w:hAnsi="宋体" w:cs="宋体"/>
                <w:color w:val="auto"/>
                <w:sz w:val="21"/>
                <w:szCs w:val="21"/>
                <w:highlight w:val="none"/>
                <w:lang w:val="en-US" w:eastAsia="zh-CN"/>
              </w:rPr>
              <w:t>、应急处置方案等</w:t>
            </w:r>
            <w:r>
              <w:rPr>
                <w:rFonts w:hint="eastAsia" w:ascii="宋体" w:hAnsi="宋体" w:eastAsia="宋体" w:cs="宋体"/>
                <w:color w:val="auto"/>
                <w:sz w:val="21"/>
                <w:szCs w:val="21"/>
                <w:highlight w:val="none"/>
                <w:lang w:val="en-US" w:eastAsia="zh-CN"/>
              </w:rPr>
              <w:t>。</w:t>
            </w:r>
          </w:p>
          <w:p w14:paraId="717BC66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应急响应时间极快、应急保障充分的得3分；应急响应时间快、应急保障较充分的得2分；应急响应时间时间长、应急保障不充分的得1分；缺项得0分。</w:t>
            </w:r>
          </w:p>
        </w:tc>
      </w:tr>
      <w:tr w14:paraId="1872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54F61E2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4829762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56199FE5">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6BEF5660">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D61BC0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质保期在满足采购文件的基础上，每增加一年加2分,最多加4分（出具相关服务承诺书）。</w:t>
            </w:r>
          </w:p>
        </w:tc>
      </w:tr>
      <w:tr w14:paraId="7F91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39" w:type="dxa"/>
            <w:vMerge w:val="continue"/>
            <w:noWrap w:val="0"/>
            <w:vAlign w:val="center"/>
          </w:tcPr>
          <w:p w14:paraId="7BEFC39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8F2C07B">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62C7392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769C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39" w:type="dxa"/>
            <w:vMerge w:val="continue"/>
            <w:noWrap w:val="0"/>
            <w:vAlign w:val="center"/>
          </w:tcPr>
          <w:p w14:paraId="1583A1E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B8051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0B50340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根据供应商在满足采购文件要求的基础上另外提出的优惠承诺进行评比：每提供一项对采购人有利的、切实可行的实质性优惠承诺得1分，最多得2分。缺项得0分。</w:t>
            </w:r>
          </w:p>
        </w:tc>
      </w:tr>
      <w:tr w14:paraId="4EB0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6A0C4C0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2FD1269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4.售后服务（10分）</w:t>
            </w:r>
          </w:p>
        </w:tc>
        <w:tc>
          <w:tcPr>
            <w:tcW w:w="6770" w:type="dxa"/>
            <w:noWrap w:val="0"/>
            <w:vAlign w:val="center"/>
          </w:tcPr>
          <w:p w14:paraId="4FF44A1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磋商小组根据</w:t>
            </w:r>
            <w:r>
              <w:rPr>
                <w:rFonts w:hint="eastAsia" w:ascii="宋体" w:hAnsi="宋体" w:eastAsia="宋体" w:cs="宋体"/>
                <w:b w:val="0"/>
                <w:bCs w:val="0"/>
                <w:color w:val="auto"/>
                <w:kern w:val="2"/>
                <w:sz w:val="21"/>
                <w:szCs w:val="21"/>
                <w:highlight w:val="none"/>
                <w:lang w:val="en-US" w:eastAsia="zh-CN"/>
              </w:rPr>
              <w:t>供应商提供的售后服务体系，包括售后响应流程、问题反馈、时效、服务方式、服务地点等</w:t>
            </w:r>
            <w:r>
              <w:rPr>
                <w:rFonts w:hint="eastAsia" w:ascii="宋体" w:hAnsi="宋体" w:eastAsia="宋体" w:cs="宋体"/>
                <w:b w:val="0"/>
                <w:bCs w:val="0"/>
                <w:color w:val="auto"/>
                <w:sz w:val="21"/>
                <w:szCs w:val="21"/>
                <w:highlight w:val="none"/>
                <w:lang w:val="en-US" w:eastAsia="zh-CN"/>
              </w:rPr>
              <w:t>进行打分。</w:t>
            </w:r>
          </w:p>
          <w:p w14:paraId="4C0B927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highlight w:val="none"/>
              </w:rPr>
            </w:pP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的得5分；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7715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39" w:type="dxa"/>
            <w:vMerge w:val="continue"/>
            <w:noWrap w:val="0"/>
            <w:vAlign w:val="center"/>
          </w:tcPr>
          <w:p w14:paraId="268C870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4FC43BE0">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2"/>
                <w:sz w:val="21"/>
                <w:szCs w:val="21"/>
                <w:highlight w:val="none"/>
                <w:lang w:val="en-US" w:eastAsia="zh-CN"/>
              </w:rPr>
            </w:pPr>
          </w:p>
        </w:tc>
        <w:tc>
          <w:tcPr>
            <w:tcW w:w="6770" w:type="dxa"/>
            <w:noWrap w:val="0"/>
            <w:vAlign w:val="center"/>
          </w:tcPr>
          <w:p w14:paraId="557EE18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磋商小组根据供应商提供的售后服务保障措施，包括企业提供本地化服务的措施、售后人员数量、专业性等进行打分。</w:t>
            </w:r>
          </w:p>
          <w:p w14:paraId="1E880214">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保障措施详细，合理性、可行性强的得5分；服务体系较详细，合理性、可行性较强的得3分；服务体系较详细，合理性、可行性一般的得2分；服务体系内容不详细，合理性、可行性差的得1分；缺项得0分。</w:t>
            </w:r>
          </w:p>
        </w:tc>
      </w:tr>
      <w:tr w14:paraId="51DB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1C3EC08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5FA5B789">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349416A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5EBBC21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5"/>
    <w:p w14:paraId="2CCD7513">
      <w:pPr>
        <w:rPr>
          <w:rFonts w:hint="eastAsia" w:ascii="宋体" w:hAnsi="宋体" w:eastAsia="宋体" w:cs="宋体"/>
          <w:color w:val="auto"/>
          <w:highlight w:val="none"/>
        </w:rPr>
      </w:pPr>
      <w:bookmarkStart w:id="59" w:name="_Toc1482"/>
      <w:bookmarkStart w:id="60" w:name="_Toc1947"/>
      <w:bookmarkStart w:id="61" w:name="_Toc256519703"/>
      <w:bookmarkStart w:id="62" w:name="_Toc326786897"/>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63" w:name="_Toc13409"/>
      <w:r>
        <w:rPr>
          <w:rFonts w:hint="eastAsia" w:ascii="宋体" w:hAnsi="宋体" w:eastAsia="宋体" w:cs="宋体"/>
          <w:color w:val="auto"/>
          <w:sz w:val="28"/>
          <w:szCs w:val="28"/>
          <w:highlight w:val="none"/>
        </w:rPr>
        <w:t>第五章  采购合同</w:t>
      </w:r>
      <w:bookmarkEnd w:id="63"/>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jc w:val="center"/>
        <w:rPr>
          <w:rFonts w:hint="eastAsia" w:ascii="宋体" w:hAnsi="宋体" w:eastAsia="宋体" w:cs="宋体"/>
          <w:color w:val="auto"/>
          <w:kern w:val="0"/>
          <w:highlight w:val="none"/>
        </w:rPr>
      </w:pPr>
      <w:bookmarkStart w:id="64" w:name="_Toc21467"/>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9"/>
      <w:bookmarkEnd w:id="60"/>
      <w:bookmarkEnd w:id="64"/>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65" w:name="_Toc13604"/>
      <w:r>
        <w:rPr>
          <w:rFonts w:hint="eastAsia" w:ascii="宋体" w:hAnsi="宋体" w:eastAsia="宋体" w:cs="宋体"/>
          <w:b/>
          <w:bCs/>
          <w:color w:val="auto"/>
          <w:sz w:val="32"/>
          <w:szCs w:val="32"/>
          <w:highlight w:val="none"/>
        </w:rPr>
        <w:t>目    录</w:t>
      </w:r>
      <w:bookmarkEnd w:id="65"/>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6"/>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7"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7"/>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8"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68"/>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9" w:name="_Toc9579"/>
      <w:r>
        <w:rPr>
          <w:rFonts w:hint="eastAsia" w:ascii="宋体" w:hAnsi="宋体" w:eastAsia="宋体" w:cs="宋体"/>
          <w:color w:val="auto"/>
          <w:sz w:val="24"/>
          <w:highlight w:val="none"/>
        </w:rPr>
        <w:t xml:space="preserve">附件4 </w:t>
      </w:r>
      <w:bookmarkEnd w:id="69"/>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0"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0"/>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1" w:name="_Toc6234"/>
      <w:r>
        <w:rPr>
          <w:rFonts w:hint="eastAsia" w:ascii="宋体" w:hAnsi="宋体" w:eastAsia="宋体" w:cs="宋体"/>
          <w:color w:val="auto"/>
          <w:sz w:val="24"/>
          <w:highlight w:val="none"/>
        </w:rPr>
        <w:t>附件6 商务</w:t>
      </w:r>
      <w:bookmarkEnd w:id="71"/>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2"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2"/>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3"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3"/>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4" w:name="_Toc31857"/>
      <w:r>
        <w:rPr>
          <w:rFonts w:hint="eastAsia" w:ascii="宋体" w:hAnsi="宋体" w:eastAsia="宋体" w:cs="宋体"/>
          <w:color w:val="auto"/>
          <w:sz w:val="24"/>
          <w:highlight w:val="none"/>
        </w:rPr>
        <w:t>附件9 证明文件</w:t>
      </w:r>
      <w:bookmarkEnd w:id="74"/>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5" w:name="_Toc23116"/>
      <w:r>
        <w:rPr>
          <w:rFonts w:hint="eastAsia" w:ascii="宋体" w:hAnsi="宋体" w:eastAsia="宋体" w:cs="宋体"/>
          <w:color w:val="auto"/>
          <w:sz w:val="24"/>
          <w:highlight w:val="none"/>
        </w:rPr>
        <w:t>附件10 供应商承诺书（格式）</w:t>
      </w:r>
      <w:bookmarkEnd w:id="75"/>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6" w:name="_Toc31798"/>
      <w:bookmarkStart w:id="77"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6"/>
      <w:bookmarkEnd w:id="77"/>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8" w:name="_Toc8818"/>
      <w:bookmarkStart w:id="79" w:name="_Toc14560"/>
      <w:r>
        <w:rPr>
          <w:rFonts w:hint="eastAsia" w:ascii="宋体" w:hAnsi="宋体" w:eastAsia="宋体" w:cs="宋体"/>
          <w:color w:val="auto"/>
          <w:sz w:val="28"/>
          <w:szCs w:val="28"/>
          <w:highlight w:val="none"/>
          <w:lang w:val="en-US" w:eastAsia="zh-CN"/>
        </w:rPr>
        <w:t>附件2      竞争性磋商响应书（格式）</w:t>
      </w:r>
      <w:bookmarkEnd w:id="78"/>
      <w:bookmarkEnd w:id="79"/>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66BEE338">
      <w:pPr>
        <w:keepNext w:val="0"/>
        <w:pageBreakBefore w:val="0"/>
        <w:widowControl w:val="0"/>
        <w:wordWrap w:val="0"/>
        <w:overflowPunct/>
        <w:topLinePunct w:val="0"/>
        <w:bidi w:val="0"/>
        <w:spacing w:line="46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6、供应商承诺书。</w:t>
      </w:r>
    </w:p>
    <w:p w14:paraId="788539FC">
      <w:pPr>
        <w:keepNext w:val="0"/>
        <w:pageBreakBefore w:val="0"/>
        <w:widowControl w:val="0"/>
        <w:wordWrap w:val="0"/>
        <w:overflowPunct/>
        <w:topLinePunct w:val="0"/>
        <w:bidi w:val="0"/>
        <w:spacing w:line="460" w:lineRule="exact"/>
        <w:ind w:firstLine="420" w:firstLineChars="20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7、供应商信用承诺函</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供应商及其投标产品和服务，我方就本次投标有关事项郑重声明并宣布同意如下：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7838"/>
      <w:r>
        <w:rPr>
          <w:rFonts w:hint="eastAsia" w:ascii="宋体" w:hAnsi="宋体" w:eastAsia="宋体" w:cs="宋体"/>
          <w:color w:val="auto"/>
          <w:sz w:val="28"/>
          <w:szCs w:val="28"/>
          <w:highlight w:val="none"/>
          <w:lang w:val="en-US" w:eastAsia="zh-CN"/>
        </w:rPr>
        <w:t>附件3            初次报价一览表</w:t>
      </w:r>
      <w:bookmarkEnd w:id="80"/>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ascii="宋体" w:hAnsi="宋体" w:eastAsia="宋体" w:cs="宋体"/>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bidi="ar-SA"/>
              </w:rPr>
              <w:t>元</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ascii="宋体" w:hAnsi="宋体" w:eastAsia="宋体" w:cs="宋体"/>
                <w:highlight w:val="none"/>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583D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420F568">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交货期</w:t>
            </w:r>
          </w:p>
        </w:tc>
        <w:tc>
          <w:tcPr>
            <w:tcW w:w="7708" w:type="dxa"/>
            <w:noWrap/>
            <w:vAlign w:val="center"/>
          </w:tcPr>
          <w:p w14:paraId="4B5B2F0A">
            <w:pPr>
              <w:pStyle w:val="21"/>
              <w:ind w:left="0" w:leftChars="0"/>
              <w:rPr>
                <w:rFonts w:hint="eastAsia" w:ascii="宋体" w:hAnsi="宋体" w:eastAsia="宋体" w:cs="宋体"/>
                <w:color w:val="auto"/>
                <w:kern w:val="0"/>
                <w:sz w:val="21"/>
                <w:szCs w:val="21"/>
                <w:highlight w:val="none"/>
                <w:lang w:val="en-US" w:eastAsia="zh-CN" w:bidi="ar-SA"/>
              </w:rPr>
            </w:pPr>
          </w:p>
        </w:tc>
      </w:tr>
      <w:tr w14:paraId="09E7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1532994">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保质期</w:t>
            </w:r>
          </w:p>
        </w:tc>
        <w:tc>
          <w:tcPr>
            <w:tcW w:w="7708" w:type="dxa"/>
            <w:noWrap/>
            <w:vAlign w:val="center"/>
          </w:tcPr>
          <w:p w14:paraId="7A1D54FF">
            <w:pPr>
              <w:pStyle w:val="21"/>
              <w:ind w:left="0" w:leftChars="0"/>
              <w:rPr>
                <w:rFonts w:hint="eastAsia" w:ascii="宋体" w:hAnsi="宋体" w:eastAsia="宋体" w:cs="宋体"/>
                <w:color w:val="auto"/>
                <w:kern w:val="0"/>
                <w:sz w:val="21"/>
                <w:szCs w:val="21"/>
                <w:highlight w:val="none"/>
                <w:lang w:val="en-US" w:eastAsia="zh-CN" w:bidi="ar-SA"/>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响应文件递交截止期结束后60日。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1" w:name="_Toc11620"/>
      <w:bookmarkStart w:id="82" w:name="_Toc20877"/>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81"/>
      <w:bookmarkEnd w:id="82"/>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83" w:name="_Toc12222"/>
      <w:bookmarkStart w:id="84"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3"/>
      <w:bookmarkEnd w:id="84"/>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85" w:name="_Toc9950"/>
      <w:bookmarkStart w:id="86" w:name="_Toc1330"/>
      <w:r>
        <w:rPr>
          <w:rFonts w:hint="eastAsia" w:ascii="宋体" w:hAnsi="宋体" w:eastAsia="宋体" w:cs="宋体"/>
          <w:color w:val="auto"/>
          <w:szCs w:val="21"/>
          <w:highlight w:val="none"/>
        </w:rPr>
        <w:t>年  月  日</w:t>
      </w:r>
      <w:bookmarkEnd w:id="85"/>
      <w:bookmarkEnd w:id="86"/>
    </w:p>
    <w:p w14:paraId="75AF52ED">
      <w:pPr>
        <w:rPr>
          <w:rFonts w:hint="eastAsia" w:ascii="宋体" w:hAnsi="宋体" w:eastAsia="宋体" w:cs="宋体"/>
          <w:color w:val="auto"/>
          <w:highlight w:val="none"/>
        </w:rPr>
      </w:pPr>
    </w:p>
    <w:bookmarkEnd w:id="61"/>
    <w:bookmarkEnd w:id="62"/>
    <w:p w14:paraId="32162F70">
      <w:pPr>
        <w:spacing w:before="20" w:after="20"/>
        <w:outlineLvl w:val="9"/>
        <w:rPr>
          <w:rFonts w:hint="eastAsia" w:ascii="宋体" w:hAnsi="宋体" w:eastAsia="宋体" w:cs="宋体"/>
          <w:color w:val="auto"/>
          <w:highlight w:val="none"/>
          <w:lang w:eastAsia="zh-CN"/>
        </w:rPr>
      </w:pPr>
      <w:bookmarkStart w:id="87" w:name="_Toc22004"/>
      <w:bookmarkStart w:id="88"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87"/>
      <w:bookmarkEnd w:id="88"/>
      <w:r>
        <w:rPr>
          <w:rFonts w:hint="eastAsia" w:ascii="宋体" w:hAnsi="宋体" w:eastAsia="宋体" w:cs="宋体"/>
          <w:color w:val="auto"/>
          <w:sz w:val="28"/>
          <w:szCs w:val="28"/>
          <w:highlight w:val="none"/>
          <w:lang w:val="en-US" w:eastAsia="zh-CN"/>
        </w:rPr>
        <w:t>报价明细表（格式）</w:t>
      </w:r>
    </w:p>
    <w:p w14:paraId="79C39A44">
      <w:pPr>
        <w:jc w:val="right"/>
        <w:rPr>
          <w:rFonts w:hint="eastAsia"/>
          <w:lang w:val="en-US" w:eastAsia="zh-CN"/>
        </w:rPr>
      </w:pPr>
      <w:r>
        <w:rPr>
          <w:rFonts w:hint="eastAsia" w:ascii="宋体" w:hAnsi="宋体" w:cs="宋体"/>
          <w:color w:val="000000" w:themeColor="text1"/>
          <w:kern w:val="0"/>
          <w:sz w:val="24"/>
          <w:highlight w:val="none"/>
          <w14:textFill>
            <w14:solidFill>
              <w14:schemeClr w14:val="tx1"/>
            </w14:solidFill>
          </w14:textFill>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277"/>
        <w:gridCol w:w="992"/>
        <w:gridCol w:w="1018"/>
        <w:gridCol w:w="1005"/>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货物</w:t>
            </w: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规格型号</w:t>
            </w:r>
          </w:p>
        </w:tc>
        <w:tc>
          <w:tcPr>
            <w:tcW w:w="127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产地</w:t>
            </w:r>
          </w:p>
        </w:tc>
        <w:tc>
          <w:tcPr>
            <w:tcW w:w="99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018"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005"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cs="宋体"/>
                <w:color w:val="000000" w:themeColor="text1"/>
                <w:spacing w:val="20"/>
                <w:kern w:val="0"/>
                <w:sz w:val="24"/>
                <w:highlight w:val="none"/>
                <w14:textFill>
                  <w14:solidFill>
                    <w14:schemeClr w14:val="tx1"/>
                  </w14:solidFill>
                </w14:textFill>
              </w:rPr>
              <w:t>报价(</w:t>
            </w:r>
            <w:r>
              <w:rPr>
                <w:rFonts w:hint="eastAsia" w:ascii="宋体" w:hAnsi="宋体" w:cs="宋体"/>
                <w:color w:val="000000" w:themeColor="text1"/>
                <w:kern w:val="0"/>
                <w:sz w:val="24"/>
                <w:szCs w:val="21"/>
                <w:highlight w:val="none"/>
                <w14:textFill>
                  <w14:solidFill>
                    <w14:schemeClr w14:val="tx1"/>
                  </w14:solidFill>
                </w14:textFill>
              </w:rPr>
              <w:t>大写)：</w:t>
            </w:r>
          </w:p>
        </w:tc>
      </w:tr>
    </w:tbl>
    <w:p w14:paraId="27C8B23C">
      <w:pPr>
        <w:pStyle w:val="33"/>
        <w:ind w:firstLine="3990" w:firstLineChars="1900"/>
        <w:rPr>
          <w:rFonts w:hint="eastAsia" w:ascii="宋体" w:hAnsi="宋体" w:eastAsia="宋体" w:cs="宋体"/>
          <w:color w:val="auto"/>
          <w:sz w:val="21"/>
          <w:szCs w:val="21"/>
          <w:highlight w:val="none"/>
          <w:lang w:eastAsia="zh-CN"/>
        </w:rPr>
      </w:pPr>
    </w:p>
    <w:p w14:paraId="0819C491">
      <w:pPr>
        <w:pStyle w:val="33"/>
        <w:ind w:firstLine="3990" w:firstLineChars="1900"/>
        <w:rPr>
          <w:rFonts w:hint="eastAsia" w:ascii="宋体" w:hAnsi="宋体" w:eastAsia="宋体" w:cs="宋体"/>
          <w:color w:val="auto"/>
          <w:sz w:val="21"/>
          <w:szCs w:val="21"/>
          <w:highlight w:val="none"/>
          <w:lang w:eastAsia="zh-CN"/>
        </w:rPr>
      </w:pPr>
    </w:p>
    <w:p w14:paraId="6354DC4D">
      <w:pPr>
        <w:pStyle w:val="33"/>
        <w:ind w:firstLine="3990" w:firstLineChars="1900"/>
        <w:rPr>
          <w:rFonts w:hint="eastAsia" w:ascii="宋体" w:hAnsi="宋体" w:eastAsia="宋体" w:cs="宋体"/>
          <w:color w:val="auto"/>
          <w:sz w:val="21"/>
          <w:szCs w:val="21"/>
          <w:highlight w:val="none"/>
          <w:lang w:eastAsia="zh-CN"/>
        </w:rPr>
      </w:pPr>
    </w:p>
    <w:p w14:paraId="08C3C248">
      <w:pPr>
        <w:pStyle w:val="33"/>
        <w:ind w:firstLine="3990" w:firstLineChars="1900"/>
        <w:rPr>
          <w:rFonts w:hint="eastAsia" w:ascii="宋体" w:hAnsi="宋体" w:eastAsia="宋体" w:cs="宋体"/>
          <w:color w:val="auto"/>
          <w:sz w:val="21"/>
          <w:szCs w:val="21"/>
          <w:highlight w:val="none"/>
          <w:lang w:eastAsia="zh-CN"/>
        </w:rPr>
      </w:pPr>
    </w:p>
    <w:p w14:paraId="4D446E83">
      <w:pPr>
        <w:pStyle w:val="33"/>
        <w:ind w:firstLine="3990" w:firstLineChars="1900"/>
        <w:rPr>
          <w:rFonts w:hint="eastAsia" w:ascii="宋体" w:hAnsi="宋体" w:eastAsia="宋体" w:cs="宋体"/>
          <w:color w:val="auto"/>
          <w:sz w:val="21"/>
          <w:szCs w:val="21"/>
          <w:highlight w:val="none"/>
          <w:lang w:eastAsia="zh-CN"/>
        </w:rPr>
      </w:pPr>
    </w:p>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14084F2D">
      <w:pPr>
        <w:pStyle w:val="24"/>
        <w:rPr>
          <w:rFonts w:hint="default" w:ascii="宋体" w:hAnsi="宋体" w:cs="宋体"/>
          <w:color w:val="000000" w:themeColor="text1"/>
          <w:kern w:val="0"/>
          <w:sz w:val="24"/>
          <w:highlight w:val="none"/>
          <w:lang w:val="en-US" w:eastAsia="zh-CN"/>
          <w14:textFill>
            <w14:solidFill>
              <w14:schemeClr w14:val="tx1"/>
            </w14:solidFill>
          </w14:textFill>
        </w:rPr>
      </w:pPr>
      <w:bookmarkStart w:id="89" w:name="_Toc15804"/>
      <w:bookmarkStart w:id="90" w:name="_Toc226"/>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w:t>
      </w:r>
      <w:r>
        <w:rPr>
          <w:rFonts w:hint="eastAsia" w:ascii="宋体" w:hAnsi="宋体" w:cs="宋体"/>
          <w:b/>
          <w:bCs/>
          <w:color w:val="auto"/>
          <w:kern w:val="2"/>
          <w:sz w:val="28"/>
          <w:szCs w:val="28"/>
          <w:highlight w:val="none"/>
          <w:lang w:val="en-US" w:eastAsia="zh-CN" w:bidi="ar-SA"/>
        </w:rPr>
        <w:t>1</w:t>
      </w:r>
      <w:r>
        <w:rPr>
          <w:rFonts w:hint="eastAsia" w:ascii="宋体" w:hAnsi="宋体" w:eastAsia="宋体" w:cs="宋体"/>
          <w:b/>
          <w:bCs/>
          <w:color w:val="auto"/>
          <w:kern w:val="2"/>
          <w:sz w:val="28"/>
          <w:szCs w:val="28"/>
          <w:highlight w:val="none"/>
          <w:lang w:val="en-US" w:eastAsia="zh-CN" w:bidi="ar-SA"/>
        </w:rPr>
        <w:t xml:space="preserve"> </w:t>
      </w:r>
      <w:r>
        <w:rPr>
          <w:rFonts w:hint="eastAsia" w:ascii="宋体" w:hAnsi="宋体" w:cs="宋体"/>
          <w:b/>
          <w:bCs/>
          <w:color w:val="auto"/>
          <w:kern w:val="2"/>
          <w:sz w:val="28"/>
          <w:szCs w:val="28"/>
          <w:highlight w:val="none"/>
          <w:lang w:val="en-US" w:eastAsia="zh-CN" w:bidi="ar-SA"/>
        </w:rPr>
        <w:t>保质期</w:t>
      </w:r>
      <w:r>
        <w:rPr>
          <w:rFonts w:hint="eastAsia" w:ascii="宋体" w:hAnsi="宋体" w:eastAsia="宋体" w:cs="宋体"/>
          <w:b/>
          <w:bCs/>
          <w:color w:val="auto"/>
          <w:kern w:val="2"/>
          <w:sz w:val="28"/>
          <w:szCs w:val="28"/>
          <w:highlight w:val="none"/>
          <w:lang w:val="en-US" w:eastAsia="zh-CN" w:bidi="ar-SA"/>
        </w:rPr>
        <w:t>满后易损件、配件一览表</w:t>
      </w:r>
    </w:p>
    <w:p w14:paraId="366976F4">
      <w:pPr>
        <w:pStyle w:val="24"/>
        <w:rPr>
          <w:rFonts w:hint="default" w:ascii="宋体" w:hAnsi="宋体" w:cs="宋体"/>
          <w:color w:val="000000" w:themeColor="text1"/>
          <w:kern w:val="0"/>
          <w:sz w:val="24"/>
          <w:highlight w:val="none"/>
          <w:lang w:val="en-US" w:eastAsia="zh-CN"/>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4E1A15E">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C27DB8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3E68354">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647EFB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A5A959A">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50115A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A35950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0B7289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B505EE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CA18EF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E07BAF">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38E426C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3EB9A2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2424AE2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DE512C9">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9"/>
      <w:bookmarkEnd w:id="90"/>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w:t>
      </w:r>
      <w:r>
        <w:rPr>
          <w:rFonts w:hint="eastAsia" w:ascii="宋体" w:hAnsi="宋体" w:cs="宋体"/>
          <w:color w:val="auto"/>
          <w:sz w:val="21"/>
          <w:szCs w:val="21"/>
          <w:highlight w:val="none"/>
          <w:lang w:val="en-US" w:eastAsia="zh-CN"/>
        </w:rPr>
        <w:t>按照“第二章 采购需求 三、技术要求”</w:t>
      </w:r>
      <w:r>
        <w:rPr>
          <w:rFonts w:hint="eastAsia" w:ascii="宋体" w:hAnsi="宋体" w:eastAsia="宋体" w:cs="宋体"/>
          <w:color w:val="auto"/>
          <w:sz w:val="21"/>
          <w:szCs w:val="21"/>
          <w:highlight w:val="none"/>
        </w:rPr>
        <w:t>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24168"/>
      <w:bookmarkStart w:id="92" w:name="_Toc29960"/>
      <w:bookmarkStart w:id="93" w:name="_Toc20420"/>
      <w:r>
        <w:rPr>
          <w:rFonts w:hint="eastAsia" w:ascii="宋体" w:hAnsi="宋体" w:eastAsia="宋体" w:cs="宋体"/>
          <w:color w:val="auto"/>
          <w:sz w:val="28"/>
          <w:szCs w:val="28"/>
          <w:highlight w:val="none"/>
          <w:lang w:val="en-US" w:eastAsia="zh-CN"/>
        </w:rPr>
        <w:t>附件6            商务响应</w:t>
      </w:r>
      <w:bookmarkEnd w:id="91"/>
      <w:bookmarkEnd w:id="92"/>
      <w:bookmarkEnd w:id="93"/>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91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2025"/>
        <w:gridCol w:w="3120"/>
        <w:gridCol w:w="1808"/>
        <w:gridCol w:w="1392"/>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jc w:val="center"/>
        </w:trPr>
        <w:tc>
          <w:tcPr>
            <w:tcW w:w="832"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025"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3120"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808" w:type="dxa"/>
            <w:noWrap w:val="0"/>
            <w:vAlign w:val="center"/>
          </w:tcPr>
          <w:p w14:paraId="433E3ED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响应文件响应情况</w:t>
            </w:r>
          </w:p>
        </w:tc>
        <w:tc>
          <w:tcPr>
            <w:tcW w:w="1392"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025" w:type="dxa"/>
            <w:noWrap w:val="0"/>
            <w:vAlign w:val="center"/>
          </w:tcPr>
          <w:p w14:paraId="7A24A9AD">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3120"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34AEC88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025" w:type="dxa"/>
            <w:noWrap w:val="0"/>
            <w:vAlign w:val="center"/>
          </w:tcPr>
          <w:p w14:paraId="32D265A2">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3120"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250354C1">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025" w:type="dxa"/>
            <w:noWrap w:val="0"/>
            <w:vAlign w:val="center"/>
          </w:tcPr>
          <w:p w14:paraId="5FBC217B">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保质期</w:t>
            </w:r>
          </w:p>
        </w:tc>
        <w:tc>
          <w:tcPr>
            <w:tcW w:w="3120"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26E42AE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025" w:type="dxa"/>
            <w:noWrap w:val="0"/>
            <w:vAlign w:val="center"/>
          </w:tcPr>
          <w:p w14:paraId="72B55C4B">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3120"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jc w:val="center"/>
        </w:trPr>
        <w:tc>
          <w:tcPr>
            <w:tcW w:w="832" w:type="dxa"/>
            <w:noWrap w:val="0"/>
            <w:vAlign w:val="center"/>
          </w:tcPr>
          <w:p w14:paraId="2F22E84B">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025" w:type="dxa"/>
            <w:noWrap w:val="0"/>
            <w:vAlign w:val="center"/>
          </w:tcPr>
          <w:p w14:paraId="4446CD0C">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120"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94" w:name="_Toc31526"/>
      <w:bookmarkStart w:id="95" w:name="_Toc28621"/>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6" w:name="_Toc29406"/>
      <w:r>
        <w:rPr>
          <w:rFonts w:hint="eastAsia" w:ascii="宋体" w:hAnsi="宋体" w:eastAsia="宋体" w:cs="宋体"/>
          <w:color w:val="auto"/>
          <w:sz w:val="28"/>
          <w:szCs w:val="28"/>
          <w:highlight w:val="none"/>
          <w:lang w:val="en-US" w:eastAsia="zh-CN"/>
        </w:rPr>
        <w:t>附件7         法定代表人身份证明（格式）</w:t>
      </w:r>
      <w:bookmarkEnd w:id="94"/>
      <w:bookmarkEnd w:id="95"/>
      <w:bookmarkEnd w:id="96"/>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tbl>
      <w:tblPr>
        <w:tblStyle w:val="34"/>
        <w:tblpPr w:leftFromText="180" w:rightFromText="180" w:topFromText="100" w:bottomFromText="100" w:vertAnchor="text" w:horzAnchor="page" w:tblpX="2055" w:tblpY="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59FA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391537E1">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w:t>
            </w:r>
            <w:r>
              <w:rPr>
                <w:rFonts w:hint="eastAsia" w:ascii="宋体" w:hAnsi="宋体" w:cs="宋体"/>
                <w:bCs/>
                <w:color w:val="auto"/>
                <w:kern w:val="0"/>
                <w:sz w:val="24"/>
                <w:highlight w:val="none"/>
                <w:lang w:val="en-US" w:eastAsia="zh-CN"/>
              </w:rPr>
              <w:t>扫描</w:t>
            </w:r>
            <w:r>
              <w:rPr>
                <w:rFonts w:hint="eastAsia" w:ascii="宋体" w:hAnsi="宋体" w:eastAsia="宋体" w:cs="宋体"/>
                <w:bCs/>
                <w:color w:val="auto"/>
                <w:kern w:val="0"/>
                <w:sz w:val="24"/>
                <w:highlight w:val="none"/>
              </w:rPr>
              <w:t>件</w:t>
            </w:r>
          </w:p>
          <w:p w14:paraId="26E5FEB7">
            <w:pPr>
              <w:widowControl/>
              <w:spacing w:line="480" w:lineRule="exact"/>
              <w:jc w:val="left"/>
              <w:rPr>
                <w:rFonts w:hint="eastAsia" w:ascii="宋体" w:hAnsi="宋体" w:eastAsia="宋体" w:cs="宋体"/>
                <w:color w:val="auto"/>
                <w:kern w:val="0"/>
                <w:sz w:val="24"/>
                <w:highlight w:val="none"/>
              </w:rPr>
            </w:pPr>
          </w:p>
          <w:p w14:paraId="3B73EF79">
            <w:pPr>
              <w:widowControl/>
              <w:spacing w:line="480" w:lineRule="exact"/>
              <w:jc w:val="left"/>
              <w:rPr>
                <w:rFonts w:hint="eastAsia" w:ascii="宋体" w:hAnsi="宋体" w:eastAsia="宋体" w:cs="宋体"/>
                <w:color w:val="auto"/>
                <w:kern w:val="0"/>
                <w:sz w:val="24"/>
                <w:highlight w:val="none"/>
              </w:rPr>
            </w:pPr>
          </w:p>
        </w:tc>
      </w:tr>
    </w:tbl>
    <w:p w14:paraId="7C837B3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7" w:name="_Toc30519"/>
      <w:bookmarkStart w:id="98" w:name="_Toc12939"/>
      <w:bookmarkStart w:id="99" w:name="_Toc13976"/>
      <w:r>
        <w:rPr>
          <w:rFonts w:hint="eastAsia" w:ascii="宋体" w:hAnsi="宋体" w:eastAsia="宋体" w:cs="宋体"/>
          <w:color w:val="auto"/>
          <w:sz w:val="28"/>
          <w:szCs w:val="28"/>
          <w:highlight w:val="none"/>
          <w:lang w:val="en-US" w:eastAsia="zh-CN"/>
        </w:rPr>
        <w:t>附件8         法定代表人授权书（格式）</w:t>
      </w:r>
      <w:bookmarkEnd w:id="97"/>
      <w:bookmarkEnd w:id="98"/>
      <w:bookmarkEnd w:id="99"/>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w:t>
            </w:r>
            <w:r>
              <w:rPr>
                <w:rFonts w:hint="eastAsia" w:ascii="宋体" w:hAnsi="宋体" w:cs="宋体"/>
                <w:bCs/>
                <w:color w:val="auto"/>
                <w:kern w:val="0"/>
                <w:sz w:val="24"/>
                <w:highlight w:val="none"/>
                <w:lang w:val="en-US" w:eastAsia="zh-CN"/>
              </w:rPr>
              <w:t>扫描</w:t>
            </w:r>
            <w:r>
              <w:rPr>
                <w:rFonts w:hint="eastAsia" w:ascii="宋体" w:hAnsi="宋体" w:eastAsia="宋体" w:cs="宋体"/>
                <w:bCs/>
                <w:color w:val="auto"/>
                <w:kern w:val="0"/>
                <w:sz w:val="24"/>
                <w:highlight w:val="none"/>
              </w:rPr>
              <w:t>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0" w:name="_Toc3342"/>
      <w:bookmarkStart w:id="101" w:name="_Toc18105"/>
      <w:bookmarkStart w:id="102" w:name="_Toc24693"/>
      <w:r>
        <w:rPr>
          <w:rFonts w:hint="eastAsia" w:ascii="宋体" w:hAnsi="宋体" w:eastAsia="宋体" w:cs="宋体"/>
          <w:color w:val="auto"/>
          <w:sz w:val="28"/>
          <w:szCs w:val="28"/>
          <w:highlight w:val="none"/>
          <w:lang w:val="en-US" w:eastAsia="zh-CN"/>
        </w:rPr>
        <w:t>附件9          证明文件</w:t>
      </w:r>
      <w:bookmarkEnd w:id="100"/>
      <w:bookmarkEnd w:id="101"/>
      <w:bookmarkEnd w:id="102"/>
    </w:p>
    <w:p w14:paraId="644D293B">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产品技术参数支持资料</w:t>
      </w:r>
    </w:p>
    <w:p w14:paraId="00828F39">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103"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4" w:name="_Toc12888"/>
      <w:bookmarkStart w:id="105" w:name="_Toc13726"/>
      <w:bookmarkStart w:id="106" w:name="_Toc16083"/>
      <w:r>
        <w:rPr>
          <w:rFonts w:hint="eastAsia" w:ascii="宋体" w:hAnsi="宋体" w:eastAsia="宋体" w:cs="宋体"/>
          <w:color w:val="auto"/>
          <w:sz w:val="28"/>
          <w:szCs w:val="28"/>
          <w:highlight w:val="none"/>
          <w:lang w:val="en-US" w:eastAsia="zh-CN"/>
        </w:rPr>
        <w:t xml:space="preserve">附件10      </w:t>
      </w:r>
      <w:bookmarkEnd w:id="103"/>
      <w:r>
        <w:rPr>
          <w:rFonts w:hint="eastAsia" w:ascii="宋体" w:hAnsi="宋体" w:eastAsia="宋体" w:cs="宋体"/>
          <w:color w:val="auto"/>
          <w:sz w:val="28"/>
          <w:szCs w:val="28"/>
          <w:highlight w:val="none"/>
          <w:lang w:val="en-US" w:eastAsia="zh-CN"/>
        </w:rPr>
        <w:t>供 应 商 承 诺 书 （格式）</w:t>
      </w:r>
      <w:bookmarkEnd w:id="104"/>
      <w:bookmarkEnd w:id="105"/>
      <w:bookmarkEnd w:id="106"/>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pPr>
    </w:p>
    <w:p w14:paraId="7CC90B0D">
      <w:pPr>
        <w:pStyle w:val="13"/>
        <w:rPr>
          <w:rFonts w:hint="eastAsia" w:ascii="宋体" w:hAnsi="宋体" w:eastAsia="宋体" w:cs="宋体"/>
          <w:color w:val="auto"/>
          <w:highlight w:val="none"/>
        </w:r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07" w:name="_Toc25094"/>
      <w:bookmarkStart w:id="108" w:name="_Toc31685"/>
      <w:bookmarkStart w:id="109" w:name="_Toc23394"/>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107"/>
      <w:bookmarkEnd w:id="108"/>
      <w:bookmarkEnd w:id="109"/>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驻马店市中心医院120车载定位终端采购项目（二次）采购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117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13B3"/>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2DE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03E98"/>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465E"/>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E3970"/>
    <w:rsid w:val="01B6046E"/>
    <w:rsid w:val="01D715BE"/>
    <w:rsid w:val="01EB45BC"/>
    <w:rsid w:val="01EB4DF8"/>
    <w:rsid w:val="01F04981"/>
    <w:rsid w:val="01F9035B"/>
    <w:rsid w:val="01FA63A5"/>
    <w:rsid w:val="02011C7D"/>
    <w:rsid w:val="02035523"/>
    <w:rsid w:val="020F7B7E"/>
    <w:rsid w:val="021C6E40"/>
    <w:rsid w:val="02222FF2"/>
    <w:rsid w:val="023615AF"/>
    <w:rsid w:val="02384FF4"/>
    <w:rsid w:val="023D0B8F"/>
    <w:rsid w:val="023F67A9"/>
    <w:rsid w:val="0247575A"/>
    <w:rsid w:val="025235B1"/>
    <w:rsid w:val="0262674D"/>
    <w:rsid w:val="02633F33"/>
    <w:rsid w:val="02747B01"/>
    <w:rsid w:val="027619AC"/>
    <w:rsid w:val="02890D36"/>
    <w:rsid w:val="02AE1145"/>
    <w:rsid w:val="02B97DFD"/>
    <w:rsid w:val="02C866AB"/>
    <w:rsid w:val="02D92EF7"/>
    <w:rsid w:val="02DA4665"/>
    <w:rsid w:val="02E35293"/>
    <w:rsid w:val="02E42DB9"/>
    <w:rsid w:val="02F079B0"/>
    <w:rsid w:val="02F40325"/>
    <w:rsid w:val="02FA082F"/>
    <w:rsid w:val="031126C4"/>
    <w:rsid w:val="03217B69"/>
    <w:rsid w:val="03290C67"/>
    <w:rsid w:val="034733B8"/>
    <w:rsid w:val="03475E56"/>
    <w:rsid w:val="0353518A"/>
    <w:rsid w:val="035E4919"/>
    <w:rsid w:val="03675F31"/>
    <w:rsid w:val="036A009A"/>
    <w:rsid w:val="037A734D"/>
    <w:rsid w:val="03844805"/>
    <w:rsid w:val="03845791"/>
    <w:rsid w:val="03A011E9"/>
    <w:rsid w:val="03A34A22"/>
    <w:rsid w:val="03AE7F27"/>
    <w:rsid w:val="03BD2BCD"/>
    <w:rsid w:val="03CC058D"/>
    <w:rsid w:val="03E017D2"/>
    <w:rsid w:val="03E363F1"/>
    <w:rsid w:val="03F447E2"/>
    <w:rsid w:val="03F77068"/>
    <w:rsid w:val="03FB660C"/>
    <w:rsid w:val="042E37DB"/>
    <w:rsid w:val="04416C20"/>
    <w:rsid w:val="04732647"/>
    <w:rsid w:val="047968B1"/>
    <w:rsid w:val="04870542"/>
    <w:rsid w:val="04B10BD0"/>
    <w:rsid w:val="04B30F7A"/>
    <w:rsid w:val="04BF763A"/>
    <w:rsid w:val="04DC01EC"/>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35D4E"/>
    <w:rsid w:val="05EB110D"/>
    <w:rsid w:val="05EB4481"/>
    <w:rsid w:val="05F17CC7"/>
    <w:rsid w:val="061E7D14"/>
    <w:rsid w:val="06446B44"/>
    <w:rsid w:val="06555D37"/>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C2A3B"/>
    <w:rsid w:val="06FE7278"/>
    <w:rsid w:val="070D2D5D"/>
    <w:rsid w:val="07104A12"/>
    <w:rsid w:val="07111B8D"/>
    <w:rsid w:val="072C5514"/>
    <w:rsid w:val="0737768A"/>
    <w:rsid w:val="074A5B92"/>
    <w:rsid w:val="075D0147"/>
    <w:rsid w:val="075E3193"/>
    <w:rsid w:val="078E18EB"/>
    <w:rsid w:val="07AA2823"/>
    <w:rsid w:val="07B02D9F"/>
    <w:rsid w:val="07B10EA5"/>
    <w:rsid w:val="07C510CB"/>
    <w:rsid w:val="07C5140B"/>
    <w:rsid w:val="07CD6512"/>
    <w:rsid w:val="07CE3FA1"/>
    <w:rsid w:val="07EC2ECB"/>
    <w:rsid w:val="07FE66CB"/>
    <w:rsid w:val="080B4D47"/>
    <w:rsid w:val="080F6B2A"/>
    <w:rsid w:val="081B727D"/>
    <w:rsid w:val="081D2FF5"/>
    <w:rsid w:val="08321601"/>
    <w:rsid w:val="08326375"/>
    <w:rsid w:val="083D5C91"/>
    <w:rsid w:val="0847191F"/>
    <w:rsid w:val="08591DC3"/>
    <w:rsid w:val="085B58CB"/>
    <w:rsid w:val="08672793"/>
    <w:rsid w:val="08695E80"/>
    <w:rsid w:val="087B7D1C"/>
    <w:rsid w:val="087C4541"/>
    <w:rsid w:val="087E5595"/>
    <w:rsid w:val="08BC0A60"/>
    <w:rsid w:val="08C52D6F"/>
    <w:rsid w:val="08C571E9"/>
    <w:rsid w:val="08DB07BA"/>
    <w:rsid w:val="08E42BE4"/>
    <w:rsid w:val="08EF0201"/>
    <w:rsid w:val="08F41DE8"/>
    <w:rsid w:val="08F76416"/>
    <w:rsid w:val="093D1475"/>
    <w:rsid w:val="094840A2"/>
    <w:rsid w:val="09644C54"/>
    <w:rsid w:val="09737462"/>
    <w:rsid w:val="099156C3"/>
    <w:rsid w:val="09A33F5B"/>
    <w:rsid w:val="09A53F39"/>
    <w:rsid w:val="09A60E13"/>
    <w:rsid w:val="09A82D92"/>
    <w:rsid w:val="09AB2883"/>
    <w:rsid w:val="09CD0A4B"/>
    <w:rsid w:val="09D206F0"/>
    <w:rsid w:val="0A321AC2"/>
    <w:rsid w:val="0A343D4E"/>
    <w:rsid w:val="0A344626"/>
    <w:rsid w:val="0A3E6D2E"/>
    <w:rsid w:val="0A4232E4"/>
    <w:rsid w:val="0A4F145F"/>
    <w:rsid w:val="0A6F565E"/>
    <w:rsid w:val="0A8455AD"/>
    <w:rsid w:val="0A8729A8"/>
    <w:rsid w:val="0A8C6210"/>
    <w:rsid w:val="0AA879F0"/>
    <w:rsid w:val="0AAB2F9B"/>
    <w:rsid w:val="0AB52667"/>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91287"/>
    <w:rsid w:val="0BC11EE9"/>
    <w:rsid w:val="0BF16C73"/>
    <w:rsid w:val="0BF72F1E"/>
    <w:rsid w:val="0BFC1173"/>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31B2"/>
    <w:rsid w:val="0CEE5A21"/>
    <w:rsid w:val="0D05268E"/>
    <w:rsid w:val="0D0646E7"/>
    <w:rsid w:val="0D0C38CA"/>
    <w:rsid w:val="0D206810"/>
    <w:rsid w:val="0D4861FD"/>
    <w:rsid w:val="0D5805E5"/>
    <w:rsid w:val="0D735465"/>
    <w:rsid w:val="0DC577E0"/>
    <w:rsid w:val="0DDC6319"/>
    <w:rsid w:val="0DE1181F"/>
    <w:rsid w:val="0DFE4F67"/>
    <w:rsid w:val="0E0C0D4C"/>
    <w:rsid w:val="0E115DA1"/>
    <w:rsid w:val="0E1409F6"/>
    <w:rsid w:val="0E162D6D"/>
    <w:rsid w:val="0E460DCC"/>
    <w:rsid w:val="0E541CA2"/>
    <w:rsid w:val="0E594756"/>
    <w:rsid w:val="0E8D07A9"/>
    <w:rsid w:val="0E95596D"/>
    <w:rsid w:val="0EAE6205"/>
    <w:rsid w:val="0EAE6579"/>
    <w:rsid w:val="0EAF71BF"/>
    <w:rsid w:val="0ECE6257"/>
    <w:rsid w:val="0EDD34DE"/>
    <w:rsid w:val="0EE4129D"/>
    <w:rsid w:val="0F171032"/>
    <w:rsid w:val="0F335E69"/>
    <w:rsid w:val="0F372614"/>
    <w:rsid w:val="0F3D59C9"/>
    <w:rsid w:val="0F3F5F47"/>
    <w:rsid w:val="0F516D5A"/>
    <w:rsid w:val="0F565B36"/>
    <w:rsid w:val="0F684933"/>
    <w:rsid w:val="0F6E2388"/>
    <w:rsid w:val="0F821E7D"/>
    <w:rsid w:val="0F8D1B30"/>
    <w:rsid w:val="0FC14BAE"/>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CB4905"/>
    <w:rsid w:val="10D0497D"/>
    <w:rsid w:val="10E03539"/>
    <w:rsid w:val="10E82D1F"/>
    <w:rsid w:val="10EE5C94"/>
    <w:rsid w:val="10F5757C"/>
    <w:rsid w:val="10F93ED3"/>
    <w:rsid w:val="10FB396F"/>
    <w:rsid w:val="111D7BC2"/>
    <w:rsid w:val="11250F40"/>
    <w:rsid w:val="113329E7"/>
    <w:rsid w:val="113F294C"/>
    <w:rsid w:val="11437C85"/>
    <w:rsid w:val="11575085"/>
    <w:rsid w:val="1166372C"/>
    <w:rsid w:val="11700D10"/>
    <w:rsid w:val="117417AC"/>
    <w:rsid w:val="1178125A"/>
    <w:rsid w:val="118441E0"/>
    <w:rsid w:val="1196056D"/>
    <w:rsid w:val="119C142F"/>
    <w:rsid w:val="11A71B81"/>
    <w:rsid w:val="11B36778"/>
    <w:rsid w:val="11B85B3D"/>
    <w:rsid w:val="11CD20A0"/>
    <w:rsid w:val="11D34654"/>
    <w:rsid w:val="11F47189"/>
    <w:rsid w:val="12010480"/>
    <w:rsid w:val="120E707F"/>
    <w:rsid w:val="121D0051"/>
    <w:rsid w:val="12245AF8"/>
    <w:rsid w:val="12413D84"/>
    <w:rsid w:val="127A7D1C"/>
    <w:rsid w:val="12836D8B"/>
    <w:rsid w:val="1292339A"/>
    <w:rsid w:val="12993BC0"/>
    <w:rsid w:val="12AB0349"/>
    <w:rsid w:val="12B66520"/>
    <w:rsid w:val="12CD57F1"/>
    <w:rsid w:val="12CE5941"/>
    <w:rsid w:val="12CE7AFA"/>
    <w:rsid w:val="12D67466"/>
    <w:rsid w:val="13036052"/>
    <w:rsid w:val="13187776"/>
    <w:rsid w:val="13272A5D"/>
    <w:rsid w:val="132A2A6A"/>
    <w:rsid w:val="133C40E3"/>
    <w:rsid w:val="13410069"/>
    <w:rsid w:val="13411EEC"/>
    <w:rsid w:val="13493108"/>
    <w:rsid w:val="134A4EBA"/>
    <w:rsid w:val="13571686"/>
    <w:rsid w:val="13713CFE"/>
    <w:rsid w:val="13733928"/>
    <w:rsid w:val="13741F37"/>
    <w:rsid w:val="13857CA0"/>
    <w:rsid w:val="13920D68"/>
    <w:rsid w:val="139C16C9"/>
    <w:rsid w:val="139F6FB4"/>
    <w:rsid w:val="13A5238E"/>
    <w:rsid w:val="13B63CE1"/>
    <w:rsid w:val="13BC6684"/>
    <w:rsid w:val="13BF31B2"/>
    <w:rsid w:val="13C72B3A"/>
    <w:rsid w:val="13D12EE6"/>
    <w:rsid w:val="13DF575E"/>
    <w:rsid w:val="13E470BD"/>
    <w:rsid w:val="13EE3A98"/>
    <w:rsid w:val="13F3280A"/>
    <w:rsid w:val="141C0605"/>
    <w:rsid w:val="142123F7"/>
    <w:rsid w:val="142A11D8"/>
    <w:rsid w:val="142E0338"/>
    <w:rsid w:val="144B544C"/>
    <w:rsid w:val="145B7B45"/>
    <w:rsid w:val="14627FE2"/>
    <w:rsid w:val="14717443"/>
    <w:rsid w:val="14727C56"/>
    <w:rsid w:val="14825F8A"/>
    <w:rsid w:val="148C70AD"/>
    <w:rsid w:val="148D52E3"/>
    <w:rsid w:val="14992B90"/>
    <w:rsid w:val="149F10C7"/>
    <w:rsid w:val="14AF1856"/>
    <w:rsid w:val="14AF19A3"/>
    <w:rsid w:val="14B22D17"/>
    <w:rsid w:val="14B53957"/>
    <w:rsid w:val="14B922F8"/>
    <w:rsid w:val="14C53ECE"/>
    <w:rsid w:val="14C8039A"/>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6B7621"/>
    <w:rsid w:val="1677211D"/>
    <w:rsid w:val="16774218"/>
    <w:rsid w:val="167954F9"/>
    <w:rsid w:val="169C5A2D"/>
    <w:rsid w:val="169C77DB"/>
    <w:rsid w:val="169F7296"/>
    <w:rsid w:val="16A060BA"/>
    <w:rsid w:val="16A57EAF"/>
    <w:rsid w:val="16A918E4"/>
    <w:rsid w:val="16AC6E3F"/>
    <w:rsid w:val="16B56AEF"/>
    <w:rsid w:val="16C872D5"/>
    <w:rsid w:val="16CA259A"/>
    <w:rsid w:val="16D01B7A"/>
    <w:rsid w:val="16D54FA3"/>
    <w:rsid w:val="16D84D9F"/>
    <w:rsid w:val="16E94D3E"/>
    <w:rsid w:val="170D06E0"/>
    <w:rsid w:val="171E2259"/>
    <w:rsid w:val="17233E03"/>
    <w:rsid w:val="17332185"/>
    <w:rsid w:val="17475951"/>
    <w:rsid w:val="175C542D"/>
    <w:rsid w:val="175D0ED4"/>
    <w:rsid w:val="17793FC0"/>
    <w:rsid w:val="179D33A9"/>
    <w:rsid w:val="179F2E61"/>
    <w:rsid w:val="17A06264"/>
    <w:rsid w:val="17BE19D3"/>
    <w:rsid w:val="17BE24D9"/>
    <w:rsid w:val="17C227C0"/>
    <w:rsid w:val="17C55120"/>
    <w:rsid w:val="17D66D7C"/>
    <w:rsid w:val="17EE5BFF"/>
    <w:rsid w:val="18097740"/>
    <w:rsid w:val="18136133"/>
    <w:rsid w:val="184055B9"/>
    <w:rsid w:val="184A2082"/>
    <w:rsid w:val="185D3C42"/>
    <w:rsid w:val="185F38AF"/>
    <w:rsid w:val="188C39CD"/>
    <w:rsid w:val="188F0211"/>
    <w:rsid w:val="18AD1BEB"/>
    <w:rsid w:val="18B3004A"/>
    <w:rsid w:val="18B31B6D"/>
    <w:rsid w:val="18B96080"/>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C239FC"/>
    <w:rsid w:val="1A07140F"/>
    <w:rsid w:val="1A125525"/>
    <w:rsid w:val="1A5F4342"/>
    <w:rsid w:val="1A616E2C"/>
    <w:rsid w:val="1A715D02"/>
    <w:rsid w:val="1A7D378A"/>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33473D"/>
    <w:rsid w:val="1C3861F8"/>
    <w:rsid w:val="1C4032FE"/>
    <w:rsid w:val="1C555978"/>
    <w:rsid w:val="1C6554A1"/>
    <w:rsid w:val="1C7971B7"/>
    <w:rsid w:val="1C8036FB"/>
    <w:rsid w:val="1C917D91"/>
    <w:rsid w:val="1CAB2820"/>
    <w:rsid w:val="1CC61A56"/>
    <w:rsid w:val="1CC950A2"/>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1D56A5"/>
    <w:rsid w:val="1E443370"/>
    <w:rsid w:val="1E656063"/>
    <w:rsid w:val="1E6B06A5"/>
    <w:rsid w:val="1E7554E1"/>
    <w:rsid w:val="1E7F7D9E"/>
    <w:rsid w:val="1E840DA4"/>
    <w:rsid w:val="1EA5444C"/>
    <w:rsid w:val="1EB350EF"/>
    <w:rsid w:val="1EC21749"/>
    <w:rsid w:val="1EEB7C4E"/>
    <w:rsid w:val="1EF87EC0"/>
    <w:rsid w:val="1F072441"/>
    <w:rsid w:val="1F171B83"/>
    <w:rsid w:val="1F2D4691"/>
    <w:rsid w:val="1F2D491A"/>
    <w:rsid w:val="1F3F789D"/>
    <w:rsid w:val="1F4E5D32"/>
    <w:rsid w:val="1F66355F"/>
    <w:rsid w:val="1F7369C7"/>
    <w:rsid w:val="1F9113A9"/>
    <w:rsid w:val="1F94547B"/>
    <w:rsid w:val="1FA47700"/>
    <w:rsid w:val="1FA616CA"/>
    <w:rsid w:val="1FAF308C"/>
    <w:rsid w:val="1FB64FF9"/>
    <w:rsid w:val="1FC11109"/>
    <w:rsid w:val="1FDA3223"/>
    <w:rsid w:val="1FDE2C12"/>
    <w:rsid w:val="1FEF08C8"/>
    <w:rsid w:val="1FF72E6A"/>
    <w:rsid w:val="1FFB6F12"/>
    <w:rsid w:val="201B3ED4"/>
    <w:rsid w:val="20230F6D"/>
    <w:rsid w:val="20310B02"/>
    <w:rsid w:val="20344F28"/>
    <w:rsid w:val="206F0406"/>
    <w:rsid w:val="207215AC"/>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A2142D"/>
    <w:rsid w:val="21D10545"/>
    <w:rsid w:val="21E72B0B"/>
    <w:rsid w:val="21E76A4A"/>
    <w:rsid w:val="21EE607E"/>
    <w:rsid w:val="21EF43E7"/>
    <w:rsid w:val="21F66F4C"/>
    <w:rsid w:val="221F2D96"/>
    <w:rsid w:val="22246DB1"/>
    <w:rsid w:val="22440067"/>
    <w:rsid w:val="225678D1"/>
    <w:rsid w:val="225A6017"/>
    <w:rsid w:val="22631AF5"/>
    <w:rsid w:val="22745AB0"/>
    <w:rsid w:val="227A1545"/>
    <w:rsid w:val="227A5532"/>
    <w:rsid w:val="22843A03"/>
    <w:rsid w:val="228E5C2C"/>
    <w:rsid w:val="229D6DB5"/>
    <w:rsid w:val="22A338AB"/>
    <w:rsid w:val="22AD37A2"/>
    <w:rsid w:val="22B31E8A"/>
    <w:rsid w:val="22BD1205"/>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B90077"/>
    <w:rsid w:val="23C14D25"/>
    <w:rsid w:val="23C4797E"/>
    <w:rsid w:val="23CD5478"/>
    <w:rsid w:val="23D4764B"/>
    <w:rsid w:val="23EC3718"/>
    <w:rsid w:val="23EE304F"/>
    <w:rsid w:val="240243FC"/>
    <w:rsid w:val="24044EF2"/>
    <w:rsid w:val="2407139D"/>
    <w:rsid w:val="240B04F4"/>
    <w:rsid w:val="240E369A"/>
    <w:rsid w:val="241E2177"/>
    <w:rsid w:val="242A0646"/>
    <w:rsid w:val="24343749"/>
    <w:rsid w:val="2435301D"/>
    <w:rsid w:val="243A0633"/>
    <w:rsid w:val="243D6E1A"/>
    <w:rsid w:val="24453D05"/>
    <w:rsid w:val="244A2F6C"/>
    <w:rsid w:val="24607F91"/>
    <w:rsid w:val="246C581B"/>
    <w:rsid w:val="247C52A2"/>
    <w:rsid w:val="24942917"/>
    <w:rsid w:val="24AE34FB"/>
    <w:rsid w:val="24CC106B"/>
    <w:rsid w:val="24D00598"/>
    <w:rsid w:val="24D725E9"/>
    <w:rsid w:val="24E231A5"/>
    <w:rsid w:val="24E40B72"/>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BC6851"/>
    <w:rsid w:val="25BF34E6"/>
    <w:rsid w:val="25CB78C3"/>
    <w:rsid w:val="25D54390"/>
    <w:rsid w:val="261879A7"/>
    <w:rsid w:val="261A071C"/>
    <w:rsid w:val="261F6270"/>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05B64"/>
    <w:rsid w:val="27015370"/>
    <w:rsid w:val="27035654"/>
    <w:rsid w:val="270B421F"/>
    <w:rsid w:val="271F6B87"/>
    <w:rsid w:val="274E2228"/>
    <w:rsid w:val="27517A93"/>
    <w:rsid w:val="27565784"/>
    <w:rsid w:val="275E53AF"/>
    <w:rsid w:val="27606603"/>
    <w:rsid w:val="276658E8"/>
    <w:rsid w:val="276F6846"/>
    <w:rsid w:val="277E30D2"/>
    <w:rsid w:val="27803F2A"/>
    <w:rsid w:val="278A18D2"/>
    <w:rsid w:val="27983FEE"/>
    <w:rsid w:val="279B4484"/>
    <w:rsid w:val="27A34941"/>
    <w:rsid w:val="27A97FAA"/>
    <w:rsid w:val="27EE3A7B"/>
    <w:rsid w:val="27FA25B3"/>
    <w:rsid w:val="28033B5E"/>
    <w:rsid w:val="28100029"/>
    <w:rsid w:val="282B09BF"/>
    <w:rsid w:val="282E4F00"/>
    <w:rsid w:val="283C23DF"/>
    <w:rsid w:val="283D69F1"/>
    <w:rsid w:val="283F090E"/>
    <w:rsid w:val="2849353B"/>
    <w:rsid w:val="284C16F5"/>
    <w:rsid w:val="28570AB5"/>
    <w:rsid w:val="285F2CDC"/>
    <w:rsid w:val="28622C36"/>
    <w:rsid w:val="2869172C"/>
    <w:rsid w:val="288C2D07"/>
    <w:rsid w:val="28904CC6"/>
    <w:rsid w:val="289E7E22"/>
    <w:rsid w:val="28A95D87"/>
    <w:rsid w:val="28C2534B"/>
    <w:rsid w:val="28C5525A"/>
    <w:rsid w:val="28D14B96"/>
    <w:rsid w:val="29020C46"/>
    <w:rsid w:val="290240C7"/>
    <w:rsid w:val="291713AF"/>
    <w:rsid w:val="291A2B97"/>
    <w:rsid w:val="29274EE0"/>
    <w:rsid w:val="294F692F"/>
    <w:rsid w:val="295029E3"/>
    <w:rsid w:val="29543A59"/>
    <w:rsid w:val="29670ED3"/>
    <w:rsid w:val="2969197F"/>
    <w:rsid w:val="29746395"/>
    <w:rsid w:val="29746E87"/>
    <w:rsid w:val="297939AC"/>
    <w:rsid w:val="297C03C2"/>
    <w:rsid w:val="297E7214"/>
    <w:rsid w:val="299573AB"/>
    <w:rsid w:val="29B05804"/>
    <w:rsid w:val="29BE5BD0"/>
    <w:rsid w:val="29C01572"/>
    <w:rsid w:val="29C25353"/>
    <w:rsid w:val="29CA4207"/>
    <w:rsid w:val="29D82DC8"/>
    <w:rsid w:val="29DA08EE"/>
    <w:rsid w:val="29DB6414"/>
    <w:rsid w:val="29E74CE2"/>
    <w:rsid w:val="2A133E00"/>
    <w:rsid w:val="2A187669"/>
    <w:rsid w:val="2A241B69"/>
    <w:rsid w:val="2A306A36"/>
    <w:rsid w:val="2A457300"/>
    <w:rsid w:val="2A5372C6"/>
    <w:rsid w:val="2A5A558B"/>
    <w:rsid w:val="2A5B03D8"/>
    <w:rsid w:val="2A5C7555"/>
    <w:rsid w:val="2A6F6D07"/>
    <w:rsid w:val="2A852253"/>
    <w:rsid w:val="2A882500"/>
    <w:rsid w:val="2AA075F4"/>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029D3"/>
    <w:rsid w:val="2B4A5600"/>
    <w:rsid w:val="2B574FD9"/>
    <w:rsid w:val="2B642979"/>
    <w:rsid w:val="2B681F2A"/>
    <w:rsid w:val="2B77216D"/>
    <w:rsid w:val="2B8D373E"/>
    <w:rsid w:val="2B9E4F56"/>
    <w:rsid w:val="2BBB474F"/>
    <w:rsid w:val="2BD96984"/>
    <w:rsid w:val="2BDB5A88"/>
    <w:rsid w:val="2BDB6BA0"/>
    <w:rsid w:val="2BE826A2"/>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B03B88"/>
    <w:rsid w:val="2CC11807"/>
    <w:rsid w:val="2CC66CD6"/>
    <w:rsid w:val="2CC969F8"/>
    <w:rsid w:val="2CE11F94"/>
    <w:rsid w:val="2CE327BC"/>
    <w:rsid w:val="2CE51A84"/>
    <w:rsid w:val="2CED03ED"/>
    <w:rsid w:val="2CF16074"/>
    <w:rsid w:val="2CF81D1B"/>
    <w:rsid w:val="2D3F2453"/>
    <w:rsid w:val="2D6F134E"/>
    <w:rsid w:val="2D835174"/>
    <w:rsid w:val="2D8E628D"/>
    <w:rsid w:val="2D9331F9"/>
    <w:rsid w:val="2DBF294B"/>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DF69A7"/>
    <w:rsid w:val="2EFD7DB9"/>
    <w:rsid w:val="2F1A081D"/>
    <w:rsid w:val="2F1C72B3"/>
    <w:rsid w:val="2F1E3DC0"/>
    <w:rsid w:val="2F2D326E"/>
    <w:rsid w:val="2F3112DE"/>
    <w:rsid w:val="2F3B6922"/>
    <w:rsid w:val="2F3D7B25"/>
    <w:rsid w:val="2F3E024F"/>
    <w:rsid w:val="2F480119"/>
    <w:rsid w:val="2F506C6D"/>
    <w:rsid w:val="2F512253"/>
    <w:rsid w:val="2F51291F"/>
    <w:rsid w:val="2F55758A"/>
    <w:rsid w:val="2F603644"/>
    <w:rsid w:val="2F662723"/>
    <w:rsid w:val="2F68074A"/>
    <w:rsid w:val="2F6C023B"/>
    <w:rsid w:val="2F7F15AE"/>
    <w:rsid w:val="2F912594"/>
    <w:rsid w:val="2FA54796"/>
    <w:rsid w:val="2FA674E2"/>
    <w:rsid w:val="2FBD0A96"/>
    <w:rsid w:val="2FEE6EA1"/>
    <w:rsid w:val="2FFE7D49"/>
    <w:rsid w:val="3002294D"/>
    <w:rsid w:val="3011153D"/>
    <w:rsid w:val="30142680"/>
    <w:rsid w:val="302567CF"/>
    <w:rsid w:val="302A11B1"/>
    <w:rsid w:val="302A5C42"/>
    <w:rsid w:val="30662043"/>
    <w:rsid w:val="306D3B35"/>
    <w:rsid w:val="307153DD"/>
    <w:rsid w:val="3083092C"/>
    <w:rsid w:val="30930D2E"/>
    <w:rsid w:val="30B8125D"/>
    <w:rsid w:val="30BF439A"/>
    <w:rsid w:val="30CF6A37"/>
    <w:rsid w:val="30D250CF"/>
    <w:rsid w:val="30E7260A"/>
    <w:rsid w:val="31002970"/>
    <w:rsid w:val="311016AD"/>
    <w:rsid w:val="31220DA0"/>
    <w:rsid w:val="31253A1B"/>
    <w:rsid w:val="3136622A"/>
    <w:rsid w:val="31393501"/>
    <w:rsid w:val="3139422E"/>
    <w:rsid w:val="31496359"/>
    <w:rsid w:val="314D19A6"/>
    <w:rsid w:val="31580A38"/>
    <w:rsid w:val="316177A4"/>
    <w:rsid w:val="31700E4B"/>
    <w:rsid w:val="3172683C"/>
    <w:rsid w:val="317A4765"/>
    <w:rsid w:val="318F773E"/>
    <w:rsid w:val="31A359FC"/>
    <w:rsid w:val="31A737A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7D275F"/>
    <w:rsid w:val="32870EE7"/>
    <w:rsid w:val="32943B86"/>
    <w:rsid w:val="32A93829"/>
    <w:rsid w:val="32B943EC"/>
    <w:rsid w:val="32B9519B"/>
    <w:rsid w:val="32DC63A0"/>
    <w:rsid w:val="32E429C1"/>
    <w:rsid w:val="32E4633A"/>
    <w:rsid w:val="330503EE"/>
    <w:rsid w:val="33136C1F"/>
    <w:rsid w:val="331C6CDA"/>
    <w:rsid w:val="33274478"/>
    <w:rsid w:val="334045BE"/>
    <w:rsid w:val="334A3B2A"/>
    <w:rsid w:val="3365592E"/>
    <w:rsid w:val="336A31F3"/>
    <w:rsid w:val="336F6533"/>
    <w:rsid w:val="337E5E2F"/>
    <w:rsid w:val="3384610D"/>
    <w:rsid w:val="33A021E1"/>
    <w:rsid w:val="33AA5979"/>
    <w:rsid w:val="33C03E90"/>
    <w:rsid w:val="33C96649"/>
    <w:rsid w:val="33CC3D88"/>
    <w:rsid w:val="33D939C5"/>
    <w:rsid w:val="33DD0306"/>
    <w:rsid w:val="33FD722F"/>
    <w:rsid w:val="3400362D"/>
    <w:rsid w:val="340B09C5"/>
    <w:rsid w:val="341E4CAB"/>
    <w:rsid w:val="34584EE2"/>
    <w:rsid w:val="347A1C51"/>
    <w:rsid w:val="347D373F"/>
    <w:rsid w:val="348E0C53"/>
    <w:rsid w:val="34922A93"/>
    <w:rsid w:val="34956481"/>
    <w:rsid w:val="349876E9"/>
    <w:rsid w:val="34A35871"/>
    <w:rsid w:val="34BD790F"/>
    <w:rsid w:val="34C06C9D"/>
    <w:rsid w:val="34DF24AE"/>
    <w:rsid w:val="34F053F7"/>
    <w:rsid w:val="351C4931"/>
    <w:rsid w:val="351C4EAC"/>
    <w:rsid w:val="351D4C26"/>
    <w:rsid w:val="352B46F4"/>
    <w:rsid w:val="352E7D40"/>
    <w:rsid w:val="35361A77"/>
    <w:rsid w:val="35461A22"/>
    <w:rsid w:val="35483CC9"/>
    <w:rsid w:val="35487054"/>
    <w:rsid w:val="354B08F2"/>
    <w:rsid w:val="35571045"/>
    <w:rsid w:val="356E1103"/>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75075"/>
    <w:rsid w:val="365B4B65"/>
    <w:rsid w:val="36792A4E"/>
    <w:rsid w:val="36857E34"/>
    <w:rsid w:val="369B4CF0"/>
    <w:rsid w:val="36D62629"/>
    <w:rsid w:val="36D76172"/>
    <w:rsid w:val="36D84407"/>
    <w:rsid w:val="36E833BB"/>
    <w:rsid w:val="36EB1E1B"/>
    <w:rsid w:val="36F17F0D"/>
    <w:rsid w:val="36F55EA2"/>
    <w:rsid w:val="36FB00F6"/>
    <w:rsid w:val="37103BA1"/>
    <w:rsid w:val="37224581"/>
    <w:rsid w:val="3735197D"/>
    <w:rsid w:val="373756A2"/>
    <w:rsid w:val="373F44A3"/>
    <w:rsid w:val="37436C8E"/>
    <w:rsid w:val="375E0DA6"/>
    <w:rsid w:val="376A1EDB"/>
    <w:rsid w:val="377639AE"/>
    <w:rsid w:val="378142CB"/>
    <w:rsid w:val="378B61A6"/>
    <w:rsid w:val="37B90F0B"/>
    <w:rsid w:val="37CD3F98"/>
    <w:rsid w:val="37DF75BA"/>
    <w:rsid w:val="37E148E2"/>
    <w:rsid w:val="37F848EE"/>
    <w:rsid w:val="37F912FC"/>
    <w:rsid w:val="37FF5930"/>
    <w:rsid w:val="380D59EE"/>
    <w:rsid w:val="38304889"/>
    <w:rsid w:val="3836588A"/>
    <w:rsid w:val="38382675"/>
    <w:rsid w:val="383B7B0D"/>
    <w:rsid w:val="3848553B"/>
    <w:rsid w:val="3851700B"/>
    <w:rsid w:val="385246B6"/>
    <w:rsid w:val="385E6B8E"/>
    <w:rsid w:val="387168C2"/>
    <w:rsid w:val="38742274"/>
    <w:rsid w:val="3876113B"/>
    <w:rsid w:val="38A53DB7"/>
    <w:rsid w:val="38BF3388"/>
    <w:rsid w:val="38CC268D"/>
    <w:rsid w:val="38D155B2"/>
    <w:rsid w:val="38D52DDD"/>
    <w:rsid w:val="38DF1FDA"/>
    <w:rsid w:val="38EC2960"/>
    <w:rsid w:val="390069DD"/>
    <w:rsid w:val="39030CF9"/>
    <w:rsid w:val="39091F35"/>
    <w:rsid w:val="392536E2"/>
    <w:rsid w:val="39465F15"/>
    <w:rsid w:val="394A3A4C"/>
    <w:rsid w:val="39505209"/>
    <w:rsid w:val="396453C5"/>
    <w:rsid w:val="39922CCF"/>
    <w:rsid w:val="39A24859"/>
    <w:rsid w:val="39A65327"/>
    <w:rsid w:val="39A65C9B"/>
    <w:rsid w:val="39BC5ED6"/>
    <w:rsid w:val="39D27231"/>
    <w:rsid w:val="39E82BB3"/>
    <w:rsid w:val="39EB39E0"/>
    <w:rsid w:val="39EF02D4"/>
    <w:rsid w:val="39F7538F"/>
    <w:rsid w:val="3A11342A"/>
    <w:rsid w:val="3A153110"/>
    <w:rsid w:val="3A2149EA"/>
    <w:rsid w:val="3A2507C0"/>
    <w:rsid w:val="3A285AD8"/>
    <w:rsid w:val="3A325BDD"/>
    <w:rsid w:val="3A393FA7"/>
    <w:rsid w:val="3A3A5A22"/>
    <w:rsid w:val="3A524858"/>
    <w:rsid w:val="3A52627F"/>
    <w:rsid w:val="3A5E2E76"/>
    <w:rsid w:val="3A64203E"/>
    <w:rsid w:val="3A663D00"/>
    <w:rsid w:val="3A7428D0"/>
    <w:rsid w:val="3A747EDD"/>
    <w:rsid w:val="3A923AE4"/>
    <w:rsid w:val="3AA50E25"/>
    <w:rsid w:val="3AC566E3"/>
    <w:rsid w:val="3AD60C5E"/>
    <w:rsid w:val="3AD6747A"/>
    <w:rsid w:val="3AD95C48"/>
    <w:rsid w:val="3ADF5D0A"/>
    <w:rsid w:val="3B312338"/>
    <w:rsid w:val="3B3C5B77"/>
    <w:rsid w:val="3B3D0FF2"/>
    <w:rsid w:val="3B501351"/>
    <w:rsid w:val="3B521A18"/>
    <w:rsid w:val="3B8D2B96"/>
    <w:rsid w:val="3B923660"/>
    <w:rsid w:val="3BC27434"/>
    <w:rsid w:val="3BCA44BE"/>
    <w:rsid w:val="3C061F3A"/>
    <w:rsid w:val="3C0A04F9"/>
    <w:rsid w:val="3C243C4B"/>
    <w:rsid w:val="3C37397E"/>
    <w:rsid w:val="3C495480"/>
    <w:rsid w:val="3C4C3A42"/>
    <w:rsid w:val="3C557EA4"/>
    <w:rsid w:val="3C6F0167"/>
    <w:rsid w:val="3C71667B"/>
    <w:rsid w:val="3C7921E9"/>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659E4"/>
    <w:rsid w:val="3D3B56F0"/>
    <w:rsid w:val="3D3D1507"/>
    <w:rsid w:val="3D62085B"/>
    <w:rsid w:val="3D6B12FD"/>
    <w:rsid w:val="3D722F35"/>
    <w:rsid w:val="3D7B4622"/>
    <w:rsid w:val="3D8E5820"/>
    <w:rsid w:val="3D942E29"/>
    <w:rsid w:val="3DA53531"/>
    <w:rsid w:val="3DB54E0C"/>
    <w:rsid w:val="3DB900C1"/>
    <w:rsid w:val="3DE51866"/>
    <w:rsid w:val="3DE91725"/>
    <w:rsid w:val="3DF159B1"/>
    <w:rsid w:val="3E135D25"/>
    <w:rsid w:val="3E1A106E"/>
    <w:rsid w:val="3E1D6BA4"/>
    <w:rsid w:val="3E292FFA"/>
    <w:rsid w:val="3E2B23AB"/>
    <w:rsid w:val="3E36303B"/>
    <w:rsid w:val="3E526044"/>
    <w:rsid w:val="3E5C591E"/>
    <w:rsid w:val="3E6C2B3A"/>
    <w:rsid w:val="3E8C5311"/>
    <w:rsid w:val="3E8E7E55"/>
    <w:rsid w:val="3EB61473"/>
    <w:rsid w:val="3EC66011"/>
    <w:rsid w:val="3ECD2E5C"/>
    <w:rsid w:val="3ED25BE0"/>
    <w:rsid w:val="3ED75B7F"/>
    <w:rsid w:val="3EF9316D"/>
    <w:rsid w:val="3F315E6B"/>
    <w:rsid w:val="3F3D5750"/>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36F4F"/>
    <w:rsid w:val="40765D15"/>
    <w:rsid w:val="407B4FC1"/>
    <w:rsid w:val="407F2DE9"/>
    <w:rsid w:val="40866C82"/>
    <w:rsid w:val="4088710C"/>
    <w:rsid w:val="408B6047"/>
    <w:rsid w:val="40920B61"/>
    <w:rsid w:val="40953369"/>
    <w:rsid w:val="40991379"/>
    <w:rsid w:val="409B3C3D"/>
    <w:rsid w:val="409F1D81"/>
    <w:rsid w:val="40F701DF"/>
    <w:rsid w:val="40FB7670"/>
    <w:rsid w:val="40FD480A"/>
    <w:rsid w:val="41006A35"/>
    <w:rsid w:val="411B59C4"/>
    <w:rsid w:val="412A32F8"/>
    <w:rsid w:val="415C2E07"/>
    <w:rsid w:val="417F433E"/>
    <w:rsid w:val="418A1D66"/>
    <w:rsid w:val="419C4043"/>
    <w:rsid w:val="41B7239D"/>
    <w:rsid w:val="41C95079"/>
    <w:rsid w:val="41D852BC"/>
    <w:rsid w:val="41FF3845"/>
    <w:rsid w:val="420E33D3"/>
    <w:rsid w:val="42101488"/>
    <w:rsid w:val="421104A9"/>
    <w:rsid w:val="42143B88"/>
    <w:rsid w:val="42164586"/>
    <w:rsid w:val="42181B5C"/>
    <w:rsid w:val="422E75D1"/>
    <w:rsid w:val="42416C5C"/>
    <w:rsid w:val="424C7A58"/>
    <w:rsid w:val="424E1A22"/>
    <w:rsid w:val="425B5DD1"/>
    <w:rsid w:val="4260300C"/>
    <w:rsid w:val="42755200"/>
    <w:rsid w:val="42772802"/>
    <w:rsid w:val="427C033D"/>
    <w:rsid w:val="427C799E"/>
    <w:rsid w:val="427F607F"/>
    <w:rsid w:val="42800B9B"/>
    <w:rsid w:val="4281223D"/>
    <w:rsid w:val="428E62C2"/>
    <w:rsid w:val="42A06B6C"/>
    <w:rsid w:val="42A27996"/>
    <w:rsid w:val="42A45E72"/>
    <w:rsid w:val="42AA04E2"/>
    <w:rsid w:val="42D31F27"/>
    <w:rsid w:val="42EA5650"/>
    <w:rsid w:val="431408DA"/>
    <w:rsid w:val="431B7C78"/>
    <w:rsid w:val="4331401E"/>
    <w:rsid w:val="43386769"/>
    <w:rsid w:val="43486FC5"/>
    <w:rsid w:val="43591DDA"/>
    <w:rsid w:val="435A0DF2"/>
    <w:rsid w:val="436C42E1"/>
    <w:rsid w:val="436C4A94"/>
    <w:rsid w:val="437102E7"/>
    <w:rsid w:val="43761230"/>
    <w:rsid w:val="437C210F"/>
    <w:rsid w:val="437E1E93"/>
    <w:rsid w:val="43847F02"/>
    <w:rsid w:val="438F113C"/>
    <w:rsid w:val="43943464"/>
    <w:rsid w:val="439E7EFB"/>
    <w:rsid w:val="43B1568A"/>
    <w:rsid w:val="43B64E08"/>
    <w:rsid w:val="43BD7F58"/>
    <w:rsid w:val="43D43ECA"/>
    <w:rsid w:val="43DD12AF"/>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12D85"/>
    <w:rsid w:val="454F1836"/>
    <w:rsid w:val="456F68F7"/>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A55988"/>
    <w:rsid w:val="46BF7E28"/>
    <w:rsid w:val="46C3037C"/>
    <w:rsid w:val="46EF26BD"/>
    <w:rsid w:val="46FF15E0"/>
    <w:rsid w:val="4700581C"/>
    <w:rsid w:val="4702516A"/>
    <w:rsid w:val="4724600B"/>
    <w:rsid w:val="472E597E"/>
    <w:rsid w:val="474A4B33"/>
    <w:rsid w:val="47665A15"/>
    <w:rsid w:val="47677941"/>
    <w:rsid w:val="477737C9"/>
    <w:rsid w:val="477F1660"/>
    <w:rsid w:val="477F32DF"/>
    <w:rsid w:val="4788232A"/>
    <w:rsid w:val="478B0398"/>
    <w:rsid w:val="478F5D0B"/>
    <w:rsid w:val="479D5A47"/>
    <w:rsid w:val="47A11E6C"/>
    <w:rsid w:val="47A31F5F"/>
    <w:rsid w:val="47A84BA6"/>
    <w:rsid w:val="47B52444"/>
    <w:rsid w:val="47B8724E"/>
    <w:rsid w:val="47E32C0C"/>
    <w:rsid w:val="47ED7BCA"/>
    <w:rsid w:val="48016F34"/>
    <w:rsid w:val="480556DB"/>
    <w:rsid w:val="48185C56"/>
    <w:rsid w:val="48254C34"/>
    <w:rsid w:val="48401E0D"/>
    <w:rsid w:val="48450F81"/>
    <w:rsid w:val="48455675"/>
    <w:rsid w:val="484E729D"/>
    <w:rsid w:val="48566773"/>
    <w:rsid w:val="485A23C2"/>
    <w:rsid w:val="485F6737"/>
    <w:rsid w:val="48691107"/>
    <w:rsid w:val="48800D9F"/>
    <w:rsid w:val="48895289"/>
    <w:rsid w:val="48A16B62"/>
    <w:rsid w:val="48AE0D54"/>
    <w:rsid w:val="48BC6222"/>
    <w:rsid w:val="48C245E9"/>
    <w:rsid w:val="48C52312"/>
    <w:rsid w:val="48DB312A"/>
    <w:rsid w:val="48DF49D9"/>
    <w:rsid w:val="48E41AB5"/>
    <w:rsid w:val="492108CC"/>
    <w:rsid w:val="49276B29"/>
    <w:rsid w:val="49373210"/>
    <w:rsid w:val="49413F52"/>
    <w:rsid w:val="494F6304"/>
    <w:rsid w:val="495F4514"/>
    <w:rsid w:val="49792B95"/>
    <w:rsid w:val="49926698"/>
    <w:rsid w:val="49EF7646"/>
    <w:rsid w:val="49F11610"/>
    <w:rsid w:val="4A05334F"/>
    <w:rsid w:val="4A060864"/>
    <w:rsid w:val="4A244932"/>
    <w:rsid w:val="4A2922C8"/>
    <w:rsid w:val="4A4117B2"/>
    <w:rsid w:val="4A4A6F73"/>
    <w:rsid w:val="4A7A4350"/>
    <w:rsid w:val="4A7B1703"/>
    <w:rsid w:val="4A7E2497"/>
    <w:rsid w:val="4A896826"/>
    <w:rsid w:val="4A8E3303"/>
    <w:rsid w:val="4ABF5E17"/>
    <w:rsid w:val="4ACB00B3"/>
    <w:rsid w:val="4ACF7478"/>
    <w:rsid w:val="4AD52CE0"/>
    <w:rsid w:val="4ADD3943"/>
    <w:rsid w:val="4AE01A66"/>
    <w:rsid w:val="4AE104D6"/>
    <w:rsid w:val="4AE724D1"/>
    <w:rsid w:val="4AE77140"/>
    <w:rsid w:val="4AEA4061"/>
    <w:rsid w:val="4AEB3612"/>
    <w:rsid w:val="4AED707B"/>
    <w:rsid w:val="4AFA2F07"/>
    <w:rsid w:val="4B015D61"/>
    <w:rsid w:val="4B0B7979"/>
    <w:rsid w:val="4B1530DD"/>
    <w:rsid w:val="4B520DF4"/>
    <w:rsid w:val="4B5D6832"/>
    <w:rsid w:val="4B603107"/>
    <w:rsid w:val="4B6E6C91"/>
    <w:rsid w:val="4B7A5635"/>
    <w:rsid w:val="4B8E10E1"/>
    <w:rsid w:val="4B9802B0"/>
    <w:rsid w:val="4B9E65BE"/>
    <w:rsid w:val="4B9F33A8"/>
    <w:rsid w:val="4BA80AFD"/>
    <w:rsid w:val="4BB033BA"/>
    <w:rsid w:val="4BB469AD"/>
    <w:rsid w:val="4BC06040"/>
    <w:rsid w:val="4BC66ACD"/>
    <w:rsid w:val="4BCC585A"/>
    <w:rsid w:val="4BCF5981"/>
    <w:rsid w:val="4BD846DB"/>
    <w:rsid w:val="4BDA4326"/>
    <w:rsid w:val="4BDB1FEB"/>
    <w:rsid w:val="4BF441D2"/>
    <w:rsid w:val="4C1C2A09"/>
    <w:rsid w:val="4C284AD9"/>
    <w:rsid w:val="4C423098"/>
    <w:rsid w:val="4C694192"/>
    <w:rsid w:val="4C7964D9"/>
    <w:rsid w:val="4C8C5620"/>
    <w:rsid w:val="4C9269F6"/>
    <w:rsid w:val="4C983FC5"/>
    <w:rsid w:val="4CAA6E24"/>
    <w:rsid w:val="4CB75F07"/>
    <w:rsid w:val="4CC84335"/>
    <w:rsid w:val="4CCA6149"/>
    <w:rsid w:val="4CDA3E72"/>
    <w:rsid w:val="4CE4545C"/>
    <w:rsid w:val="4CE9350A"/>
    <w:rsid w:val="4D014937"/>
    <w:rsid w:val="4D1E2466"/>
    <w:rsid w:val="4D225F85"/>
    <w:rsid w:val="4D267823"/>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B6377"/>
    <w:rsid w:val="4DEE0709"/>
    <w:rsid w:val="4DF26A56"/>
    <w:rsid w:val="4DF47921"/>
    <w:rsid w:val="4DFC14EA"/>
    <w:rsid w:val="4DFF6815"/>
    <w:rsid w:val="4E063E37"/>
    <w:rsid w:val="4E0A3427"/>
    <w:rsid w:val="4E2423AC"/>
    <w:rsid w:val="4E261AA5"/>
    <w:rsid w:val="4E287F63"/>
    <w:rsid w:val="4E304B5D"/>
    <w:rsid w:val="4E3F66C2"/>
    <w:rsid w:val="4E611B8B"/>
    <w:rsid w:val="4E6279D7"/>
    <w:rsid w:val="4E682F8C"/>
    <w:rsid w:val="4E6A7BB7"/>
    <w:rsid w:val="4E6C5D89"/>
    <w:rsid w:val="4E9133C2"/>
    <w:rsid w:val="4EB23220"/>
    <w:rsid w:val="4EBD5F65"/>
    <w:rsid w:val="4EE447E9"/>
    <w:rsid w:val="4EE661F8"/>
    <w:rsid w:val="4EF27A04"/>
    <w:rsid w:val="4F0773B4"/>
    <w:rsid w:val="4F241019"/>
    <w:rsid w:val="4F301B9D"/>
    <w:rsid w:val="4F307BB1"/>
    <w:rsid w:val="4F336227"/>
    <w:rsid w:val="4F3C3EF2"/>
    <w:rsid w:val="4F3D562D"/>
    <w:rsid w:val="4F5C4EE0"/>
    <w:rsid w:val="4F681AF1"/>
    <w:rsid w:val="4F6E1972"/>
    <w:rsid w:val="4F90612C"/>
    <w:rsid w:val="4F943166"/>
    <w:rsid w:val="4F9C19A5"/>
    <w:rsid w:val="4FBA02A1"/>
    <w:rsid w:val="4FC6709B"/>
    <w:rsid w:val="4FE7106E"/>
    <w:rsid w:val="4FF82FCD"/>
    <w:rsid w:val="50053943"/>
    <w:rsid w:val="50260569"/>
    <w:rsid w:val="50374A3C"/>
    <w:rsid w:val="50487AB0"/>
    <w:rsid w:val="50550E55"/>
    <w:rsid w:val="50901457"/>
    <w:rsid w:val="509F43E4"/>
    <w:rsid w:val="50A05B3E"/>
    <w:rsid w:val="50A54D3E"/>
    <w:rsid w:val="50B82E88"/>
    <w:rsid w:val="50BB32A7"/>
    <w:rsid w:val="50CC5CB2"/>
    <w:rsid w:val="50D21A70"/>
    <w:rsid w:val="50F1402B"/>
    <w:rsid w:val="50FD2AD9"/>
    <w:rsid w:val="51081E85"/>
    <w:rsid w:val="51097D9A"/>
    <w:rsid w:val="51183927"/>
    <w:rsid w:val="51237D2E"/>
    <w:rsid w:val="514B5344"/>
    <w:rsid w:val="515B06D0"/>
    <w:rsid w:val="51764AF1"/>
    <w:rsid w:val="51996737"/>
    <w:rsid w:val="51B408B8"/>
    <w:rsid w:val="51B80848"/>
    <w:rsid w:val="51CC0868"/>
    <w:rsid w:val="51D5340F"/>
    <w:rsid w:val="51FA74D0"/>
    <w:rsid w:val="520B5239"/>
    <w:rsid w:val="52287B99"/>
    <w:rsid w:val="52382F2A"/>
    <w:rsid w:val="52386E3D"/>
    <w:rsid w:val="523A7DD1"/>
    <w:rsid w:val="523B7711"/>
    <w:rsid w:val="5271774C"/>
    <w:rsid w:val="527A416D"/>
    <w:rsid w:val="528D7B65"/>
    <w:rsid w:val="52AA11D3"/>
    <w:rsid w:val="52DB10B0"/>
    <w:rsid w:val="52DE008D"/>
    <w:rsid w:val="52EE341E"/>
    <w:rsid w:val="52F37FE6"/>
    <w:rsid w:val="52FC1CAF"/>
    <w:rsid w:val="52FE08FA"/>
    <w:rsid w:val="52FF22FE"/>
    <w:rsid w:val="53004672"/>
    <w:rsid w:val="530B071F"/>
    <w:rsid w:val="531A330F"/>
    <w:rsid w:val="531D6D9D"/>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C729FC"/>
    <w:rsid w:val="53EB297B"/>
    <w:rsid w:val="53EC4BF7"/>
    <w:rsid w:val="53F758A1"/>
    <w:rsid w:val="540D5A7F"/>
    <w:rsid w:val="542E2BC2"/>
    <w:rsid w:val="54352A96"/>
    <w:rsid w:val="54447390"/>
    <w:rsid w:val="54484523"/>
    <w:rsid w:val="544B514D"/>
    <w:rsid w:val="545E1D01"/>
    <w:rsid w:val="54674051"/>
    <w:rsid w:val="54880DC3"/>
    <w:rsid w:val="548D0188"/>
    <w:rsid w:val="54935B8F"/>
    <w:rsid w:val="549D3677"/>
    <w:rsid w:val="54B03E76"/>
    <w:rsid w:val="54BF230B"/>
    <w:rsid w:val="54CC6227"/>
    <w:rsid w:val="54D10F9B"/>
    <w:rsid w:val="54D9517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464CD"/>
    <w:rsid w:val="55E71B19"/>
    <w:rsid w:val="55EA5D64"/>
    <w:rsid w:val="55F01FA1"/>
    <w:rsid w:val="55FC19B9"/>
    <w:rsid w:val="56130B60"/>
    <w:rsid w:val="56234F28"/>
    <w:rsid w:val="56717635"/>
    <w:rsid w:val="56821842"/>
    <w:rsid w:val="56990B7C"/>
    <w:rsid w:val="569A4DDE"/>
    <w:rsid w:val="569E1126"/>
    <w:rsid w:val="56A8690E"/>
    <w:rsid w:val="56B679AB"/>
    <w:rsid w:val="56B80DEB"/>
    <w:rsid w:val="56E0560F"/>
    <w:rsid w:val="56E06E61"/>
    <w:rsid w:val="56EF3C74"/>
    <w:rsid w:val="56F653FE"/>
    <w:rsid w:val="57007337"/>
    <w:rsid w:val="57234DD3"/>
    <w:rsid w:val="574448FC"/>
    <w:rsid w:val="57561D39"/>
    <w:rsid w:val="575B7AFD"/>
    <w:rsid w:val="57660D3F"/>
    <w:rsid w:val="57684EDC"/>
    <w:rsid w:val="5785783C"/>
    <w:rsid w:val="578F06BB"/>
    <w:rsid w:val="57CC4BC2"/>
    <w:rsid w:val="57D04EB1"/>
    <w:rsid w:val="57D10760"/>
    <w:rsid w:val="57D1153D"/>
    <w:rsid w:val="57D77297"/>
    <w:rsid w:val="57FA3774"/>
    <w:rsid w:val="58084A3C"/>
    <w:rsid w:val="582772A7"/>
    <w:rsid w:val="5847689F"/>
    <w:rsid w:val="58531B77"/>
    <w:rsid w:val="585D2975"/>
    <w:rsid w:val="585E3492"/>
    <w:rsid w:val="585F64F9"/>
    <w:rsid w:val="587753D7"/>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561946"/>
    <w:rsid w:val="59670F51"/>
    <w:rsid w:val="596A44F9"/>
    <w:rsid w:val="596C19BB"/>
    <w:rsid w:val="59790BDB"/>
    <w:rsid w:val="597E3F42"/>
    <w:rsid w:val="598653AC"/>
    <w:rsid w:val="59905F4A"/>
    <w:rsid w:val="59AC3C86"/>
    <w:rsid w:val="59B817D3"/>
    <w:rsid w:val="59C11856"/>
    <w:rsid w:val="59C153AB"/>
    <w:rsid w:val="59D42FDA"/>
    <w:rsid w:val="59DA4E01"/>
    <w:rsid w:val="59F64E82"/>
    <w:rsid w:val="5A0A5DD6"/>
    <w:rsid w:val="5A10435C"/>
    <w:rsid w:val="5A2654CC"/>
    <w:rsid w:val="5A323A44"/>
    <w:rsid w:val="5A33357F"/>
    <w:rsid w:val="5A3572F7"/>
    <w:rsid w:val="5A395E66"/>
    <w:rsid w:val="5A476FBE"/>
    <w:rsid w:val="5A484352"/>
    <w:rsid w:val="5A5321A5"/>
    <w:rsid w:val="5A783688"/>
    <w:rsid w:val="5A8734AF"/>
    <w:rsid w:val="5A9D3E45"/>
    <w:rsid w:val="5AA4101D"/>
    <w:rsid w:val="5AAE3143"/>
    <w:rsid w:val="5AB17576"/>
    <w:rsid w:val="5ABA59C8"/>
    <w:rsid w:val="5ABD68E6"/>
    <w:rsid w:val="5ABF73D2"/>
    <w:rsid w:val="5ACB3D8A"/>
    <w:rsid w:val="5ACE14F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7616C"/>
    <w:rsid w:val="5C1A6BB2"/>
    <w:rsid w:val="5C1D6DB7"/>
    <w:rsid w:val="5C306D31"/>
    <w:rsid w:val="5C317F92"/>
    <w:rsid w:val="5C37233A"/>
    <w:rsid w:val="5C5355FE"/>
    <w:rsid w:val="5C5A49A5"/>
    <w:rsid w:val="5C6519EA"/>
    <w:rsid w:val="5C6715FE"/>
    <w:rsid w:val="5C6F4105"/>
    <w:rsid w:val="5CBB7F6F"/>
    <w:rsid w:val="5CC248CE"/>
    <w:rsid w:val="5D042FB1"/>
    <w:rsid w:val="5D1D4073"/>
    <w:rsid w:val="5D442CB4"/>
    <w:rsid w:val="5D4B5084"/>
    <w:rsid w:val="5D7C3F11"/>
    <w:rsid w:val="5D8440F2"/>
    <w:rsid w:val="5D971C5A"/>
    <w:rsid w:val="5D974FA7"/>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7F3237"/>
    <w:rsid w:val="5E9D0E18"/>
    <w:rsid w:val="5EA26F25"/>
    <w:rsid w:val="5EA341D7"/>
    <w:rsid w:val="5EA755DE"/>
    <w:rsid w:val="5EAE7678"/>
    <w:rsid w:val="5EC954E4"/>
    <w:rsid w:val="5ED35F0E"/>
    <w:rsid w:val="5EDF7832"/>
    <w:rsid w:val="5EFC1390"/>
    <w:rsid w:val="5EFC3EB6"/>
    <w:rsid w:val="5F03335D"/>
    <w:rsid w:val="5F0368C7"/>
    <w:rsid w:val="5F1544E7"/>
    <w:rsid w:val="5F197EE8"/>
    <w:rsid w:val="5F312D8D"/>
    <w:rsid w:val="5F3C4923"/>
    <w:rsid w:val="5F4160B0"/>
    <w:rsid w:val="5F5A7800"/>
    <w:rsid w:val="5F6368E9"/>
    <w:rsid w:val="5F7811D3"/>
    <w:rsid w:val="5F8E1258"/>
    <w:rsid w:val="5F9A65E6"/>
    <w:rsid w:val="5F9B2627"/>
    <w:rsid w:val="5FA66B60"/>
    <w:rsid w:val="5FAC7B1F"/>
    <w:rsid w:val="5FB5266F"/>
    <w:rsid w:val="5FB80E3D"/>
    <w:rsid w:val="5FB831B4"/>
    <w:rsid w:val="5FD40999"/>
    <w:rsid w:val="5FE5522B"/>
    <w:rsid w:val="5FF03F08"/>
    <w:rsid w:val="5FF2548E"/>
    <w:rsid w:val="5FF313D3"/>
    <w:rsid w:val="60002155"/>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B74527"/>
    <w:rsid w:val="61DA0425"/>
    <w:rsid w:val="61ED495B"/>
    <w:rsid w:val="62065A1D"/>
    <w:rsid w:val="6213792C"/>
    <w:rsid w:val="621775E2"/>
    <w:rsid w:val="621C0D9D"/>
    <w:rsid w:val="622F7552"/>
    <w:rsid w:val="624A590A"/>
    <w:rsid w:val="6250406E"/>
    <w:rsid w:val="625062D6"/>
    <w:rsid w:val="62516C98"/>
    <w:rsid w:val="6267666C"/>
    <w:rsid w:val="627D6831"/>
    <w:rsid w:val="62811B1C"/>
    <w:rsid w:val="62A20409"/>
    <w:rsid w:val="62AC0373"/>
    <w:rsid w:val="62B54B44"/>
    <w:rsid w:val="62E045DA"/>
    <w:rsid w:val="62E454A1"/>
    <w:rsid w:val="62E95123"/>
    <w:rsid w:val="62EF025F"/>
    <w:rsid w:val="62F36E4C"/>
    <w:rsid w:val="62F47F8F"/>
    <w:rsid w:val="62F7233F"/>
    <w:rsid w:val="631A52DC"/>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221085"/>
    <w:rsid w:val="65365B2B"/>
    <w:rsid w:val="653F447E"/>
    <w:rsid w:val="65542778"/>
    <w:rsid w:val="655829AF"/>
    <w:rsid w:val="656B70C3"/>
    <w:rsid w:val="658F4798"/>
    <w:rsid w:val="659A172F"/>
    <w:rsid w:val="659B1EBA"/>
    <w:rsid w:val="65A11CE5"/>
    <w:rsid w:val="65A83379"/>
    <w:rsid w:val="65B461E9"/>
    <w:rsid w:val="65BE39A8"/>
    <w:rsid w:val="65C23A09"/>
    <w:rsid w:val="65FB3FBE"/>
    <w:rsid w:val="66101A71"/>
    <w:rsid w:val="66171FA7"/>
    <w:rsid w:val="66247D11"/>
    <w:rsid w:val="66331334"/>
    <w:rsid w:val="663B3EC9"/>
    <w:rsid w:val="665A1E94"/>
    <w:rsid w:val="666A0329"/>
    <w:rsid w:val="66736112"/>
    <w:rsid w:val="667F5B5B"/>
    <w:rsid w:val="6694262A"/>
    <w:rsid w:val="66990381"/>
    <w:rsid w:val="66B31B01"/>
    <w:rsid w:val="66CE1E80"/>
    <w:rsid w:val="66D47E98"/>
    <w:rsid w:val="66D80C6D"/>
    <w:rsid w:val="66E362F9"/>
    <w:rsid w:val="66E47FD9"/>
    <w:rsid w:val="66E520A5"/>
    <w:rsid w:val="66F04175"/>
    <w:rsid w:val="66F127F8"/>
    <w:rsid w:val="67071922"/>
    <w:rsid w:val="673B73C0"/>
    <w:rsid w:val="674743C8"/>
    <w:rsid w:val="675608B6"/>
    <w:rsid w:val="67754402"/>
    <w:rsid w:val="677D54ED"/>
    <w:rsid w:val="678B726C"/>
    <w:rsid w:val="679964D4"/>
    <w:rsid w:val="67B25E27"/>
    <w:rsid w:val="67B4646D"/>
    <w:rsid w:val="67B464CA"/>
    <w:rsid w:val="67C4383B"/>
    <w:rsid w:val="67D30150"/>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E36170"/>
    <w:rsid w:val="68F25680"/>
    <w:rsid w:val="69074555"/>
    <w:rsid w:val="690E07C7"/>
    <w:rsid w:val="69140A20"/>
    <w:rsid w:val="69236A65"/>
    <w:rsid w:val="692E469B"/>
    <w:rsid w:val="69315C48"/>
    <w:rsid w:val="694019EC"/>
    <w:rsid w:val="694841AF"/>
    <w:rsid w:val="69584DB4"/>
    <w:rsid w:val="695B5B89"/>
    <w:rsid w:val="696C3D80"/>
    <w:rsid w:val="698A3417"/>
    <w:rsid w:val="698A5EE4"/>
    <w:rsid w:val="69C811ED"/>
    <w:rsid w:val="69D16911"/>
    <w:rsid w:val="69D33070"/>
    <w:rsid w:val="69E97E75"/>
    <w:rsid w:val="69FB5D9E"/>
    <w:rsid w:val="69FF6FDA"/>
    <w:rsid w:val="6A1A3007"/>
    <w:rsid w:val="6A1E645E"/>
    <w:rsid w:val="6A417049"/>
    <w:rsid w:val="6A576E16"/>
    <w:rsid w:val="6A7903E5"/>
    <w:rsid w:val="6A8219B9"/>
    <w:rsid w:val="6A8641F2"/>
    <w:rsid w:val="6A9701A5"/>
    <w:rsid w:val="6A9962E0"/>
    <w:rsid w:val="6AA03032"/>
    <w:rsid w:val="6AA86FEC"/>
    <w:rsid w:val="6AB778B5"/>
    <w:rsid w:val="6ACB20F7"/>
    <w:rsid w:val="6ACD532A"/>
    <w:rsid w:val="6ADA6AC4"/>
    <w:rsid w:val="6ADB11D6"/>
    <w:rsid w:val="6AEA7C8A"/>
    <w:rsid w:val="6AEB755E"/>
    <w:rsid w:val="6B0A3E88"/>
    <w:rsid w:val="6B1A2C3C"/>
    <w:rsid w:val="6B221F4E"/>
    <w:rsid w:val="6B31644D"/>
    <w:rsid w:val="6B486C86"/>
    <w:rsid w:val="6B554C72"/>
    <w:rsid w:val="6B657311"/>
    <w:rsid w:val="6B774DF2"/>
    <w:rsid w:val="6B847AD7"/>
    <w:rsid w:val="6B961F07"/>
    <w:rsid w:val="6B9A2DF9"/>
    <w:rsid w:val="6BA56BC7"/>
    <w:rsid w:val="6BAA566B"/>
    <w:rsid w:val="6BAC4619"/>
    <w:rsid w:val="6BB118FD"/>
    <w:rsid w:val="6BC60150"/>
    <w:rsid w:val="6BCD2823"/>
    <w:rsid w:val="6BDD15DD"/>
    <w:rsid w:val="6BDF2966"/>
    <w:rsid w:val="6BE86A5F"/>
    <w:rsid w:val="6BFF647F"/>
    <w:rsid w:val="6C044EAC"/>
    <w:rsid w:val="6C053C7D"/>
    <w:rsid w:val="6C0D357A"/>
    <w:rsid w:val="6C172D01"/>
    <w:rsid w:val="6C2076DB"/>
    <w:rsid w:val="6C234DED"/>
    <w:rsid w:val="6C29198B"/>
    <w:rsid w:val="6C3A67D1"/>
    <w:rsid w:val="6C3D2D5C"/>
    <w:rsid w:val="6C4800AA"/>
    <w:rsid w:val="6C4D28F8"/>
    <w:rsid w:val="6C573E9C"/>
    <w:rsid w:val="6C5C23DC"/>
    <w:rsid w:val="6C627CF4"/>
    <w:rsid w:val="6C6D1126"/>
    <w:rsid w:val="6C8163CC"/>
    <w:rsid w:val="6C986334"/>
    <w:rsid w:val="6C9D2ADA"/>
    <w:rsid w:val="6CA35B3A"/>
    <w:rsid w:val="6CA41A5D"/>
    <w:rsid w:val="6CA479DF"/>
    <w:rsid w:val="6CAF588C"/>
    <w:rsid w:val="6CB4638E"/>
    <w:rsid w:val="6CB71DEE"/>
    <w:rsid w:val="6CBD3CE8"/>
    <w:rsid w:val="6CBF3C6A"/>
    <w:rsid w:val="6CBF5306"/>
    <w:rsid w:val="6CD24E7A"/>
    <w:rsid w:val="6CD930DF"/>
    <w:rsid w:val="6CDC1854"/>
    <w:rsid w:val="6CE70FA1"/>
    <w:rsid w:val="6CF05300"/>
    <w:rsid w:val="6CFA6351"/>
    <w:rsid w:val="6CFC3C40"/>
    <w:rsid w:val="6D2F6F7D"/>
    <w:rsid w:val="6D480984"/>
    <w:rsid w:val="6D5533B5"/>
    <w:rsid w:val="6D6261FE"/>
    <w:rsid w:val="6D8079F9"/>
    <w:rsid w:val="6DB13E57"/>
    <w:rsid w:val="6DB63E53"/>
    <w:rsid w:val="6DC245A2"/>
    <w:rsid w:val="6DC71662"/>
    <w:rsid w:val="6DCD5126"/>
    <w:rsid w:val="6DDB6CB0"/>
    <w:rsid w:val="6DE21877"/>
    <w:rsid w:val="6DE52ACD"/>
    <w:rsid w:val="6DF36E56"/>
    <w:rsid w:val="6DFC0B44"/>
    <w:rsid w:val="6E0458E7"/>
    <w:rsid w:val="6E1119D2"/>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EFC1D3A"/>
    <w:rsid w:val="6F1E2E65"/>
    <w:rsid w:val="6F2F2D9E"/>
    <w:rsid w:val="6F3B1C6E"/>
    <w:rsid w:val="6F4147D9"/>
    <w:rsid w:val="6F581F47"/>
    <w:rsid w:val="6F5B0D5A"/>
    <w:rsid w:val="6F5C35EA"/>
    <w:rsid w:val="6F6B6A15"/>
    <w:rsid w:val="6F8D5088"/>
    <w:rsid w:val="6F912DCA"/>
    <w:rsid w:val="6F947E4B"/>
    <w:rsid w:val="6FA30BDA"/>
    <w:rsid w:val="6FB21D4C"/>
    <w:rsid w:val="6FB80698"/>
    <w:rsid w:val="6FFD5E0F"/>
    <w:rsid w:val="700C3FBC"/>
    <w:rsid w:val="701021F4"/>
    <w:rsid w:val="701C29A6"/>
    <w:rsid w:val="7024611F"/>
    <w:rsid w:val="7038498C"/>
    <w:rsid w:val="70637B96"/>
    <w:rsid w:val="70797317"/>
    <w:rsid w:val="707E201F"/>
    <w:rsid w:val="708446DD"/>
    <w:rsid w:val="7099044B"/>
    <w:rsid w:val="709A06E1"/>
    <w:rsid w:val="709D518F"/>
    <w:rsid w:val="70B76860"/>
    <w:rsid w:val="70C759D3"/>
    <w:rsid w:val="70CD7E32"/>
    <w:rsid w:val="70CF2B23"/>
    <w:rsid w:val="70D70CB1"/>
    <w:rsid w:val="70D80585"/>
    <w:rsid w:val="70FA674D"/>
    <w:rsid w:val="710952C1"/>
    <w:rsid w:val="713954C7"/>
    <w:rsid w:val="713E2503"/>
    <w:rsid w:val="713F70AB"/>
    <w:rsid w:val="71452CD8"/>
    <w:rsid w:val="71583F2D"/>
    <w:rsid w:val="7158683A"/>
    <w:rsid w:val="715B2F52"/>
    <w:rsid w:val="7167680B"/>
    <w:rsid w:val="71764F23"/>
    <w:rsid w:val="71881188"/>
    <w:rsid w:val="71946576"/>
    <w:rsid w:val="71967E84"/>
    <w:rsid w:val="7197629F"/>
    <w:rsid w:val="719E2567"/>
    <w:rsid w:val="71A16BBB"/>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5093A"/>
    <w:rsid w:val="72AD7197"/>
    <w:rsid w:val="72AF6F7E"/>
    <w:rsid w:val="72CD226C"/>
    <w:rsid w:val="73047407"/>
    <w:rsid w:val="73047904"/>
    <w:rsid w:val="731A4E85"/>
    <w:rsid w:val="73253EFA"/>
    <w:rsid w:val="73353A6C"/>
    <w:rsid w:val="73497518"/>
    <w:rsid w:val="734C1A6A"/>
    <w:rsid w:val="735663B7"/>
    <w:rsid w:val="735C5949"/>
    <w:rsid w:val="73671287"/>
    <w:rsid w:val="73737DA5"/>
    <w:rsid w:val="73740A39"/>
    <w:rsid w:val="73783823"/>
    <w:rsid w:val="73887B3E"/>
    <w:rsid w:val="73892412"/>
    <w:rsid w:val="73903399"/>
    <w:rsid w:val="73AF2114"/>
    <w:rsid w:val="73AF381F"/>
    <w:rsid w:val="73E96BCA"/>
    <w:rsid w:val="73EE4A6E"/>
    <w:rsid w:val="740C4268"/>
    <w:rsid w:val="741048BC"/>
    <w:rsid w:val="742E78D4"/>
    <w:rsid w:val="74317498"/>
    <w:rsid w:val="74335A84"/>
    <w:rsid w:val="743A6A13"/>
    <w:rsid w:val="7453787F"/>
    <w:rsid w:val="74676A28"/>
    <w:rsid w:val="747E40B6"/>
    <w:rsid w:val="749E5641"/>
    <w:rsid w:val="749F7D37"/>
    <w:rsid w:val="74AA2238"/>
    <w:rsid w:val="74AC3224"/>
    <w:rsid w:val="74B21065"/>
    <w:rsid w:val="74B67236"/>
    <w:rsid w:val="74BB2C83"/>
    <w:rsid w:val="74C13BDD"/>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32780"/>
    <w:rsid w:val="75E8633A"/>
    <w:rsid w:val="76360227"/>
    <w:rsid w:val="76393874"/>
    <w:rsid w:val="763F09AA"/>
    <w:rsid w:val="764F3FCC"/>
    <w:rsid w:val="7650339F"/>
    <w:rsid w:val="76592168"/>
    <w:rsid w:val="76603C9A"/>
    <w:rsid w:val="766B00E5"/>
    <w:rsid w:val="76832D41"/>
    <w:rsid w:val="768B2C28"/>
    <w:rsid w:val="76AE6010"/>
    <w:rsid w:val="76BB1CAB"/>
    <w:rsid w:val="76C04050"/>
    <w:rsid w:val="76C27D0D"/>
    <w:rsid w:val="76CD65D4"/>
    <w:rsid w:val="76D67314"/>
    <w:rsid w:val="76E00193"/>
    <w:rsid w:val="76E65049"/>
    <w:rsid w:val="76FA74A7"/>
    <w:rsid w:val="77076007"/>
    <w:rsid w:val="771A36A5"/>
    <w:rsid w:val="77413F7E"/>
    <w:rsid w:val="77464076"/>
    <w:rsid w:val="7758241F"/>
    <w:rsid w:val="777A7D22"/>
    <w:rsid w:val="777E28EC"/>
    <w:rsid w:val="77835654"/>
    <w:rsid w:val="7797109C"/>
    <w:rsid w:val="779A2A38"/>
    <w:rsid w:val="77A84F22"/>
    <w:rsid w:val="77B4450A"/>
    <w:rsid w:val="77B46E73"/>
    <w:rsid w:val="77E37A12"/>
    <w:rsid w:val="77E42DE7"/>
    <w:rsid w:val="77F42148"/>
    <w:rsid w:val="77FE3468"/>
    <w:rsid w:val="781A20C9"/>
    <w:rsid w:val="78250553"/>
    <w:rsid w:val="782F3180"/>
    <w:rsid w:val="783B17B1"/>
    <w:rsid w:val="784E2046"/>
    <w:rsid w:val="78546F0C"/>
    <w:rsid w:val="786778FE"/>
    <w:rsid w:val="7887678E"/>
    <w:rsid w:val="789D588A"/>
    <w:rsid w:val="78B65E3A"/>
    <w:rsid w:val="78E0091E"/>
    <w:rsid w:val="78EE1C79"/>
    <w:rsid w:val="78F85605"/>
    <w:rsid w:val="78FA66FA"/>
    <w:rsid w:val="790A599B"/>
    <w:rsid w:val="79345B6A"/>
    <w:rsid w:val="79424F6E"/>
    <w:rsid w:val="795F3706"/>
    <w:rsid w:val="79660E24"/>
    <w:rsid w:val="797239CC"/>
    <w:rsid w:val="797C483D"/>
    <w:rsid w:val="797F54AB"/>
    <w:rsid w:val="79805B2E"/>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4182A"/>
    <w:rsid w:val="7AF81F4F"/>
    <w:rsid w:val="7AFE508C"/>
    <w:rsid w:val="7B0A3BCA"/>
    <w:rsid w:val="7B1C0EF4"/>
    <w:rsid w:val="7B345AA9"/>
    <w:rsid w:val="7B4048C1"/>
    <w:rsid w:val="7B406B71"/>
    <w:rsid w:val="7B4C5DF7"/>
    <w:rsid w:val="7B73082F"/>
    <w:rsid w:val="7B7B492E"/>
    <w:rsid w:val="7B9A3D1D"/>
    <w:rsid w:val="7BB340C8"/>
    <w:rsid w:val="7BB46FBD"/>
    <w:rsid w:val="7BC62E00"/>
    <w:rsid w:val="7BC73B55"/>
    <w:rsid w:val="7BE35E2A"/>
    <w:rsid w:val="7BF538C2"/>
    <w:rsid w:val="7BF66C24"/>
    <w:rsid w:val="7BFA1CC7"/>
    <w:rsid w:val="7BFB70B3"/>
    <w:rsid w:val="7C0251DA"/>
    <w:rsid w:val="7C0C0E4A"/>
    <w:rsid w:val="7C0E41D1"/>
    <w:rsid w:val="7C1052F2"/>
    <w:rsid w:val="7C154A22"/>
    <w:rsid w:val="7C21292C"/>
    <w:rsid w:val="7C2668D9"/>
    <w:rsid w:val="7C32497F"/>
    <w:rsid w:val="7C3C69AE"/>
    <w:rsid w:val="7C691974"/>
    <w:rsid w:val="7C8A6570"/>
    <w:rsid w:val="7C8B7390"/>
    <w:rsid w:val="7C9B0D0E"/>
    <w:rsid w:val="7CA42B03"/>
    <w:rsid w:val="7CB84F01"/>
    <w:rsid w:val="7CC55E61"/>
    <w:rsid w:val="7CCC5441"/>
    <w:rsid w:val="7CD2318A"/>
    <w:rsid w:val="7CD2702A"/>
    <w:rsid w:val="7CD34C42"/>
    <w:rsid w:val="7CD46B29"/>
    <w:rsid w:val="7CDE3FF9"/>
    <w:rsid w:val="7CE04E61"/>
    <w:rsid w:val="7CE26EBF"/>
    <w:rsid w:val="7CEE3130"/>
    <w:rsid w:val="7CFC08E8"/>
    <w:rsid w:val="7D1E1A15"/>
    <w:rsid w:val="7D1F6674"/>
    <w:rsid w:val="7D475E29"/>
    <w:rsid w:val="7D480B34"/>
    <w:rsid w:val="7D777A3E"/>
    <w:rsid w:val="7D9005BC"/>
    <w:rsid w:val="7D987355"/>
    <w:rsid w:val="7D9F0AD0"/>
    <w:rsid w:val="7DB22BDF"/>
    <w:rsid w:val="7DC205F3"/>
    <w:rsid w:val="7DD12BB7"/>
    <w:rsid w:val="7DF223A2"/>
    <w:rsid w:val="7DFF0955"/>
    <w:rsid w:val="7E096221"/>
    <w:rsid w:val="7E0B750E"/>
    <w:rsid w:val="7E1939E8"/>
    <w:rsid w:val="7E2400E7"/>
    <w:rsid w:val="7E2822EA"/>
    <w:rsid w:val="7E2A20CE"/>
    <w:rsid w:val="7E355A7B"/>
    <w:rsid w:val="7E455322"/>
    <w:rsid w:val="7E682F48"/>
    <w:rsid w:val="7E6E3E85"/>
    <w:rsid w:val="7E7318ED"/>
    <w:rsid w:val="7E991353"/>
    <w:rsid w:val="7E9C184B"/>
    <w:rsid w:val="7EA72948"/>
    <w:rsid w:val="7EB31EDB"/>
    <w:rsid w:val="7EC81C39"/>
    <w:rsid w:val="7ED36A2E"/>
    <w:rsid w:val="7ED61132"/>
    <w:rsid w:val="7EE70CC0"/>
    <w:rsid w:val="7EEB48DB"/>
    <w:rsid w:val="7EF27444"/>
    <w:rsid w:val="7F185A04"/>
    <w:rsid w:val="7F265C58"/>
    <w:rsid w:val="7F3177DE"/>
    <w:rsid w:val="7F3B240A"/>
    <w:rsid w:val="7F4A08A0"/>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14402</Words>
  <Characters>15152</Characters>
  <Lines>50</Lines>
  <Paragraphs>68</Paragraphs>
  <TotalTime>0</TotalTime>
  <ScaleCrop>false</ScaleCrop>
  <LinksUpToDate>false</LinksUpToDate>
  <CharactersWithSpaces>15584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2025-07-31T09:22:45Z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6B4FDCA957CB4E82998C2E32247B97ED_13</vt:lpwstr>
  </property>
  <property fmtid="{D5CDD505-2E9C-101B-9397-08002B2CF9AE}" pid="4" name="KSOTemplateDocerSaveRecord">
    <vt:lpwstr>eyJoZGlkIjoiMzU0MTZjMjFkMjFjOGMwYTIzNWEzZDljNjYxZWI0MmYiLCJ1c2VySWQiOiIxNjg0NTc5MjM2In0=</vt:lpwstr>
  </property>
</Properties>
</file>