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A36B7">
      <w:pPr>
        <w:pStyle w:val="20"/>
        <w:widowControl w:val="0"/>
        <w:spacing w:before="159" w:beforeLines="50"/>
        <w:jc w:val="center"/>
        <w:rPr>
          <w:b/>
          <w:bCs/>
          <w:sz w:val="48"/>
          <w:szCs w:val="48"/>
        </w:rPr>
      </w:pPr>
      <w:bookmarkStart w:id="0" w:name="_Toc22953395"/>
      <w:bookmarkEnd w:id="0"/>
      <w:bookmarkStart w:id="1" w:name="_Toc22804073"/>
      <w:bookmarkEnd w:id="1"/>
    </w:p>
    <w:p w14:paraId="13C8668F">
      <w:pPr>
        <w:pStyle w:val="20"/>
        <w:widowControl w:val="0"/>
        <w:spacing w:before="159" w:beforeLines="50"/>
        <w:jc w:val="center"/>
        <w:rPr>
          <w:b/>
          <w:bCs/>
          <w:sz w:val="40"/>
          <w:szCs w:val="40"/>
        </w:rPr>
      </w:pPr>
      <w:r>
        <w:rPr>
          <w:rFonts w:hint="eastAsia"/>
          <w:b/>
          <w:bCs/>
          <w:sz w:val="40"/>
          <w:szCs w:val="40"/>
        </w:rPr>
        <w:t>驻马店市中心医院2号楼2台电梯升级改造</w:t>
      </w:r>
      <w:r>
        <w:rPr>
          <w:rFonts w:hint="eastAsia"/>
          <w:b/>
          <w:bCs/>
          <w:sz w:val="40"/>
          <w:szCs w:val="40"/>
          <w:lang w:eastAsia="zh-CN"/>
        </w:rPr>
        <w:t>（</w:t>
      </w:r>
      <w:r>
        <w:rPr>
          <w:rFonts w:hint="eastAsia"/>
          <w:b/>
          <w:bCs/>
          <w:sz w:val="40"/>
          <w:szCs w:val="40"/>
          <w:lang w:val="en-US" w:eastAsia="zh-CN"/>
        </w:rPr>
        <w:t>二次</w:t>
      </w:r>
      <w:r>
        <w:rPr>
          <w:rFonts w:hint="eastAsia"/>
          <w:b/>
          <w:bCs/>
          <w:sz w:val="40"/>
          <w:szCs w:val="40"/>
          <w:lang w:eastAsia="zh-CN"/>
        </w:rPr>
        <w:t>）</w:t>
      </w:r>
      <w:r>
        <w:rPr>
          <w:rFonts w:hint="eastAsia"/>
          <w:b/>
          <w:bCs/>
          <w:sz w:val="40"/>
          <w:szCs w:val="40"/>
        </w:rPr>
        <w:t>采购项目</w:t>
      </w:r>
    </w:p>
    <w:p w14:paraId="0A1325D6">
      <w:pPr>
        <w:pStyle w:val="20"/>
        <w:jc w:val="center"/>
        <w:rPr>
          <w:rStyle w:val="44"/>
          <w:b/>
          <w:bCs/>
          <w:color w:val="auto"/>
          <w:sz w:val="48"/>
          <w:szCs w:val="48"/>
        </w:rPr>
      </w:pPr>
    </w:p>
    <w:p w14:paraId="1B9F4AD3">
      <w:pPr>
        <w:pStyle w:val="20"/>
        <w:jc w:val="center"/>
        <w:rPr>
          <w:rStyle w:val="44"/>
          <w:b/>
          <w:bCs/>
          <w:color w:val="auto"/>
          <w:sz w:val="48"/>
          <w:szCs w:val="48"/>
        </w:rPr>
      </w:pPr>
    </w:p>
    <w:p w14:paraId="49065073">
      <w:pPr>
        <w:pStyle w:val="20"/>
        <w:jc w:val="center"/>
        <w:rPr>
          <w:rStyle w:val="44"/>
          <w:b/>
          <w:bCs/>
          <w:color w:val="auto"/>
          <w:sz w:val="48"/>
          <w:szCs w:val="48"/>
        </w:rPr>
      </w:pPr>
    </w:p>
    <w:p w14:paraId="124936C7">
      <w:pPr>
        <w:pStyle w:val="20"/>
        <w:jc w:val="center"/>
        <w:rPr>
          <w:rStyle w:val="44"/>
          <w:b/>
          <w:bCs/>
          <w:color w:val="auto"/>
          <w:sz w:val="48"/>
          <w:szCs w:val="48"/>
        </w:rPr>
      </w:pPr>
    </w:p>
    <w:p w14:paraId="1DC73275">
      <w:pPr>
        <w:pStyle w:val="20"/>
        <w:jc w:val="center"/>
        <w:rPr>
          <w:rStyle w:val="44"/>
          <w:b/>
          <w:bCs/>
          <w:color w:val="auto"/>
          <w:szCs w:val="44"/>
        </w:rPr>
      </w:pPr>
      <w:r>
        <w:rPr>
          <w:rStyle w:val="44"/>
          <w:rFonts w:hint="eastAsia"/>
          <w:b/>
          <w:bCs/>
          <w:color w:val="auto"/>
          <w:sz w:val="72"/>
          <w:szCs w:val="72"/>
        </w:rPr>
        <w:t>采购文件</w:t>
      </w:r>
    </w:p>
    <w:p w14:paraId="7DE774E3">
      <w:pPr>
        <w:snapToGrid w:val="0"/>
        <w:spacing w:line="380" w:lineRule="exact"/>
        <w:jc w:val="center"/>
        <w:rPr>
          <w:rFonts w:ascii="宋体" w:hAnsi="宋体" w:cs="宋体"/>
          <w:b/>
          <w:sz w:val="32"/>
          <w:szCs w:val="32"/>
        </w:rPr>
      </w:pPr>
      <w:r>
        <w:rPr>
          <w:rFonts w:hAnsi="宋体"/>
          <w:b/>
          <w:bCs/>
          <w:sz w:val="28"/>
          <w:szCs w:val="28"/>
        </w:rPr>
        <w:t xml:space="preserve"> </w:t>
      </w:r>
    </w:p>
    <w:p w14:paraId="337C261F">
      <w:pPr>
        <w:pStyle w:val="4"/>
        <w:ind w:firstLine="210"/>
        <w:rPr>
          <w:rFonts w:ascii="宋体" w:hAnsi="宋体" w:cs="宋体"/>
        </w:rPr>
      </w:pPr>
    </w:p>
    <w:p w14:paraId="3CCF3E44">
      <w:pPr>
        <w:pStyle w:val="61"/>
        <w:rPr>
          <w:rFonts w:ascii="宋体" w:hAnsi="宋体" w:cs="宋体"/>
          <w:bCs/>
          <w:sz w:val="2"/>
          <w:szCs w:val="2"/>
        </w:rPr>
      </w:pPr>
    </w:p>
    <w:p w14:paraId="759489B9">
      <w:pPr>
        <w:rPr>
          <w:rFonts w:ascii="宋体" w:hAnsi="宋体" w:cs="宋体"/>
          <w:bCs/>
          <w:sz w:val="2"/>
          <w:szCs w:val="2"/>
        </w:rPr>
      </w:pPr>
    </w:p>
    <w:p w14:paraId="5E7461EF">
      <w:pPr>
        <w:spacing w:line="20" w:lineRule="exact"/>
        <w:rPr>
          <w:rFonts w:ascii="宋体" w:hAnsi="宋体" w:cs="宋体"/>
          <w:bCs/>
          <w:sz w:val="2"/>
          <w:szCs w:val="2"/>
        </w:rPr>
      </w:pPr>
    </w:p>
    <w:p w14:paraId="31DE0509">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14:paraId="2D7403BC">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14:paraId="56C0187D">
      <w:pPr>
        <w:tabs>
          <w:tab w:val="left" w:pos="2700"/>
          <w:tab w:val="left" w:pos="2880"/>
          <w:tab w:val="left" w:pos="3060"/>
          <w:tab w:val="left" w:pos="7560"/>
        </w:tabs>
        <w:snapToGrid w:val="0"/>
        <w:spacing w:line="480" w:lineRule="auto"/>
        <w:ind w:firstLine="2249" w:firstLineChars="700"/>
        <w:rPr>
          <w:rFonts w:ascii="宋体" w:hAnsi="宋体" w:cs="宋体"/>
          <w:b/>
          <w:bCs/>
          <w:spacing w:val="-10"/>
          <w:sz w:val="34"/>
          <w:szCs w:val="34"/>
        </w:rPr>
      </w:pPr>
      <w:r>
        <w:rPr>
          <w:rFonts w:hint="eastAsia" w:ascii="宋体" w:hAnsi="宋体" w:cs="宋体"/>
          <w:b/>
          <w:bCs/>
          <w:spacing w:val="-10"/>
          <w:sz w:val="34"/>
          <w:szCs w:val="34"/>
        </w:rPr>
        <w:t>采 购 人：驻马店市中心医院</w:t>
      </w:r>
    </w:p>
    <w:p w14:paraId="22786168">
      <w:pPr>
        <w:tabs>
          <w:tab w:val="left" w:pos="2700"/>
          <w:tab w:val="left" w:pos="2880"/>
          <w:tab w:val="left" w:pos="3060"/>
          <w:tab w:val="left" w:pos="7560"/>
        </w:tabs>
        <w:snapToGrid w:val="0"/>
        <w:spacing w:line="480" w:lineRule="auto"/>
        <w:jc w:val="center"/>
        <w:rPr>
          <w:rFonts w:hAnsi="宋体"/>
          <w:b/>
          <w:w w:val="95"/>
          <w:sz w:val="72"/>
          <w:szCs w:val="72"/>
          <w:vertAlign w:val="superscript"/>
        </w:rPr>
      </w:pPr>
      <w:r>
        <w:rPr>
          <w:rFonts w:hint="eastAsia" w:hAnsi="宋体"/>
          <w:b/>
          <w:w w:val="95"/>
          <w:sz w:val="72"/>
          <w:szCs w:val="72"/>
          <w:vertAlign w:val="superscript"/>
        </w:rPr>
        <w:t>二〇二五年</w:t>
      </w:r>
      <w:r>
        <w:rPr>
          <w:rFonts w:hint="eastAsia" w:hAnsi="宋体"/>
          <w:b/>
          <w:w w:val="95"/>
          <w:sz w:val="72"/>
          <w:szCs w:val="72"/>
          <w:vertAlign w:val="superscript"/>
          <w:lang w:val="en-US" w:eastAsia="zh-CN"/>
        </w:rPr>
        <w:t>八</w:t>
      </w:r>
      <w:r>
        <w:rPr>
          <w:rFonts w:hint="eastAsia" w:hAnsi="宋体"/>
          <w:b/>
          <w:w w:val="95"/>
          <w:sz w:val="72"/>
          <w:szCs w:val="72"/>
          <w:vertAlign w:val="superscript"/>
        </w:rPr>
        <w:t>月</w:t>
      </w:r>
    </w:p>
    <w:p w14:paraId="7F3D9F21">
      <w:pPr>
        <w:rPr>
          <w:rFonts w:ascii="宋体" w:hAnsi="宋体" w:cs="宋体"/>
          <w:bCs/>
          <w:sz w:val="24"/>
        </w:rPr>
      </w:pPr>
    </w:p>
    <w:p w14:paraId="7A0EB8B6">
      <w:pPr>
        <w:jc w:val="center"/>
        <w:rPr>
          <w:rFonts w:ascii="宋体" w:hAnsi="宋体" w:cs="宋体"/>
          <w:b/>
          <w:bCs/>
          <w:sz w:val="36"/>
          <w:szCs w:val="36"/>
        </w:rPr>
      </w:pPr>
      <w:r>
        <w:rPr>
          <w:rFonts w:hint="eastAsia" w:ascii="宋体" w:hAnsi="宋体" w:cs="宋体"/>
          <w:b/>
          <w:bCs/>
          <w:sz w:val="36"/>
          <w:szCs w:val="36"/>
        </w:rPr>
        <w:t>目录</w:t>
      </w:r>
    </w:p>
    <w:p w14:paraId="21D1048C">
      <w:pPr>
        <w:pStyle w:val="55"/>
        <w:rPr>
          <w:color w:val="auto"/>
        </w:rPr>
      </w:pPr>
    </w:p>
    <w:p w14:paraId="6AA82E06">
      <w:pPr>
        <w:pStyle w:val="26"/>
        <w:tabs>
          <w:tab w:val="right" w:leader="dot" w:pos="8958"/>
        </w:tabs>
        <w:spacing w:line="500" w:lineRule="exact"/>
        <w:rPr>
          <w:rFonts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50FA7ABD">
      <w:pPr>
        <w:pStyle w:val="26"/>
        <w:tabs>
          <w:tab w:val="right" w:leader="dot" w:pos="8958"/>
        </w:tabs>
        <w:spacing w:line="500" w:lineRule="exact"/>
        <w:rPr>
          <w:rFonts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34438757">
      <w:pPr>
        <w:pStyle w:val="26"/>
        <w:tabs>
          <w:tab w:val="right" w:leader="dot" w:pos="8958"/>
        </w:tabs>
        <w:spacing w:line="500" w:lineRule="exact"/>
        <w:rPr>
          <w:rFonts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DABF6EA">
      <w:pPr>
        <w:pStyle w:val="26"/>
        <w:tabs>
          <w:tab w:val="right" w:leader="dot" w:pos="8958"/>
        </w:tabs>
        <w:spacing w:line="500" w:lineRule="exact"/>
        <w:rPr>
          <w:rFonts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92C2E78">
      <w:pPr>
        <w:pStyle w:val="26"/>
        <w:tabs>
          <w:tab w:val="right" w:leader="dot" w:pos="8958"/>
        </w:tabs>
        <w:spacing w:line="500" w:lineRule="exact"/>
        <w:rPr>
          <w:rFonts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5EFFAC06">
      <w:pPr>
        <w:pStyle w:val="26"/>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11775ABE">
      <w:pPr>
        <w:pStyle w:val="85"/>
        <w:tabs>
          <w:tab w:val="right" w:leader="dot" w:pos="8300"/>
        </w:tabs>
        <w:snapToGrid w:val="0"/>
        <w:spacing w:line="360" w:lineRule="auto"/>
        <w:rPr>
          <w:rFonts w:ascii="宋体" w:hAnsi="宋体" w:cs="宋体"/>
          <w:sz w:val="32"/>
          <w:szCs w:val="32"/>
        </w:rPr>
      </w:pPr>
      <w:r>
        <w:rPr>
          <w:rFonts w:hint="eastAsia" w:ascii="宋体" w:hAnsi="宋体" w:cs="宋体"/>
          <w:bCs/>
          <w:szCs w:val="32"/>
        </w:rPr>
        <w:fldChar w:fldCharType="end"/>
      </w:r>
    </w:p>
    <w:p w14:paraId="2AE0E877">
      <w:pPr>
        <w:spacing w:line="440" w:lineRule="exact"/>
        <w:rPr>
          <w:rFonts w:ascii="宋体" w:hAnsi="宋体" w:cs="宋体"/>
          <w:b/>
          <w:sz w:val="32"/>
          <w:szCs w:val="32"/>
        </w:rPr>
      </w:pPr>
    </w:p>
    <w:p w14:paraId="1142F4FA">
      <w:pPr>
        <w:spacing w:line="360" w:lineRule="auto"/>
        <w:ind w:firstLine="2409" w:firstLineChars="600"/>
        <w:rPr>
          <w:rFonts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50BCC2D5">
      <w:pPr>
        <w:spacing w:line="360" w:lineRule="auto"/>
        <w:jc w:val="center"/>
        <w:outlineLvl w:val="0"/>
        <w:rPr>
          <w:rFonts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748B3F11">
      <w:pPr>
        <w:widowControl/>
        <w:adjustRightInd w:val="0"/>
        <w:snapToGrid w:val="0"/>
        <w:spacing w:line="324" w:lineRule="auto"/>
        <w:jc w:val="center"/>
        <w:rPr>
          <w:rFonts w:hint="eastAsia" w:ascii="宋体" w:hAnsi="宋体" w:eastAsia="宋体" w:cs="宋体"/>
          <w:b/>
          <w:kern w:val="0"/>
          <w:sz w:val="28"/>
          <w:szCs w:val="28"/>
          <w:lang w:eastAsia="zh-CN"/>
        </w:rPr>
      </w:pPr>
      <w:r>
        <w:rPr>
          <w:rFonts w:hint="eastAsia" w:ascii="宋体" w:hAnsi="宋体" w:cs="宋体"/>
          <w:b/>
          <w:kern w:val="0"/>
          <w:sz w:val="28"/>
          <w:szCs w:val="28"/>
        </w:rPr>
        <w:t>驻马店市中心医院2号楼2台电梯升级改造采购项目</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二次</w:t>
      </w:r>
      <w:r>
        <w:rPr>
          <w:rFonts w:hint="eastAsia" w:ascii="宋体" w:hAnsi="宋体" w:cs="宋体"/>
          <w:b/>
          <w:kern w:val="0"/>
          <w:sz w:val="28"/>
          <w:szCs w:val="28"/>
          <w:lang w:eastAsia="zh-CN"/>
        </w:rPr>
        <w:t>）</w:t>
      </w:r>
    </w:p>
    <w:p w14:paraId="1CFF5947">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竞争性磋商公告</w:t>
      </w:r>
    </w:p>
    <w:p w14:paraId="0B10B411">
      <w:pPr>
        <w:snapToGrid w:val="0"/>
        <w:spacing w:line="324" w:lineRule="auto"/>
        <w:ind w:firstLine="420" w:firstLineChars="200"/>
        <w:rPr>
          <w:rFonts w:ascii="宋体" w:hAnsi="宋体" w:cs="宋体"/>
          <w:szCs w:val="21"/>
        </w:rPr>
      </w:pPr>
      <w:r>
        <w:rPr>
          <w:rFonts w:hint="eastAsia" w:ascii="宋体" w:hAnsi="宋体" w:cs="宋体"/>
        </w:rPr>
        <w:t>驻马店市中心医院现对2号楼2台电梯升级改造采购项目</w:t>
      </w:r>
      <w:r>
        <w:rPr>
          <w:rFonts w:hint="eastAsia" w:ascii="宋体" w:hAnsi="宋体" w:cs="宋体"/>
          <w:lang w:eastAsia="zh-CN"/>
        </w:rPr>
        <w:t>（</w:t>
      </w:r>
      <w:r>
        <w:rPr>
          <w:rFonts w:hint="eastAsia" w:ascii="宋体" w:hAnsi="宋体" w:cs="宋体"/>
          <w:lang w:val="en-US" w:eastAsia="zh-CN"/>
        </w:rPr>
        <w:t>二次</w:t>
      </w:r>
      <w:r>
        <w:rPr>
          <w:rFonts w:hint="eastAsia" w:ascii="宋体" w:hAnsi="宋体" w:cs="宋体"/>
          <w:lang w:eastAsia="zh-CN"/>
        </w:rPr>
        <w:t>）</w:t>
      </w:r>
      <w:r>
        <w:rPr>
          <w:rFonts w:hint="eastAsia" w:ascii="宋体" w:hAnsi="宋体" w:cs="宋体"/>
        </w:rPr>
        <w:t>进行院内竞争性磋商采购，欢迎符合资格条件的供应商前来报名并</w:t>
      </w:r>
      <w:r>
        <w:rPr>
          <w:rFonts w:hint="eastAsia" w:ascii="宋体" w:hAnsi="宋体" w:cs="宋体"/>
          <w:szCs w:val="21"/>
        </w:rPr>
        <w:t>获取采购文件。</w:t>
      </w:r>
    </w:p>
    <w:p w14:paraId="1AD8974A">
      <w:pPr>
        <w:widowControl/>
        <w:snapToGrid w:val="0"/>
        <w:spacing w:line="324" w:lineRule="auto"/>
        <w:jc w:val="left"/>
        <w:outlineLvl w:val="1"/>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0230C4AF">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1、采购项目名称：驻马店市中心医院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二次</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p>
    <w:p w14:paraId="23F6160A">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2、采购需求：具体要求详见附件；</w:t>
      </w:r>
    </w:p>
    <w:p w14:paraId="32B83469">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、预算金额：33.5万元；</w:t>
      </w:r>
    </w:p>
    <w:p w14:paraId="5FBF622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4、交货期：合同签订后45日内安装调试完毕。</w:t>
      </w:r>
    </w:p>
    <w:p w14:paraId="4C25735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53C6D680">
      <w:pPr>
        <w:widowControl/>
        <w:snapToGrid w:val="0"/>
        <w:spacing w:line="324" w:lineRule="auto"/>
        <w:jc w:val="left"/>
        <w:outlineLvl w:val="1"/>
        <w:rPr>
          <w:rFonts w:ascii="宋体" w:hAnsi="宋体" w:cs="宋体"/>
          <w:b/>
          <w:bCs/>
          <w:color w:val="000000" w:themeColor="text1"/>
          <w:szCs w:val="21"/>
          <w:shd w:val="clear" w:color="auto" w:fill="FFFFFF"/>
          <w14:textFill>
            <w14:solidFill>
              <w14:schemeClr w14:val="tx1"/>
            </w14:solidFill>
          </w14:textFill>
        </w:rPr>
      </w:pPr>
      <w:bookmarkStart w:id="4" w:name="_Toc23626"/>
      <w:bookmarkStart w:id="5" w:name="_Toc16639"/>
      <w:bookmarkStart w:id="6" w:name="_Toc18607"/>
      <w:bookmarkStart w:id="7" w:name="_Toc27704"/>
      <w:r>
        <w:rPr>
          <w:rFonts w:hint="eastAsia" w:ascii="宋体" w:hAnsi="宋体" w:cs="宋体"/>
          <w:b/>
          <w:bCs/>
          <w:color w:val="000000" w:themeColor="text1"/>
          <w:szCs w:val="21"/>
          <w:shd w:val="clear" w:color="auto" w:fill="FFFFFF"/>
          <w14:textFill>
            <w14:solidFill>
              <w14:schemeClr w14:val="tx1"/>
            </w14:solidFill>
          </w14:textFill>
        </w:rPr>
        <w:t>二、</w:t>
      </w:r>
      <w:bookmarkEnd w:id="3"/>
      <w:bookmarkEnd w:id="4"/>
      <w:bookmarkEnd w:id="5"/>
      <w:bookmarkEnd w:id="6"/>
      <w:bookmarkEnd w:id="7"/>
      <w:r>
        <w:rPr>
          <w:rFonts w:hint="eastAsia" w:ascii="宋体" w:hAnsi="宋体" w:cs="宋体"/>
          <w:b/>
          <w:bCs/>
          <w:color w:val="000000" w:themeColor="text1"/>
          <w:szCs w:val="21"/>
          <w:shd w:val="clear" w:color="auto" w:fill="FFFFFF"/>
          <w14:textFill>
            <w14:solidFill>
              <w14:schemeClr w14:val="tx1"/>
            </w14:solidFill>
          </w14:textFill>
        </w:rPr>
        <w:t>供应商资格要求：</w:t>
      </w:r>
    </w:p>
    <w:p w14:paraId="0E1FDD0C">
      <w:pPr>
        <w:widowControl/>
        <w:tabs>
          <w:tab w:val="left" w:pos="840"/>
        </w:tabs>
        <w:snapToGrid w:val="0"/>
        <w:spacing w:line="324" w:lineRule="auto"/>
        <w:ind w:firstLine="420" w:firstLineChars="200"/>
        <w:jc w:val="left"/>
        <w:rPr>
          <w:rFonts w:ascii="宋体" w:hAnsi="宋体" w:cs="宋体"/>
          <w:szCs w:val="21"/>
          <w:shd w:val="clear" w:color="auto" w:fill="FFFFFF"/>
        </w:rPr>
      </w:pPr>
      <w:bookmarkStart w:id="8" w:name="_Toc30971"/>
      <w:bookmarkStart w:id="9" w:name="_Toc23395"/>
      <w:bookmarkStart w:id="10" w:name="_Toc7823"/>
      <w:bookmarkStart w:id="11" w:name="_Toc9562"/>
      <w:bookmarkStart w:id="12" w:name="_Toc30643"/>
      <w:r>
        <w:rPr>
          <w:rFonts w:hint="eastAsia" w:ascii="宋体" w:hAnsi="宋体" w:cs="宋体"/>
          <w:szCs w:val="21"/>
          <w:shd w:val="clear" w:color="auto" w:fill="FFFFFF"/>
        </w:rPr>
        <w:t>1、供应商具有独立承担民事责任能力，提供营业执照或其他证明材料。</w:t>
      </w:r>
    </w:p>
    <w:p w14:paraId="776FC21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575D70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3、具有履行合同所必需的设备和专业技术能力（提供书面承诺函）；</w:t>
      </w:r>
    </w:p>
    <w:p w14:paraId="64C800BC">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4、参加本采购活动前三年内，在经营活动中没有重大违法记录（提供书面承诺函）；</w:t>
      </w:r>
    </w:p>
    <w:p w14:paraId="67D1258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5、特定资格要求：</w:t>
      </w:r>
    </w:p>
    <w:p w14:paraId="5D99A833">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具有特种设备生产许可证， 具备电梯安装（含修理）资质。  </w:t>
      </w:r>
    </w:p>
    <w:p w14:paraId="6AD6858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42CDF73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7292E5F4">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8、不接受联合体磋商。</w:t>
      </w:r>
    </w:p>
    <w:p w14:paraId="088CB914">
      <w:pPr>
        <w:widowControl/>
        <w:snapToGrid w:val="0"/>
        <w:spacing w:line="324" w:lineRule="auto"/>
        <w:jc w:val="left"/>
        <w:outlineLvl w:val="1"/>
        <w:rPr>
          <w:rFonts w:ascii="宋体" w:hAnsi="宋体" w:cs="宋体"/>
          <w:b/>
          <w:bCs/>
        </w:rPr>
      </w:pPr>
      <w:r>
        <w:rPr>
          <w:rFonts w:hint="eastAsia" w:ascii="宋体" w:hAnsi="宋体" w:cs="宋体"/>
          <w:b/>
          <w:bCs/>
        </w:rPr>
        <w:t>三、获取采购文件</w:t>
      </w:r>
      <w:bookmarkEnd w:id="8"/>
      <w:bookmarkEnd w:id="9"/>
      <w:bookmarkEnd w:id="10"/>
      <w:bookmarkEnd w:id="11"/>
      <w:bookmarkEnd w:id="12"/>
    </w:p>
    <w:p w14:paraId="19A4FC6D">
      <w:pPr>
        <w:widowControl/>
        <w:adjustRightInd w:val="0"/>
        <w:snapToGrid w:val="0"/>
        <w:spacing w:line="324" w:lineRule="auto"/>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szCs w:val="21"/>
          <w:shd w:val="clear" w:color="auto" w:fill="FFFFFF"/>
        </w:rPr>
        <w:t xml:space="preserve">1. </w:t>
      </w:r>
      <w:r>
        <w:rPr>
          <w:rFonts w:hint="eastAsia" w:ascii="宋体" w:hAnsi="宋体" w:cs="宋体"/>
          <w:color w:val="000000" w:themeColor="text1"/>
          <w:szCs w:val="21"/>
          <w:shd w:val="clear" w:color="auto" w:fill="FFFFFF"/>
          <w14:textFill>
            <w14:solidFill>
              <w14:schemeClr w14:val="tx1"/>
            </w14:solidFill>
          </w14:textFill>
        </w:rPr>
        <w:t>报名时间：2025年</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日-2025年</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日，上午08：00-下午1</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0</w:t>
      </w:r>
      <w:r>
        <w:rPr>
          <w:rFonts w:hint="eastAsia" w:ascii="宋体" w:hAnsi="宋体" w:cs="宋体"/>
          <w:color w:val="000000" w:themeColor="text1"/>
          <w:szCs w:val="21"/>
          <w:shd w:val="clear" w:color="auto" w:fill="FFFFFF"/>
          <w14:textFill>
            <w14:solidFill>
              <w14:schemeClr w14:val="tx1"/>
            </w14:solidFill>
          </w14:textFill>
        </w:rPr>
        <w:t>0（北京时间，法定节假日除外）。</w:t>
      </w:r>
      <w:bookmarkStart w:id="101" w:name="_GoBack"/>
      <w:bookmarkEnd w:id="101"/>
    </w:p>
    <w:p w14:paraId="69749200">
      <w:pPr>
        <w:widowControl/>
        <w:snapToGrid w:val="0"/>
        <w:spacing w:line="324" w:lineRule="auto"/>
        <w:ind w:firstLine="420" w:firstLineChars="200"/>
        <w:jc w:val="left"/>
        <w:rPr>
          <w:rFonts w:ascii="宋体" w:hAnsi="宋体" w:cs="宋体"/>
          <w:kern w:val="0"/>
          <w:szCs w:val="21"/>
        </w:rPr>
      </w:pPr>
      <w:r>
        <w:rPr>
          <w:rFonts w:hint="eastAsia" w:ascii="宋体" w:hAnsi="宋体" w:cs="宋体"/>
          <w:color w:val="000000" w:themeColor="text1"/>
          <w:kern w:val="0"/>
          <w:szCs w:val="21"/>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shd w:val="clear" w:color="auto" w:fill="FFFFFF"/>
        </w:rPr>
        <w:t xml:space="preserve">单，一年内不得参与我院任何采购活动。成交供应商缴纳相应服务费。 </w:t>
      </w:r>
    </w:p>
    <w:p w14:paraId="3811F0E1">
      <w:pPr>
        <w:widowControl/>
        <w:wordWrap w:val="0"/>
        <w:snapToGrid w:val="0"/>
        <w:spacing w:line="324" w:lineRule="auto"/>
        <w:ind w:firstLine="420" w:firstLineChars="200"/>
        <w:jc w:val="left"/>
        <w:rPr>
          <w:rFonts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fldChar w:fldCharType="begin"/>
      </w:r>
      <w:r>
        <w:instrText xml:space="preserve"> HYPERLINK "mailto:hnwxzb2@163.com并标明XX" </w:instrText>
      </w:r>
      <w:r>
        <w:fldChar w:fldCharType="separate"/>
      </w:r>
      <w:r>
        <w:rPr>
          <w:rFonts w:hint="eastAsia" w:ascii="宋体" w:hAnsi="宋体" w:cs="宋体"/>
          <w:kern w:val="0"/>
          <w:szCs w:val="21"/>
          <w:shd w:val="clear" w:color="auto" w:fill="FFFFFF"/>
        </w:rPr>
        <w:t>RYUKA454526784@163.com,并标明XX公司XX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2352AA47">
      <w:pPr>
        <w:widowControl/>
        <w:wordWrap w:val="0"/>
        <w:snapToGrid w:val="0"/>
        <w:spacing w:line="324" w:lineRule="auto"/>
        <w:ind w:left="420" w:leftChars="200"/>
        <w:jc w:val="left"/>
        <w:rPr>
          <w:rFonts w:ascii="宋体" w:hAnsi="宋体" w:cs="宋体"/>
          <w:kern w:val="0"/>
          <w:szCs w:val="21"/>
        </w:rPr>
      </w:pPr>
      <w:r>
        <w:rPr>
          <w:rFonts w:hint="eastAsia" w:ascii="宋体" w:hAnsi="宋体" w:cs="宋体"/>
          <w:kern w:val="0"/>
          <w:szCs w:val="21"/>
          <w:shd w:val="clear" w:color="auto" w:fill="FFFFFF"/>
        </w:rPr>
        <w:t>4. 报名登记表：请从附件中下载。</w:t>
      </w:r>
    </w:p>
    <w:p w14:paraId="355B24A9">
      <w:pPr>
        <w:widowControl/>
        <w:snapToGrid w:val="0"/>
        <w:spacing w:line="324" w:lineRule="auto"/>
        <w:jc w:val="left"/>
        <w:outlineLvl w:val="1"/>
        <w:rPr>
          <w:rFonts w:ascii="宋体" w:hAnsi="宋体" w:cs="宋体"/>
          <w:b/>
          <w:bCs/>
          <w:szCs w:val="21"/>
        </w:rPr>
      </w:pPr>
      <w:bookmarkStart w:id="13" w:name="_Toc15111"/>
      <w:bookmarkStart w:id="14" w:name="_Toc10738"/>
      <w:bookmarkStart w:id="15" w:name="_Toc25869"/>
      <w:bookmarkStart w:id="16" w:name="_Toc15135"/>
      <w:bookmarkStart w:id="17" w:name="_Toc27480"/>
      <w:r>
        <w:rPr>
          <w:rFonts w:hint="eastAsia" w:ascii="宋体" w:hAnsi="宋体" w:cs="宋体"/>
          <w:b/>
          <w:bCs/>
          <w:szCs w:val="21"/>
          <w:shd w:val="clear" w:color="auto" w:fill="FFFFFF"/>
        </w:rPr>
        <w:t>四、磋商截止时间及地点</w:t>
      </w:r>
      <w:bookmarkEnd w:id="13"/>
      <w:bookmarkEnd w:id="14"/>
      <w:bookmarkEnd w:id="15"/>
      <w:bookmarkEnd w:id="16"/>
      <w:bookmarkEnd w:id="17"/>
    </w:p>
    <w:p w14:paraId="049A2A16">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94D346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1E140C5">
      <w:pPr>
        <w:widowControl/>
        <w:snapToGrid w:val="0"/>
        <w:spacing w:line="324" w:lineRule="auto"/>
        <w:jc w:val="left"/>
        <w:outlineLvl w:val="1"/>
        <w:rPr>
          <w:rFonts w:ascii="宋体" w:hAnsi="宋体" w:cs="宋体"/>
          <w:b/>
          <w:bCs/>
          <w:szCs w:val="21"/>
        </w:rPr>
      </w:pPr>
      <w:r>
        <w:rPr>
          <w:rFonts w:hint="eastAsia" w:ascii="宋体" w:hAnsi="宋体" w:cs="宋体"/>
          <w:b/>
          <w:bCs/>
          <w:szCs w:val="21"/>
          <w:shd w:val="clear" w:color="auto" w:fill="FFFFFF"/>
        </w:rPr>
        <w:t>五、磋商时间及地点</w:t>
      </w:r>
    </w:p>
    <w:p w14:paraId="097E931F">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57DEBFA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76BA777">
      <w:pPr>
        <w:widowControl/>
        <w:snapToGrid w:val="0"/>
        <w:spacing w:line="324" w:lineRule="auto"/>
        <w:jc w:val="left"/>
        <w:outlineLvl w:val="1"/>
        <w:rPr>
          <w:rFonts w:ascii="宋体" w:hAnsi="宋体" w:cs="宋体"/>
          <w:b/>
          <w:bCs/>
          <w:szCs w:val="21"/>
        </w:rPr>
      </w:pPr>
      <w:bookmarkStart w:id="18" w:name="_Toc6523"/>
      <w:bookmarkStart w:id="19" w:name="_Toc29784"/>
      <w:bookmarkStart w:id="20" w:name="_Toc30918"/>
      <w:bookmarkStart w:id="21" w:name="_Toc20287"/>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1804376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14:paraId="74CD5216">
      <w:pPr>
        <w:widowControl/>
        <w:snapToGrid w:val="0"/>
        <w:spacing w:line="324" w:lineRule="auto"/>
        <w:jc w:val="left"/>
        <w:outlineLvl w:val="1"/>
        <w:rPr>
          <w:rFonts w:ascii="宋体" w:hAnsi="宋体" w:cs="宋体"/>
          <w:b/>
          <w:bCs/>
          <w:szCs w:val="21"/>
        </w:rPr>
      </w:pPr>
      <w:bookmarkStart w:id="24" w:name="_Toc31928"/>
      <w:bookmarkStart w:id="25" w:name="_Toc3604"/>
      <w:bookmarkStart w:id="26" w:name="_Toc24274"/>
      <w:bookmarkStart w:id="27" w:name="_Toc16291"/>
      <w:bookmarkStart w:id="28" w:name="_Toc27370"/>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03D30BA2">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5272003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7A7F514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015E61C6">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1CD98CF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2.采购代理机构：河南锦隆招标代理有限公司</w:t>
      </w:r>
    </w:p>
    <w:p w14:paraId="6101EE1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地址：驻马店市置地大道与天中山大道交叉口西北侧甲壳虫商业楼6021</w:t>
      </w:r>
    </w:p>
    <w:p w14:paraId="2217F88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联系人：陈女士</w:t>
      </w:r>
    </w:p>
    <w:p w14:paraId="0CA73C0D">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联系方式：0396-2615559</w:t>
      </w:r>
    </w:p>
    <w:p w14:paraId="06B777B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77996A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1E9479D4">
      <w:pPr>
        <w:widowControl/>
        <w:snapToGrid w:val="0"/>
        <w:spacing w:line="324" w:lineRule="auto"/>
        <w:ind w:firstLine="420" w:firstLineChars="200"/>
        <w:jc w:val="righ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kern w:val="0"/>
          <w:szCs w:val="21"/>
          <w:shd w:val="clear" w:color="auto" w:fill="FFFFFF"/>
        </w:rPr>
        <w:t>驻马</w:t>
      </w:r>
      <w:r>
        <w:rPr>
          <w:rFonts w:hint="eastAsia" w:ascii="宋体" w:hAnsi="宋体" w:cs="宋体"/>
          <w:color w:val="000000" w:themeColor="text1"/>
          <w:kern w:val="0"/>
          <w:szCs w:val="21"/>
          <w:shd w:val="clear" w:color="auto" w:fill="FFFFFF"/>
          <w14:textFill>
            <w14:solidFill>
              <w14:schemeClr w14:val="tx1"/>
            </w14:solidFill>
          </w14:textFill>
        </w:rPr>
        <w:t>店市中心医院采购科</w:t>
      </w:r>
    </w:p>
    <w:p w14:paraId="41127D9A">
      <w:pPr>
        <w:pStyle w:val="31"/>
        <w:widowControl/>
        <w:snapToGrid w:val="0"/>
        <w:spacing w:before="0" w:beforeAutospacing="0" w:after="0" w:afterAutospacing="0" w:line="324" w:lineRule="auto"/>
        <w:ind w:firstLine="420" w:firstLineChars="200"/>
        <w:jc w:val="center"/>
        <w:rPr>
          <w:rFonts w:ascii="宋体" w:hAnsi="宋体" w:cs="宋体"/>
          <w:sz w:val="21"/>
          <w:szCs w:val="21"/>
          <w:shd w:val="clear" w:color="auto" w:fill="FFFFFF"/>
        </w:rPr>
      </w:pPr>
      <w:r>
        <w:rPr>
          <w:rFonts w:hint="eastAsia" w:ascii="宋体" w:hAnsi="宋体" w:cs="宋体"/>
          <w:color w:val="000000" w:themeColor="text1"/>
          <w:sz w:val="21"/>
          <w:szCs w:val="21"/>
          <w:shd w:val="clear" w:color="auto" w:fill="FFFFFF"/>
          <w14:textFill>
            <w14:solidFill>
              <w14:schemeClr w14:val="tx1"/>
            </w14:solidFill>
          </w14:textFill>
        </w:rPr>
        <w:t xml:space="preserve">                                                    </w:t>
      </w:r>
      <w:r>
        <w:rPr>
          <w:rFonts w:hint="eastAsia" w:ascii="宋体" w:hAnsi="宋体" w:cs="宋体"/>
          <w:sz w:val="21"/>
          <w:szCs w:val="21"/>
          <w:shd w:val="clear" w:color="auto" w:fill="FFFFFF"/>
        </w:rPr>
        <w:t xml:space="preserve">     </w:t>
      </w:r>
      <w:r>
        <w:rPr>
          <w:rFonts w:hint="eastAsia" w:ascii="宋体" w:hAnsi="宋体" w:cs="宋体"/>
          <w:color w:val="000000" w:themeColor="text1"/>
          <w:sz w:val="21"/>
          <w:szCs w:val="21"/>
          <w:shd w:val="clear" w:color="auto" w:fill="FFFFFF"/>
          <w14:textFill>
            <w14:solidFill>
              <w14:schemeClr w14:val="tx1"/>
            </w14:solidFill>
          </w14:textFill>
        </w:rPr>
        <w:t>2025年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8</w:t>
      </w:r>
      <w:r>
        <w:rPr>
          <w:rFonts w:hint="eastAsia" w:ascii="宋体" w:hAnsi="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5</w:t>
      </w:r>
      <w:r>
        <w:rPr>
          <w:rFonts w:hint="eastAsia" w:ascii="宋体" w:hAnsi="宋体" w:cs="宋体"/>
          <w:color w:val="000000" w:themeColor="text1"/>
          <w:sz w:val="21"/>
          <w:szCs w:val="21"/>
          <w:shd w:val="clear" w:color="auto" w:fill="FFFFFF"/>
          <w14:textFill>
            <w14:solidFill>
              <w14:schemeClr w14:val="tx1"/>
            </w14:solidFill>
          </w14:textFill>
        </w:rPr>
        <w:t>日</w:t>
      </w:r>
    </w:p>
    <w:p w14:paraId="7D6950A3">
      <w:pPr>
        <w:rPr>
          <w:rFonts w:ascii="宋体" w:hAnsi="宋体" w:cs="宋体"/>
          <w:b/>
          <w:sz w:val="32"/>
          <w:szCs w:val="32"/>
        </w:rPr>
      </w:pPr>
      <w:bookmarkStart w:id="29" w:name="_Toc29890"/>
      <w:bookmarkStart w:id="30" w:name="_Toc23793"/>
      <w:r>
        <w:rPr>
          <w:rFonts w:hint="eastAsia" w:ascii="宋体" w:hAnsi="宋体" w:cs="宋体"/>
          <w:b/>
          <w:sz w:val="32"/>
          <w:szCs w:val="32"/>
        </w:rPr>
        <w:br w:type="page"/>
      </w:r>
    </w:p>
    <w:p w14:paraId="4C47794C">
      <w:pPr>
        <w:widowControl/>
        <w:spacing w:line="360" w:lineRule="auto"/>
        <w:ind w:firstLine="643" w:firstLineChars="200"/>
        <w:jc w:val="center"/>
        <w:outlineLvl w:val="0"/>
        <w:rPr>
          <w:rFonts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23610"/>
      <w:bookmarkStart w:id="33" w:name="_Toc31536"/>
      <w:bookmarkStart w:id="34" w:name="_Toc9989"/>
    </w:p>
    <w:bookmarkEnd w:id="29"/>
    <w:bookmarkEnd w:id="30"/>
    <w:bookmarkEnd w:id="32"/>
    <w:bookmarkEnd w:id="33"/>
    <w:bookmarkEnd w:id="34"/>
    <w:p w14:paraId="6D052AA7">
      <w:pPr>
        <w:snapToGrid w:val="0"/>
        <w:spacing w:line="360" w:lineRule="auto"/>
        <w:rPr>
          <w:rFonts w:ascii="宋体" w:hAnsi="宋体" w:cs="宋体"/>
          <w:iCs/>
          <w:szCs w:val="21"/>
        </w:rPr>
      </w:pPr>
      <w:r>
        <w:rPr>
          <w:rFonts w:hint="eastAsia" w:ascii="宋体" w:hAnsi="宋体" w:cs="宋体"/>
          <w:b/>
          <w:bCs/>
          <w:iCs/>
          <w:szCs w:val="21"/>
        </w:rPr>
        <w:t>一、项目名称：</w:t>
      </w:r>
      <w:r>
        <w:rPr>
          <w:rFonts w:hint="eastAsia" w:ascii="宋体" w:hAnsi="宋体" w:cs="宋体"/>
          <w:iCs/>
          <w:szCs w:val="21"/>
        </w:rPr>
        <w:t>驻马店市中心医院2号楼2台电梯升级改造采购项目</w:t>
      </w:r>
    </w:p>
    <w:p w14:paraId="7A4244E5">
      <w:pPr>
        <w:pStyle w:val="15"/>
        <w:snapToGrid w:val="0"/>
        <w:spacing w:beforeAutospacing="0" w:afterAutospacing="0" w:line="360" w:lineRule="auto"/>
        <w:jc w:val="both"/>
        <w:rPr>
          <w:b/>
          <w:bCs/>
          <w:kern w:val="2"/>
          <w:sz w:val="21"/>
        </w:rPr>
      </w:pPr>
      <w:r>
        <w:rPr>
          <w:rFonts w:hint="eastAsia"/>
          <w:b/>
          <w:bCs/>
          <w:kern w:val="2"/>
          <w:sz w:val="21"/>
        </w:rPr>
        <w:t>二、采购内容：</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5"/>
        <w:gridCol w:w="2138"/>
        <w:gridCol w:w="850"/>
        <w:gridCol w:w="967"/>
        <w:gridCol w:w="1383"/>
        <w:gridCol w:w="1109"/>
        <w:gridCol w:w="1244"/>
      </w:tblGrid>
      <w:tr w14:paraId="2815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B5A0BB0">
            <w:pPr>
              <w:pStyle w:val="15"/>
              <w:widowControl w:val="0"/>
              <w:spacing w:beforeAutospacing="0" w:line="400" w:lineRule="exact"/>
              <w:jc w:val="center"/>
              <w:rPr>
                <w:sz w:val="21"/>
                <w:szCs w:val="21"/>
              </w:rPr>
            </w:pPr>
            <w:r>
              <w:rPr>
                <w:rFonts w:hint="eastAsia"/>
                <w:b/>
                <w:bCs/>
                <w:sz w:val="21"/>
                <w:szCs w:val="21"/>
              </w:rPr>
              <w:t>包号</w:t>
            </w:r>
          </w:p>
        </w:tc>
        <w:tc>
          <w:tcPr>
            <w:tcW w:w="990" w:type="dxa"/>
            <w:vAlign w:val="center"/>
          </w:tcPr>
          <w:p w14:paraId="287F3A94">
            <w:pPr>
              <w:pStyle w:val="15"/>
              <w:widowControl w:val="0"/>
              <w:spacing w:beforeAutospacing="0" w:line="400" w:lineRule="exact"/>
              <w:jc w:val="center"/>
              <w:rPr>
                <w:sz w:val="21"/>
                <w:szCs w:val="21"/>
              </w:rPr>
            </w:pPr>
            <w:r>
              <w:rPr>
                <w:rFonts w:hint="eastAsia"/>
                <w:b/>
                <w:bCs/>
                <w:sz w:val="21"/>
                <w:szCs w:val="21"/>
              </w:rPr>
              <w:t>序号</w:t>
            </w:r>
          </w:p>
        </w:tc>
        <w:tc>
          <w:tcPr>
            <w:tcW w:w="2139" w:type="dxa"/>
            <w:vAlign w:val="center"/>
          </w:tcPr>
          <w:p w14:paraId="33F6F8DD">
            <w:pPr>
              <w:pStyle w:val="15"/>
              <w:widowControl w:val="0"/>
              <w:spacing w:beforeAutospacing="0" w:line="400" w:lineRule="exact"/>
              <w:jc w:val="center"/>
              <w:rPr>
                <w:sz w:val="21"/>
                <w:szCs w:val="21"/>
              </w:rPr>
            </w:pPr>
            <w:r>
              <w:rPr>
                <w:rFonts w:hint="eastAsia"/>
                <w:b/>
                <w:bCs/>
                <w:sz w:val="21"/>
                <w:szCs w:val="21"/>
              </w:rPr>
              <w:t>标的名称</w:t>
            </w:r>
          </w:p>
        </w:tc>
        <w:tc>
          <w:tcPr>
            <w:tcW w:w="850" w:type="dxa"/>
            <w:vAlign w:val="center"/>
          </w:tcPr>
          <w:p w14:paraId="24B5F97F">
            <w:pPr>
              <w:pStyle w:val="15"/>
              <w:widowControl w:val="0"/>
              <w:spacing w:beforeAutospacing="0" w:line="400" w:lineRule="exact"/>
              <w:jc w:val="center"/>
              <w:rPr>
                <w:sz w:val="21"/>
                <w:szCs w:val="21"/>
              </w:rPr>
            </w:pPr>
            <w:r>
              <w:rPr>
                <w:rFonts w:hint="eastAsia"/>
                <w:b/>
                <w:bCs/>
                <w:sz w:val="21"/>
                <w:szCs w:val="21"/>
              </w:rPr>
              <w:t>单位</w:t>
            </w:r>
          </w:p>
        </w:tc>
        <w:tc>
          <w:tcPr>
            <w:tcW w:w="967" w:type="dxa"/>
            <w:vAlign w:val="center"/>
          </w:tcPr>
          <w:p w14:paraId="7431545A">
            <w:pPr>
              <w:pStyle w:val="15"/>
              <w:widowControl w:val="0"/>
              <w:spacing w:beforeAutospacing="0" w:line="400" w:lineRule="exact"/>
              <w:jc w:val="center"/>
              <w:rPr>
                <w:sz w:val="21"/>
                <w:szCs w:val="21"/>
              </w:rPr>
            </w:pPr>
            <w:r>
              <w:rPr>
                <w:rFonts w:hint="eastAsia"/>
                <w:b/>
                <w:bCs/>
                <w:sz w:val="21"/>
                <w:szCs w:val="21"/>
              </w:rPr>
              <w:t>数量</w:t>
            </w:r>
          </w:p>
        </w:tc>
        <w:tc>
          <w:tcPr>
            <w:tcW w:w="1384" w:type="dxa"/>
            <w:vAlign w:val="center"/>
          </w:tcPr>
          <w:p w14:paraId="237DEB05">
            <w:pPr>
              <w:pStyle w:val="15"/>
              <w:widowControl w:val="0"/>
              <w:spacing w:beforeAutospacing="0" w:line="400" w:lineRule="exact"/>
              <w:jc w:val="center"/>
              <w:rPr>
                <w:b/>
                <w:bCs/>
                <w:sz w:val="21"/>
                <w:szCs w:val="21"/>
              </w:rPr>
            </w:pPr>
            <w:r>
              <w:rPr>
                <w:rFonts w:hint="eastAsia"/>
                <w:b/>
                <w:bCs/>
                <w:sz w:val="21"/>
                <w:szCs w:val="21"/>
              </w:rPr>
              <w:t>资金</w:t>
            </w:r>
          </w:p>
          <w:p w14:paraId="30ADEF11">
            <w:pPr>
              <w:pStyle w:val="15"/>
              <w:widowControl w:val="0"/>
              <w:spacing w:beforeAutospacing="0" w:line="400" w:lineRule="exact"/>
              <w:jc w:val="center"/>
              <w:rPr>
                <w:sz w:val="21"/>
                <w:szCs w:val="21"/>
              </w:rPr>
            </w:pPr>
            <w:r>
              <w:rPr>
                <w:rFonts w:hint="eastAsia"/>
                <w:b/>
                <w:bCs/>
                <w:sz w:val="21"/>
                <w:szCs w:val="21"/>
              </w:rPr>
              <w:t>预算</w:t>
            </w:r>
          </w:p>
        </w:tc>
        <w:tc>
          <w:tcPr>
            <w:tcW w:w="1110" w:type="dxa"/>
            <w:vAlign w:val="center"/>
          </w:tcPr>
          <w:p w14:paraId="1BB92742">
            <w:pPr>
              <w:pStyle w:val="15"/>
              <w:widowControl w:val="0"/>
              <w:spacing w:beforeAutospacing="0" w:line="400" w:lineRule="exact"/>
              <w:jc w:val="center"/>
              <w:rPr>
                <w:b/>
                <w:bCs/>
                <w:sz w:val="21"/>
                <w:szCs w:val="21"/>
              </w:rPr>
            </w:pPr>
            <w:r>
              <w:rPr>
                <w:rFonts w:hint="eastAsia"/>
                <w:b/>
                <w:bCs/>
                <w:sz w:val="21"/>
                <w:szCs w:val="21"/>
              </w:rPr>
              <w:t>资金</w:t>
            </w:r>
          </w:p>
          <w:p w14:paraId="2923DEC7">
            <w:pPr>
              <w:pStyle w:val="15"/>
              <w:widowControl w:val="0"/>
              <w:spacing w:beforeAutospacing="0" w:line="400" w:lineRule="exact"/>
              <w:jc w:val="center"/>
              <w:rPr>
                <w:sz w:val="21"/>
                <w:szCs w:val="21"/>
              </w:rPr>
            </w:pPr>
            <w:r>
              <w:rPr>
                <w:rFonts w:hint="eastAsia"/>
                <w:b/>
                <w:bCs/>
                <w:sz w:val="21"/>
                <w:szCs w:val="21"/>
              </w:rPr>
              <w:t>性质</w:t>
            </w:r>
          </w:p>
        </w:tc>
        <w:tc>
          <w:tcPr>
            <w:tcW w:w="1245" w:type="dxa"/>
            <w:vAlign w:val="center"/>
          </w:tcPr>
          <w:p w14:paraId="60263CED">
            <w:pPr>
              <w:pStyle w:val="15"/>
              <w:widowControl w:val="0"/>
              <w:spacing w:beforeAutospacing="0" w:line="400" w:lineRule="exact"/>
              <w:jc w:val="center"/>
              <w:rPr>
                <w:b/>
                <w:bCs/>
                <w:sz w:val="21"/>
                <w:szCs w:val="21"/>
              </w:rPr>
            </w:pPr>
            <w:r>
              <w:rPr>
                <w:rFonts w:hint="eastAsia"/>
                <w:b/>
                <w:bCs/>
                <w:sz w:val="21"/>
                <w:szCs w:val="21"/>
              </w:rPr>
              <w:t>国产/</w:t>
            </w:r>
          </w:p>
          <w:p w14:paraId="35FC38A0">
            <w:pPr>
              <w:pStyle w:val="15"/>
              <w:widowControl w:val="0"/>
              <w:spacing w:beforeAutospacing="0" w:line="400" w:lineRule="exact"/>
              <w:jc w:val="center"/>
              <w:rPr>
                <w:sz w:val="21"/>
                <w:szCs w:val="21"/>
              </w:rPr>
            </w:pPr>
            <w:r>
              <w:rPr>
                <w:rFonts w:hint="eastAsia"/>
                <w:b/>
                <w:bCs/>
                <w:sz w:val="21"/>
                <w:szCs w:val="21"/>
              </w:rPr>
              <w:t>进口</w:t>
            </w:r>
          </w:p>
        </w:tc>
      </w:tr>
      <w:tr w14:paraId="63F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BC0BCE2">
            <w:pPr>
              <w:spacing w:line="560" w:lineRule="exact"/>
              <w:jc w:val="center"/>
              <w:rPr>
                <w:rFonts w:ascii="宋体" w:hAnsi="宋体" w:cs="宋体"/>
                <w:szCs w:val="21"/>
              </w:rPr>
            </w:pPr>
            <w:r>
              <w:rPr>
                <w:rFonts w:hint="eastAsia" w:ascii="宋体" w:hAnsi="宋体" w:cs="宋体"/>
                <w:szCs w:val="21"/>
              </w:rPr>
              <w:t>A</w:t>
            </w:r>
          </w:p>
        </w:tc>
        <w:tc>
          <w:tcPr>
            <w:tcW w:w="990" w:type="dxa"/>
            <w:shd w:val="clear" w:color="auto" w:fill="auto"/>
            <w:vAlign w:val="center"/>
          </w:tcPr>
          <w:p w14:paraId="3C1AF508">
            <w:pPr>
              <w:spacing w:line="560" w:lineRule="exact"/>
              <w:jc w:val="center"/>
              <w:rPr>
                <w:rFonts w:ascii="宋体" w:hAnsi="宋体" w:cs="宋体"/>
                <w:szCs w:val="21"/>
              </w:rPr>
            </w:pPr>
            <w:r>
              <w:rPr>
                <w:rFonts w:hint="eastAsia" w:ascii="宋体" w:hAnsi="宋体" w:cs="宋体"/>
                <w:szCs w:val="21"/>
              </w:rPr>
              <w:t>1</w:t>
            </w:r>
          </w:p>
        </w:tc>
        <w:tc>
          <w:tcPr>
            <w:tcW w:w="2139" w:type="dxa"/>
            <w:shd w:val="clear" w:color="auto" w:fill="auto"/>
            <w:vAlign w:val="center"/>
          </w:tcPr>
          <w:p w14:paraId="7136FFF5">
            <w:pPr>
              <w:spacing w:line="560" w:lineRule="exact"/>
              <w:jc w:val="center"/>
              <w:rPr>
                <w:rFonts w:ascii="宋体" w:hAnsi="宋体" w:cs="宋体"/>
                <w:szCs w:val="21"/>
              </w:rPr>
            </w:pPr>
            <w:r>
              <w:rPr>
                <w:rFonts w:hint="eastAsia" w:ascii="宋体" w:hAnsi="宋体" w:cs="宋体"/>
                <w:szCs w:val="21"/>
              </w:rPr>
              <w:t>2号楼2台电梯升级改造</w:t>
            </w:r>
          </w:p>
        </w:tc>
        <w:tc>
          <w:tcPr>
            <w:tcW w:w="850" w:type="dxa"/>
            <w:shd w:val="clear" w:color="auto" w:fill="auto"/>
            <w:vAlign w:val="center"/>
          </w:tcPr>
          <w:p w14:paraId="660641DA">
            <w:pPr>
              <w:spacing w:line="560" w:lineRule="exact"/>
              <w:jc w:val="center"/>
              <w:rPr>
                <w:rFonts w:ascii="宋体" w:hAnsi="宋体" w:cs="宋体"/>
                <w:szCs w:val="21"/>
              </w:rPr>
            </w:pPr>
            <w:r>
              <w:rPr>
                <w:rFonts w:hint="eastAsia" w:ascii="宋体" w:hAnsi="宋体" w:cs="宋体"/>
                <w:szCs w:val="21"/>
              </w:rPr>
              <w:t>批</w:t>
            </w:r>
          </w:p>
        </w:tc>
        <w:tc>
          <w:tcPr>
            <w:tcW w:w="967" w:type="dxa"/>
            <w:shd w:val="clear" w:color="auto" w:fill="auto"/>
            <w:vAlign w:val="center"/>
          </w:tcPr>
          <w:p w14:paraId="19193F1C">
            <w:pPr>
              <w:spacing w:line="560" w:lineRule="exact"/>
              <w:jc w:val="center"/>
              <w:rPr>
                <w:rFonts w:ascii="宋体" w:hAnsi="宋体" w:cs="宋体"/>
                <w:szCs w:val="21"/>
              </w:rPr>
            </w:pPr>
            <w:r>
              <w:rPr>
                <w:rFonts w:hint="eastAsia" w:ascii="宋体" w:hAnsi="宋体" w:cs="宋体"/>
                <w:szCs w:val="21"/>
              </w:rPr>
              <w:t>附后</w:t>
            </w:r>
          </w:p>
        </w:tc>
        <w:tc>
          <w:tcPr>
            <w:tcW w:w="1384" w:type="dxa"/>
            <w:shd w:val="clear" w:color="auto" w:fill="auto"/>
            <w:vAlign w:val="center"/>
          </w:tcPr>
          <w:p w14:paraId="7896D2C3">
            <w:pPr>
              <w:spacing w:line="560" w:lineRule="exact"/>
              <w:jc w:val="center"/>
              <w:rPr>
                <w:rFonts w:ascii="宋体" w:hAnsi="宋体" w:cs="宋体"/>
                <w:szCs w:val="21"/>
              </w:rPr>
            </w:pPr>
            <w:r>
              <w:rPr>
                <w:rFonts w:hint="eastAsia" w:ascii="宋体" w:hAnsi="宋体" w:cs="宋体"/>
                <w:szCs w:val="21"/>
              </w:rPr>
              <w:t>33.5万元</w:t>
            </w:r>
          </w:p>
        </w:tc>
        <w:tc>
          <w:tcPr>
            <w:tcW w:w="1110" w:type="dxa"/>
            <w:shd w:val="clear" w:color="auto" w:fill="auto"/>
            <w:vAlign w:val="center"/>
          </w:tcPr>
          <w:p w14:paraId="4D206884">
            <w:pPr>
              <w:spacing w:line="560" w:lineRule="exact"/>
              <w:jc w:val="center"/>
              <w:rPr>
                <w:rFonts w:ascii="宋体" w:hAnsi="宋体" w:cs="宋体"/>
                <w:szCs w:val="21"/>
              </w:rPr>
            </w:pPr>
            <w:r>
              <w:rPr>
                <w:rFonts w:hint="eastAsia" w:ascii="宋体" w:hAnsi="宋体" w:cs="宋体"/>
                <w:szCs w:val="21"/>
              </w:rPr>
              <w:t>自筹</w:t>
            </w:r>
          </w:p>
        </w:tc>
        <w:tc>
          <w:tcPr>
            <w:tcW w:w="1245" w:type="dxa"/>
            <w:shd w:val="clear" w:color="auto" w:fill="auto"/>
            <w:vAlign w:val="center"/>
          </w:tcPr>
          <w:p w14:paraId="6F567C86">
            <w:pPr>
              <w:spacing w:line="560" w:lineRule="exact"/>
              <w:jc w:val="center"/>
              <w:rPr>
                <w:rFonts w:ascii="宋体" w:hAnsi="宋体" w:cs="宋体"/>
                <w:szCs w:val="21"/>
              </w:rPr>
            </w:pPr>
            <w:r>
              <w:rPr>
                <w:rFonts w:hint="eastAsia" w:ascii="宋体" w:hAnsi="宋体" w:cs="宋体"/>
                <w:szCs w:val="21"/>
              </w:rPr>
              <w:t>国产</w:t>
            </w:r>
          </w:p>
        </w:tc>
      </w:tr>
      <w:tr w14:paraId="6A6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2"/>
            <w:vAlign w:val="center"/>
          </w:tcPr>
          <w:p w14:paraId="2300E4EE">
            <w:pPr>
              <w:spacing w:line="560" w:lineRule="exact"/>
              <w:jc w:val="center"/>
              <w:rPr>
                <w:rFonts w:ascii="宋体" w:hAnsi="宋体" w:cs="宋体"/>
                <w:b/>
                <w:bCs/>
                <w:szCs w:val="21"/>
              </w:rPr>
            </w:pPr>
            <w:r>
              <w:rPr>
                <w:rFonts w:hint="eastAsia" w:ascii="宋体" w:hAnsi="宋体" w:cs="宋体"/>
                <w:b/>
                <w:bCs/>
                <w:szCs w:val="21"/>
              </w:rPr>
              <w:t>合计</w:t>
            </w:r>
          </w:p>
        </w:tc>
        <w:tc>
          <w:tcPr>
            <w:tcW w:w="7690" w:type="dxa"/>
            <w:gridSpan w:val="6"/>
            <w:vAlign w:val="center"/>
          </w:tcPr>
          <w:p w14:paraId="745B3741">
            <w:pPr>
              <w:spacing w:line="560" w:lineRule="exact"/>
              <w:jc w:val="center"/>
              <w:rPr>
                <w:rFonts w:ascii="宋体" w:hAnsi="宋体" w:cs="宋体"/>
                <w:szCs w:val="21"/>
              </w:rPr>
            </w:pPr>
            <w:r>
              <w:rPr>
                <w:rFonts w:hint="eastAsia" w:ascii="宋体" w:hAnsi="宋体" w:cs="宋体"/>
                <w:szCs w:val="21"/>
              </w:rPr>
              <w:t>33.5万元</w:t>
            </w:r>
          </w:p>
        </w:tc>
      </w:tr>
      <w:tr w14:paraId="4AC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0CE450A0">
            <w:pPr>
              <w:spacing w:line="560" w:lineRule="exact"/>
              <w:jc w:val="center"/>
              <w:rPr>
                <w:rFonts w:ascii="宋体" w:hAnsi="宋体" w:cs="宋体"/>
                <w:b/>
                <w:bCs/>
                <w:szCs w:val="21"/>
              </w:rPr>
            </w:pPr>
            <w:r>
              <w:rPr>
                <w:rFonts w:hint="eastAsia" w:ascii="宋体" w:hAnsi="宋体" w:cs="宋体"/>
                <w:b/>
                <w:bCs/>
                <w:szCs w:val="21"/>
              </w:rPr>
              <w:t>备注</w:t>
            </w:r>
          </w:p>
        </w:tc>
        <w:tc>
          <w:tcPr>
            <w:tcW w:w="7695" w:type="dxa"/>
            <w:gridSpan w:val="6"/>
            <w:vAlign w:val="center"/>
          </w:tcPr>
          <w:p w14:paraId="2DF5D38E">
            <w:pPr>
              <w:spacing w:line="560" w:lineRule="exact"/>
              <w:jc w:val="left"/>
              <w:rPr>
                <w:rFonts w:ascii="宋体" w:hAnsi="宋体" w:cs="宋体"/>
                <w:szCs w:val="21"/>
              </w:rPr>
            </w:pPr>
            <w:r>
              <w:rPr>
                <w:rFonts w:hint="eastAsia" w:ascii="宋体" w:hAnsi="宋体" w:cs="宋体"/>
                <w:szCs w:val="21"/>
              </w:rPr>
              <w:t>控制价为含税价，包含：旧件拆除费用及改造所需材料、运输、人工费用、安装调试费用、报检验收费用、质保期内电梯年检费用等所有费用。</w:t>
            </w:r>
          </w:p>
        </w:tc>
      </w:tr>
    </w:tbl>
    <w:p w14:paraId="073E4EC2">
      <w:pPr>
        <w:spacing w:line="192" w:lineRule="auto"/>
        <w:rPr>
          <w:rFonts w:ascii="宋体" w:hAnsi="宋体" w:cs="宋体"/>
          <w:b/>
          <w:bCs/>
        </w:rPr>
      </w:pPr>
    </w:p>
    <w:p w14:paraId="7C600B04">
      <w:pPr>
        <w:spacing w:line="560" w:lineRule="exact"/>
        <w:jc w:val="center"/>
        <w:rPr>
          <w:rFonts w:ascii="宋体" w:hAnsi="宋体" w:cs="宋体"/>
          <w:szCs w:val="21"/>
        </w:rPr>
      </w:pPr>
      <w:r>
        <w:rPr>
          <w:rFonts w:hint="eastAsia" w:ascii="宋体" w:hAnsi="宋体" w:cs="宋体"/>
          <w:b/>
          <w:bCs/>
          <w:szCs w:val="21"/>
        </w:rPr>
        <w:t>2号楼2台电梯改造清单</w:t>
      </w:r>
    </w:p>
    <w:p w14:paraId="0B938E8B">
      <w:pPr>
        <w:spacing w:line="560" w:lineRule="exact"/>
        <w:jc w:val="left"/>
        <w:rPr>
          <w:rFonts w:ascii="宋体" w:hAnsi="宋体" w:cs="宋体"/>
          <w:szCs w:val="21"/>
        </w:rPr>
      </w:pPr>
      <w:r>
        <w:rPr>
          <w:rFonts w:hint="eastAsia" w:ascii="宋体" w:hAnsi="宋体" w:cs="宋体"/>
          <w:szCs w:val="21"/>
        </w:rPr>
        <w:t>2号楼2台电梯基本参数：</w:t>
      </w:r>
    </w:p>
    <w:p w14:paraId="36D0282A">
      <w:pPr>
        <w:spacing w:line="560" w:lineRule="exact"/>
        <w:jc w:val="left"/>
        <w:rPr>
          <w:rFonts w:ascii="宋体" w:hAnsi="宋体" w:cs="宋体"/>
          <w:szCs w:val="21"/>
        </w:rPr>
      </w:pPr>
      <w:r>
        <w:rPr>
          <w:rFonts w:hint="eastAsia" w:ascii="宋体" w:hAnsi="宋体" w:cs="宋体"/>
          <w:szCs w:val="21"/>
        </w:rPr>
        <w:t>现状：品牌：许昌西继，载重1600kg，速度：1.00m/s，7层7站7门，有机房，医用电梯</w:t>
      </w:r>
    </w:p>
    <w:p w14:paraId="6AA1998A">
      <w:pPr>
        <w:spacing w:line="560" w:lineRule="exact"/>
        <w:jc w:val="left"/>
        <w:rPr>
          <w:rFonts w:ascii="宋体" w:hAnsi="宋体" w:cs="宋体"/>
          <w:szCs w:val="21"/>
        </w:rPr>
      </w:pPr>
      <w:r>
        <w:rPr>
          <w:rFonts w:hint="eastAsia" w:ascii="宋体" w:hAnsi="宋体" w:cs="宋体"/>
          <w:szCs w:val="21"/>
        </w:rPr>
        <w:t>改造后达到：载重1600kg，速度：1.6m/s，7层7站7门，有机房，医用电梯</w:t>
      </w:r>
    </w:p>
    <w:tbl>
      <w:tblPr>
        <w:tblStyle w:val="33"/>
        <w:tblW w:w="9314" w:type="dxa"/>
        <w:tblInd w:w="-591" w:type="dxa"/>
        <w:tblLayout w:type="fixed"/>
        <w:tblCellMar>
          <w:top w:w="0" w:type="dxa"/>
          <w:left w:w="108" w:type="dxa"/>
          <w:bottom w:w="0" w:type="dxa"/>
          <w:right w:w="108" w:type="dxa"/>
        </w:tblCellMar>
      </w:tblPr>
      <w:tblGrid>
        <w:gridCol w:w="645"/>
        <w:gridCol w:w="2857"/>
        <w:gridCol w:w="3945"/>
        <w:gridCol w:w="840"/>
        <w:gridCol w:w="1027"/>
      </w:tblGrid>
      <w:tr w14:paraId="50165760">
        <w:tblPrEx>
          <w:tblCellMar>
            <w:top w:w="0" w:type="dxa"/>
            <w:left w:w="108" w:type="dxa"/>
            <w:bottom w:w="0" w:type="dxa"/>
            <w:right w:w="108" w:type="dxa"/>
          </w:tblCellMar>
        </w:tblPrEx>
        <w:trPr>
          <w:trHeight w:val="30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48C2B82">
            <w:pPr>
              <w:spacing w:line="560" w:lineRule="exact"/>
              <w:jc w:val="left"/>
              <w:rPr>
                <w:rFonts w:ascii="宋体" w:hAnsi="宋体" w:cs="宋体"/>
                <w:szCs w:val="21"/>
              </w:rPr>
            </w:pPr>
            <w:r>
              <w:rPr>
                <w:rFonts w:hint="eastAsia" w:ascii="宋体" w:hAnsi="宋体" w:cs="宋体"/>
                <w:szCs w:val="21"/>
              </w:rPr>
              <w:t>序号</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6DF50B">
            <w:pPr>
              <w:spacing w:line="560" w:lineRule="exact"/>
              <w:jc w:val="left"/>
              <w:rPr>
                <w:rFonts w:ascii="宋体" w:hAnsi="宋体" w:cs="宋体"/>
                <w:szCs w:val="21"/>
              </w:rPr>
            </w:pPr>
            <w:r>
              <w:rPr>
                <w:rFonts w:hint="eastAsia" w:ascii="宋体" w:hAnsi="宋体" w:cs="宋体"/>
                <w:szCs w:val="21"/>
              </w:rPr>
              <w:t>配件名称</w:t>
            </w:r>
          </w:p>
        </w:tc>
        <w:tc>
          <w:tcPr>
            <w:tcW w:w="3945" w:type="dxa"/>
            <w:tcBorders>
              <w:top w:val="single" w:color="000000" w:sz="4" w:space="0"/>
              <w:left w:val="single" w:color="000000" w:sz="4" w:space="0"/>
              <w:bottom w:val="single" w:color="000000" w:sz="4" w:space="0"/>
              <w:right w:val="single" w:color="000000" w:sz="4" w:space="0"/>
            </w:tcBorders>
            <w:vAlign w:val="center"/>
          </w:tcPr>
          <w:p w14:paraId="355E602B">
            <w:pPr>
              <w:spacing w:line="560" w:lineRule="exact"/>
              <w:jc w:val="left"/>
              <w:rPr>
                <w:rFonts w:ascii="宋体" w:hAnsi="宋体" w:cs="宋体"/>
                <w:szCs w:val="21"/>
              </w:rPr>
            </w:pPr>
            <w:r>
              <w:rPr>
                <w:rFonts w:hint="eastAsia" w:ascii="宋体" w:hAnsi="宋体" w:cs="宋体"/>
                <w:szCs w:val="21"/>
              </w:rPr>
              <w:t>规格</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9C1BCE">
            <w:pPr>
              <w:spacing w:line="560" w:lineRule="exact"/>
              <w:jc w:val="left"/>
              <w:rPr>
                <w:rFonts w:ascii="宋体" w:hAnsi="宋体" w:cs="宋体"/>
                <w:szCs w:val="21"/>
              </w:rPr>
            </w:pPr>
            <w:r>
              <w:rPr>
                <w:rFonts w:hint="eastAsia" w:ascii="宋体" w:hAnsi="宋体" w:cs="宋体"/>
                <w:szCs w:val="21"/>
              </w:rPr>
              <w:t>单位</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FE35A91">
            <w:pPr>
              <w:spacing w:line="560" w:lineRule="exact"/>
              <w:jc w:val="left"/>
              <w:rPr>
                <w:rFonts w:ascii="宋体" w:hAnsi="宋体" w:cs="宋体"/>
                <w:szCs w:val="21"/>
              </w:rPr>
            </w:pPr>
            <w:r>
              <w:rPr>
                <w:rFonts w:hint="eastAsia" w:ascii="宋体" w:hAnsi="宋体" w:cs="宋体"/>
                <w:szCs w:val="21"/>
              </w:rPr>
              <w:t>数量</w:t>
            </w:r>
          </w:p>
        </w:tc>
      </w:tr>
      <w:tr w14:paraId="24A04D7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22D612">
            <w:pPr>
              <w:spacing w:line="560" w:lineRule="exact"/>
              <w:jc w:val="left"/>
              <w:rPr>
                <w:rFonts w:ascii="宋体" w:hAnsi="宋体" w:cs="宋体"/>
                <w:szCs w:val="21"/>
              </w:rPr>
            </w:pPr>
            <w:r>
              <w:rPr>
                <w:rFonts w:hint="eastAsia" w:ascii="宋体" w:hAnsi="宋体" w:cs="宋体"/>
                <w:szCs w:val="21"/>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7B1BFF">
            <w:pPr>
              <w:spacing w:line="560" w:lineRule="exact"/>
              <w:jc w:val="left"/>
              <w:rPr>
                <w:rFonts w:ascii="宋体" w:hAnsi="宋体" w:cs="宋体"/>
                <w:szCs w:val="21"/>
              </w:rPr>
            </w:pPr>
            <w:r>
              <w:rPr>
                <w:rFonts w:hint="eastAsia" w:ascii="宋体" w:hAnsi="宋体" w:cs="宋体"/>
                <w:szCs w:val="21"/>
              </w:rPr>
              <w:t>曳引机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58EDECF6">
            <w:pPr>
              <w:spacing w:line="560" w:lineRule="exact"/>
              <w:jc w:val="left"/>
              <w:rPr>
                <w:rFonts w:ascii="宋体" w:hAnsi="宋体" w:cs="宋体"/>
                <w:szCs w:val="21"/>
              </w:rPr>
            </w:pPr>
            <w:r>
              <w:rPr>
                <w:rFonts w:hint="eastAsia" w:ascii="宋体" w:hAnsi="宋体" w:cs="宋体"/>
                <w:szCs w:val="21"/>
              </w:rPr>
              <w:t>永磁同步曳引机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A885B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E1E89FB">
            <w:pPr>
              <w:spacing w:line="560" w:lineRule="exact"/>
              <w:jc w:val="left"/>
              <w:rPr>
                <w:rFonts w:ascii="宋体" w:hAnsi="宋体" w:cs="宋体"/>
                <w:szCs w:val="21"/>
              </w:rPr>
            </w:pPr>
            <w:r>
              <w:rPr>
                <w:rFonts w:hint="eastAsia" w:ascii="宋体" w:hAnsi="宋体" w:cs="宋体"/>
                <w:szCs w:val="21"/>
              </w:rPr>
              <w:t>2</w:t>
            </w:r>
          </w:p>
        </w:tc>
      </w:tr>
      <w:tr w14:paraId="6D3EA8D1">
        <w:tblPrEx>
          <w:tblCellMar>
            <w:top w:w="0" w:type="dxa"/>
            <w:left w:w="108" w:type="dxa"/>
            <w:bottom w:w="0" w:type="dxa"/>
            <w:right w:w="108" w:type="dxa"/>
          </w:tblCellMar>
        </w:tblPrEx>
        <w:trPr>
          <w:trHeight w:val="33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C945B8">
            <w:pPr>
              <w:spacing w:line="560" w:lineRule="exact"/>
              <w:jc w:val="left"/>
              <w:rPr>
                <w:rFonts w:ascii="宋体" w:hAnsi="宋体" w:cs="宋体"/>
                <w:szCs w:val="21"/>
              </w:rPr>
            </w:pPr>
            <w:r>
              <w:rPr>
                <w:rFonts w:hint="eastAsia" w:ascii="宋体" w:hAnsi="宋体" w:cs="宋体"/>
                <w:szCs w:val="21"/>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47C1C">
            <w:pPr>
              <w:spacing w:line="560" w:lineRule="exact"/>
              <w:jc w:val="left"/>
              <w:rPr>
                <w:rFonts w:ascii="宋体" w:hAnsi="宋体" w:cs="宋体"/>
                <w:szCs w:val="21"/>
              </w:rPr>
            </w:pPr>
            <w:r>
              <w:rPr>
                <w:rFonts w:hint="eastAsia" w:ascii="宋体" w:hAnsi="宋体" w:cs="宋体"/>
                <w:szCs w:val="21"/>
              </w:rPr>
              <w:t>轿厢意外移动保护装置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7D9A16F5">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6FBE9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EED3C3">
            <w:pPr>
              <w:spacing w:line="560" w:lineRule="exact"/>
              <w:jc w:val="left"/>
              <w:rPr>
                <w:rFonts w:ascii="宋体" w:hAnsi="宋体" w:cs="宋体"/>
                <w:szCs w:val="21"/>
              </w:rPr>
            </w:pPr>
            <w:r>
              <w:rPr>
                <w:rFonts w:hint="eastAsia" w:ascii="宋体" w:hAnsi="宋体" w:cs="宋体"/>
                <w:szCs w:val="21"/>
              </w:rPr>
              <w:t>2</w:t>
            </w:r>
          </w:p>
        </w:tc>
      </w:tr>
      <w:tr w14:paraId="469A7E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DF56FC">
            <w:pPr>
              <w:spacing w:line="560" w:lineRule="exact"/>
              <w:jc w:val="left"/>
              <w:rPr>
                <w:rFonts w:ascii="宋体" w:hAnsi="宋体" w:cs="宋体"/>
                <w:szCs w:val="21"/>
              </w:rPr>
            </w:pPr>
            <w:r>
              <w:rPr>
                <w:rFonts w:hint="eastAsia" w:ascii="宋体" w:hAnsi="宋体" w:cs="宋体"/>
                <w:szCs w:val="21"/>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E18BB2A">
            <w:pPr>
              <w:spacing w:line="560" w:lineRule="exact"/>
              <w:jc w:val="left"/>
              <w:rPr>
                <w:rFonts w:ascii="宋体" w:hAnsi="宋体" w:cs="宋体"/>
                <w:szCs w:val="21"/>
              </w:rPr>
            </w:pPr>
            <w:r>
              <w:rPr>
                <w:rFonts w:hint="eastAsia" w:ascii="宋体" w:hAnsi="宋体" w:cs="宋体"/>
                <w:szCs w:val="21"/>
              </w:rPr>
              <w:t>上行超速保护装置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5D12E3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E807A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4792558">
            <w:pPr>
              <w:spacing w:line="560" w:lineRule="exact"/>
              <w:jc w:val="left"/>
              <w:rPr>
                <w:rFonts w:ascii="宋体" w:hAnsi="宋体" w:cs="宋体"/>
                <w:szCs w:val="21"/>
              </w:rPr>
            </w:pPr>
            <w:r>
              <w:rPr>
                <w:rFonts w:hint="eastAsia" w:ascii="宋体" w:hAnsi="宋体" w:cs="宋体"/>
                <w:szCs w:val="21"/>
              </w:rPr>
              <w:t>2</w:t>
            </w:r>
          </w:p>
        </w:tc>
      </w:tr>
      <w:tr w14:paraId="4C9CBEC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0161E4">
            <w:pPr>
              <w:spacing w:line="560" w:lineRule="exact"/>
              <w:jc w:val="left"/>
              <w:rPr>
                <w:rFonts w:ascii="宋体" w:hAnsi="宋体" w:cs="宋体"/>
                <w:szCs w:val="21"/>
              </w:rPr>
            </w:pPr>
            <w:r>
              <w:rPr>
                <w:rFonts w:hint="eastAsia" w:ascii="宋体" w:hAnsi="宋体" w:cs="宋体"/>
                <w:szCs w:val="21"/>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015227F">
            <w:pPr>
              <w:spacing w:line="560" w:lineRule="exact"/>
              <w:jc w:val="left"/>
              <w:rPr>
                <w:rFonts w:ascii="宋体" w:hAnsi="宋体" w:cs="宋体"/>
                <w:szCs w:val="21"/>
              </w:rPr>
            </w:pPr>
            <w:r>
              <w:rPr>
                <w:rFonts w:hint="eastAsia" w:ascii="宋体" w:hAnsi="宋体" w:cs="宋体"/>
                <w:szCs w:val="21"/>
              </w:rPr>
              <w:t>曳引机架</w:t>
            </w:r>
          </w:p>
        </w:tc>
        <w:tc>
          <w:tcPr>
            <w:tcW w:w="3945" w:type="dxa"/>
            <w:tcBorders>
              <w:top w:val="single" w:color="000000" w:sz="4" w:space="0"/>
              <w:left w:val="single" w:color="000000" w:sz="4" w:space="0"/>
              <w:bottom w:val="single" w:color="000000" w:sz="4" w:space="0"/>
              <w:right w:val="single" w:color="000000" w:sz="4" w:space="0"/>
            </w:tcBorders>
            <w:vAlign w:val="center"/>
          </w:tcPr>
          <w:p w14:paraId="05D94499">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29489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9D3C796">
            <w:pPr>
              <w:spacing w:line="560" w:lineRule="exact"/>
              <w:jc w:val="left"/>
              <w:rPr>
                <w:rFonts w:ascii="宋体" w:hAnsi="宋体" w:cs="宋体"/>
                <w:szCs w:val="21"/>
              </w:rPr>
            </w:pPr>
            <w:r>
              <w:rPr>
                <w:rFonts w:hint="eastAsia" w:ascii="宋体" w:hAnsi="宋体" w:cs="宋体"/>
                <w:szCs w:val="21"/>
              </w:rPr>
              <w:t>2</w:t>
            </w:r>
          </w:p>
        </w:tc>
      </w:tr>
      <w:tr w14:paraId="222E2B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509B4F">
            <w:pPr>
              <w:spacing w:line="560" w:lineRule="exact"/>
              <w:jc w:val="left"/>
              <w:rPr>
                <w:rFonts w:ascii="宋体" w:hAnsi="宋体" w:cs="宋体"/>
                <w:szCs w:val="21"/>
              </w:rPr>
            </w:pPr>
            <w:r>
              <w:rPr>
                <w:rFonts w:hint="eastAsia" w:ascii="宋体" w:hAnsi="宋体" w:cs="宋体"/>
                <w:szCs w:val="21"/>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3630190">
            <w:pPr>
              <w:spacing w:line="560" w:lineRule="exact"/>
              <w:jc w:val="left"/>
              <w:rPr>
                <w:rFonts w:ascii="宋体" w:hAnsi="宋体" w:cs="宋体"/>
                <w:szCs w:val="21"/>
              </w:rPr>
            </w:pPr>
            <w:r>
              <w:rPr>
                <w:rFonts w:hint="eastAsia" w:ascii="宋体" w:hAnsi="宋体" w:cs="宋体"/>
                <w:szCs w:val="21"/>
              </w:rPr>
              <w:t>搁机梁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F50">
            <w:pPr>
              <w:spacing w:line="560" w:lineRule="exact"/>
              <w:jc w:val="left"/>
              <w:rPr>
                <w:rFonts w:ascii="宋体" w:hAnsi="宋体" w:cs="宋体"/>
                <w:szCs w:val="21"/>
              </w:rPr>
            </w:pPr>
            <w:r>
              <w:rPr>
                <w:rFonts w:hint="eastAsia" w:ascii="宋体" w:hAnsi="宋体" w:cs="宋体"/>
                <w:szCs w:val="21"/>
              </w:rPr>
              <w:t>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9B3D4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E8A7EC4">
            <w:pPr>
              <w:spacing w:line="560" w:lineRule="exact"/>
              <w:jc w:val="left"/>
              <w:rPr>
                <w:rFonts w:ascii="宋体" w:hAnsi="宋体" w:cs="宋体"/>
                <w:szCs w:val="21"/>
              </w:rPr>
            </w:pPr>
            <w:r>
              <w:rPr>
                <w:rFonts w:hint="eastAsia" w:ascii="宋体" w:hAnsi="宋体" w:cs="宋体"/>
                <w:szCs w:val="21"/>
              </w:rPr>
              <w:t>2</w:t>
            </w:r>
          </w:p>
        </w:tc>
      </w:tr>
      <w:tr w14:paraId="5BF5016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40EE62">
            <w:pPr>
              <w:spacing w:line="560" w:lineRule="exact"/>
              <w:jc w:val="left"/>
              <w:rPr>
                <w:rFonts w:ascii="宋体" w:hAnsi="宋体" w:cs="宋体"/>
                <w:szCs w:val="21"/>
              </w:rPr>
            </w:pPr>
            <w:r>
              <w:rPr>
                <w:rFonts w:hint="eastAsia" w:ascii="宋体" w:hAnsi="宋体" w:cs="宋体"/>
                <w:szCs w:val="21"/>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60620A2">
            <w:pPr>
              <w:spacing w:line="560" w:lineRule="exact"/>
              <w:jc w:val="left"/>
              <w:rPr>
                <w:rFonts w:ascii="宋体" w:hAnsi="宋体" w:cs="宋体"/>
                <w:szCs w:val="21"/>
              </w:rPr>
            </w:pPr>
            <w:r>
              <w:rPr>
                <w:rFonts w:hint="eastAsia" w:ascii="宋体" w:hAnsi="宋体" w:cs="宋体"/>
                <w:szCs w:val="21"/>
              </w:rPr>
              <w:t>机房导向轮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A6F">
            <w:pPr>
              <w:spacing w:line="560" w:lineRule="exact"/>
              <w:jc w:val="left"/>
              <w:rPr>
                <w:rFonts w:ascii="宋体" w:hAnsi="宋体" w:cs="宋体"/>
                <w:szCs w:val="21"/>
              </w:rPr>
            </w:pPr>
            <w:r>
              <w:rPr>
                <w:rFonts w:hint="eastAsia" w:ascii="宋体" w:hAnsi="宋体" w:cs="宋体"/>
                <w:szCs w:val="21"/>
              </w:rPr>
              <w:t>铸铁轮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48C72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0D4AA3">
            <w:pPr>
              <w:spacing w:line="560" w:lineRule="exact"/>
              <w:jc w:val="left"/>
              <w:rPr>
                <w:rFonts w:ascii="宋体" w:hAnsi="宋体" w:cs="宋体"/>
                <w:szCs w:val="21"/>
              </w:rPr>
            </w:pPr>
            <w:r>
              <w:rPr>
                <w:rFonts w:hint="eastAsia" w:ascii="宋体" w:hAnsi="宋体" w:cs="宋体"/>
                <w:szCs w:val="21"/>
              </w:rPr>
              <w:t>2</w:t>
            </w:r>
          </w:p>
        </w:tc>
      </w:tr>
      <w:tr w14:paraId="7E8458E7">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144342B">
            <w:pPr>
              <w:spacing w:line="560" w:lineRule="exact"/>
              <w:jc w:val="left"/>
              <w:rPr>
                <w:rFonts w:ascii="宋体" w:hAnsi="宋体" w:cs="宋体"/>
                <w:szCs w:val="21"/>
              </w:rPr>
            </w:pPr>
            <w:r>
              <w:rPr>
                <w:rFonts w:hint="eastAsia" w:ascii="宋体" w:hAnsi="宋体" w:cs="宋体"/>
                <w:szCs w:val="21"/>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0924EB5">
            <w:pPr>
              <w:spacing w:line="560" w:lineRule="exact"/>
              <w:jc w:val="left"/>
              <w:rPr>
                <w:rFonts w:ascii="宋体" w:hAnsi="宋体" w:cs="宋体"/>
                <w:szCs w:val="21"/>
              </w:rPr>
            </w:pPr>
            <w:r>
              <w:rPr>
                <w:rFonts w:hint="eastAsia" w:ascii="宋体" w:hAnsi="宋体" w:cs="宋体"/>
                <w:szCs w:val="21"/>
              </w:rPr>
              <w:t>曳引钢丝绳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D9C">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626AE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ACFD75">
            <w:pPr>
              <w:spacing w:line="560" w:lineRule="exact"/>
              <w:jc w:val="left"/>
              <w:rPr>
                <w:rFonts w:ascii="宋体" w:hAnsi="宋体" w:cs="宋体"/>
                <w:szCs w:val="21"/>
              </w:rPr>
            </w:pPr>
            <w:r>
              <w:rPr>
                <w:rFonts w:hint="eastAsia" w:ascii="宋体" w:hAnsi="宋体" w:cs="宋体"/>
                <w:szCs w:val="21"/>
              </w:rPr>
              <w:t>2</w:t>
            </w:r>
          </w:p>
        </w:tc>
      </w:tr>
      <w:tr w14:paraId="54FA972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53893C">
            <w:pPr>
              <w:spacing w:line="560" w:lineRule="exact"/>
              <w:jc w:val="left"/>
              <w:rPr>
                <w:rFonts w:ascii="宋体" w:hAnsi="宋体" w:cs="宋体"/>
                <w:szCs w:val="21"/>
              </w:rPr>
            </w:pPr>
            <w:r>
              <w:rPr>
                <w:rFonts w:hint="eastAsia" w:ascii="宋体" w:hAnsi="宋体" w:cs="宋体"/>
                <w:szCs w:val="21"/>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C48B41">
            <w:pPr>
              <w:spacing w:line="560" w:lineRule="exact"/>
              <w:jc w:val="left"/>
              <w:rPr>
                <w:rFonts w:ascii="宋体" w:hAnsi="宋体" w:cs="宋体"/>
                <w:szCs w:val="21"/>
              </w:rPr>
            </w:pPr>
            <w:r>
              <w:rPr>
                <w:rFonts w:hint="eastAsia" w:ascii="宋体" w:hAnsi="宋体" w:cs="宋体"/>
                <w:szCs w:val="21"/>
              </w:rPr>
              <w:t>钢丝绳绳头装置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381F08E4">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9A4E93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693F3BD">
            <w:pPr>
              <w:spacing w:line="560" w:lineRule="exact"/>
              <w:jc w:val="left"/>
              <w:rPr>
                <w:rFonts w:ascii="宋体" w:hAnsi="宋体" w:cs="宋体"/>
                <w:szCs w:val="21"/>
              </w:rPr>
            </w:pPr>
            <w:r>
              <w:rPr>
                <w:rFonts w:hint="eastAsia" w:ascii="宋体" w:hAnsi="宋体" w:cs="宋体"/>
                <w:szCs w:val="21"/>
              </w:rPr>
              <w:t>2</w:t>
            </w:r>
          </w:p>
        </w:tc>
      </w:tr>
      <w:tr w14:paraId="5238792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C86099D">
            <w:pPr>
              <w:spacing w:line="560" w:lineRule="exact"/>
              <w:jc w:val="left"/>
              <w:rPr>
                <w:rFonts w:ascii="宋体" w:hAnsi="宋体" w:cs="宋体"/>
                <w:szCs w:val="21"/>
              </w:rPr>
            </w:pPr>
            <w:r>
              <w:rPr>
                <w:rFonts w:hint="eastAsia" w:ascii="宋体" w:hAnsi="宋体" w:cs="宋体"/>
                <w:szCs w:val="21"/>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2BA055">
            <w:pPr>
              <w:spacing w:line="560" w:lineRule="exact"/>
              <w:jc w:val="left"/>
              <w:rPr>
                <w:rFonts w:ascii="宋体" w:hAnsi="宋体" w:cs="宋体"/>
                <w:szCs w:val="21"/>
              </w:rPr>
            </w:pPr>
            <w:r>
              <w:rPr>
                <w:rFonts w:hint="eastAsia" w:ascii="宋体" w:hAnsi="宋体" w:cs="宋体"/>
                <w:szCs w:val="21"/>
              </w:rPr>
              <w:t>限速器组件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7DB29D9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8558DD7">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2F4A0C">
            <w:pPr>
              <w:spacing w:line="560" w:lineRule="exact"/>
              <w:jc w:val="left"/>
              <w:rPr>
                <w:rFonts w:ascii="宋体" w:hAnsi="宋体" w:cs="宋体"/>
                <w:szCs w:val="21"/>
              </w:rPr>
            </w:pPr>
            <w:r>
              <w:rPr>
                <w:rFonts w:hint="eastAsia" w:ascii="宋体" w:hAnsi="宋体" w:cs="宋体"/>
                <w:szCs w:val="21"/>
              </w:rPr>
              <w:t>2</w:t>
            </w:r>
          </w:p>
        </w:tc>
      </w:tr>
      <w:tr w14:paraId="6535E62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8C1831">
            <w:pPr>
              <w:spacing w:line="560" w:lineRule="exact"/>
              <w:jc w:val="left"/>
              <w:rPr>
                <w:rFonts w:ascii="宋体" w:hAnsi="宋体" w:cs="宋体"/>
                <w:szCs w:val="21"/>
              </w:rPr>
            </w:pPr>
            <w:r>
              <w:rPr>
                <w:rFonts w:hint="eastAsia" w:ascii="宋体" w:hAnsi="宋体" w:cs="宋体"/>
                <w:szCs w:val="21"/>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8FFE5">
            <w:pPr>
              <w:spacing w:line="560" w:lineRule="exact"/>
              <w:jc w:val="left"/>
              <w:rPr>
                <w:rFonts w:ascii="宋体" w:hAnsi="宋体" w:cs="宋体"/>
                <w:szCs w:val="21"/>
              </w:rPr>
            </w:pPr>
            <w:r>
              <w:rPr>
                <w:rFonts w:hint="eastAsia" w:ascii="宋体" w:hAnsi="宋体" w:cs="宋体"/>
                <w:szCs w:val="21"/>
              </w:rPr>
              <w:t>限速器钢丝绳</w:t>
            </w:r>
          </w:p>
        </w:tc>
        <w:tc>
          <w:tcPr>
            <w:tcW w:w="3945" w:type="dxa"/>
            <w:tcBorders>
              <w:top w:val="single" w:color="000000" w:sz="4" w:space="0"/>
              <w:left w:val="single" w:color="000000" w:sz="4" w:space="0"/>
              <w:bottom w:val="single" w:color="000000" w:sz="4" w:space="0"/>
              <w:right w:val="single" w:color="000000" w:sz="4" w:space="0"/>
            </w:tcBorders>
            <w:vAlign w:val="center"/>
          </w:tcPr>
          <w:p w14:paraId="2ACDC3D8">
            <w:pPr>
              <w:spacing w:line="560" w:lineRule="exact"/>
              <w:jc w:val="left"/>
              <w:rPr>
                <w:rFonts w:ascii="宋体" w:hAnsi="宋体" w:cs="宋体"/>
                <w:szCs w:val="21"/>
              </w:rPr>
            </w:pPr>
            <w:r>
              <w:rPr>
                <w:rFonts w:hint="eastAsia" w:ascii="宋体" w:hAnsi="宋体" w:cs="宋体"/>
                <w:szCs w:val="21"/>
              </w:rPr>
              <w:t>Φ8mm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DEEC2B">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D16F807">
            <w:pPr>
              <w:spacing w:line="560" w:lineRule="exact"/>
              <w:jc w:val="left"/>
              <w:rPr>
                <w:rFonts w:ascii="宋体" w:hAnsi="宋体" w:cs="宋体"/>
                <w:szCs w:val="21"/>
              </w:rPr>
            </w:pPr>
            <w:r>
              <w:rPr>
                <w:rFonts w:hint="eastAsia" w:ascii="宋体" w:hAnsi="宋体" w:cs="宋体"/>
                <w:szCs w:val="21"/>
              </w:rPr>
              <w:t>2</w:t>
            </w:r>
          </w:p>
        </w:tc>
      </w:tr>
      <w:tr w14:paraId="62840DED">
        <w:tblPrEx>
          <w:tblCellMar>
            <w:top w:w="0" w:type="dxa"/>
            <w:left w:w="108" w:type="dxa"/>
            <w:bottom w:w="0" w:type="dxa"/>
            <w:right w:w="108" w:type="dxa"/>
          </w:tblCellMar>
        </w:tblPrEx>
        <w:trPr>
          <w:trHeight w:val="5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FCC510B">
            <w:pPr>
              <w:spacing w:line="560" w:lineRule="exact"/>
              <w:jc w:val="left"/>
              <w:rPr>
                <w:rFonts w:ascii="宋体" w:hAnsi="宋体" w:cs="宋体"/>
                <w:szCs w:val="21"/>
              </w:rPr>
            </w:pPr>
            <w:r>
              <w:rPr>
                <w:rFonts w:hint="eastAsia" w:ascii="宋体" w:hAnsi="宋体" w:cs="宋体"/>
                <w:szCs w:val="21"/>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C4E0723">
            <w:pPr>
              <w:spacing w:line="560" w:lineRule="exact"/>
              <w:jc w:val="left"/>
              <w:rPr>
                <w:rFonts w:ascii="宋体" w:hAnsi="宋体" w:cs="宋体"/>
                <w:szCs w:val="21"/>
              </w:rPr>
            </w:pPr>
            <w:r>
              <w:rPr>
                <w:rFonts w:hint="eastAsia" w:ascii="宋体" w:hAnsi="宋体" w:cs="宋体"/>
                <w:szCs w:val="21"/>
              </w:rPr>
              <w:t>控制柜</w:t>
            </w:r>
          </w:p>
        </w:tc>
        <w:tc>
          <w:tcPr>
            <w:tcW w:w="3945" w:type="dxa"/>
            <w:tcBorders>
              <w:top w:val="single" w:color="000000" w:sz="4" w:space="0"/>
              <w:left w:val="single" w:color="000000" w:sz="4" w:space="0"/>
              <w:bottom w:val="single" w:color="000000" w:sz="4" w:space="0"/>
              <w:right w:val="single" w:color="000000" w:sz="4" w:space="0"/>
            </w:tcBorders>
            <w:vAlign w:val="center"/>
          </w:tcPr>
          <w:p w14:paraId="18749206">
            <w:pPr>
              <w:spacing w:line="560" w:lineRule="exact"/>
              <w:jc w:val="left"/>
              <w:rPr>
                <w:rFonts w:ascii="宋体" w:hAnsi="宋体" w:cs="宋体"/>
                <w:szCs w:val="21"/>
              </w:rPr>
            </w:pPr>
            <w:r>
              <w:rPr>
                <w:rFonts w:hint="eastAsia" w:ascii="宋体" w:hAnsi="宋体" w:cs="宋体"/>
                <w:szCs w:val="21"/>
              </w:rPr>
              <w:t>包含变频器、控制主板和相关电气组件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B12AE8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BE02F4">
            <w:pPr>
              <w:spacing w:line="560" w:lineRule="exact"/>
              <w:jc w:val="left"/>
              <w:rPr>
                <w:rFonts w:ascii="宋体" w:hAnsi="宋体" w:cs="宋体"/>
                <w:szCs w:val="21"/>
              </w:rPr>
            </w:pPr>
            <w:r>
              <w:rPr>
                <w:rFonts w:hint="eastAsia" w:ascii="宋体" w:hAnsi="宋体" w:cs="宋体"/>
                <w:szCs w:val="21"/>
              </w:rPr>
              <w:t>2</w:t>
            </w:r>
          </w:p>
        </w:tc>
      </w:tr>
      <w:tr w14:paraId="68E5598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171B47">
            <w:pPr>
              <w:spacing w:line="560" w:lineRule="exact"/>
              <w:jc w:val="left"/>
              <w:rPr>
                <w:rFonts w:ascii="宋体" w:hAnsi="宋体" w:cs="宋体"/>
                <w:szCs w:val="21"/>
              </w:rPr>
            </w:pPr>
            <w:r>
              <w:rPr>
                <w:rFonts w:hint="eastAsia" w:ascii="宋体" w:hAnsi="宋体" w:cs="宋体"/>
                <w:szCs w:val="21"/>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7E7F5C">
            <w:pPr>
              <w:spacing w:line="560" w:lineRule="exact"/>
              <w:jc w:val="left"/>
              <w:rPr>
                <w:rFonts w:ascii="宋体" w:hAnsi="宋体" w:cs="宋体"/>
                <w:szCs w:val="21"/>
              </w:rPr>
            </w:pPr>
            <w:r>
              <w:rPr>
                <w:rFonts w:hint="eastAsia" w:ascii="宋体" w:hAnsi="宋体" w:cs="宋体"/>
                <w:szCs w:val="21"/>
              </w:rPr>
              <w:t>机房线槽</w:t>
            </w:r>
          </w:p>
        </w:tc>
        <w:tc>
          <w:tcPr>
            <w:tcW w:w="3945" w:type="dxa"/>
            <w:tcBorders>
              <w:top w:val="single" w:color="000000" w:sz="4" w:space="0"/>
              <w:left w:val="single" w:color="000000" w:sz="4" w:space="0"/>
              <w:bottom w:val="single" w:color="000000" w:sz="4" w:space="0"/>
              <w:right w:val="single" w:color="000000" w:sz="4" w:space="0"/>
            </w:tcBorders>
            <w:vAlign w:val="center"/>
          </w:tcPr>
          <w:p w14:paraId="73E8BCF8">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2A65A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2D96431">
            <w:pPr>
              <w:spacing w:line="560" w:lineRule="exact"/>
              <w:jc w:val="left"/>
              <w:rPr>
                <w:rFonts w:ascii="宋体" w:hAnsi="宋体" w:cs="宋体"/>
                <w:szCs w:val="21"/>
              </w:rPr>
            </w:pPr>
            <w:r>
              <w:rPr>
                <w:rFonts w:hint="eastAsia" w:ascii="宋体" w:hAnsi="宋体" w:cs="宋体"/>
                <w:szCs w:val="21"/>
              </w:rPr>
              <w:t>2</w:t>
            </w:r>
          </w:p>
        </w:tc>
      </w:tr>
      <w:tr w14:paraId="492D607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1A7A26D">
            <w:pPr>
              <w:spacing w:line="560" w:lineRule="exact"/>
              <w:jc w:val="left"/>
              <w:rPr>
                <w:rFonts w:ascii="宋体" w:hAnsi="宋体" w:cs="宋体"/>
                <w:szCs w:val="21"/>
              </w:rPr>
            </w:pPr>
            <w:r>
              <w:rPr>
                <w:rFonts w:hint="eastAsia" w:ascii="宋体" w:hAnsi="宋体" w:cs="宋体"/>
                <w:szCs w:val="21"/>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70F040A">
            <w:pPr>
              <w:spacing w:line="560" w:lineRule="exact"/>
              <w:jc w:val="left"/>
              <w:rPr>
                <w:rFonts w:ascii="宋体" w:hAnsi="宋体" w:cs="宋体"/>
                <w:szCs w:val="21"/>
              </w:rPr>
            </w:pPr>
            <w:r>
              <w:rPr>
                <w:rFonts w:hint="eastAsia" w:ascii="宋体" w:hAnsi="宋体" w:cs="宋体"/>
                <w:szCs w:val="21"/>
              </w:rPr>
              <w:t>机房线缆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761AE8AB">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15CDDB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5C43">
            <w:pPr>
              <w:spacing w:line="560" w:lineRule="exact"/>
              <w:jc w:val="left"/>
              <w:rPr>
                <w:rFonts w:ascii="宋体" w:hAnsi="宋体" w:cs="宋体"/>
                <w:szCs w:val="21"/>
              </w:rPr>
            </w:pPr>
            <w:r>
              <w:rPr>
                <w:rFonts w:hint="eastAsia" w:ascii="宋体" w:hAnsi="宋体" w:cs="宋体"/>
                <w:szCs w:val="21"/>
              </w:rPr>
              <w:t>2</w:t>
            </w:r>
          </w:p>
        </w:tc>
      </w:tr>
      <w:tr w14:paraId="7D92D50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D995C8">
            <w:pPr>
              <w:spacing w:line="560" w:lineRule="exact"/>
              <w:jc w:val="left"/>
              <w:rPr>
                <w:rFonts w:ascii="宋体" w:hAnsi="宋体" w:cs="宋体"/>
                <w:szCs w:val="21"/>
              </w:rPr>
            </w:pPr>
            <w:r>
              <w:rPr>
                <w:rFonts w:hint="eastAsia" w:ascii="宋体" w:hAnsi="宋体" w:cs="宋体"/>
                <w:szCs w:val="21"/>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54057A">
            <w:pPr>
              <w:spacing w:line="560" w:lineRule="exact"/>
              <w:jc w:val="left"/>
              <w:rPr>
                <w:rFonts w:ascii="宋体" w:hAnsi="宋体" w:cs="宋体"/>
                <w:szCs w:val="21"/>
              </w:rPr>
            </w:pPr>
            <w:r>
              <w:rPr>
                <w:rFonts w:hint="eastAsia" w:ascii="宋体" w:hAnsi="宋体" w:cs="宋体"/>
                <w:szCs w:val="21"/>
              </w:rPr>
              <w:t>井道线缆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1C6301D9">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4AA44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38DAF81">
            <w:pPr>
              <w:spacing w:line="560" w:lineRule="exact"/>
              <w:jc w:val="left"/>
              <w:rPr>
                <w:rFonts w:ascii="宋体" w:hAnsi="宋体" w:cs="宋体"/>
                <w:szCs w:val="21"/>
              </w:rPr>
            </w:pPr>
            <w:r>
              <w:rPr>
                <w:rFonts w:hint="eastAsia" w:ascii="宋体" w:hAnsi="宋体" w:cs="宋体"/>
                <w:szCs w:val="21"/>
              </w:rPr>
              <w:t>2</w:t>
            </w:r>
          </w:p>
        </w:tc>
      </w:tr>
      <w:tr w14:paraId="2684AE7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0386B3">
            <w:pPr>
              <w:spacing w:line="560" w:lineRule="exact"/>
              <w:jc w:val="left"/>
              <w:rPr>
                <w:rFonts w:ascii="宋体" w:hAnsi="宋体" w:cs="宋体"/>
                <w:szCs w:val="21"/>
              </w:rPr>
            </w:pPr>
            <w:r>
              <w:rPr>
                <w:rFonts w:hint="eastAsia" w:ascii="宋体" w:hAnsi="宋体" w:cs="宋体"/>
                <w:szCs w:val="21"/>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3533EFE">
            <w:pPr>
              <w:spacing w:line="560" w:lineRule="exact"/>
              <w:jc w:val="left"/>
              <w:rPr>
                <w:rFonts w:ascii="宋体" w:hAnsi="宋体" w:cs="宋体"/>
                <w:szCs w:val="21"/>
              </w:rPr>
            </w:pPr>
            <w:r>
              <w:rPr>
                <w:rFonts w:hint="eastAsia" w:ascii="宋体" w:hAnsi="宋体" w:cs="宋体"/>
                <w:szCs w:val="21"/>
              </w:rPr>
              <w:t>随行电缆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A4786E">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ACE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7E6A640">
            <w:pPr>
              <w:spacing w:line="560" w:lineRule="exact"/>
              <w:jc w:val="left"/>
              <w:rPr>
                <w:rFonts w:ascii="宋体" w:hAnsi="宋体" w:cs="宋体"/>
                <w:szCs w:val="21"/>
              </w:rPr>
            </w:pPr>
            <w:r>
              <w:rPr>
                <w:rFonts w:hint="eastAsia" w:ascii="宋体" w:hAnsi="宋体" w:cs="宋体"/>
                <w:szCs w:val="21"/>
              </w:rPr>
              <w:t>2</w:t>
            </w:r>
          </w:p>
        </w:tc>
      </w:tr>
      <w:tr w14:paraId="058D92F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B2583BD">
            <w:pPr>
              <w:spacing w:line="560" w:lineRule="exact"/>
              <w:jc w:val="left"/>
              <w:rPr>
                <w:rFonts w:ascii="宋体" w:hAnsi="宋体" w:cs="宋体"/>
                <w:szCs w:val="21"/>
              </w:rPr>
            </w:pPr>
            <w:r>
              <w:rPr>
                <w:rFonts w:hint="eastAsia" w:ascii="宋体" w:hAnsi="宋体" w:cs="宋体"/>
                <w:szCs w:val="21"/>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3BBD34">
            <w:pPr>
              <w:spacing w:line="560" w:lineRule="exact"/>
              <w:jc w:val="left"/>
              <w:rPr>
                <w:rFonts w:ascii="宋体" w:hAnsi="宋体" w:cs="宋体"/>
                <w:szCs w:val="21"/>
              </w:rPr>
            </w:pPr>
            <w:r>
              <w:rPr>
                <w:rFonts w:hint="eastAsia" w:ascii="宋体" w:hAnsi="宋体" w:cs="宋体"/>
                <w:szCs w:val="21"/>
              </w:rPr>
              <w:t>轿顶线缆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03D6620A">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7BCDB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8F7BCE">
            <w:pPr>
              <w:spacing w:line="560" w:lineRule="exact"/>
              <w:jc w:val="left"/>
              <w:rPr>
                <w:rFonts w:ascii="宋体" w:hAnsi="宋体" w:cs="宋体"/>
                <w:szCs w:val="21"/>
              </w:rPr>
            </w:pPr>
            <w:r>
              <w:rPr>
                <w:rFonts w:hint="eastAsia" w:ascii="宋体" w:hAnsi="宋体" w:cs="宋体"/>
                <w:szCs w:val="21"/>
              </w:rPr>
              <w:t>2</w:t>
            </w:r>
          </w:p>
        </w:tc>
      </w:tr>
      <w:tr w14:paraId="00FFD4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34C9ED9">
            <w:pPr>
              <w:spacing w:line="560" w:lineRule="exact"/>
              <w:jc w:val="left"/>
              <w:rPr>
                <w:rFonts w:ascii="宋体" w:hAnsi="宋体" w:cs="宋体"/>
                <w:szCs w:val="21"/>
              </w:rPr>
            </w:pPr>
            <w:r>
              <w:rPr>
                <w:rFonts w:hint="eastAsia" w:ascii="宋体" w:hAnsi="宋体" w:cs="宋体"/>
                <w:szCs w:val="21"/>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D76A161">
            <w:pPr>
              <w:spacing w:line="560" w:lineRule="exact"/>
              <w:jc w:val="left"/>
              <w:rPr>
                <w:rFonts w:ascii="宋体" w:hAnsi="宋体" w:cs="宋体"/>
                <w:szCs w:val="21"/>
              </w:rPr>
            </w:pPr>
            <w:r>
              <w:rPr>
                <w:rFonts w:hint="eastAsia" w:ascii="宋体" w:hAnsi="宋体" w:cs="宋体"/>
                <w:szCs w:val="21"/>
              </w:rPr>
              <w:t>底坑线缆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19E911">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C0F216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B81E375">
            <w:pPr>
              <w:spacing w:line="560" w:lineRule="exact"/>
              <w:jc w:val="left"/>
              <w:rPr>
                <w:rFonts w:ascii="宋体" w:hAnsi="宋体" w:cs="宋体"/>
                <w:szCs w:val="21"/>
              </w:rPr>
            </w:pPr>
            <w:r>
              <w:rPr>
                <w:rFonts w:hint="eastAsia" w:ascii="宋体" w:hAnsi="宋体" w:cs="宋体"/>
                <w:szCs w:val="21"/>
              </w:rPr>
              <w:t>2</w:t>
            </w:r>
          </w:p>
        </w:tc>
      </w:tr>
      <w:tr w14:paraId="7598B6B7">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813F4D">
            <w:pPr>
              <w:spacing w:line="560" w:lineRule="exact"/>
              <w:jc w:val="left"/>
              <w:rPr>
                <w:rFonts w:ascii="宋体" w:hAnsi="宋体" w:cs="宋体"/>
                <w:szCs w:val="21"/>
              </w:rPr>
            </w:pPr>
            <w:r>
              <w:rPr>
                <w:rFonts w:hint="eastAsia" w:ascii="宋体" w:hAnsi="宋体" w:cs="宋体"/>
                <w:szCs w:val="21"/>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666744C">
            <w:pPr>
              <w:spacing w:line="560" w:lineRule="exact"/>
              <w:jc w:val="left"/>
              <w:rPr>
                <w:rFonts w:ascii="宋体" w:hAnsi="宋体" w:cs="宋体"/>
                <w:szCs w:val="21"/>
              </w:rPr>
            </w:pPr>
            <w:r>
              <w:rPr>
                <w:rFonts w:hint="eastAsia" w:ascii="宋体" w:hAnsi="宋体" w:cs="宋体"/>
                <w:szCs w:val="21"/>
              </w:rPr>
              <w:t>轿顶反绳轮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388484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975E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33CFBE8">
            <w:pPr>
              <w:spacing w:line="560" w:lineRule="exact"/>
              <w:jc w:val="left"/>
              <w:rPr>
                <w:rFonts w:ascii="宋体" w:hAnsi="宋体" w:cs="宋体"/>
                <w:szCs w:val="21"/>
              </w:rPr>
            </w:pPr>
            <w:r>
              <w:rPr>
                <w:rFonts w:hint="eastAsia" w:ascii="宋体" w:hAnsi="宋体" w:cs="宋体"/>
                <w:szCs w:val="21"/>
              </w:rPr>
              <w:t>2</w:t>
            </w:r>
          </w:p>
        </w:tc>
      </w:tr>
      <w:tr w14:paraId="5C33F9A9">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A67699">
            <w:pPr>
              <w:spacing w:line="560" w:lineRule="exact"/>
              <w:jc w:val="left"/>
              <w:rPr>
                <w:rFonts w:ascii="宋体" w:hAnsi="宋体" w:cs="宋体"/>
                <w:szCs w:val="21"/>
              </w:rPr>
            </w:pPr>
            <w:r>
              <w:rPr>
                <w:rFonts w:hint="eastAsia" w:ascii="宋体" w:hAnsi="宋体" w:cs="宋体"/>
                <w:szCs w:val="21"/>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320CFFB">
            <w:pPr>
              <w:spacing w:line="560" w:lineRule="exact"/>
              <w:jc w:val="left"/>
              <w:rPr>
                <w:rFonts w:ascii="宋体" w:hAnsi="宋体" w:cs="宋体"/>
                <w:szCs w:val="21"/>
              </w:rPr>
            </w:pPr>
            <w:r>
              <w:rPr>
                <w:rFonts w:hint="eastAsia" w:ascii="宋体" w:hAnsi="宋体" w:cs="宋体"/>
                <w:szCs w:val="21"/>
              </w:rPr>
              <w:t>对重反绳轮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CD7A88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868FC70">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EA933C6">
            <w:pPr>
              <w:spacing w:line="560" w:lineRule="exact"/>
              <w:jc w:val="left"/>
              <w:rPr>
                <w:rFonts w:ascii="宋体" w:hAnsi="宋体" w:cs="宋体"/>
                <w:szCs w:val="21"/>
              </w:rPr>
            </w:pPr>
            <w:r>
              <w:rPr>
                <w:rFonts w:hint="eastAsia" w:ascii="宋体" w:hAnsi="宋体" w:cs="宋体"/>
                <w:szCs w:val="21"/>
              </w:rPr>
              <w:t>2</w:t>
            </w:r>
          </w:p>
        </w:tc>
      </w:tr>
      <w:tr w14:paraId="7BF5F01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FDB437">
            <w:pPr>
              <w:spacing w:line="560" w:lineRule="exact"/>
              <w:jc w:val="left"/>
              <w:rPr>
                <w:rFonts w:ascii="宋体" w:hAnsi="宋体" w:cs="宋体"/>
                <w:szCs w:val="21"/>
              </w:rPr>
            </w:pPr>
            <w:r>
              <w:rPr>
                <w:rFonts w:hint="eastAsia" w:ascii="宋体" w:hAnsi="宋体" w:cs="宋体"/>
                <w:szCs w:val="21"/>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FF78A6F">
            <w:pPr>
              <w:spacing w:line="560" w:lineRule="exact"/>
              <w:jc w:val="left"/>
              <w:rPr>
                <w:rFonts w:ascii="宋体" w:hAnsi="宋体" w:cs="宋体"/>
                <w:szCs w:val="21"/>
              </w:rPr>
            </w:pPr>
            <w:r>
              <w:rPr>
                <w:rFonts w:hint="eastAsia" w:ascii="宋体" w:hAnsi="宋体" w:cs="宋体"/>
                <w:szCs w:val="21"/>
              </w:rPr>
              <w:t>轿顶检修箱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46867FBE">
            <w:pPr>
              <w:spacing w:line="560" w:lineRule="exact"/>
              <w:jc w:val="left"/>
              <w:rPr>
                <w:rFonts w:ascii="宋体" w:hAnsi="宋体" w:cs="宋体"/>
                <w:szCs w:val="21"/>
              </w:rPr>
            </w:pPr>
            <w:r>
              <w:rPr>
                <w:rFonts w:hint="eastAsia" w:ascii="宋体" w:hAnsi="宋体" w:cs="宋体"/>
                <w:szCs w:val="21"/>
              </w:rPr>
              <w:t>电梯专用，包含控制板和接插件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0DF777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7F5CE3F">
            <w:pPr>
              <w:spacing w:line="560" w:lineRule="exact"/>
              <w:jc w:val="left"/>
              <w:rPr>
                <w:rFonts w:ascii="宋体" w:hAnsi="宋体" w:cs="宋体"/>
                <w:szCs w:val="21"/>
              </w:rPr>
            </w:pPr>
            <w:r>
              <w:rPr>
                <w:rFonts w:hint="eastAsia" w:ascii="宋体" w:hAnsi="宋体" w:cs="宋体"/>
                <w:szCs w:val="21"/>
              </w:rPr>
              <w:t>2</w:t>
            </w:r>
          </w:p>
        </w:tc>
      </w:tr>
      <w:tr w14:paraId="791B0D8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08C52D">
            <w:pPr>
              <w:spacing w:line="560" w:lineRule="exact"/>
              <w:jc w:val="left"/>
              <w:rPr>
                <w:rFonts w:ascii="宋体" w:hAnsi="宋体" w:cs="宋体"/>
                <w:szCs w:val="21"/>
              </w:rPr>
            </w:pPr>
            <w:r>
              <w:rPr>
                <w:rFonts w:hint="eastAsia" w:ascii="宋体" w:hAnsi="宋体" w:cs="宋体"/>
                <w:szCs w:val="21"/>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C811DF2">
            <w:pPr>
              <w:spacing w:line="560" w:lineRule="exact"/>
              <w:jc w:val="left"/>
              <w:rPr>
                <w:rFonts w:ascii="宋体" w:hAnsi="宋体" w:cs="宋体"/>
                <w:szCs w:val="21"/>
              </w:rPr>
            </w:pPr>
            <w:r>
              <w:rPr>
                <w:rFonts w:hint="eastAsia" w:ascii="宋体" w:hAnsi="宋体" w:cs="宋体"/>
                <w:szCs w:val="21"/>
              </w:rPr>
              <w:t>底坑检修箱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6066BB82">
            <w:pPr>
              <w:spacing w:line="560" w:lineRule="exact"/>
              <w:jc w:val="left"/>
              <w:rPr>
                <w:rFonts w:ascii="宋体" w:hAnsi="宋体" w:cs="宋体"/>
                <w:szCs w:val="21"/>
              </w:rPr>
            </w:pPr>
            <w:r>
              <w:rPr>
                <w:rFonts w:hint="eastAsia" w:ascii="宋体" w:hAnsi="宋体" w:cs="宋体"/>
                <w:szCs w:val="21"/>
              </w:rPr>
              <w:t>电梯专用，包含急停开关和接插件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3447F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B98B1F">
            <w:pPr>
              <w:spacing w:line="560" w:lineRule="exact"/>
              <w:jc w:val="left"/>
              <w:rPr>
                <w:rFonts w:ascii="宋体" w:hAnsi="宋体" w:cs="宋体"/>
                <w:szCs w:val="21"/>
              </w:rPr>
            </w:pPr>
            <w:r>
              <w:rPr>
                <w:rFonts w:hint="eastAsia" w:ascii="宋体" w:hAnsi="宋体" w:cs="宋体"/>
                <w:szCs w:val="21"/>
              </w:rPr>
              <w:t>2</w:t>
            </w:r>
          </w:p>
        </w:tc>
      </w:tr>
      <w:tr w14:paraId="341F989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DE3227A">
            <w:pPr>
              <w:spacing w:line="560" w:lineRule="exact"/>
              <w:jc w:val="left"/>
              <w:rPr>
                <w:rFonts w:ascii="宋体" w:hAnsi="宋体" w:cs="宋体"/>
                <w:szCs w:val="21"/>
              </w:rPr>
            </w:pPr>
            <w:r>
              <w:rPr>
                <w:rFonts w:hint="eastAsia" w:ascii="宋体" w:hAnsi="宋体" w:cs="宋体"/>
                <w:szCs w:val="21"/>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AE76C4">
            <w:pPr>
              <w:spacing w:line="560" w:lineRule="exact"/>
              <w:jc w:val="left"/>
              <w:rPr>
                <w:rFonts w:ascii="宋体" w:hAnsi="宋体" w:cs="宋体"/>
                <w:szCs w:val="21"/>
              </w:rPr>
            </w:pPr>
            <w:r>
              <w:rPr>
                <w:rFonts w:hint="eastAsia" w:ascii="宋体" w:hAnsi="宋体" w:cs="宋体"/>
                <w:szCs w:val="21"/>
              </w:rPr>
              <w:t>底坑辅助急停开关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90F0BE1">
            <w:pPr>
              <w:spacing w:line="560" w:lineRule="exact"/>
              <w:jc w:val="left"/>
              <w:rPr>
                <w:rFonts w:ascii="宋体" w:hAnsi="宋体" w:cs="宋体"/>
                <w:szCs w:val="21"/>
              </w:rPr>
            </w:pPr>
            <w:r>
              <w:rPr>
                <w:rFonts w:hint="eastAsia" w:ascii="宋体" w:hAnsi="宋体" w:cs="宋体"/>
                <w:szCs w:val="21"/>
              </w:rPr>
              <w:t>定制，电梯专用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14785E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FEA21CD">
            <w:pPr>
              <w:spacing w:line="560" w:lineRule="exact"/>
              <w:jc w:val="left"/>
              <w:rPr>
                <w:rFonts w:ascii="宋体" w:hAnsi="宋体" w:cs="宋体"/>
                <w:szCs w:val="21"/>
              </w:rPr>
            </w:pPr>
            <w:r>
              <w:rPr>
                <w:rFonts w:hint="eastAsia" w:ascii="宋体" w:hAnsi="宋体" w:cs="宋体"/>
                <w:szCs w:val="21"/>
              </w:rPr>
              <w:t>2</w:t>
            </w:r>
          </w:p>
        </w:tc>
      </w:tr>
      <w:tr w14:paraId="39F8FA1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B2E31B3">
            <w:pPr>
              <w:spacing w:line="560" w:lineRule="exact"/>
              <w:jc w:val="left"/>
              <w:rPr>
                <w:rFonts w:ascii="宋体" w:hAnsi="宋体" w:cs="宋体"/>
                <w:szCs w:val="21"/>
              </w:rPr>
            </w:pPr>
            <w:r>
              <w:rPr>
                <w:rFonts w:hint="eastAsia" w:ascii="宋体" w:hAnsi="宋体" w:cs="宋体"/>
                <w:szCs w:val="21"/>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6356D20">
            <w:pPr>
              <w:spacing w:line="560" w:lineRule="exact"/>
              <w:jc w:val="left"/>
              <w:rPr>
                <w:rFonts w:ascii="宋体" w:hAnsi="宋体" w:cs="宋体"/>
                <w:szCs w:val="21"/>
              </w:rPr>
            </w:pPr>
            <w:r>
              <w:rPr>
                <w:rFonts w:hint="eastAsia" w:ascii="宋体" w:hAnsi="宋体" w:cs="宋体"/>
                <w:szCs w:val="21"/>
              </w:rPr>
              <w:t>轿门门头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7AA8614D">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8A9D0C4">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BACA8B">
            <w:pPr>
              <w:spacing w:line="560" w:lineRule="exact"/>
              <w:jc w:val="left"/>
              <w:rPr>
                <w:rFonts w:ascii="宋体" w:hAnsi="宋体" w:cs="宋体"/>
                <w:szCs w:val="21"/>
              </w:rPr>
            </w:pPr>
            <w:r>
              <w:rPr>
                <w:rFonts w:hint="eastAsia" w:ascii="宋体" w:hAnsi="宋体" w:cs="宋体"/>
                <w:szCs w:val="21"/>
              </w:rPr>
              <w:t>2</w:t>
            </w:r>
          </w:p>
        </w:tc>
      </w:tr>
      <w:tr w14:paraId="6C0692C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9ECB53">
            <w:pPr>
              <w:spacing w:line="560" w:lineRule="exact"/>
              <w:jc w:val="left"/>
              <w:rPr>
                <w:rFonts w:ascii="宋体" w:hAnsi="宋体" w:cs="宋体"/>
                <w:szCs w:val="21"/>
              </w:rPr>
            </w:pPr>
            <w:r>
              <w:rPr>
                <w:rFonts w:hint="eastAsia" w:ascii="宋体" w:hAnsi="宋体" w:cs="宋体"/>
                <w:szCs w:val="21"/>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EB04DF">
            <w:pPr>
              <w:spacing w:line="560" w:lineRule="exact"/>
              <w:jc w:val="left"/>
              <w:rPr>
                <w:rFonts w:ascii="宋体" w:hAnsi="宋体" w:cs="宋体"/>
                <w:szCs w:val="21"/>
              </w:rPr>
            </w:pPr>
            <w:r>
              <w:rPr>
                <w:rFonts w:hint="eastAsia" w:ascii="宋体" w:hAnsi="宋体" w:cs="宋体"/>
                <w:szCs w:val="21"/>
              </w:rPr>
              <w:t>轿门门电机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3826B10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636251">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F9D68">
            <w:pPr>
              <w:spacing w:line="560" w:lineRule="exact"/>
              <w:jc w:val="left"/>
              <w:rPr>
                <w:rFonts w:ascii="宋体" w:hAnsi="宋体" w:cs="宋体"/>
                <w:szCs w:val="21"/>
              </w:rPr>
            </w:pPr>
            <w:r>
              <w:rPr>
                <w:rFonts w:hint="eastAsia" w:ascii="宋体" w:hAnsi="宋体" w:cs="宋体"/>
                <w:szCs w:val="21"/>
              </w:rPr>
              <w:t>2</w:t>
            </w:r>
          </w:p>
        </w:tc>
      </w:tr>
      <w:tr w14:paraId="2AFBCD0D">
        <w:tblPrEx>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39704C">
            <w:pPr>
              <w:spacing w:line="560" w:lineRule="exact"/>
              <w:jc w:val="left"/>
              <w:rPr>
                <w:rFonts w:ascii="宋体" w:hAnsi="宋体" w:cs="宋体"/>
                <w:szCs w:val="21"/>
              </w:rPr>
            </w:pPr>
            <w:r>
              <w:rPr>
                <w:rFonts w:hint="eastAsia" w:ascii="宋体" w:hAnsi="宋体" w:cs="宋体"/>
                <w:szCs w:val="21"/>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D9600A1">
            <w:pPr>
              <w:spacing w:line="560" w:lineRule="exact"/>
              <w:jc w:val="left"/>
              <w:rPr>
                <w:rFonts w:ascii="宋体" w:hAnsi="宋体" w:cs="宋体"/>
                <w:szCs w:val="21"/>
              </w:rPr>
            </w:pPr>
            <w:r>
              <w:rPr>
                <w:rFonts w:hint="eastAsia" w:ascii="宋体" w:hAnsi="宋体" w:cs="宋体"/>
                <w:szCs w:val="21"/>
              </w:rPr>
              <w:t>门机控制器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5EA3055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10C72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1B5EAC1">
            <w:pPr>
              <w:spacing w:line="560" w:lineRule="exact"/>
              <w:jc w:val="left"/>
              <w:rPr>
                <w:rFonts w:ascii="宋体" w:hAnsi="宋体" w:cs="宋体"/>
                <w:szCs w:val="21"/>
              </w:rPr>
            </w:pPr>
            <w:r>
              <w:rPr>
                <w:rFonts w:hint="eastAsia" w:ascii="宋体" w:hAnsi="宋体" w:cs="宋体"/>
                <w:szCs w:val="21"/>
              </w:rPr>
              <w:t>2</w:t>
            </w:r>
          </w:p>
        </w:tc>
      </w:tr>
      <w:tr w14:paraId="7429B97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F62485">
            <w:pPr>
              <w:spacing w:line="560" w:lineRule="exact"/>
              <w:jc w:val="left"/>
              <w:rPr>
                <w:rFonts w:ascii="宋体" w:hAnsi="宋体" w:cs="宋体"/>
                <w:szCs w:val="21"/>
              </w:rPr>
            </w:pPr>
            <w:r>
              <w:rPr>
                <w:rFonts w:hint="eastAsia" w:ascii="宋体" w:hAnsi="宋体" w:cs="宋体"/>
                <w:szCs w:val="21"/>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E3D005">
            <w:pPr>
              <w:spacing w:line="560" w:lineRule="exact"/>
              <w:jc w:val="left"/>
              <w:rPr>
                <w:rFonts w:ascii="宋体" w:hAnsi="宋体" w:cs="宋体"/>
                <w:szCs w:val="21"/>
              </w:rPr>
            </w:pPr>
            <w:r>
              <w:rPr>
                <w:rFonts w:hint="eastAsia" w:ascii="宋体" w:hAnsi="宋体" w:cs="宋体"/>
                <w:szCs w:val="21"/>
              </w:rPr>
              <w:t>门刀</w:t>
            </w:r>
          </w:p>
        </w:tc>
        <w:tc>
          <w:tcPr>
            <w:tcW w:w="3945" w:type="dxa"/>
            <w:tcBorders>
              <w:top w:val="single" w:color="000000" w:sz="4" w:space="0"/>
              <w:left w:val="single" w:color="000000" w:sz="4" w:space="0"/>
              <w:bottom w:val="single" w:color="000000" w:sz="4" w:space="0"/>
              <w:right w:val="single" w:color="000000" w:sz="4" w:space="0"/>
            </w:tcBorders>
            <w:vAlign w:val="center"/>
          </w:tcPr>
          <w:p w14:paraId="7FB0112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8EEDFF">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4D079C">
            <w:pPr>
              <w:spacing w:line="560" w:lineRule="exact"/>
              <w:jc w:val="left"/>
              <w:rPr>
                <w:rFonts w:ascii="宋体" w:hAnsi="宋体" w:cs="宋体"/>
                <w:szCs w:val="21"/>
              </w:rPr>
            </w:pPr>
            <w:r>
              <w:rPr>
                <w:rFonts w:hint="eastAsia" w:ascii="宋体" w:hAnsi="宋体" w:cs="宋体"/>
                <w:szCs w:val="21"/>
              </w:rPr>
              <w:t>2</w:t>
            </w:r>
          </w:p>
        </w:tc>
      </w:tr>
      <w:tr w14:paraId="05977AA3">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BC3914">
            <w:pPr>
              <w:spacing w:line="560" w:lineRule="exact"/>
              <w:jc w:val="left"/>
              <w:rPr>
                <w:rFonts w:ascii="宋体" w:hAnsi="宋体" w:cs="宋体"/>
                <w:szCs w:val="21"/>
              </w:rPr>
            </w:pPr>
            <w:r>
              <w:rPr>
                <w:rFonts w:hint="eastAsia" w:ascii="宋体" w:hAnsi="宋体" w:cs="宋体"/>
                <w:szCs w:val="21"/>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E6BF68">
            <w:pPr>
              <w:spacing w:line="560" w:lineRule="exact"/>
              <w:jc w:val="left"/>
              <w:rPr>
                <w:rFonts w:ascii="宋体" w:hAnsi="宋体" w:cs="宋体"/>
                <w:szCs w:val="21"/>
              </w:rPr>
            </w:pPr>
            <w:r>
              <w:rPr>
                <w:rFonts w:hint="eastAsia" w:ascii="宋体" w:hAnsi="宋体" w:cs="宋体"/>
                <w:szCs w:val="21"/>
              </w:rPr>
              <w:t>门机皮带</w:t>
            </w:r>
          </w:p>
        </w:tc>
        <w:tc>
          <w:tcPr>
            <w:tcW w:w="3945" w:type="dxa"/>
            <w:tcBorders>
              <w:top w:val="single" w:color="000000" w:sz="4" w:space="0"/>
              <w:left w:val="single" w:color="000000" w:sz="4" w:space="0"/>
              <w:bottom w:val="single" w:color="000000" w:sz="4" w:space="0"/>
              <w:right w:val="single" w:color="000000" w:sz="4" w:space="0"/>
            </w:tcBorders>
            <w:vAlign w:val="center"/>
          </w:tcPr>
          <w:p w14:paraId="1949DE76">
            <w:pPr>
              <w:spacing w:line="560" w:lineRule="exact"/>
              <w:jc w:val="left"/>
              <w:rPr>
                <w:rFonts w:ascii="宋体" w:hAnsi="宋体" w:cs="宋体"/>
                <w:szCs w:val="21"/>
              </w:rPr>
            </w:pPr>
            <w:r>
              <w:rPr>
                <w:rFonts w:hint="eastAsia" w:ascii="宋体" w:hAnsi="宋体" w:cs="宋体"/>
                <w:szCs w:val="21"/>
              </w:rPr>
              <w:t>电梯专用皮带</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E81B1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638950">
            <w:pPr>
              <w:spacing w:line="560" w:lineRule="exact"/>
              <w:jc w:val="left"/>
              <w:rPr>
                <w:rFonts w:ascii="宋体" w:hAnsi="宋体" w:cs="宋体"/>
                <w:szCs w:val="21"/>
              </w:rPr>
            </w:pPr>
            <w:r>
              <w:rPr>
                <w:rFonts w:hint="eastAsia" w:ascii="宋体" w:hAnsi="宋体" w:cs="宋体"/>
                <w:szCs w:val="21"/>
              </w:rPr>
              <w:t>2</w:t>
            </w:r>
          </w:p>
        </w:tc>
      </w:tr>
      <w:tr w14:paraId="37A4871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487804">
            <w:pPr>
              <w:spacing w:line="560" w:lineRule="exact"/>
              <w:jc w:val="left"/>
              <w:rPr>
                <w:rFonts w:ascii="宋体" w:hAnsi="宋体" w:cs="宋体"/>
                <w:szCs w:val="21"/>
              </w:rPr>
            </w:pPr>
            <w:r>
              <w:rPr>
                <w:rFonts w:hint="eastAsia" w:ascii="宋体" w:hAnsi="宋体" w:cs="宋体"/>
                <w:szCs w:val="21"/>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A30E72A">
            <w:pPr>
              <w:spacing w:line="560" w:lineRule="exact"/>
              <w:jc w:val="left"/>
              <w:rPr>
                <w:rFonts w:ascii="宋体" w:hAnsi="宋体" w:cs="宋体"/>
                <w:szCs w:val="21"/>
              </w:rPr>
            </w:pPr>
            <w:r>
              <w:rPr>
                <w:rFonts w:hint="eastAsia" w:ascii="宋体" w:hAnsi="宋体" w:cs="宋体"/>
                <w:szCs w:val="21"/>
              </w:rPr>
              <w:t>轿门门扇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01210247">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8A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C49D">
            <w:pPr>
              <w:spacing w:line="560" w:lineRule="exact"/>
              <w:jc w:val="left"/>
              <w:rPr>
                <w:rFonts w:ascii="宋体" w:hAnsi="宋体" w:cs="宋体"/>
                <w:szCs w:val="21"/>
              </w:rPr>
            </w:pPr>
            <w:r>
              <w:rPr>
                <w:rFonts w:hint="eastAsia" w:ascii="宋体" w:hAnsi="宋体" w:cs="宋体"/>
                <w:szCs w:val="21"/>
              </w:rPr>
              <w:t>2</w:t>
            </w:r>
          </w:p>
        </w:tc>
      </w:tr>
      <w:tr w14:paraId="355175B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DF3ED8">
            <w:pPr>
              <w:spacing w:line="560" w:lineRule="exact"/>
              <w:jc w:val="left"/>
              <w:rPr>
                <w:rFonts w:ascii="宋体" w:hAnsi="宋体" w:cs="宋体"/>
                <w:szCs w:val="21"/>
              </w:rPr>
            </w:pPr>
            <w:r>
              <w:rPr>
                <w:rFonts w:hint="eastAsia" w:ascii="宋体" w:hAnsi="宋体" w:cs="宋体"/>
                <w:szCs w:val="21"/>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7AB4DE">
            <w:pPr>
              <w:spacing w:line="560" w:lineRule="exact"/>
              <w:jc w:val="left"/>
              <w:rPr>
                <w:rFonts w:ascii="宋体" w:hAnsi="宋体" w:cs="宋体"/>
                <w:szCs w:val="21"/>
              </w:rPr>
            </w:pPr>
            <w:r>
              <w:rPr>
                <w:rFonts w:hint="eastAsia" w:ascii="宋体" w:hAnsi="宋体" w:cs="宋体"/>
                <w:szCs w:val="21"/>
              </w:rPr>
              <w:t>轿门地坎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56797EAA">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FD2DAE">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4CE3198">
            <w:pPr>
              <w:spacing w:line="560" w:lineRule="exact"/>
              <w:jc w:val="left"/>
              <w:rPr>
                <w:rFonts w:ascii="宋体" w:hAnsi="宋体" w:cs="宋体"/>
                <w:szCs w:val="21"/>
              </w:rPr>
            </w:pPr>
            <w:r>
              <w:rPr>
                <w:rFonts w:hint="eastAsia" w:ascii="宋体" w:hAnsi="宋体" w:cs="宋体"/>
                <w:szCs w:val="21"/>
              </w:rPr>
              <w:t>2</w:t>
            </w:r>
          </w:p>
        </w:tc>
      </w:tr>
      <w:tr w14:paraId="3642877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11D39EF">
            <w:pPr>
              <w:spacing w:line="560" w:lineRule="exact"/>
              <w:jc w:val="left"/>
              <w:rPr>
                <w:rFonts w:ascii="宋体" w:hAnsi="宋体" w:cs="宋体"/>
                <w:szCs w:val="21"/>
              </w:rPr>
            </w:pPr>
            <w:r>
              <w:rPr>
                <w:rFonts w:hint="eastAsia" w:ascii="宋体" w:hAnsi="宋体" w:cs="宋体"/>
                <w:szCs w:val="21"/>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443A80">
            <w:pPr>
              <w:spacing w:line="560" w:lineRule="exact"/>
              <w:jc w:val="left"/>
              <w:rPr>
                <w:rFonts w:ascii="宋体" w:hAnsi="宋体" w:cs="宋体"/>
                <w:szCs w:val="21"/>
              </w:rPr>
            </w:pPr>
            <w:r>
              <w:rPr>
                <w:rFonts w:hint="eastAsia" w:ascii="宋体" w:hAnsi="宋体" w:cs="宋体"/>
                <w:szCs w:val="21"/>
              </w:rPr>
              <w:t>厅门门头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39850E93">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19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58">
            <w:pPr>
              <w:spacing w:line="560" w:lineRule="exact"/>
              <w:jc w:val="left"/>
              <w:rPr>
                <w:rFonts w:ascii="宋体" w:hAnsi="宋体" w:cs="宋体"/>
                <w:szCs w:val="21"/>
              </w:rPr>
            </w:pPr>
            <w:r>
              <w:rPr>
                <w:rFonts w:hint="eastAsia" w:ascii="宋体" w:hAnsi="宋体" w:cs="宋体"/>
                <w:szCs w:val="21"/>
              </w:rPr>
              <w:t>14</w:t>
            </w:r>
          </w:p>
        </w:tc>
      </w:tr>
      <w:tr w14:paraId="469D1F5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153BBDE">
            <w:pPr>
              <w:spacing w:line="560" w:lineRule="exact"/>
              <w:jc w:val="left"/>
              <w:rPr>
                <w:rFonts w:ascii="宋体" w:hAnsi="宋体" w:cs="宋体"/>
                <w:szCs w:val="21"/>
              </w:rPr>
            </w:pPr>
            <w:r>
              <w:rPr>
                <w:rFonts w:hint="eastAsia" w:ascii="宋体" w:hAnsi="宋体" w:cs="宋体"/>
                <w:szCs w:val="21"/>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45B131B">
            <w:pPr>
              <w:spacing w:line="560" w:lineRule="exact"/>
              <w:jc w:val="left"/>
              <w:rPr>
                <w:rFonts w:ascii="宋体" w:hAnsi="宋体" w:cs="宋体"/>
                <w:szCs w:val="21"/>
              </w:rPr>
            </w:pPr>
            <w:r>
              <w:rPr>
                <w:rFonts w:hint="eastAsia" w:ascii="宋体" w:hAnsi="宋体" w:cs="宋体"/>
                <w:szCs w:val="21"/>
              </w:rPr>
              <w:t>厅门门扇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64F8DC61">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2B72E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FE3861F">
            <w:pPr>
              <w:spacing w:line="560" w:lineRule="exact"/>
              <w:jc w:val="left"/>
              <w:rPr>
                <w:rFonts w:ascii="宋体" w:hAnsi="宋体" w:cs="宋体"/>
                <w:szCs w:val="21"/>
              </w:rPr>
            </w:pPr>
            <w:r>
              <w:rPr>
                <w:rFonts w:hint="eastAsia" w:ascii="宋体" w:hAnsi="宋体" w:cs="宋体"/>
                <w:szCs w:val="21"/>
              </w:rPr>
              <w:t>28</w:t>
            </w:r>
          </w:p>
        </w:tc>
      </w:tr>
      <w:tr w14:paraId="7569735D">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C727EB">
            <w:pPr>
              <w:spacing w:line="560" w:lineRule="exact"/>
              <w:jc w:val="left"/>
              <w:rPr>
                <w:rFonts w:ascii="宋体" w:hAnsi="宋体" w:cs="宋体"/>
                <w:szCs w:val="21"/>
              </w:rPr>
            </w:pPr>
            <w:r>
              <w:rPr>
                <w:rFonts w:hint="eastAsia" w:ascii="宋体" w:hAnsi="宋体" w:cs="宋体"/>
                <w:szCs w:val="21"/>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7530C68">
            <w:pPr>
              <w:spacing w:line="560" w:lineRule="exact"/>
              <w:jc w:val="left"/>
              <w:rPr>
                <w:rFonts w:ascii="宋体" w:hAnsi="宋体" w:cs="宋体"/>
                <w:szCs w:val="21"/>
              </w:rPr>
            </w:pPr>
            <w:r>
              <w:rPr>
                <w:rFonts w:hint="eastAsia" w:ascii="宋体" w:hAnsi="宋体" w:cs="宋体"/>
                <w:szCs w:val="21"/>
              </w:rPr>
              <w:t>厅门地坎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080FC7CD">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70CB0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29B74A">
            <w:pPr>
              <w:spacing w:line="560" w:lineRule="exact"/>
              <w:jc w:val="left"/>
              <w:rPr>
                <w:rFonts w:ascii="宋体" w:hAnsi="宋体" w:cs="宋体"/>
                <w:szCs w:val="21"/>
              </w:rPr>
            </w:pPr>
            <w:r>
              <w:rPr>
                <w:rFonts w:hint="eastAsia" w:ascii="宋体" w:hAnsi="宋体" w:cs="宋体"/>
                <w:szCs w:val="21"/>
              </w:rPr>
              <w:t>14</w:t>
            </w:r>
          </w:p>
        </w:tc>
      </w:tr>
      <w:tr w14:paraId="38066D1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B9CAF">
            <w:pPr>
              <w:spacing w:line="560" w:lineRule="exact"/>
              <w:jc w:val="left"/>
              <w:rPr>
                <w:rFonts w:ascii="宋体" w:hAnsi="宋体" w:cs="宋体"/>
                <w:szCs w:val="21"/>
              </w:rPr>
            </w:pPr>
            <w:r>
              <w:rPr>
                <w:rFonts w:hint="eastAsia" w:ascii="宋体" w:hAnsi="宋体" w:cs="宋体"/>
                <w:szCs w:val="21"/>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636E6FA">
            <w:pPr>
              <w:spacing w:line="560" w:lineRule="exact"/>
              <w:jc w:val="left"/>
              <w:rPr>
                <w:rFonts w:ascii="宋体" w:hAnsi="宋体" w:cs="宋体"/>
                <w:szCs w:val="21"/>
              </w:rPr>
            </w:pPr>
            <w:r>
              <w:rPr>
                <w:rFonts w:hint="eastAsia" w:ascii="宋体" w:hAnsi="宋体" w:cs="宋体"/>
                <w:szCs w:val="21"/>
              </w:rPr>
              <w:t>轿顶组件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4347D2E5">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5727F5F">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48D33BC">
            <w:pPr>
              <w:spacing w:line="560" w:lineRule="exact"/>
              <w:jc w:val="left"/>
              <w:rPr>
                <w:rFonts w:ascii="宋体" w:hAnsi="宋体" w:cs="宋体"/>
                <w:szCs w:val="21"/>
              </w:rPr>
            </w:pPr>
            <w:r>
              <w:rPr>
                <w:rFonts w:hint="eastAsia" w:ascii="宋体" w:hAnsi="宋体" w:cs="宋体"/>
                <w:szCs w:val="21"/>
              </w:rPr>
              <w:t>2</w:t>
            </w:r>
          </w:p>
        </w:tc>
      </w:tr>
      <w:tr w14:paraId="67A10A0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9300BC">
            <w:pPr>
              <w:spacing w:line="560" w:lineRule="exact"/>
              <w:jc w:val="left"/>
              <w:rPr>
                <w:rFonts w:ascii="宋体" w:hAnsi="宋体" w:cs="宋体"/>
                <w:szCs w:val="21"/>
              </w:rPr>
            </w:pPr>
            <w:r>
              <w:rPr>
                <w:rFonts w:hint="eastAsia" w:ascii="宋体" w:hAnsi="宋体" w:cs="宋体"/>
                <w:szCs w:val="21"/>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902B26">
            <w:pPr>
              <w:spacing w:line="560" w:lineRule="exact"/>
              <w:jc w:val="left"/>
              <w:rPr>
                <w:rFonts w:ascii="宋体" w:hAnsi="宋体" w:cs="宋体"/>
                <w:szCs w:val="21"/>
              </w:rPr>
            </w:pPr>
            <w:r>
              <w:rPr>
                <w:rFonts w:hint="eastAsia" w:ascii="宋体" w:hAnsi="宋体" w:cs="宋体"/>
                <w:szCs w:val="21"/>
              </w:rPr>
              <w:t>轿厢导靴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00D43E8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6E8B5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E47673">
            <w:pPr>
              <w:spacing w:line="560" w:lineRule="exact"/>
              <w:jc w:val="left"/>
              <w:rPr>
                <w:rFonts w:ascii="宋体" w:hAnsi="宋体" w:cs="宋体"/>
                <w:szCs w:val="21"/>
              </w:rPr>
            </w:pPr>
            <w:r>
              <w:rPr>
                <w:rFonts w:hint="eastAsia" w:ascii="宋体" w:hAnsi="宋体" w:cs="宋体"/>
                <w:szCs w:val="21"/>
              </w:rPr>
              <w:t>2</w:t>
            </w:r>
          </w:p>
        </w:tc>
      </w:tr>
      <w:tr w14:paraId="4ACDA0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80A3F67">
            <w:pPr>
              <w:spacing w:line="560" w:lineRule="exact"/>
              <w:jc w:val="left"/>
              <w:rPr>
                <w:rFonts w:ascii="宋体" w:hAnsi="宋体" w:cs="宋体"/>
                <w:szCs w:val="21"/>
              </w:rPr>
            </w:pPr>
            <w:r>
              <w:rPr>
                <w:rFonts w:hint="eastAsia" w:ascii="宋体" w:hAnsi="宋体" w:cs="宋体"/>
                <w:szCs w:val="21"/>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C2F273D">
            <w:pPr>
              <w:spacing w:line="560" w:lineRule="exact"/>
              <w:jc w:val="left"/>
              <w:rPr>
                <w:rFonts w:ascii="宋体" w:hAnsi="宋体" w:cs="宋体"/>
                <w:szCs w:val="21"/>
              </w:rPr>
            </w:pPr>
            <w:r>
              <w:rPr>
                <w:rFonts w:hint="eastAsia" w:ascii="宋体" w:hAnsi="宋体" w:cs="宋体"/>
                <w:szCs w:val="21"/>
              </w:rPr>
              <w:t>对重导靴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28011A5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D5B500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19AB4E">
            <w:pPr>
              <w:spacing w:line="560" w:lineRule="exact"/>
              <w:jc w:val="left"/>
              <w:rPr>
                <w:rFonts w:ascii="宋体" w:hAnsi="宋体" w:cs="宋体"/>
                <w:szCs w:val="21"/>
              </w:rPr>
            </w:pPr>
            <w:r>
              <w:rPr>
                <w:rFonts w:hint="eastAsia" w:ascii="宋体" w:hAnsi="宋体" w:cs="宋体"/>
                <w:szCs w:val="21"/>
              </w:rPr>
              <w:t>2</w:t>
            </w:r>
          </w:p>
        </w:tc>
      </w:tr>
      <w:tr w14:paraId="75BECC7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A0E360">
            <w:pPr>
              <w:spacing w:line="560" w:lineRule="exact"/>
              <w:jc w:val="left"/>
              <w:rPr>
                <w:rFonts w:ascii="宋体" w:hAnsi="宋体" w:cs="宋体"/>
                <w:szCs w:val="21"/>
              </w:rPr>
            </w:pPr>
            <w:r>
              <w:rPr>
                <w:rFonts w:hint="eastAsia" w:ascii="宋体" w:hAnsi="宋体" w:cs="宋体"/>
                <w:szCs w:val="21"/>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3FB058">
            <w:pPr>
              <w:spacing w:line="560" w:lineRule="exact"/>
              <w:jc w:val="left"/>
              <w:rPr>
                <w:rFonts w:ascii="宋体" w:hAnsi="宋体" w:cs="宋体"/>
                <w:szCs w:val="21"/>
              </w:rPr>
            </w:pPr>
            <w:r>
              <w:rPr>
                <w:rFonts w:hint="eastAsia" w:ascii="宋体" w:hAnsi="宋体" w:cs="宋体"/>
                <w:szCs w:val="21"/>
              </w:rPr>
              <w:t>安全钳组件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165CEAFA">
            <w:pPr>
              <w:spacing w:line="560" w:lineRule="exact"/>
              <w:jc w:val="left"/>
              <w:rPr>
                <w:rFonts w:ascii="宋体" w:hAnsi="宋体" w:cs="宋体"/>
                <w:szCs w:val="21"/>
              </w:rPr>
            </w:pPr>
            <w:r>
              <w:rPr>
                <w:rFonts w:hint="eastAsia" w:ascii="宋体" w:hAnsi="宋体" w:cs="宋体"/>
                <w:szCs w:val="21"/>
              </w:rPr>
              <w:t>渐进式安全钳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AF257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B3D9D0D">
            <w:pPr>
              <w:spacing w:line="560" w:lineRule="exact"/>
              <w:jc w:val="left"/>
              <w:rPr>
                <w:rFonts w:ascii="宋体" w:hAnsi="宋体" w:cs="宋体"/>
                <w:szCs w:val="21"/>
              </w:rPr>
            </w:pPr>
            <w:r>
              <w:rPr>
                <w:rFonts w:hint="eastAsia" w:ascii="宋体" w:hAnsi="宋体" w:cs="宋体"/>
                <w:szCs w:val="21"/>
              </w:rPr>
              <w:t>2</w:t>
            </w:r>
          </w:p>
        </w:tc>
      </w:tr>
      <w:tr w14:paraId="469FC7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3B7F6A2">
            <w:pPr>
              <w:spacing w:line="560" w:lineRule="exact"/>
              <w:jc w:val="left"/>
              <w:rPr>
                <w:rFonts w:ascii="宋体" w:hAnsi="宋体" w:cs="宋体"/>
                <w:szCs w:val="21"/>
              </w:rPr>
            </w:pPr>
            <w:r>
              <w:rPr>
                <w:rFonts w:hint="eastAsia" w:ascii="宋体" w:hAnsi="宋体" w:cs="宋体"/>
                <w:szCs w:val="21"/>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37D7E3E">
            <w:pPr>
              <w:spacing w:line="560" w:lineRule="exact"/>
              <w:jc w:val="left"/>
              <w:rPr>
                <w:rFonts w:ascii="宋体" w:hAnsi="宋体" w:cs="宋体"/>
                <w:szCs w:val="21"/>
              </w:rPr>
            </w:pPr>
            <w:r>
              <w:rPr>
                <w:rFonts w:hint="eastAsia" w:ascii="宋体" w:hAnsi="宋体" w:cs="宋体"/>
                <w:szCs w:val="21"/>
              </w:rPr>
              <w:t>轿厢前壁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7060DEB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4E378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6B41BEB">
            <w:pPr>
              <w:spacing w:line="560" w:lineRule="exact"/>
              <w:jc w:val="left"/>
              <w:rPr>
                <w:rFonts w:ascii="宋体" w:hAnsi="宋体" w:cs="宋体"/>
                <w:szCs w:val="21"/>
              </w:rPr>
            </w:pPr>
            <w:r>
              <w:rPr>
                <w:rFonts w:hint="eastAsia" w:ascii="宋体" w:hAnsi="宋体" w:cs="宋体"/>
                <w:szCs w:val="21"/>
              </w:rPr>
              <w:t>2</w:t>
            </w:r>
          </w:p>
        </w:tc>
      </w:tr>
      <w:tr w14:paraId="3A51DB52">
        <w:tblPrEx>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C31351">
            <w:pPr>
              <w:spacing w:line="560" w:lineRule="exact"/>
              <w:jc w:val="left"/>
              <w:rPr>
                <w:rFonts w:ascii="宋体" w:hAnsi="宋体" w:cs="宋体"/>
                <w:szCs w:val="21"/>
              </w:rPr>
            </w:pPr>
            <w:r>
              <w:rPr>
                <w:rFonts w:hint="eastAsia" w:ascii="宋体" w:hAnsi="宋体" w:cs="宋体"/>
                <w:szCs w:val="21"/>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C906CF">
            <w:pPr>
              <w:spacing w:line="560" w:lineRule="exact"/>
              <w:jc w:val="left"/>
              <w:rPr>
                <w:rFonts w:ascii="宋体" w:hAnsi="宋体" w:cs="宋体"/>
                <w:szCs w:val="21"/>
              </w:rPr>
            </w:pPr>
            <w:r>
              <w:rPr>
                <w:rFonts w:hint="eastAsia" w:ascii="宋体" w:hAnsi="宋体" w:cs="宋体"/>
                <w:szCs w:val="21"/>
              </w:rPr>
              <w:t>轿厢后壁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4316FAC2">
            <w:pPr>
              <w:spacing w:line="560" w:lineRule="exact"/>
              <w:jc w:val="left"/>
              <w:rPr>
                <w:rFonts w:ascii="宋体" w:hAnsi="宋体" w:cs="宋体"/>
                <w:szCs w:val="21"/>
              </w:rPr>
            </w:pPr>
            <w:r>
              <w:rPr>
                <w:rFonts w:hint="eastAsia" w:ascii="宋体" w:hAnsi="宋体" w:cs="宋体"/>
                <w:szCs w:val="21"/>
              </w:rPr>
              <w:t>中间镜面不锈钢，两边发纹不锈钢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39EA9D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8E73E67">
            <w:pPr>
              <w:spacing w:line="560" w:lineRule="exact"/>
              <w:jc w:val="left"/>
              <w:rPr>
                <w:rFonts w:ascii="宋体" w:hAnsi="宋体" w:cs="宋体"/>
                <w:szCs w:val="21"/>
              </w:rPr>
            </w:pPr>
            <w:r>
              <w:rPr>
                <w:rFonts w:hint="eastAsia" w:ascii="宋体" w:hAnsi="宋体" w:cs="宋体"/>
                <w:szCs w:val="21"/>
              </w:rPr>
              <w:t>2</w:t>
            </w:r>
          </w:p>
        </w:tc>
      </w:tr>
      <w:tr w14:paraId="0A255EF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57B3D3">
            <w:pPr>
              <w:spacing w:line="560" w:lineRule="exact"/>
              <w:jc w:val="left"/>
              <w:rPr>
                <w:rFonts w:ascii="宋体" w:hAnsi="宋体" w:cs="宋体"/>
                <w:szCs w:val="21"/>
              </w:rPr>
            </w:pPr>
            <w:r>
              <w:rPr>
                <w:rFonts w:hint="eastAsia" w:ascii="宋体" w:hAnsi="宋体" w:cs="宋体"/>
                <w:szCs w:val="21"/>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C9A9A17">
            <w:pPr>
              <w:spacing w:line="560" w:lineRule="exact"/>
              <w:jc w:val="left"/>
              <w:rPr>
                <w:rFonts w:ascii="宋体" w:hAnsi="宋体" w:cs="宋体"/>
                <w:szCs w:val="21"/>
              </w:rPr>
            </w:pPr>
            <w:r>
              <w:rPr>
                <w:rFonts w:hint="eastAsia" w:ascii="宋体" w:hAnsi="宋体" w:cs="宋体"/>
                <w:szCs w:val="21"/>
              </w:rPr>
              <w:t>轿厢两侧壁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621648A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BEF4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50634D2">
            <w:pPr>
              <w:spacing w:line="560" w:lineRule="exact"/>
              <w:jc w:val="left"/>
              <w:rPr>
                <w:rFonts w:ascii="宋体" w:hAnsi="宋体" w:cs="宋体"/>
                <w:szCs w:val="21"/>
              </w:rPr>
            </w:pPr>
            <w:r>
              <w:rPr>
                <w:rFonts w:hint="eastAsia" w:ascii="宋体" w:hAnsi="宋体" w:cs="宋体"/>
                <w:szCs w:val="21"/>
              </w:rPr>
              <w:t>2</w:t>
            </w:r>
          </w:p>
        </w:tc>
      </w:tr>
      <w:tr w14:paraId="57C235A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6B8FB2D">
            <w:pPr>
              <w:spacing w:line="560" w:lineRule="exact"/>
              <w:jc w:val="left"/>
              <w:rPr>
                <w:rFonts w:ascii="宋体" w:hAnsi="宋体" w:cs="宋体"/>
                <w:szCs w:val="21"/>
              </w:rPr>
            </w:pPr>
            <w:r>
              <w:rPr>
                <w:rFonts w:hint="eastAsia" w:ascii="宋体" w:hAnsi="宋体" w:cs="宋体"/>
                <w:szCs w:val="21"/>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188D833">
            <w:pPr>
              <w:spacing w:line="560" w:lineRule="exact"/>
              <w:jc w:val="left"/>
              <w:rPr>
                <w:rFonts w:ascii="宋体" w:hAnsi="宋体" w:cs="宋体"/>
                <w:szCs w:val="21"/>
              </w:rPr>
            </w:pPr>
            <w:r>
              <w:rPr>
                <w:rFonts w:hint="eastAsia" w:ascii="宋体" w:hAnsi="宋体" w:cs="宋体"/>
                <w:szCs w:val="21"/>
              </w:rPr>
              <w:t>轿底</w:t>
            </w:r>
          </w:p>
        </w:tc>
        <w:tc>
          <w:tcPr>
            <w:tcW w:w="3945" w:type="dxa"/>
            <w:tcBorders>
              <w:top w:val="single" w:color="000000" w:sz="4" w:space="0"/>
              <w:left w:val="single" w:color="000000" w:sz="4" w:space="0"/>
              <w:bottom w:val="single" w:color="000000" w:sz="4" w:space="0"/>
              <w:right w:val="single" w:color="000000" w:sz="4" w:space="0"/>
            </w:tcBorders>
            <w:vAlign w:val="center"/>
          </w:tcPr>
          <w:p w14:paraId="49DAD0C1">
            <w:pPr>
              <w:spacing w:line="560" w:lineRule="exact"/>
              <w:jc w:val="left"/>
              <w:rPr>
                <w:rFonts w:ascii="宋体" w:hAnsi="宋体" w:cs="宋体"/>
                <w:szCs w:val="21"/>
              </w:rPr>
            </w:pPr>
            <w:r>
              <w:rPr>
                <w:rFonts w:hint="eastAsia" w:ascii="宋体" w:hAnsi="宋体" w:cs="宋体"/>
                <w:szCs w:val="21"/>
              </w:rPr>
              <w:t>PVC装饰地板</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8746BD">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BD90">
            <w:pPr>
              <w:spacing w:line="560" w:lineRule="exact"/>
              <w:jc w:val="left"/>
              <w:rPr>
                <w:rFonts w:ascii="宋体" w:hAnsi="宋体" w:cs="宋体"/>
                <w:szCs w:val="21"/>
              </w:rPr>
            </w:pPr>
            <w:r>
              <w:rPr>
                <w:rFonts w:hint="eastAsia" w:ascii="宋体" w:hAnsi="宋体" w:cs="宋体"/>
                <w:szCs w:val="21"/>
              </w:rPr>
              <w:t>2</w:t>
            </w:r>
          </w:p>
        </w:tc>
      </w:tr>
      <w:tr w14:paraId="39D779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90F034">
            <w:pPr>
              <w:spacing w:line="560" w:lineRule="exact"/>
              <w:jc w:val="left"/>
              <w:rPr>
                <w:rFonts w:ascii="宋体" w:hAnsi="宋体" w:cs="宋体"/>
                <w:szCs w:val="21"/>
              </w:rPr>
            </w:pPr>
            <w:r>
              <w:rPr>
                <w:rFonts w:hint="eastAsia" w:ascii="宋体" w:hAnsi="宋体" w:cs="宋体"/>
                <w:szCs w:val="21"/>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5BDEFE">
            <w:pPr>
              <w:spacing w:line="560" w:lineRule="exact"/>
              <w:jc w:val="left"/>
              <w:rPr>
                <w:rFonts w:ascii="宋体" w:hAnsi="宋体" w:cs="宋体"/>
                <w:szCs w:val="21"/>
              </w:rPr>
            </w:pPr>
            <w:r>
              <w:rPr>
                <w:rFonts w:hint="eastAsia" w:ascii="宋体" w:hAnsi="宋体" w:cs="宋体"/>
                <w:szCs w:val="21"/>
              </w:rPr>
              <w:t>轿厢操作盘</w:t>
            </w:r>
          </w:p>
        </w:tc>
        <w:tc>
          <w:tcPr>
            <w:tcW w:w="3945" w:type="dxa"/>
            <w:tcBorders>
              <w:top w:val="single" w:color="000000" w:sz="4" w:space="0"/>
              <w:left w:val="single" w:color="000000" w:sz="4" w:space="0"/>
              <w:bottom w:val="single" w:color="000000" w:sz="4" w:space="0"/>
              <w:right w:val="single" w:color="000000" w:sz="4" w:space="0"/>
            </w:tcBorders>
            <w:vAlign w:val="center"/>
          </w:tcPr>
          <w:p w14:paraId="5686A9E3">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304DB9">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226708">
            <w:pPr>
              <w:spacing w:line="560" w:lineRule="exact"/>
              <w:jc w:val="left"/>
              <w:rPr>
                <w:rFonts w:ascii="宋体" w:hAnsi="宋体" w:cs="宋体"/>
                <w:szCs w:val="21"/>
              </w:rPr>
            </w:pPr>
            <w:r>
              <w:rPr>
                <w:rFonts w:hint="eastAsia" w:ascii="宋体" w:hAnsi="宋体" w:cs="宋体"/>
                <w:szCs w:val="21"/>
              </w:rPr>
              <w:t>2</w:t>
            </w:r>
          </w:p>
        </w:tc>
      </w:tr>
      <w:tr w14:paraId="3EBDAE61">
        <w:tblPrEx>
          <w:tblCellMar>
            <w:top w:w="0" w:type="dxa"/>
            <w:left w:w="108" w:type="dxa"/>
            <w:bottom w:w="0" w:type="dxa"/>
            <w:right w:w="108" w:type="dxa"/>
          </w:tblCellMar>
        </w:tblPrEx>
        <w:trPr>
          <w:trHeight w:val="31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A6D0850">
            <w:pPr>
              <w:spacing w:line="560" w:lineRule="exact"/>
              <w:jc w:val="left"/>
              <w:rPr>
                <w:rFonts w:ascii="宋体" w:hAnsi="宋体" w:cs="宋体"/>
                <w:szCs w:val="21"/>
              </w:rPr>
            </w:pPr>
            <w:r>
              <w:rPr>
                <w:rFonts w:hint="eastAsia" w:ascii="宋体" w:hAnsi="宋体" w:cs="宋体"/>
                <w:szCs w:val="21"/>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E493AB">
            <w:pPr>
              <w:spacing w:line="560" w:lineRule="exact"/>
              <w:jc w:val="left"/>
              <w:rPr>
                <w:rFonts w:ascii="宋体" w:hAnsi="宋体" w:cs="宋体"/>
                <w:szCs w:val="21"/>
              </w:rPr>
            </w:pPr>
            <w:r>
              <w:rPr>
                <w:rFonts w:hint="eastAsia" w:ascii="宋体" w:hAnsi="宋体" w:cs="宋体"/>
                <w:szCs w:val="21"/>
              </w:rPr>
              <w:t>残疾人操作箱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5301E036">
            <w:pPr>
              <w:spacing w:line="560" w:lineRule="exact"/>
              <w:jc w:val="left"/>
              <w:rPr>
                <w:rFonts w:ascii="宋体" w:hAnsi="宋体" w:cs="宋体"/>
                <w:szCs w:val="21"/>
              </w:rPr>
            </w:pPr>
            <w:r>
              <w:rPr>
                <w:rFonts w:hint="eastAsia" w:ascii="宋体" w:hAnsi="宋体" w:cs="宋体"/>
                <w:szCs w:val="21"/>
              </w:rPr>
              <w:t>带盲文按钮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03505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C2DA91E">
            <w:pPr>
              <w:spacing w:line="560" w:lineRule="exact"/>
              <w:jc w:val="left"/>
              <w:rPr>
                <w:rFonts w:ascii="宋体" w:hAnsi="宋体" w:cs="宋体"/>
                <w:szCs w:val="21"/>
              </w:rPr>
            </w:pPr>
            <w:r>
              <w:rPr>
                <w:rFonts w:hint="eastAsia" w:ascii="宋体" w:hAnsi="宋体" w:cs="宋体"/>
                <w:szCs w:val="21"/>
              </w:rPr>
              <w:t>2</w:t>
            </w:r>
          </w:p>
        </w:tc>
      </w:tr>
      <w:tr w14:paraId="1617400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DD787D9">
            <w:pPr>
              <w:spacing w:line="560" w:lineRule="exact"/>
              <w:jc w:val="left"/>
              <w:rPr>
                <w:rFonts w:ascii="宋体" w:hAnsi="宋体" w:cs="宋体"/>
                <w:szCs w:val="21"/>
              </w:rPr>
            </w:pPr>
            <w:r>
              <w:rPr>
                <w:rFonts w:hint="eastAsia" w:ascii="宋体" w:hAnsi="宋体" w:cs="宋体"/>
                <w:szCs w:val="21"/>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8343AF">
            <w:pPr>
              <w:spacing w:line="560" w:lineRule="exact"/>
              <w:jc w:val="left"/>
              <w:rPr>
                <w:rFonts w:ascii="宋体" w:hAnsi="宋体" w:cs="宋体"/>
                <w:szCs w:val="21"/>
              </w:rPr>
            </w:pPr>
            <w:r>
              <w:rPr>
                <w:rFonts w:hint="eastAsia" w:ascii="宋体" w:hAnsi="宋体" w:cs="宋体"/>
                <w:szCs w:val="21"/>
              </w:rPr>
              <w:t>轿厢司机控制开关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66C85EB9">
            <w:pPr>
              <w:spacing w:line="560" w:lineRule="exact"/>
              <w:jc w:val="left"/>
              <w:rPr>
                <w:rFonts w:ascii="宋体" w:hAnsi="宋体" w:cs="宋体"/>
                <w:szCs w:val="21"/>
              </w:rPr>
            </w:pPr>
            <w:r>
              <w:rPr>
                <w:rFonts w:hint="eastAsia" w:ascii="宋体" w:hAnsi="宋体" w:cs="宋体"/>
                <w:szCs w:val="21"/>
              </w:rPr>
              <w:t>钥匙开关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E6CA5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EDD528">
            <w:pPr>
              <w:spacing w:line="560" w:lineRule="exact"/>
              <w:jc w:val="left"/>
              <w:rPr>
                <w:rFonts w:ascii="宋体" w:hAnsi="宋体" w:cs="宋体"/>
                <w:szCs w:val="21"/>
              </w:rPr>
            </w:pPr>
            <w:r>
              <w:rPr>
                <w:rFonts w:hint="eastAsia" w:ascii="宋体" w:hAnsi="宋体" w:cs="宋体"/>
                <w:szCs w:val="21"/>
              </w:rPr>
              <w:t>2</w:t>
            </w:r>
          </w:p>
        </w:tc>
      </w:tr>
      <w:tr w14:paraId="7F46A04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50097AD">
            <w:pPr>
              <w:spacing w:line="560" w:lineRule="exact"/>
              <w:jc w:val="left"/>
              <w:rPr>
                <w:rFonts w:ascii="宋体" w:hAnsi="宋体" w:cs="宋体"/>
                <w:szCs w:val="21"/>
              </w:rPr>
            </w:pPr>
            <w:r>
              <w:rPr>
                <w:rFonts w:hint="eastAsia" w:ascii="宋体" w:hAnsi="宋体" w:cs="宋体"/>
                <w:szCs w:val="21"/>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2C78BBB">
            <w:pPr>
              <w:spacing w:line="560" w:lineRule="exact"/>
              <w:jc w:val="left"/>
              <w:rPr>
                <w:rFonts w:ascii="宋体" w:hAnsi="宋体" w:cs="宋体"/>
                <w:szCs w:val="21"/>
              </w:rPr>
            </w:pPr>
            <w:r>
              <w:rPr>
                <w:rFonts w:hint="eastAsia" w:ascii="宋体" w:hAnsi="宋体" w:cs="宋体"/>
                <w:szCs w:val="21"/>
              </w:rPr>
              <w:t>语音报站及安抚装置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C4874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AA3E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1D18A1">
            <w:pPr>
              <w:spacing w:line="560" w:lineRule="exact"/>
              <w:jc w:val="left"/>
              <w:rPr>
                <w:rFonts w:ascii="宋体" w:hAnsi="宋体" w:cs="宋体"/>
                <w:szCs w:val="21"/>
              </w:rPr>
            </w:pPr>
            <w:r>
              <w:rPr>
                <w:rFonts w:hint="eastAsia" w:ascii="宋体" w:hAnsi="宋体" w:cs="宋体"/>
                <w:szCs w:val="21"/>
              </w:rPr>
              <w:t>2</w:t>
            </w:r>
          </w:p>
        </w:tc>
      </w:tr>
      <w:tr w14:paraId="485AA49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7F515B">
            <w:pPr>
              <w:spacing w:line="560" w:lineRule="exact"/>
              <w:jc w:val="left"/>
              <w:rPr>
                <w:rFonts w:ascii="宋体" w:hAnsi="宋体" w:cs="宋体"/>
                <w:szCs w:val="21"/>
              </w:rPr>
            </w:pPr>
            <w:r>
              <w:rPr>
                <w:rFonts w:hint="eastAsia" w:ascii="宋体" w:hAnsi="宋体" w:cs="宋体"/>
                <w:szCs w:val="21"/>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660E540">
            <w:pPr>
              <w:spacing w:line="560" w:lineRule="exact"/>
              <w:jc w:val="left"/>
              <w:rPr>
                <w:rFonts w:ascii="宋体" w:hAnsi="宋体" w:cs="宋体"/>
                <w:szCs w:val="21"/>
              </w:rPr>
            </w:pPr>
            <w:r>
              <w:rPr>
                <w:rFonts w:hint="eastAsia" w:ascii="宋体" w:hAnsi="宋体" w:cs="宋体"/>
                <w:szCs w:val="21"/>
              </w:rPr>
              <w:t>轿厢扶手</w:t>
            </w:r>
          </w:p>
        </w:tc>
        <w:tc>
          <w:tcPr>
            <w:tcW w:w="3945" w:type="dxa"/>
            <w:tcBorders>
              <w:top w:val="single" w:color="000000" w:sz="4" w:space="0"/>
              <w:left w:val="single" w:color="000000" w:sz="4" w:space="0"/>
              <w:bottom w:val="single" w:color="000000" w:sz="4" w:space="0"/>
              <w:right w:val="single" w:color="000000" w:sz="4" w:space="0"/>
            </w:tcBorders>
            <w:vAlign w:val="center"/>
          </w:tcPr>
          <w:p w14:paraId="5E47B63E">
            <w:pPr>
              <w:spacing w:line="560" w:lineRule="exact"/>
              <w:jc w:val="left"/>
              <w:rPr>
                <w:rFonts w:ascii="宋体" w:hAnsi="宋体" w:cs="宋体"/>
                <w:szCs w:val="21"/>
              </w:rPr>
            </w:pPr>
            <w:r>
              <w:rPr>
                <w:rFonts w:hint="eastAsia" w:ascii="宋体" w:hAnsi="宋体" w:cs="宋体"/>
                <w:szCs w:val="21"/>
              </w:rPr>
              <w:t>扁平扶手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275B3E">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E41086">
            <w:pPr>
              <w:spacing w:line="560" w:lineRule="exact"/>
              <w:jc w:val="left"/>
              <w:rPr>
                <w:rFonts w:ascii="宋体" w:hAnsi="宋体" w:cs="宋体"/>
                <w:szCs w:val="21"/>
              </w:rPr>
            </w:pPr>
            <w:r>
              <w:rPr>
                <w:rFonts w:hint="eastAsia" w:ascii="宋体" w:hAnsi="宋体" w:cs="宋体"/>
                <w:szCs w:val="21"/>
              </w:rPr>
              <w:t>2</w:t>
            </w:r>
          </w:p>
        </w:tc>
      </w:tr>
      <w:tr w14:paraId="2CAF14F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69411B">
            <w:pPr>
              <w:spacing w:line="560" w:lineRule="exact"/>
              <w:jc w:val="left"/>
              <w:rPr>
                <w:rFonts w:ascii="宋体" w:hAnsi="宋体" w:cs="宋体"/>
                <w:szCs w:val="21"/>
              </w:rPr>
            </w:pPr>
            <w:r>
              <w:rPr>
                <w:rFonts w:hint="eastAsia" w:ascii="宋体" w:hAnsi="宋体" w:cs="宋体"/>
                <w:szCs w:val="21"/>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8F39ED2">
            <w:pPr>
              <w:spacing w:line="560" w:lineRule="exact"/>
              <w:jc w:val="left"/>
              <w:rPr>
                <w:rFonts w:ascii="宋体" w:hAnsi="宋体" w:cs="宋体"/>
                <w:szCs w:val="21"/>
              </w:rPr>
            </w:pPr>
            <w:r>
              <w:rPr>
                <w:rFonts w:hint="eastAsia" w:ascii="宋体" w:hAnsi="宋体" w:cs="宋体"/>
                <w:szCs w:val="21"/>
              </w:rPr>
              <w:t>外呼召唤箱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1520BB5A">
            <w:pPr>
              <w:spacing w:line="560" w:lineRule="exact"/>
              <w:jc w:val="left"/>
              <w:rPr>
                <w:rFonts w:ascii="宋体" w:hAnsi="宋体" w:cs="宋体"/>
                <w:szCs w:val="21"/>
              </w:rPr>
            </w:pPr>
            <w:r>
              <w:rPr>
                <w:rFonts w:hint="eastAsia" w:ascii="宋体" w:hAnsi="宋体" w:cs="宋体"/>
                <w:szCs w:val="21"/>
              </w:rPr>
              <w:t>LED显示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C036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E84516">
            <w:pPr>
              <w:spacing w:line="560" w:lineRule="exact"/>
              <w:jc w:val="left"/>
              <w:rPr>
                <w:rFonts w:ascii="宋体" w:hAnsi="宋体" w:cs="宋体"/>
                <w:szCs w:val="21"/>
              </w:rPr>
            </w:pPr>
            <w:r>
              <w:rPr>
                <w:rFonts w:hint="eastAsia" w:ascii="宋体" w:hAnsi="宋体" w:cs="宋体"/>
                <w:szCs w:val="21"/>
              </w:rPr>
              <w:t>14</w:t>
            </w:r>
          </w:p>
        </w:tc>
      </w:tr>
      <w:tr w14:paraId="4D850D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C41581">
            <w:pPr>
              <w:spacing w:line="560" w:lineRule="exact"/>
              <w:jc w:val="left"/>
              <w:rPr>
                <w:rFonts w:ascii="宋体" w:hAnsi="宋体" w:cs="宋体"/>
                <w:szCs w:val="21"/>
              </w:rPr>
            </w:pPr>
            <w:r>
              <w:rPr>
                <w:rFonts w:hint="eastAsia" w:ascii="宋体" w:hAnsi="宋体" w:cs="宋体"/>
                <w:szCs w:val="21"/>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479E489">
            <w:pPr>
              <w:spacing w:line="560" w:lineRule="exact"/>
              <w:jc w:val="left"/>
              <w:rPr>
                <w:rFonts w:ascii="宋体" w:hAnsi="宋体" w:cs="宋体"/>
                <w:szCs w:val="21"/>
              </w:rPr>
            </w:pPr>
            <w:r>
              <w:rPr>
                <w:rFonts w:hint="eastAsia" w:ascii="宋体" w:hAnsi="宋体" w:cs="宋体"/>
                <w:szCs w:val="21"/>
              </w:rPr>
              <w:t>对重框</w:t>
            </w:r>
          </w:p>
        </w:tc>
        <w:tc>
          <w:tcPr>
            <w:tcW w:w="3945" w:type="dxa"/>
            <w:tcBorders>
              <w:top w:val="single" w:color="000000" w:sz="4" w:space="0"/>
              <w:left w:val="single" w:color="000000" w:sz="4" w:space="0"/>
              <w:bottom w:val="single" w:color="000000" w:sz="4" w:space="0"/>
              <w:right w:val="single" w:color="000000" w:sz="4" w:space="0"/>
            </w:tcBorders>
            <w:vAlign w:val="center"/>
          </w:tcPr>
          <w:p w14:paraId="73411A1B">
            <w:pPr>
              <w:spacing w:line="560" w:lineRule="exact"/>
              <w:jc w:val="left"/>
              <w:rPr>
                <w:rFonts w:ascii="宋体" w:hAnsi="宋体" w:cs="宋体"/>
                <w:szCs w:val="21"/>
              </w:rPr>
            </w:pPr>
            <w:r>
              <w:rPr>
                <w:rFonts w:hint="eastAsia" w:ascii="宋体" w:hAnsi="宋体" w:cs="宋体"/>
                <w:szCs w:val="21"/>
              </w:rPr>
              <w:t>铸铁</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9382C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D0E028F">
            <w:pPr>
              <w:spacing w:line="560" w:lineRule="exact"/>
              <w:jc w:val="left"/>
              <w:rPr>
                <w:rFonts w:ascii="宋体" w:hAnsi="宋体" w:cs="宋体"/>
                <w:szCs w:val="21"/>
              </w:rPr>
            </w:pPr>
            <w:r>
              <w:rPr>
                <w:rFonts w:hint="eastAsia" w:ascii="宋体" w:hAnsi="宋体" w:cs="宋体"/>
                <w:szCs w:val="21"/>
              </w:rPr>
              <w:t>2</w:t>
            </w:r>
          </w:p>
        </w:tc>
      </w:tr>
      <w:tr w14:paraId="5F40491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5480AE">
            <w:pPr>
              <w:spacing w:line="560" w:lineRule="exact"/>
              <w:jc w:val="left"/>
              <w:rPr>
                <w:rFonts w:ascii="宋体" w:hAnsi="宋体" w:cs="宋体"/>
                <w:szCs w:val="21"/>
              </w:rPr>
            </w:pPr>
            <w:r>
              <w:rPr>
                <w:rFonts w:hint="eastAsia" w:ascii="宋体" w:hAnsi="宋体" w:cs="宋体"/>
                <w:szCs w:val="21"/>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D94BB5">
            <w:pPr>
              <w:spacing w:line="560" w:lineRule="exact"/>
              <w:jc w:val="left"/>
              <w:rPr>
                <w:rFonts w:ascii="宋体" w:hAnsi="宋体" w:cs="宋体"/>
                <w:szCs w:val="21"/>
              </w:rPr>
            </w:pPr>
            <w:r>
              <w:rPr>
                <w:rFonts w:hint="eastAsia" w:ascii="宋体" w:hAnsi="宋体" w:cs="宋体"/>
                <w:szCs w:val="21"/>
              </w:rPr>
              <w:t>井道照明</w:t>
            </w:r>
          </w:p>
        </w:tc>
        <w:tc>
          <w:tcPr>
            <w:tcW w:w="3945" w:type="dxa"/>
            <w:tcBorders>
              <w:top w:val="single" w:color="000000" w:sz="4" w:space="0"/>
              <w:left w:val="single" w:color="000000" w:sz="4" w:space="0"/>
              <w:bottom w:val="single" w:color="000000" w:sz="4" w:space="0"/>
              <w:right w:val="single" w:color="000000" w:sz="4" w:space="0"/>
            </w:tcBorders>
            <w:vAlign w:val="center"/>
          </w:tcPr>
          <w:p w14:paraId="033A36F3">
            <w:pPr>
              <w:spacing w:line="560" w:lineRule="exact"/>
              <w:jc w:val="left"/>
              <w:rPr>
                <w:rFonts w:ascii="宋体" w:hAnsi="宋体" w:cs="宋体"/>
                <w:szCs w:val="21"/>
              </w:rPr>
            </w:pPr>
            <w:r>
              <w:rPr>
                <w:rFonts w:hint="eastAsia" w:ascii="宋体" w:hAnsi="宋体" w:cs="宋体"/>
                <w:szCs w:val="21"/>
              </w:rPr>
              <w:t>LED照明，双控开关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5AB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1AE1AA1">
            <w:pPr>
              <w:spacing w:line="560" w:lineRule="exact"/>
              <w:jc w:val="left"/>
              <w:rPr>
                <w:rFonts w:ascii="宋体" w:hAnsi="宋体" w:cs="宋体"/>
                <w:szCs w:val="21"/>
              </w:rPr>
            </w:pPr>
            <w:r>
              <w:rPr>
                <w:rFonts w:hint="eastAsia" w:ascii="宋体" w:hAnsi="宋体" w:cs="宋体"/>
                <w:szCs w:val="21"/>
              </w:rPr>
              <w:t>2</w:t>
            </w:r>
          </w:p>
        </w:tc>
      </w:tr>
      <w:tr w14:paraId="10AD13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041A0F9">
            <w:pPr>
              <w:spacing w:line="560" w:lineRule="exact"/>
              <w:jc w:val="left"/>
              <w:rPr>
                <w:rFonts w:ascii="宋体" w:hAnsi="宋体" w:cs="宋体"/>
                <w:szCs w:val="21"/>
              </w:rPr>
            </w:pPr>
            <w:r>
              <w:rPr>
                <w:rFonts w:hint="eastAsia" w:ascii="宋体" w:hAnsi="宋体" w:cs="宋体"/>
                <w:szCs w:val="21"/>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C93637">
            <w:pPr>
              <w:spacing w:line="560" w:lineRule="exact"/>
              <w:jc w:val="left"/>
              <w:rPr>
                <w:rFonts w:ascii="宋体" w:hAnsi="宋体" w:cs="宋体"/>
                <w:szCs w:val="21"/>
              </w:rPr>
            </w:pPr>
            <w:r>
              <w:rPr>
                <w:rFonts w:hint="eastAsia" w:ascii="宋体" w:hAnsi="宋体" w:cs="宋体"/>
                <w:szCs w:val="21"/>
              </w:rPr>
              <w:t>门区隔磁板</w:t>
            </w:r>
          </w:p>
        </w:tc>
        <w:tc>
          <w:tcPr>
            <w:tcW w:w="3945" w:type="dxa"/>
            <w:tcBorders>
              <w:top w:val="single" w:color="000000" w:sz="4" w:space="0"/>
              <w:left w:val="single" w:color="000000" w:sz="4" w:space="0"/>
              <w:bottom w:val="single" w:color="000000" w:sz="4" w:space="0"/>
              <w:right w:val="single" w:color="000000" w:sz="4" w:space="0"/>
            </w:tcBorders>
            <w:vAlign w:val="center"/>
          </w:tcPr>
          <w:p w14:paraId="3231B9F1">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3D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8BE">
            <w:pPr>
              <w:spacing w:line="560" w:lineRule="exact"/>
              <w:jc w:val="left"/>
              <w:rPr>
                <w:rFonts w:ascii="宋体" w:hAnsi="宋体" w:cs="宋体"/>
                <w:szCs w:val="21"/>
              </w:rPr>
            </w:pPr>
            <w:r>
              <w:rPr>
                <w:rFonts w:hint="eastAsia" w:ascii="宋体" w:hAnsi="宋体" w:cs="宋体"/>
                <w:szCs w:val="21"/>
              </w:rPr>
              <w:t>2</w:t>
            </w:r>
          </w:p>
        </w:tc>
      </w:tr>
      <w:tr w14:paraId="5817BA8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DF8270">
            <w:pPr>
              <w:spacing w:line="560" w:lineRule="exact"/>
              <w:jc w:val="left"/>
              <w:rPr>
                <w:rFonts w:ascii="宋体" w:hAnsi="宋体" w:cs="宋体"/>
                <w:szCs w:val="21"/>
              </w:rPr>
            </w:pPr>
            <w:r>
              <w:rPr>
                <w:rFonts w:hint="eastAsia" w:ascii="宋体" w:hAnsi="宋体" w:cs="宋体"/>
                <w:szCs w:val="21"/>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B9BE046">
            <w:pPr>
              <w:spacing w:line="560" w:lineRule="exact"/>
              <w:jc w:val="left"/>
              <w:rPr>
                <w:rFonts w:ascii="宋体" w:hAnsi="宋体" w:cs="宋体"/>
                <w:szCs w:val="21"/>
              </w:rPr>
            </w:pPr>
            <w:r>
              <w:rPr>
                <w:rFonts w:hint="eastAsia" w:ascii="宋体" w:hAnsi="宋体" w:cs="宋体"/>
                <w:szCs w:val="21"/>
              </w:rPr>
              <w:t>撞弓组件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5F7B240">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C6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C60">
            <w:pPr>
              <w:spacing w:line="560" w:lineRule="exact"/>
              <w:jc w:val="left"/>
              <w:rPr>
                <w:rFonts w:ascii="宋体" w:hAnsi="宋体" w:cs="宋体"/>
                <w:szCs w:val="21"/>
              </w:rPr>
            </w:pPr>
            <w:r>
              <w:rPr>
                <w:rFonts w:hint="eastAsia" w:ascii="宋体" w:hAnsi="宋体" w:cs="宋体"/>
                <w:szCs w:val="21"/>
              </w:rPr>
              <w:t>2</w:t>
            </w:r>
          </w:p>
        </w:tc>
      </w:tr>
      <w:tr w14:paraId="613DC5D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15B130D">
            <w:pPr>
              <w:spacing w:line="560" w:lineRule="exact"/>
              <w:jc w:val="left"/>
              <w:rPr>
                <w:rFonts w:ascii="宋体" w:hAnsi="宋体" w:cs="宋体"/>
                <w:szCs w:val="21"/>
              </w:rPr>
            </w:pPr>
            <w:r>
              <w:rPr>
                <w:rFonts w:hint="eastAsia" w:ascii="宋体" w:hAnsi="宋体" w:cs="宋体"/>
                <w:szCs w:val="21"/>
              </w:rPr>
              <w:t>51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F69CEF">
            <w:pPr>
              <w:spacing w:line="560" w:lineRule="exact"/>
              <w:jc w:val="left"/>
              <w:rPr>
                <w:rFonts w:ascii="宋体" w:hAnsi="宋体" w:cs="宋体"/>
                <w:szCs w:val="21"/>
              </w:rPr>
            </w:pPr>
            <w:r>
              <w:rPr>
                <w:rFonts w:hint="eastAsia" w:ascii="宋体" w:hAnsi="宋体" w:cs="宋体"/>
                <w:szCs w:val="21"/>
              </w:rPr>
              <w:t>轿顶感应器组件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8EF540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EDF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02E">
            <w:pPr>
              <w:spacing w:line="560" w:lineRule="exact"/>
              <w:jc w:val="left"/>
              <w:rPr>
                <w:rFonts w:ascii="宋体" w:hAnsi="宋体" w:cs="宋体"/>
                <w:szCs w:val="21"/>
              </w:rPr>
            </w:pPr>
            <w:r>
              <w:rPr>
                <w:rFonts w:hint="eastAsia" w:ascii="宋体" w:hAnsi="宋体" w:cs="宋体"/>
                <w:szCs w:val="21"/>
              </w:rPr>
              <w:t>2</w:t>
            </w:r>
          </w:p>
        </w:tc>
      </w:tr>
      <w:tr w14:paraId="45A4195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9DB0393">
            <w:pPr>
              <w:spacing w:line="560" w:lineRule="exact"/>
              <w:jc w:val="left"/>
              <w:rPr>
                <w:rFonts w:ascii="宋体" w:hAnsi="宋体" w:cs="宋体"/>
                <w:szCs w:val="21"/>
              </w:rPr>
            </w:pPr>
            <w:r>
              <w:rPr>
                <w:rFonts w:hint="eastAsia" w:ascii="宋体" w:hAnsi="宋体" w:cs="宋体"/>
                <w:szCs w:val="21"/>
              </w:rPr>
              <w:t>52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224E2AB">
            <w:pPr>
              <w:spacing w:line="560" w:lineRule="exact"/>
              <w:jc w:val="left"/>
              <w:rPr>
                <w:rFonts w:ascii="宋体" w:hAnsi="宋体" w:cs="宋体"/>
                <w:szCs w:val="21"/>
              </w:rPr>
            </w:pPr>
            <w:r>
              <w:rPr>
                <w:rFonts w:hint="eastAsia" w:ascii="宋体" w:hAnsi="宋体" w:cs="宋体"/>
                <w:szCs w:val="21"/>
              </w:rPr>
              <w:t>极限开关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5C185971">
            <w:pPr>
              <w:spacing w:line="560" w:lineRule="exact"/>
              <w:jc w:val="left"/>
              <w:rPr>
                <w:rFonts w:ascii="宋体" w:hAnsi="宋体" w:cs="宋体"/>
                <w:szCs w:val="21"/>
              </w:rPr>
            </w:pPr>
            <w:r>
              <w:rPr>
                <w:rFonts w:hint="eastAsia" w:ascii="宋体" w:hAnsi="宋体" w:cs="宋体"/>
                <w:szCs w:val="21"/>
              </w:rPr>
              <w:t>含安装支架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B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616C">
            <w:pPr>
              <w:spacing w:line="560" w:lineRule="exact"/>
              <w:jc w:val="left"/>
              <w:rPr>
                <w:rFonts w:ascii="宋体" w:hAnsi="宋体" w:cs="宋体"/>
                <w:szCs w:val="21"/>
              </w:rPr>
            </w:pPr>
            <w:r>
              <w:rPr>
                <w:rFonts w:hint="eastAsia" w:ascii="宋体" w:hAnsi="宋体" w:cs="宋体"/>
                <w:szCs w:val="21"/>
              </w:rPr>
              <w:t>2</w:t>
            </w:r>
          </w:p>
        </w:tc>
      </w:tr>
      <w:tr w14:paraId="764DF3A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36D05C8">
            <w:pPr>
              <w:spacing w:line="560" w:lineRule="exact"/>
              <w:jc w:val="left"/>
              <w:rPr>
                <w:rFonts w:ascii="宋体" w:hAnsi="宋体" w:cs="宋体"/>
                <w:szCs w:val="21"/>
              </w:rPr>
            </w:pPr>
            <w:r>
              <w:rPr>
                <w:rFonts w:hint="eastAsia" w:ascii="宋体" w:hAnsi="宋体" w:cs="宋体"/>
                <w:szCs w:val="21"/>
              </w:rPr>
              <w:t>53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883A811">
            <w:pPr>
              <w:spacing w:line="560" w:lineRule="exact"/>
              <w:jc w:val="left"/>
              <w:rPr>
                <w:rFonts w:ascii="宋体" w:hAnsi="宋体" w:cs="宋体"/>
                <w:szCs w:val="21"/>
              </w:rPr>
            </w:pPr>
            <w:r>
              <w:rPr>
                <w:rFonts w:hint="eastAsia" w:ascii="宋体" w:hAnsi="宋体" w:cs="宋体"/>
                <w:szCs w:val="21"/>
              </w:rPr>
              <w:t>光幕</w:t>
            </w:r>
          </w:p>
        </w:tc>
        <w:tc>
          <w:tcPr>
            <w:tcW w:w="3945" w:type="dxa"/>
            <w:tcBorders>
              <w:top w:val="single" w:color="000000" w:sz="4" w:space="0"/>
              <w:left w:val="single" w:color="000000" w:sz="4" w:space="0"/>
              <w:bottom w:val="single" w:color="000000" w:sz="4" w:space="0"/>
              <w:right w:val="single" w:color="000000" w:sz="4" w:space="0"/>
            </w:tcBorders>
            <w:vAlign w:val="center"/>
          </w:tcPr>
          <w:p w14:paraId="7DD368E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E9E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C19A">
            <w:pPr>
              <w:spacing w:line="560" w:lineRule="exact"/>
              <w:jc w:val="left"/>
              <w:rPr>
                <w:rFonts w:ascii="宋体" w:hAnsi="宋体" w:cs="宋体"/>
                <w:szCs w:val="21"/>
              </w:rPr>
            </w:pPr>
            <w:r>
              <w:rPr>
                <w:rFonts w:hint="eastAsia" w:ascii="宋体" w:hAnsi="宋体" w:cs="宋体"/>
                <w:szCs w:val="21"/>
              </w:rPr>
              <w:t>2</w:t>
            </w:r>
          </w:p>
        </w:tc>
      </w:tr>
      <w:tr w14:paraId="5F3A2D6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7885AA8">
            <w:pPr>
              <w:spacing w:line="560" w:lineRule="exact"/>
              <w:jc w:val="left"/>
              <w:rPr>
                <w:rFonts w:ascii="宋体" w:hAnsi="宋体" w:cs="宋体"/>
                <w:szCs w:val="21"/>
              </w:rPr>
            </w:pPr>
            <w:r>
              <w:rPr>
                <w:rFonts w:hint="eastAsia" w:ascii="宋体" w:hAnsi="宋体" w:cs="宋体"/>
                <w:szCs w:val="21"/>
              </w:rPr>
              <w:t>54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0A998D">
            <w:pPr>
              <w:spacing w:line="560" w:lineRule="exact"/>
              <w:jc w:val="left"/>
              <w:rPr>
                <w:rFonts w:ascii="宋体" w:hAnsi="宋体" w:cs="宋体"/>
                <w:szCs w:val="21"/>
              </w:rPr>
            </w:pPr>
            <w:r>
              <w:rPr>
                <w:rFonts w:hint="eastAsia" w:ascii="宋体" w:hAnsi="宋体" w:cs="宋体"/>
                <w:szCs w:val="21"/>
              </w:rPr>
              <w:t>端站减速开关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72B18AB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70A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B47">
            <w:pPr>
              <w:spacing w:line="560" w:lineRule="exact"/>
              <w:jc w:val="left"/>
              <w:rPr>
                <w:rFonts w:ascii="宋体" w:hAnsi="宋体" w:cs="宋体"/>
                <w:szCs w:val="21"/>
              </w:rPr>
            </w:pPr>
            <w:r>
              <w:rPr>
                <w:rFonts w:hint="eastAsia" w:ascii="宋体" w:hAnsi="宋体" w:cs="宋体"/>
                <w:szCs w:val="21"/>
              </w:rPr>
              <w:t>2</w:t>
            </w:r>
          </w:p>
        </w:tc>
      </w:tr>
      <w:tr w14:paraId="422523A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5EC0A74">
            <w:pPr>
              <w:spacing w:line="560" w:lineRule="exact"/>
              <w:jc w:val="left"/>
              <w:rPr>
                <w:rFonts w:ascii="宋体" w:hAnsi="宋体" w:cs="宋体"/>
                <w:szCs w:val="21"/>
              </w:rPr>
            </w:pPr>
            <w:r>
              <w:rPr>
                <w:rFonts w:hint="eastAsia" w:ascii="宋体" w:hAnsi="宋体" w:cs="宋体"/>
                <w:szCs w:val="21"/>
              </w:rPr>
              <w:t>55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B59D5A9">
            <w:pPr>
              <w:spacing w:line="560" w:lineRule="exact"/>
              <w:jc w:val="left"/>
              <w:rPr>
                <w:rFonts w:ascii="宋体" w:hAnsi="宋体" w:cs="宋体"/>
                <w:szCs w:val="21"/>
              </w:rPr>
            </w:pPr>
            <w:r>
              <w:rPr>
                <w:rFonts w:hint="eastAsia" w:ascii="宋体" w:hAnsi="宋体" w:cs="宋体"/>
                <w:szCs w:val="21"/>
              </w:rPr>
              <w:t>轿底声光报警装置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066A636">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3C1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2FF">
            <w:pPr>
              <w:spacing w:line="560" w:lineRule="exact"/>
              <w:jc w:val="left"/>
              <w:rPr>
                <w:rFonts w:ascii="宋体" w:hAnsi="宋体" w:cs="宋体"/>
                <w:szCs w:val="21"/>
              </w:rPr>
            </w:pPr>
            <w:r>
              <w:rPr>
                <w:rFonts w:hint="eastAsia" w:ascii="宋体" w:hAnsi="宋体" w:cs="宋体"/>
                <w:szCs w:val="21"/>
              </w:rPr>
              <w:t>2</w:t>
            </w:r>
          </w:p>
        </w:tc>
      </w:tr>
      <w:tr w14:paraId="5CF900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D5C7C3">
            <w:pPr>
              <w:spacing w:line="560" w:lineRule="exact"/>
              <w:jc w:val="left"/>
              <w:rPr>
                <w:rFonts w:ascii="宋体" w:hAnsi="宋体" w:cs="宋体"/>
                <w:szCs w:val="21"/>
              </w:rPr>
            </w:pPr>
            <w:r>
              <w:rPr>
                <w:rFonts w:hint="eastAsia" w:ascii="宋体" w:hAnsi="宋体" w:cs="宋体"/>
                <w:szCs w:val="21"/>
              </w:rPr>
              <w:t>56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55D549E">
            <w:pPr>
              <w:spacing w:line="560" w:lineRule="exact"/>
              <w:jc w:val="left"/>
              <w:rPr>
                <w:rFonts w:ascii="宋体" w:hAnsi="宋体" w:cs="宋体"/>
                <w:szCs w:val="21"/>
              </w:rPr>
            </w:pPr>
            <w:r>
              <w:rPr>
                <w:rFonts w:hint="eastAsia" w:ascii="宋体" w:hAnsi="宋体" w:cs="宋体"/>
                <w:szCs w:val="21"/>
              </w:rPr>
              <w:t>轿厢缓冲器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3883DD88">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3B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778">
            <w:pPr>
              <w:spacing w:line="560" w:lineRule="exact"/>
              <w:jc w:val="left"/>
              <w:rPr>
                <w:rFonts w:ascii="宋体" w:hAnsi="宋体" w:cs="宋体"/>
                <w:szCs w:val="21"/>
              </w:rPr>
            </w:pPr>
            <w:r>
              <w:rPr>
                <w:rFonts w:hint="eastAsia" w:ascii="宋体" w:hAnsi="宋体" w:cs="宋体"/>
                <w:szCs w:val="21"/>
              </w:rPr>
              <w:t>2</w:t>
            </w:r>
          </w:p>
        </w:tc>
      </w:tr>
      <w:tr w14:paraId="300686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85D769">
            <w:pPr>
              <w:spacing w:line="560" w:lineRule="exact"/>
              <w:jc w:val="left"/>
              <w:rPr>
                <w:rFonts w:ascii="宋体" w:hAnsi="宋体" w:cs="宋体"/>
                <w:szCs w:val="21"/>
              </w:rPr>
            </w:pPr>
            <w:r>
              <w:rPr>
                <w:rFonts w:hint="eastAsia" w:ascii="宋体" w:hAnsi="宋体" w:cs="宋体"/>
                <w:szCs w:val="21"/>
              </w:rPr>
              <w:t>57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4A5C703">
            <w:pPr>
              <w:spacing w:line="560" w:lineRule="exact"/>
              <w:jc w:val="left"/>
              <w:rPr>
                <w:rFonts w:ascii="宋体" w:hAnsi="宋体" w:cs="宋体"/>
                <w:szCs w:val="21"/>
              </w:rPr>
            </w:pPr>
            <w:r>
              <w:rPr>
                <w:rFonts w:hint="eastAsia" w:ascii="宋体" w:hAnsi="宋体" w:cs="宋体"/>
                <w:szCs w:val="21"/>
              </w:rPr>
              <w:t>对重缓冲器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26D09F33">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2A9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AC23">
            <w:pPr>
              <w:spacing w:line="560" w:lineRule="exact"/>
              <w:jc w:val="left"/>
              <w:rPr>
                <w:rFonts w:ascii="宋体" w:hAnsi="宋体" w:cs="宋体"/>
                <w:szCs w:val="21"/>
              </w:rPr>
            </w:pPr>
            <w:r>
              <w:rPr>
                <w:rFonts w:hint="eastAsia" w:ascii="宋体" w:hAnsi="宋体" w:cs="宋体"/>
                <w:szCs w:val="21"/>
              </w:rPr>
              <w:t>2</w:t>
            </w:r>
          </w:p>
        </w:tc>
      </w:tr>
      <w:tr w14:paraId="0A304E0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72B4CD">
            <w:pPr>
              <w:spacing w:line="560" w:lineRule="exact"/>
              <w:jc w:val="left"/>
              <w:rPr>
                <w:rFonts w:ascii="宋体" w:hAnsi="宋体" w:cs="宋体"/>
                <w:szCs w:val="21"/>
              </w:rPr>
            </w:pPr>
            <w:r>
              <w:rPr>
                <w:rFonts w:hint="eastAsia" w:ascii="宋体" w:hAnsi="宋体" w:cs="宋体"/>
                <w:szCs w:val="21"/>
              </w:rPr>
              <w:t>58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C8EBE45">
            <w:pPr>
              <w:spacing w:line="560" w:lineRule="exact"/>
              <w:jc w:val="left"/>
              <w:rPr>
                <w:rFonts w:ascii="宋体" w:hAnsi="宋体" w:cs="宋体"/>
                <w:szCs w:val="21"/>
              </w:rPr>
            </w:pPr>
            <w:r>
              <w:rPr>
                <w:rFonts w:hint="eastAsia" w:ascii="宋体" w:hAnsi="宋体" w:cs="宋体"/>
                <w:szCs w:val="21"/>
              </w:rPr>
              <w:t>限速器张紧装置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B260D79">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B78">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337F">
            <w:pPr>
              <w:spacing w:line="560" w:lineRule="exact"/>
              <w:jc w:val="left"/>
              <w:rPr>
                <w:rFonts w:ascii="宋体" w:hAnsi="宋体" w:cs="宋体"/>
                <w:szCs w:val="21"/>
              </w:rPr>
            </w:pPr>
            <w:r>
              <w:rPr>
                <w:rFonts w:hint="eastAsia" w:ascii="宋体" w:hAnsi="宋体" w:cs="宋体"/>
                <w:szCs w:val="21"/>
              </w:rPr>
              <w:t>2</w:t>
            </w:r>
          </w:p>
        </w:tc>
      </w:tr>
      <w:tr w14:paraId="2FD8814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2D3F0C">
            <w:pPr>
              <w:spacing w:line="560" w:lineRule="exact"/>
              <w:jc w:val="left"/>
              <w:rPr>
                <w:rFonts w:ascii="宋体" w:hAnsi="宋体" w:cs="宋体"/>
                <w:szCs w:val="21"/>
              </w:rPr>
            </w:pPr>
            <w:r>
              <w:rPr>
                <w:rFonts w:hint="eastAsia" w:ascii="宋体" w:hAnsi="宋体" w:cs="宋体"/>
                <w:szCs w:val="21"/>
              </w:rPr>
              <w:t>59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D8A286">
            <w:pPr>
              <w:spacing w:line="560" w:lineRule="exact"/>
              <w:jc w:val="left"/>
              <w:rPr>
                <w:rFonts w:ascii="宋体" w:hAnsi="宋体" w:cs="宋体"/>
                <w:szCs w:val="21"/>
              </w:rPr>
            </w:pPr>
            <w:r>
              <w:rPr>
                <w:rFonts w:hint="eastAsia" w:ascii="宋体" w:hAnsi="宋体" w:cs="宋体"/>
                <w:szCs w:val="21"/>
              </w:rPr>
              <w:t>对重防护网</w:t>
            </w:r>
          </w:p>
        </w:tc>
        <w:tc>
          <w:tcPr>
            <w:tcW w:w="3945" w:type="dxa"/>
            <w:tcBorders>
              <w:top w:val="single" w:color="000000" w:sz="4" w:space="0"/>
              <w:left w:val="single" w:color="000000" w:sz="4" w:space="0"/>
              <w:bottom w:val="single" w:color="000000" w:sz="4" w:space="0"/>
              <w:right w:val="single" w:color="000000" w:sz="4" w:space="0"/>
            </w:tcBorders>
            <w:vAlign w:val="center"/>
          </w:tcPr>
          <w:p w14:paraId="75DFCF8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BD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006">
            <w:pPr>
              <w:spacing w:line="560" w:lineRule="exact"/>
              <w:jc w:val="left"/>
              <w:rPr>
                <w:rFonts w:ascii="宋体" w:hAnsi="宋体" w:cs="宋体"/>
                <w:szCs w:val="21"/>
              </w:rPr>
            </w:pPr>
            <w:r>
              <w:rPr>
                <w:rFonts w:hint="eastAsia" w:ascii="宋体" w:hAnsi="宋体" w:cs="宋体"/>
                <w:szCs w:val="21"/>
              </w:rPr>
              <w:t>2</w:t>
            </w:r>
          </w:p>
        </w:tc>
      </w:tr>
      <w:tr w14:paraId="52E4B43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E39AF8">
            <w:pPr>
              <w:spacing w:line="560" w:lineRule="exact"/>
              <w:jc w:val="left"/>
              <w:rPr>
                <w:rFonts w:ascii="宋体" w:hAnsi="宋体" w:cs="宋体"/>
                <w:szCs w:val="21"/>
              </w:rPr>
            </w:pPr>
            <w:r>
              <w:rPr>
                <w:rFonts w:hint="eastAsia" w:ascii="宋体" w:hAnsi="宋体" w:cs="宋体"/>
                <w:szCs w:val="21"/>
              </w:rPr>
              <w:t>60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BCD556">
            <w:pPr>
              <w:spacing w:line="560" w:lineRule="exact"/>
              <w:jc w:val="left"/>
              <w:rPr>
                <w:rFonts w:ascii="宋体" w:hAnsi="宋体" w:cs="宋体"/>
                <w:szCs w:val="21"/>
              </w:rPr>
            </w:pPr>
            <w:r>
              <w:rPr>
                <w:rFonts w:hint="eastAsia" w:ascii="宋体" w:hAnsi="宋体" w:cs="宋体"/>
                <w:szCs w:val="21"/>
              </w:rPr>
              <w:t>补偿链</w:t>
            </w:r>
          </w:p>
        </w:tc>
        <w:tc>
          <w:tcPr>
            <w:tcW w:w="3945" w:type="dxa"/>
            <w:tcBorders>
              <w:top w:val="single" w:color="000000" w:sz="4" w:space="0"/>
              <w:left w:val="single" w:color="000000" w:sz="4" w:space="0"/>
              <w:bottom w:val="single" w:color="000000" w:sz="4" w:space="0"/>
              <w:right w:val="single" w:color="000000" w:sz="4" w:space="0"/>
            </w:tcBorders>
            <w:vAlign w:val="center"/>
          </w:tcPr>
          <w:p w14:paraId="5C513BC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A2A">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58F0">
            <w:pPr>
              <w:spacing w:line="560" w:lineRule="exact"/>
              <w:jc w:val="left"/>
              <w:rPr>
                <w:rFonts w:ascii="宋体" w:hAnsi="宋体" w:cs="宋体"/>
                <w:szCs w:val="21"/>
              </w:rPr>
            </w:pPr>
            <w:r>
              <w:rPr>
                <w:rFonts w:hint="eastAsia" w:ascii="宋体" w:hAnsi="宋体" w:cs="宋体"/>
                <w:szCs w:val="21"/>
              </w:rPr>
              <w:t>2</w:t>
            </w:r>
          </w:p>
        </w:tc>
      </w:tr>
      <w:tr w14:paraId="039AAEF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AE1C72B">
            <w:pPr>
              <w:spacing w:line="560" w:lineRule="exact"/>
              <w:jc w:val="left"/>
              <w:rPr>
                <w:rFonts w:ascii="宋体" w:hAnsi="宋体" w:cs="宋体"/>
                <w:szCs w:val="21"/>
              </w:rPr>
            </w:pPr>
            <w:r>
              <w:rPr>
                <w:rFonts w:hint="eastAsia" w:ascii="宋体" w:hAnsi="宋体" w:cs="宋体"/>
                <w:szCs w:val="21"/>
              </w:rPr>
              <w:t>61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2A290C4">
            <w:pPr>
              <w:spacing w:line="560" w:lineRule="exact"/>
              <w:jc w:val="left"/>
              <w:rPr>
                <w:rFonts w:ascii="宋体" w:hAnsi="宋体" w:cs="宋体"/>
                <w:szCs w:val="21"/>
              </w:rPr>
            </w:pPr>
            <w:r>
              <w:rPr>
                <w:rFonts w:hint="eastAsia" w:ascii="宋体" w:hAnsi="宋体" w:cs="宋体"/>
                <w:szCs w:val="21"/>
              </w:rPr>
              <w:t>底坑爬梯</w:t>
            </w:r>
          </w:p>
        </w:tc>
        <w:tc>
          <w:tcPr>
            <w:tcW w:w="3945" w:type="dxa"/>
            <w:tcBorders>
              <w:top w:val="single" w:color="000000" w:sz="4" w:space="0"/>
              <w:left w:val="single" w:color="000000" w:sz="4" w:space="0"/>
              <w:bottom w:val="single" w:color="000000" w:sz="4" w:space="0"/>
              <w:right w:val="single" w:color="000000" w:sz="4" w:space="0"/>
            </w:tcBorders>
            <w:vAlign w:val="center"/>
          </w:tcPr>
          <w:p w14:paraId="2198885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DD4">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8C7E">
            <w:pPr>
              <w:spacing w:line="560" w:lineRule="exact"/>
              <w:jc w:val="left"/>
              <w:rPr>
                <w:rFonts w:ascii="宋体" w:hAnsi="宋体" w:cs="宋体"/>
                <w:szCs w:val="21"/>
              </w:rPr>
            </w:pPr>
            <w:r>
              <w:rPr>
                <w:rFonts w:hint="eastAsia" w:ascii="宋体" w:hAnsi="宋体" w:cs="宋体"/>
                <w:szCs w:val="21"/>
              </w:rPr>
              <w:t>2</w:t>
            </w:r>
          </w:p>
        </w:tc>
      </w:tr>
      <w:tr w14:paraId="02F696C6">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380B5B">
            <w:pPr>
              <w:spacing w:line="560" w:lineRule="exact"/>
              <w:jc w:val="left"/>
              <w:rPr>
                <w:rFonts w:ascii="宋体" w:hAnsi="宋体" w:cs="宋体"/>
                <w:szCs w:val="21"/>
              </w:rPr>
            </w:pPr>
            <w:r>
              <w:rPr>
                <w:rFonts w:hint="eastAsia" w:ascii="宋体" w:hAnsi="宋体" w:cs="宋体"/>
                <w:szCs w:val="21"/>
              </w:rPr>
              <w:t>62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1188E07">
            <w:pPr>
              <w:spacing w:line="560" w:lineRule="exact"/>
              <w:jc w:val="left"/>
              <w:rPr>
                <w:rFonts w:ascii="宋体" w:hAnsi="宋体" w:cs="宋体"/>
                <w:szCs w:val="21"/>
              </w:rPr>
            </w:pPr>
            <w:r>
              <w:rPr>
                <w:rFonts w:hint="eastAsia" w:ascii="宋体" w:hAnsi="宋体" w:cs="宋体"/>
                <w:szCs w:val="21"/>
              </w:rPr>
              <w:t>轿厢空调</w:t>
            </w:r>
          </w:p>
        </w:tc>
        <w:tc>
          <w:tcPr>
            <w:tcW w:w="3945" w:type="dxa"/>
            <w:tcBorders>
              <w:top w:val="single" w:color="000000" w:sz="4" w:space="0"/>
              <w:left w:val="single" w:color="000000" w:sz="4" w:space="0"/>
              <w:bottom w:val="single" w:color="000000" w:sz="4" w:space="0"/>
              <w:right w:val="single" w:color="000000" w:sz="4" w:space="0"/>
            </w:tcBorders>
            <w:vAlign w:val="center"/>
          </w:tcPr>
          <w:p w14:paraId="060D98EF">
            <w:pPr>
              <w:spacing w:line="560" w:lineRule="exact"/>
              <w:jc w:val="left"/>
              <w:rPr>
                <w:rFonts w:ascii="宋体" w:hAnsi="宋体" w:cs="宋体"/>
                <w:szCs w:val="21"/>
              </w:rPr>
            </w:pPr>
            <w:r>
              <w:rPr>
                <w:rFonts w:hint="eastAsia" w:ascii="宋体" w:hAnsi="宋体" w:cs="宋体"/>
                <w:szCs w:val="21"/>
              </w:rPr>
              <w:t>1.5P</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829">
            <w:pPr>
              <w:spacing w:line="560" w:lineRule="exact"/>
              <w:jc w:val="left"/>
              <w:rPr>
                <w:rFonts w:ascii="宋体" w:hAnsi="宋体" w:cs="宋体"/>
                <w:szCs w:val="21"/>
              </w:rPr>
            </w:pPr>
            <w:r>
              <w:rPr>
                <w:rFonts w:hint="eastAsia" w:ascii="宋体" w:hAnsi="宋体" w:cs="宋体"/>
                <w:szCs w:val="21"/>
              </w:rPr>
              <w:t>2</w:t>
            </w:r>
          </w:p>
        </w:tc>
      </w:tr>
      <w:tr w14:paraId="6AE7BFE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902D04B">
            <w:pPr>
              <w:spacing w:line="560" w:lineRule="exact"/>
              <w:jc w:val="left"/>
              <w:rPr>
                <w:rFonts w:ascii="宋体" w:hAnsi="宋体" w:cs="宋体"/>
                <w:szCs w:val="21"/>
              </w:rPr>
            </w:pPr>
            <w:r>
              <w:rPr>
                <w:rFonts w:hint="eastAsia" w:ascii="宋体" w:hAnsi="宋体" w:cs="宋体"/>
                <w:szCs w:val="21"/>
              </w:rPr>
              <w:t>63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BFDA717">
            <w:pPr>
              <w:spacing w:line="560" w:lineRule="exact"/>
              <w:jc w:val="left"/>
              <w:rPr>
                <w:rFonts w:ascii="宋体" w:hAnsi="宋体" w:cs="宋体"/>
                <w:szCs w:val="21"/>
              </w:rPr>
            </w:pPr>
            <w:r>
              <w:rPr>
                <w:rFonts w:hint="eastAsia" w:ascii="宋体" w:hAnsi="宋体" w:cs="宋体"/>
                <w:szCs w:val="21"/>
              </w:rPr>
              <w:t>门区开关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CFFDFA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7372">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AB77">
            <w:pPr>
              <w:spacing w:line="560" w:lineRule="exact"/>
              <w:jc w:val="left"/>
              <w:rPr>
                <w:rFonts w:ascii="宋体" w:hAnsi="宋体" w:cs="宋体"/>
                <w:szCs w:val="21"/>
              </w:rPr>
            </w:pPr>
            <w:r>
              <w:rPr>
                <w:rFonts w:hint="eastAsia" w:ascii="宋体" w:hAnsi="宋体" w:cs="宋体"/>
                <w:szCs w:val="21"/>
              </w:rPr>
              <w:t>2</w:t>
            </w:r>
          </w:p>
        </w:tc>
      </w:tr>
      <w:tr w14:paraId="038DC22F">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BA12A7">
            <w:pPr>
              <w:spacing w:line="560" w:lineRule="exact"/>
              <w:jc w:val="left"/>
              <w:rPr>
                <w:rFonts w:ascii="宋体" w:hAnsi="宋体" w:cs="宋体"/>
                <w:szCs w:val="21"/>
              </w:rPr>
            </w:pPr>
            <w:r>
              <w:rPr>
                <w:rFonts w:hint="eastAsia" w:ascii="宋体" w:hAnsi="宋体" w:cs="宋体"/>
                <w:szCs w:val="21"/>
              </w:rPr>
              <w:t>64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86A75C0">
            <w:pPr>
              <w:spacing w:line="560" w:lineRule="exact"/>
              <w:jc w:val="left"/>
              <w:rPr>
                <w:rFonts w:ascii="宋体" w:hAnsi="宋体" w:cs="宋体"/>
                <w:szCs w:val="21"/>
              </w:rPr>
            </w:pPr>
            <w:r>
              <w:rPr>
                <w:rFonts w:hint="eastAsia" w:ascii="宋体" w:hAnsi="宋体" w:cs="宋体"/>
                <w:szCs w:val="21"/>
              </w:rPr>
              <w:t>轿底称重装置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733FB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28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E8E">
            <w:pPr>
              <w:spacing w:line="560" w:lineRule="exact"/>
              <w:jc w:val="left"/>
              <w:rPr>
                <w:rFonts w:ascii="宋体" w:hAnsi="宋体" w:cs="宋体"/>
                <w:szCs w:val="21"/>
              </w:rPr>
            </w:pPr>
            <w:r>
              <w:rPr>
                <w:rFonts w:hint="eastAsia" w:ascii="宋体" w:hAnsi="宋体" w:cs="宋体"/>
                <w:szCs w:val="21"/>
              </w:rPr>
              <w:t>2</w:t>
            </w:r>
          </w:p>
        </w:tc>
      </w:tr>
    </w:tbl>
    <w:p w14:paraId="705F3B52">
      <w:pPr>
        <w:spacing w:line="192" w:lineRule="auto"/>
        <w:rPr>
          <w:rFonts w:ascii="宋体" w:hAnsi="宋体" w:cs="宋体"/>
          <w:b/>
          <w:bCs/>
        </w:rPr>
      </w:pPr>
      <w:r>
        <w:rPr>
          <w:rFonts w:hint="eastAsia" w:ascii="宋体" w:hAnsi="宋体" w:cs="宋体"/>
          <w:b/>
          <w:bCs/>
        </w:rPr>
        <w:t>三、技术要求</w:t>
      </w:r>
    </w:p>
    <w:p w14:paraId="1073A61D">
      <w:pPr>
        <w:spacing w:line="560" w:lineRule="exact"/>
        <w:ind w:firstLine="422" w:firstLineChars="200"/>
        <w:jc w:val="left"/>
        <w:rPr>
          <w:rFonts w:ascii="宋体" w:hAnsi="宋体" w:cs="宋体"/>
          <w:b/>
          <w:bCs/>
          <w:szCs w:val="21"/>
        </w:rPr>
      </w:pPr>
      <w:r>
        <w:rPr>
          <w:rFonts w:hint="eastAsia" w:ascii="宋体" w:hAnsi="宋体" w:cs="宋体"/>
          <w:b/>
          <w:bCs/>
          <w:szCs w:val="21"/>
        </w:rPr>
        <w:t>（一）总体要求</w:t>
      </w:r>
    </w:p>
    <w:p w14:paraId="3FB85A9C">
      <w:pPr>
        <w:spacing w:line="560" w:lineRule="exact"/>
        <w:ind w:firstLine="420" w:firstLineChars="200"/>
        <w:jc w:val="left"/>
        <w:rPr>
          <w:rFonts w:ascii="宋体" w:hAnsi="宋体" w:cs="宋体"/>
          <w:szCs w:val="21"/>
        </w:rPr>
      </w:pPr>
      <w:r>
        <w:rPr>
          <w:rFonts w:hint="eastAsia" w:ascii="宋体" w:hAnsi="宋体" w:cs="宋体"/>
          <w:szCs w:val="21"/>
        </w:rPr>
        <w:t>1.投标所提供产品须遵守电梯监督检验和定期检验规则(TSG T7001-2023)，如果在合同执行过程中出现新国标，须按国家最新标准要求执行。</w:t>
      </w:r>
    </w:p>
    <w:p w14:paraId="1E78F5BB">
      <w:pPr>
        <w:spacing w:line="560" w:lineRule="exact"/>
        <w:ind w:firstLine="420" w:firstLineChars="200"/>
        <w:jc w:val="left"/>
        <w:rPr>
          <w:rFonts w:ascii="宋体" w:hAnsi="宋体" w:cs="宋体"/>
          <w:szCs w:val="21"/>
        </w:rPr>
      </w:pPr>
      <w:r>
        <w:rPr>
          <w:rFonts w:hint="eastAsia" w:ascii="宋体" w:hAnsi="宋体" w:cs="宋体"/>
          <w:szCs w:val="21"/>
        </w:rPr>
        <w:t>2.电梯改造完成后，要通过特种设备管理部门验收，出具检验报告，费用由供应商承担。</w:t>
      </w:r>
    </w:p>
    <w:p w14:paraId="2177BF5B">
      <w:pPr>
        <w:spacing w:line="560" w:lineRule="exact"/>
        <w:ind w:firstLine="422" w:firstLineChars="200"/>
        <w:jc w:val="left"/>
        <w:rPr>
          <w:rFonts w:ascii="宋体" w:hAnsi="宋体" w:cs="宋体"/>
          <w:b/>
          <w:bCs/>
          <w:szCs w:val="21"/>
        </w:rPr>
      </w:pPr>
      <w:r>
        <w:rPr>
          <w:rFonts w:hint="eastAsia" w:ascii="宋体" w:hAnsi="宋体" w:cs="宋体"/>
          <w:b/>
          <w:bCs/>
          <w:szCs w:val="21"/>
        </w:rPr>
        <w:t>（二）具体服务要求</w:t>
      </w:r>
    </w:p>
    <w:p w14:paraId="09F4D749">
      <w:pPr>
        <w:spacing w:line="560" w:lineRule="exact"/>
        <w:ind w:firstLine="420" w:firstLineChars="200"/>
        <w:jc w:val="left"/>
        <w:rPr>
          <w:rFonts w:ascii="宋体" w:hAnsi="宋体" w:cs="宋体"/>
          <w:szCs w:val="21"/>
        </w:rPr>
      </w:pPr>
      <w:r>
        <w:rPr>
          <w:rFonts w:hint="eastAsia" w:ascii="宋体" w:hAnsi="宋体" w:cs="宋体"/>
          <w:szCs w:val="21"/>
        </w:rPr>
        <w:t>1、参数一览表：</w:t>
      </w:r>
    </w:p>
    <w:tbl>
      <w:tblPr>
        <w:tblStyle w:val="3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31"/>
        <w:gridCol w:w="2968"/>
        <w:gridCol w:w="900"/>
        <w:gridCol w:w="784"/>
        <w:gridCol w:w="2548"/>
      </w:tblGrid>
      <w:tr w14:paraId="506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34" w:type="dxa"/>
            <w:vAlign w:val="center"/>
          </w:tcPr>
          <w:p w14:paraId="10F3BB1A">
            <w:pPr>
              <w:spacing w:line="560" w:lineRule="exact"/>
              <w:jc w:val="left"/>
              <w:rPr>
                <w:rFonts w:ascii="宋体" w:hAnsi="宋体" w:cs="宋体"/>
                <w:szCs w:val="21"/>
              </w:rPr>
            </w:pPr>
            <w:r>
              <w:rPr>
                <w:rFonts w:hint="eastAsia" w:ascii="宋体" w:hAnsi="宋体" w:cs="宋体"/>
                <w:szCs w:val="21"/>
              </w:rPr>
              <w:t>电梯重量</w:t>
            </w:r>
          </w:p>
        </w:tc>
        <w:tc>
          <w:tcPr>
            <w:tcW w:w="1131" w:type="dxa"/>
            <w:vAlign w:val="center"/>
          </w:tcPr>
          <w:p w14:paraId="715D9508">
            <w:pPr>
              <w:spacing w:line="560" w:lineRule="exact"/>
              <w:jc w:val="left"/>
              <w:rPr>
                <w:rFonts w:ascii="宋体" w:hAnsi="宋体" w:cs="宋体"/>
                <w:szCs w:val="21"/>
              </w:rPr>
            </w:pPr>
            <w:r>
              <w:rPr>
                <w:rFonts w:hint="eastAsia" w:ascii="宋体" w:hAnsi="宋体" w:cs="宋体"/>
                <w:szCs w:val="21"/>
              </w:rPr>
              <w:t>速度</w:t>
            </w:r>
          </w:p>
        </w:tc>
        <w:tc>
          <w:tcPr>
            <w:tcW w:w="2968" w:type="dxa"/>
            <w:vAlign w:val="center"/>
          </w:tcPr>
          <w:p w14:paraId="2E2B43C7">
            <w:pPr>
              <w:spacing w:line="560" w:lineRule="exact"/>
              <w:jc w:val="left"/>
              <w:rPr>
                <w:rFonts w:ascii="宋体" w:hAnsi="宋体" w:cs="宋体"/>
                <w:szCs w:val="21"/>
              </w:rPr>
            </w:pPr>
            <w:r>
              <w:rPr>
                <w:rFonts w:hint="eastAsia" w:ascii="宋体" w:hAnsi="宋体" w:cs="宋体"/>
                <w:szCs w:val="21"/>
              </w:rPr>
              <w:t>电梯井净尺寸</w:t>
            </w:r>
          </w:p>
        </w:tc>
        <w:tc>
          <w:tcPr>
            <w:tcW w:w="900" w:type="dxa"/>
            <w:vAlign w:val="center"/>
          </w:tcPr>
          <w:p w14:paraId="4CD3E41C">
            <w:pPr>
              <w:spacing w:line="560" w:lineRule="exact"/>
              <w:jc w:val="left"/>
              <w:rPr>
                <w:rFonts w:ascii="宋体" w:hAnsi="宋体" w:cs="宋体"/>
                <w:szCs w:val="21"/>
              </w:rPr>
            </w:pPr>
            <w:r>
              <w:rPr>
                <w:rFonts w:hint="eastAsia" w:ascii="宋体" w:hAnsi="宋体" w:cs="宋体"/>
                <w:szCs w:val="21"/>
              </w:rPr>
              <w:t>停站层</w:t>
            </w:r>
          </w:p>
        </w:tc>
        <w:tc>
          <w:tcPr>
            <w:tcW w:w="784" w:type="dxa"/>
            <w:vAlign w:val="center"/>
          </w:tcPr>
          <w:p w14:paraId="77E2F690">
            <w:pPr>
              <w:spacing w:line="560" w:lineRule="exact"/>
              <w:jc w:val="left"/>
              <w:rPr>
                <w:rFonts w:ascii="宋体" w:hAnsi="宋体" w:cs="宋体"/>
                <w:szCs w:val="21"/>
              </w:rPr>
            </w:pPr>
            <w:r>
              <w:rPr>
                <w:rFonts w:hint="eastAsia" w:ascii="宋体" w:hAnsi="宋体" w:cs="宋体"/>
                <w:szCs w:val="21"/>
              </w:rPr>
              <w:t>数量</w:t>
            </w:r>
          </w:p>
        </w:tc>
        <w:tc>
          <w:tcPr>
            <w:tcW w:w="2548" w:type="dxa"/>
            <w:vAlign w:val="center"/>
          </w:tcPr>
          <w:p w14:paraId="5919DDD5">
            <w:pPr>
              <w:spacing w:line="560" w:lineRule="exact"/>
              <w:jc w:val="left"/>
              <w:rPr>
                <w:rFonts w:ascii="宋体" w:hAnsi="宋体" w:cs="宋体"/>
                <w:szCs w:val="21"/>
              </w:rPr>
            </w:pPr>
            <w:r>
              <w:rPr>
                <w:rFonts w:hint="eastAsia" w:ascii="宋体" w:hAnsi="宋体" w:cs="宋体"/>
                <w:szCs w:val="21"/>
              </w:rPr>
              <w:t>备注</w:t>
            </w:r>
          </w:p>
        </w:tc>
      </w:tr>
      <w:tr w14:paraId="39D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334" w:type="dxa"/>
            <w:vAlign w:val="center"/>
          </w:tcPr>
          <w:p w14:paraId="13D42091">
            <w:pPr>
              <w:spacing w:line="560" w:lineRule="exact"/>
              <w:jc w:val="left"/>
              <w:rPr>
                <w:rFonts w:ascii="宋体" w:hAnsi="宋体" w:cs="宋体"/>
                <w:szCs w:val="21"/>
              </w:rPr>
            </w:pPr>
            <w:r>
              <w:rPr>
                <w:rFonts w:hint="eastAsia" w:ascii="宋体" w:hAnsi="宋体" w:cs="宋体"/>
                <w:szCs w:val="21"/>
              </w:rPr>
              <w:t>1600kg/台</w:t>
            </w:r>
          </w:p>
        </w:tc>
        <w:tc>
          <w:tcPr>
            <w:tcW w:w="1131" w:type="dxa"/>
            <w:vAlign w:val="center"/>
          </w:tcPr>
          <w:p w14:paraId="4BF20A1B">
            <w:pPr>
              <w:spacing w:line="560" w:lineRule="exact"/>
              <w:jc w:val="left"/>
              <w:rPr>
                <w:rFonts w:ascii="宋体" w:hAnsi="宋体" w:cs="宋体"/>
                <w:szCs w:val="21"/>
              </w:rPr>
            </w:pPr>
            <w:r>
              <w:rPr>
                <w:rFonts w:hint="eastAsia" w:ascii="宋体" w:hAnsi="宋体" w:cs="宋体"/>
                <w:szCs w:val="21"/>
              </w:rPr>
              <w:t>1.6m/s</w:t>
            </w:r>
          </w:p>
        </w:tc>
        <w:tc>
          <w:tcPr>
            <w:tcW w:w="2968" w:type="dxa"/>
            <w:vAlign w:val="center"/>
          </w:tcPr>
          <w:p w14:paraId="1F7A86D3">
            <w:pPr>
              <w:spacing w:line="560" w:lineRule="exact"/>
              <w:jc w:val="left"/>
              <w:rPr>
                <w:rFonts w:ascii="宋体" w:hAnsi="宋体" w:cs="宋体"/>
                <w:szCs w:val="21"/>
              </w:rPr>
            </w:pPr>
            <w:r>
              <w:rPr>
                <w:rFonts w:hint="eastAsia" w:ascii="宋体" w:hAnsi="宋体" w:cs="宋体"/>
                <w:szCs w:val="21"/>
              </w:rPr>
              <w:t>2部均为常规电梯，项目投标截止时间前，投标人可联系代理机构或采购人自行勘测现场，费用自理，投标单位在开展勘测工作前应采取必要的安全措施，并对安全性负责。</w:t>
            </w:r>
          </w:p>
        </w:tc>
        <w:tc>
          <w:tcPr>
            <w:tcW w:w="900" w:type="dxa"/>
            <w:vAlign w:val="center"/>
          </w:tcPr>
          <w:p w14:paraId="3A931E66">
            <w:pPr>
              <w:spacing w:line="560" w:lineRule="exact"/>
              <w:jc w:val="left"/>
              <w:rPr>
                <w:rFonts w:ascii="宋体" w:hAnsi="宋体" w:cs="宋体"/>
                <w:szCs w:val="21"/>
              </w:rPr>
            </w:pPr>
            <w:r>
              <w:rPr>
                <w:rFonts w:hint="eastAsia" w:ascii="宋体" w:hAnsi="宋体" w:cs="宋体"/>
                <w:szCs w:val="21"/>
              </w:rPr>
              <w:t>1至7</w:t>
            </w:r>
          </w:p>
        </w:tc>
        <w:tc>
          <w:tcPr>
            <w:tcW w:w="784" w:type="dxa"/>
            <w:vAlign w:val="center"/>
          </w:tcPr>
          <w:p w14:paraId="39020F6A">
            <w:pPr>
              <w:spacing w:line="560" w:lineRule="exact"/>
              <w:jc w:val="left"/>
              <w:rPr>
                <w:rFonts w:ascii="宋体" w:hAnsi="宋体" w:cs="宋体"/>
                <w:szCs w:val="21"/>
              </w:rPr>
            </w:pPr>
            <w:r>
              <w:rPr>
                <w:rFonts w:hint="eastAsia" w:ascii="宋体" w:hAnsi="宋体" w:cs="宋体"/>
                <w:szCs w:val="21"/>
              </w:rPr>
              <w:t>2台</w:t>
            </w:r>
          </w:p>
        </w:tc>
        <w:tc>
          <w:tcPr>
            <w:tcW w:w="2548" w:type="dxa"/>
            <w:vAlign w:val="center"/>
          </w:tcPr>
          <w:p w14:paraId="1F161F9D">
            <w:pPr>
              <w:spacing w:line="560" w:lineRule="exact"/>
              <w:jc w:val="left"/>
              <w:rPr>
                <w:rFonts w:ascii="宋体" w:hAnsi="宋体" w:cs="宋体"/>
                <w:szCs w:val="21"/>
              </w:rPr>
            </w:pPr>
            <w:r>
              <w:rPr>
                <w:rFonts w:hint="eastAsia" w:ascii="宋体" w:hAnsi="宋体" w:cs="宋体"/>
                <w:szCs w:val="21"/>
              </w:rPr>
              <w:t>1.自行进行电梯井道整改，整改方案须保证安全及不影响正常办公。</w:t>
            </w:r>
          </w:p>
          <w:p w14:paraId="2EC7962A">
            <w:pPr>
              <w:spacing w:line="560" w:lineRule="exact"/>
              <w:jc w:val="left"/>
              <w:rPr>
                <w:rFonts w:ascii="宋体" w:hAnsi="宋体" w:cs="宋体"/>
                <w:szCs w:val="21"/>
              </w:rPr>
            </w:pPr>
            <w:r>
              <w:rPr>
                <w:rFonts w:hint="eastAsia" w:ascii="宋体" w:hAnsi="宋体" w:cs="宋体"/>
                <w:szCs w:val="21"/>
              </w:rPr>
              <w:t>2.群控控制。</w:t>
            </w:r>
          </w:p>
        </w:tc>
      </w:tr>
    </w:tbl>
    <w:p w14:paraId="445AE5C2">
      <w:pPr>
        <w:spacing w:line="560" w:lineRule="exact"/>
        <w:ind w:firstLine="420" w:firstLineChars="200"/>
        <w:jc w:val="left"/>
        <w:rPr>
          <w:rFonts w:ascii="宋体" w:hAnsi="宋体" w:cs="宋体"/>
          <w:szCs w:val="21"/>
        </w:rPr>
      </w:pPr>
      <w:r>
        <w:rPr>
          <w:rFonts w:hint="eastAsia" w:ascii="宋体" w:hAnsi="宋体" w:cs="宋体"/>
          <w:szCs w:val="21"/>
        </w:rPr>
        <w:t>2、层高：自行勘测现场（以自行勘测结果为准，如需现场勘测，请提前联系招标代理机构或采购人，自行勘测发生的费用自理。投标单位在开展勘测工作前应采取必要的安全措施，并对安全性负责。）</w:t>
      </w:r>
    </w:p>
    <w:p w14:paraId="6E2D19DE">
      <w:pPr>
        <w:spacing w:line="560" w:lineRule="exact"/>
        <w:ind w:firstLine="420" w:firstLineChars="200"/>
        <w:jc w:val="left"/>
        <w:rPr>
          <w:rFonts w:ascii="宋体" w:hAnsi="宋体" w:cs="宋体"/>
          <w:szCs w:val="21"/>
        </w:rPr>
      </w:pPr>
      <w:r>
        <w:rPr>
          <w:rFonts w:hint="eastAsia" w:ascii="宋体" w:hAnsi="宋体" w:cs="宋体"/>
          <w:szCs w:val="21"/>
        </w:rPr>
        <w:t>3、电梯底坑及预埋件要求：按国家标准处理。</w:t>
      </w:r>
    </w:p>
    <w:p w14:paraId="5346440C">
      <w:pPr>
        <w:spacing w:line="560" w:lineRule="exact"/>
        <w:ind w:firstLine="420" w:firstLineChars="200"/>
        <w:jc w:val="left"/>
        <w:rPr>
          <w:rFonts w:ascii="宋体" w:hAnsi="宋体" w:cs="宋体"/>
          <w:szCs w:val="21"/>
        </w:rPr>
      </w:pPr>
      <w:r>
        <w:rPr>
          <w:rFonts w:hint="eastAsia" w:ascii="宋体" w:hAnsi="宋体" w:cs="宋体"/>
          <w:szCs w:val="21"/>
        </w:rPr>
        <w:t>4、电梯系统要求</w:t>
      </w:r>
    </w:p>
    <w:p w14:paraId="49AD5780">
      <w:pPr>
        <w:spacing w:line="560" w:lineRule="exact"/>
        <w:ind w:firstLine="420" w:firstLineChars="200"/>
        <w:jc w:val="left"/>
        <w:rPr>
          <w:rFonts w:ascii="宋体" w:hAnsi="宋体" w:cs="宋体"/>
          <w:szCs w:val="21"/>
        </w:rPr>
      </w:pPr>
      <w:r>
        <w:rPr>
          <w:rFonts w:hint="eastAsia" w:ascii="宋体" w:hAnsi="宋体" w:cs="宋体"/>
          <w:szCs w:val="21"/>
        </w:rPr>
        <w:t>4.1 投标人在投标文件中必须提供完整的电梯型号规格。</w:t>
      </w:r>
    </w:p>
    <w:p w14:paraId="1A02ACDC">
      <w:pPr>
        <w:spacing w:line="560" w:lineRule="exact"/>
        <w:ind w:firstLine="420" w:firstLineChars="200"/>
        <w:jc w:val="left"/>
        <w:rPr>
          <w:rFonts w:ascii="宋体" w:hAnsi="宋体" w:cs="宋体"/>
          <w:szCs w:val="21"/>
        </w:rPr>
      </w:pPr>
      <w:r>
        <w:rPr>
          <w:rFonts w:hint="eastAsia" w:ascii="宋体" w:hAnsi="宋体" w:cs="宋体"/>
          <w:szCs w:val="21"/>
        </w:rPr>
        <w:t>4.2 供电电源：380V-3-50Hz。</w:t>
      </w:r>
    </w:p>
    <w:p w14:paraId="73AE21DA">
      <w:pPr>
        <w:spacing w:line="560" w:lineRule="exact"/>
        <w:ind w:firstLine="420" w:firstLineChars="200"/>
        <w:jc w:val="left"/>
        <w:rPr>
          <w:rFonts w:ascii="宋体" w:hAnsi="宋体" w:cs="宋体"/>
          <w:szCs w:val="21"/>
        </w:rPr>
      </w:pPr>
      <w:r>
        <w:rPr>
          <w:rFonts w:hint="eastAsia" w:ascii="宋体" w:hAnsi="宋体" w:cs="宋体"/>
          <w:szCs w:val="21"/>
        </w:rPr>
        <w:t>4.3 额定功率：要求投标人报出每台电梯的具体指标值。</w:t>
      </w:r>
    </w:p>
    <w:p w14:paraId="7A558F4B">
      <w:pPr>
        <w:spacing w:line="560" w:lineRule="exact"/>
        <w:ind w:firstLine="420" w:firstLineChars="200"/>
        <w:jc w:val="left"/>
        <w:rPr>
          <w:rFonts w:ascii="宋体" w:hAnsi="宋体" w:cs="宋体"/>
          <w:szCs w:val="21"/>
        </w:rPr>
      </w:pPr>
      <w:r>
        <w:rPr>
          <w:rFonts w:hint="eastAsia" w:ascii="宋体" w:hAnsi="宋体" w:cs="宋体"/>
          <w:szCs w:val="21"/>
        </w:rPr>
        <w:t>4.4 电磁兼容性：符合国家现行标准。</w:t>
      </w:r>
    </w:p>
    <w:p w14:paraId="3F672E0D">
      <w:pPr>
        <w:spacing w:line="560" w:lineRule="exact"/>
        <w:ind w:firstLine="420" w:firstLineChars="200"/>
        <w:jc w:val="left"/>
        <w:rPr>
          <w:rFonts w:ascii="宋体" w:hAnsi="宋体" w:cs="宋体"/>
          <w:szCs w:val="21"/>
        </w:rPr>
      </w:pPr>
      <w:r>
        <w:rPr>
          <w:rFonts w:hint="eastAsia" w:ascii="宋体" w:hAnsi="宋体" w:cs="宋体"/>
          <w:szCs w:val="21"/>
        </w:rPr>
        <w:t>4.5 噪声水平：符合国家现行标准。</w:t>
      </w:r>
    </w:p>
    <w:p w14:paraId="745E81A9">
      <w:pPr>
        <w:spacing w:line="560" w:lineRule="exact"/>
        <w:ind w:firstLine="420" w:firstLineChars="200"/>
        <w:jc w:val="left"/>
        <w:rPr>
          <w:rFonts w:ascii="宋体" w:hAnsi="宋体" w:cs="宋体"/>
          <w:szCs w:val="21"/>
        </w:rPr>
      </w:pPr>
      <w:r>
        <w:rPr>
          <w:rFonts w:hint="eastAsia" w:ascii="宋体" w:hAnsi="宋体" w:cs="宋体"/>
          <w:szCs w:val="21"/>
        </w:rPr>
        <w:t>4.6 具体指标：要求投标人提出曳引机、控制柜、门机、限速器、安全钳以及电梯整机的具体指标值。</w:t>
      </w:r>
    </w:p>
    <w:p w14:paraId="68A12189">
      <w:pPr>
        <w:spacing w:line="560" w:lineRule="exact"/>
        <w:ind w:firstLine="420" w:firstLineChars="200"/>
        <w:jc w:val="left"/>
        <w:rPr>
          <w:rFonts w:ascii="宋体" w:hAnsi="宋体" w:cs="宋体"/>
          <w:szCs w:val="21"/>
        </w:rPr>
      </w:pPr>
      <w:r>
        <w:rPr>
          <w:rFonts w:hint="eastAsia" w:ascii="宋体" w:hAnsi="宋体" w:cs="宋体"/>
          <w:szCs w:val="21"/>
        </w:rPr>
        <w:t>4.7 使用寿命：须符合国家现行标准。</w:t>
      </w:r>
    </w:p>
    <w:p w14:paraId="08906967">
      <w:pPr>
        <w:spacing w:line="560" w:lineRule="exact"/>
        <w:ind w:firstLine="420" w:firstLineChars="200"/>
        <w:jc w:val="left"/>
        <w:rPr>
          <w:rFonts w:ascii="宋体" w:hAnsi="宋体" w:cs="宋体"/>
          <w:szCs w:val="21"/>
        </w:rPr>
      </w:pPr>
      <w:r>
        <w:rPr>
          <w:rFonts w:hint="eastAsia" w:ascii="宋体" w:hAnsi="宋体" w:cs="宋体"/>
          <w:szCs w:val="21"/>
        </w:rPr>
        <w:t>4.8控制柜：分散控制系统应满足抗干扰能力强、实时性高、通信容量大等要求；拖动控制系统采用不低于VVVF变压变频调速的控制技术，双微机控制。</w:t>
      </w:r>
      <w:r>
        <w:rPr>
          <w:rFonts w:hint="eastAsia" w:ascii="宋体" w:hAnsi="宋体" w:cs="宋体"/>
          <w:b/>
          <w:bCs/>
          <w:szCs w:val="21"/>
        </w:rPr>
        <w:t>须提供国家认可的第三方检测机构出具的型式试验合格证及型式试验报告。</w:t>
      </w:r>
    </w:p>
    <w:p w14:paraId="272845B9">
      <w:pPr>
        <w:spacing w:line="560" w:lineRule="exact"/>
        <w:ind w:firstLine="420" w:firstLineChars="200"/>
        <w:jc w:val="left"/>
        <w:rPr>
          <w:rFonts w:ascii="宋体" w:hAnsi="宋体" w:cs="宋体"/>
          <w:szCs w:val="21"/>
        </w:rPr>
      </w:pPr>
      <w:r>
        <w:rPr>
          <w:rFonts w:hint="eastAsia" w:ascii="宋体" w:hAnsi="宋体" w:cs="宋体"/>
          <w:szCs w:val="21"/>
        </w:rPr>
        <w:t>4.9 曳引机：提供高效节能，功率因数≥0.90，具有良好动力特性的无齿轮曳引机，驱动电机为永磁同步电机。</w:t>
      </w:r>
      <w:r>
        <w:rPr>
          <w:rFonts w:hint="eastAsia" w:ascii="宋体" w:hAnsi="宋体" w:cs="宋体"/>
          <w:b/>
          <w:bCs/>
          <w:szCs w:val="21"/>
        </w:rPr>
        <w:t>须提供国家认可的第三方检测机构出具的型式试验合格证及型式试验报告。</w:t>
      </w:r>
    </w:p>
    <w:p w14:paraId="4F07919D">
      <w:pPr>
        <w:spacing w:line="560" w:lineRule="exact"/>
        <w:ind w:firstLine="420" w:firstLineChars="200"/>
        <w:jc w:val="left"/>
        <w:rPr>
          <w:rFonts w:ascii="宋体" w:hAnsi="宋体" w:cs="宋体"/>
          <w:szCs w:val="21"/>
        </w:rPr>
      </w:pPr>
      <w:r>
        <w:rPr>
          <w:rFonts w:hint="eastAsia" w:ascii="宋体" w:hAnsi="宋体" w:cs="宋体"/>
          <w:szCs w:val="21"/>
        </w:rPr>
        <w:t>4.9.1定子绕组的绝缘电阻在热状态时或温升实验结束时，不应小于0.5MΩ，冷态绝缘电阻不小于5MΩ。</w:t>
      </w:r>
    </w:p>
    <w:p w14:paraId="706A11D8">
      <w:pPr>
        <w:spacing w:line="560" w:lineRule="exact"/>
        <w:ind w:firstLine="420" w:firstLineChars="200"/>
        <w:jc w:val="left"/>
        <w:rPr>
          <w:rFonts w:ascii="宋体" w:hAnsi="宋体" w:cs="宋体"/>
          <w:szCs w:val="21"/>
        </w:rPr>
      </w:pPr>
      <w:r>
        <w:rPr>
          <w:rFonts w:hint="eastAsia" w:ascii="宋体" w:hAnsi="宋体" w:cs="宋体"/>
          <w:szCs w:val="21"/>
        </w:rPr>
        <w:t>4.9.2制动电磁铁的最低吸合电压和最高释放电压应分别低于额定电压的80%和55%。</w:t>
      </w:r>
    </w:p>
    <w:p w14:paraId="303B7532">
      <w:pPr>
        <w:spacing w:line="560" w:lineRule="exact"/>
        <w:ind w:firstLine="420" w:firstLineChars="200"/>
        <w:jc w:val="left"/>
        <w:rPr>
          <w:rFonts w:ascii="宋体" w:hAnsi="宋体" w:cs="宋体"/>
          <w:szCs w:val="21"/>
        </w:rPr>
      </w:pPr>
      <w:r>
        <w:rPr>
          <w:rFonts w:hint="eastAsia" w:ascii="宋体" w:hAnsi="宋体" w:cs="宋体"/>
          <w:szCs w:val="21"/>
        </w:rPr>
        <w:t>4.9.3制动器制动响应时间不应大于0.5s，对于兼作轿厢上行超速保护装置制动元件的曳引机制动器，监控电梯失速时，不能超过电梯额定速度的115%。</w:t>
      </w:r>
    </w:p>
    <w:p w14:paraId="740BBE07">
      <w:pPr>
        <w:spacing w:line="560" w:lineRule="exact"/>
        <w:ind w:firstLine="420" w:firstLineChars="200"/>
        <w:jc w:val="left"/>
        <w:rPr>
          <w:rFonts w:ascii="宋体" w:hAnsi="宋体" w:cs="宋体"/>
          <w:szCs w:val="21"/>
        </w:rPr>
      </w:pPr>
      <w:r>
        <w:rPr>
          <w:rFonts w:hint="eastAsia" w:ascii="宋体" w:hAnsi="宋体" w:cs="宋体"/>
          <w:szCs w:val="21"/>
        </w:rPr>
        <w:t>4.9.4制动器线圈耐压试验：导电部分对地间施以1000V电压，历时1min不应出现击穿现象。</w:t>
      </w:r>
    </w:p>
    <w:p w14:paraId="0185FB99">
      <w:pPr>
        <w:spacing w:line="560" w:lineRule="exact"/>
        <w:ind w:firstLine="420" w:firstLineChars="200"/>
        <w:jc w:val="left"/>
        <w:rPr>
          <w:rFonts w:ascii="宋体" w:hAnsi="宋体" w:cs="宋体"/>
          <w:szCs w:val="21"/>
        </w:rPr>
      </w:pPr>
      <w:r>
        <w:rPr>
          <w:rFonts w:hint="eastAsia" w:ascii="宋体" w:hAnsi="宋体" w:cs="宋体"/>
          <w:szCs w:val="21"/>
        </w:rPr>
        <w:t>4.9.5电压、频率维持在额定值，同步电机的过载转矩不应小于额定值的1.5倍。</w:t>
      </w:r>
    </w:p>
    <w:p w14:paraId="0C11C32C">
      <w:pPr>
        <w:spacing w:line="560" w:lineRule="exact"/>
        <w:ind w:firstLine="420" w:firstLineChars="200"/>
        <w:jc w:val="left"/>
        <w:rPr>
          <w:rFonts w:ascii="宋体" w:hAnsi="宋体" w:cs="宋体"/>
          <w:szCs w:val="21"/>
        </w:rPr>
      </w:pPr>
      <w:r>
        <w:rPr>
          <w:rFonts w:hint="eastAsia" w:ascii="宋体" w:hAnsi="宋体" w:cs="宋体"/>
          <w:szCs w:val="21"/>
        </w:rPr>
        <w:t>4.9.6制动器应进行不少于500万次的动作试验。</w:t>
      </w:r>
    </w:p>
    <w:p w14:paraId="2079375E">
      <w:pPr>
        <w:spacing w:line="560" w:lineRule="exact"/>
        <w:ind w:firstLine="420" w:firstLineChars="200"/>
        <w:jc w:val="left"/>
        <w:rPr>
          <w:rFonts w:ascii="宋体" w:hAnsi="宋体" w:cs="宋体"/>
          <w:szCs w:val="21"/>
        </w:rPr>
      </w:pPr>
      <w:r>
        <w:rPr>
          <w:rFonts w:hint="eastAsia" w:ascii="宋体" w:hAnsi="宋体" w:cs="宋体"/>
          <w:szCs w:val="21"/>
        </w:rPr>
        <w:t>4.9.7曳引轮节圆直径与钢丝绳直径之比不应小于40:1。</w:t>
      </w:r>
    </w:p>
    <w:p w14:paraId="654DE1F5">
      <w:pPr>
        <w:spacing w:line="560" w:lineRule="exact"/>
        <w:ind w:firstLine="420" w:firstLineChars="200"/>
        <w:jc w:val="left"/>
        <w:rPr>
          <w:rFonts w:ascii="宋体" w:hAnsi="宋体" w:cs="宋体"/>
          <w:szCs w:val="21"/>
        </w:rPr>
      </w:pPr>
      <w:r>
        <w:rPr>
          <w:rFonts w:hint="eastAsia" w:ascii="宋体" w:hAnsi="宋体" w:cs="宋体"/>
          <w:szCs w:val="21"/>
        </w:rPr>
        <w:t>4.9.8曳引机应有效率指标。</w:t>
      </w:r>
    </w:p>
    <w:p w14:paraId="77E25D2A">
      <w:pPr>
        <w:spacing w:line="560" w:lineRule="exact"/>
        <w:ind w:firstLine="420" w:firstLineChars="200"/>
        <w:jc w:val="left"/>
        <w:rPr>
          <w:rFonts w:ascii="宋体" w:hAnsi="宋体" w:cs="宋体"/>
          <w:szCs w:val="21"/>
        </w:rPr>
      </w:pPr>
      <w:r>
        <w:rPr>
          <w:rFonts w:hint="eastAsia" w:ascii="宋体" w:hAnsi="宋体" w:cs="宋体"/>
          <w:szCs w:val="21"/>
        </w:rPr>
        <w:t>4.10 轿厢：在现有井道尺寸基础上，提供最大尺寸的标准轿厢。轿体要求连接紧固，抗变形能力强，符合相关安全标准；照明和换气设备良好耐用。</w:t>
      </w:r>
    </w:p>
    <w:p w14:paraId="421CFEA8">
      <w:pPr>
        <w:spacing w:line="560" w:lineRule="exact"/>
        <w:ind w:firstLine="420" w:firstLineChars="200"/>
        <w:jc w:val="left"/>
        <w:rPr>
          <w:rFonts w:ascii="宋体" w:hAnsi="宋体" w:cs="宋体"/>
          <w:szCs w:val="21"/>
        </w:rPr>
      </w:pPr>
      <w:r>
        <w:rPr>
          <w:rFonts w:hint="eastAsia" w:ascii="宋体" w:hAnsi="宋体" w:cs="宋体"/>
          <w:szCs w:val="21"/>
        </w:rPr>
        <w:t xml:space="preserve">4.11 轿厢内控制操纵盘：设有内层数显示器（含有对讲机和内呼叫按钮等，提供给乘客方便的操作和显示电梯的重要运行状态并注明厂家商标，具体要求与外层数显示器相同）。电梯需提供与外界联络的通讯接口，同时需提供无障碍操作盘、扶手、语音系统。 </w:t>
      </w:r>
    </w:p>
    <w:p w14:paraId="6D624A2C">
      <w:pPr>
        <w:spacing w:line="560" w:lineRule="exact"/>
        <w:ind w:firstLine="420" w:firstLineChars="200"/>
        <w:jc w:val="left"/>
        <w:rPr>
          <w:rFonts w:ascii="宋体" w:hAnsi="宋体" w:cs="宋体"/>
          <w:b/>
          <w:bCs/>
          <w:szCs w:val="21"/>
        </w:rPr>
      </w:pPr>
      <w:r>
        <w:rPr>
          <w:rFonts w:hint="eastAsia" w:ascii="宋体" w:hAnsi="宋体" w:cs="宋体"/>
          <w:szCs w:val="21"/>
        </w:rPr>
        <w:t>4.12 门机系统：要求采用不低于交流VVVF控制技术同步带传动的变频变压调速系统。</w:t>
      </w:r>
      <w:r>
        <w:rPr>
          <w:rFonts w:hint="eastAsia" w:ascii="宋体" w:hAnsi="宋体" w:cs="宋体"/>
          <w:b/>
          <w:bCs/>
          <w:szCs w:val="21"/>
        </w:rPr>
        <w:t>须提供国家认可的第三方检测机构出具的型式试验合格证及型式试验报告。</w:t>
      </w:r>
    </w:p>
    <w:p w14:paraId="6EC45D56">
      <w:pPr>
        <w:spacing w:line="560" w:lineRule="exact"/>
        <w:ind w:firstLine="420" w:firstLineChars="200"/>
        <w:jc w:val="left"/>
        <w:rPr>
          <w:rFonts w:ascii="宋体" w:hAnsi="宋体" w:cs="宋体"/>
          <w:szCs w:val="21"/>
        </w:rPr>
      </w:pPr>
      <w:r>
        <w:rPr>
          <w:rFonts w:hint="eastAsia" w:ascii="宋体" w:hAnsi="宋体" w:cs="宋体"/>
          <w:szCs w:val="21"/>
        </w:rPr>
        <w:t>4.12.1 控制系统要求变频调速技术，同步带传动，不能是机械连杆式。</w:t>
      </w:r>
    </w:p>
    <w:p w14:paraId="7E3DA70C">
      <w:pPr>
        <w:spacing w:line="560" w:lineRule="exact"/>
        <w:ind w:firstLine="420" w:firstLineChars="200"/>
        <w:jc w:val="left"/>
        <w:rPr>
          <w:rFonts w:ascii="宋体" w:hAnsi="宋体" w:cs="宋体"/>
          <w:szCs w:val="21"/>
        </w:rPr>
      </w:pPr>
      <w:r>
        <w:rPr>
          <w:rFonts w:hint="eastAsia" w:ascii="宋体" w:hAnsi="宋体" w:cs="宋体"/>
          <w:szCs w:val="21"/>
        </w:rPr>
        <w:t>4.12.2 列出光幕的具体指标值（如：灵敏度、干扰性、带宽等）</w:t>
      </w:r>
    </w:p>
    <w:p w14:paraId="1E3E6C7A">
      <w:pPr>
        <w:spacing w:line="560" w:lineRule="exact"/>
        <w:ind w:firstLine="420" w:firstLineChars="200"/>
        <w:jc w:val="left"/>
        <w:rPr>
          <w:rFonts w:ascii="宋体" w:hAnsi="宋体" w:cs="宋体"/>
          <w:szCs w:val="21"/>
        </w:rPr>
      </w:pPr>
      <w:r>
        <w:rPr>
          <w:rFonts w:hint="eastAsia" w:ascii="宋体" w:hAnsi="宋体" w:cs="宋体"/>
          <w:szCs w:val="21"/>
        </w:rPr>
        <w:t>4.12.3 给出门机的可靠性指标（如运行无故障时间/次数，门机编码器运行无故障次数/时间，门机开关运行无故障时间/次数）。</w:t>
      </w:r>
    </w:p>
    <w:p w14:paraId="5BD43433">
      <w:pPr>
        <w:spacing w:line="560" w:lineRule="exact"/>
        <w:ind w:firstLine="420" w:firstLineChars="200"/>
        <w:jc w:val="left"/>
        <w:rPr>
          <w:rFonts w:ascii="宋体" w:hAnsi="宋体" w:cs="宋体"/>
          <w:szCs w:val="21"/>
        </w:rPr>
      </w:pPr>
      <w:r>
        <w:rPr>
          <w:rFonts w:hint="eastAsia" w:ascii="宋体" w:hAnsi="宋体" w:cs="宋体"/>
          <w:szCs w:val="21"/>
        </w:rPr>
        <w:t>4.12.4 门导轨、偏心轮的材质为铸铁。</w:t>
      </w:r>
    </w:p>
    <w:p w14:paraId="76E364FC">
      <w:pPr>
        <w:spacing w:line="560" w:lineRule="exact"/>
        <w:ind w:firstLine="420" w:firstLineChars="200"/>
        <w:jc w:val="left"/>
        <w:rPr>
          <w:rFonts w:ascii="宋体" w:hAnsi="宋体" w:cs="宋体"/>
          <w:szCs w:val="21"/>
        </w:rPr>
      </w:pPr>
      <w:r>
        <w:rPr>
          <w:rFonts w:hint="eastAsia" w:ascii="宋体" w:hAnsi="宋体" w:cs="宋体"/>
          <w:szCs w:val="21"/>
        </w:rPr>
        <w:t>4.13 轿门：要求开关门时间≤ 10s，灵活自如，安静快捷。</w:t>
      </w:r>
    </w:p>
    <w:p w14:paraId="0CA61D4C">
      <w:pPr>
        <w:spacing w:line="560" w:lineRule="exact"/>
        <w:ind w:firstLine="420" w:firstLineChars="200"/>
        <w:jc w:val="left"/>
        <w:rPr>
          <w:rFonts w:ascii="宋体" w:hAnsi="宋体" w:cs="宋体"/>
          <w:szCs w:val="21"/>
        </w:rPr>
      </w:pPr>
      <w:r>
        <w:rPr>
          <w:rFonts w:hint="eastAsia" w:ascii="宋体" w:hAnsi="宋体" w:cs="宋体"/>
          <w:szCs w:val="21"/>
        </w:rPr>
        <w:t>4.14 光幕加安全触板门保护装置：有足够光束数交叉形成保护光幕，光幕上下端满至门顶和门底（不少于170束），安全可靠。</w:t>
      </w:r>
    </w:p>
    <w:p w14:paraId="5BBEA8ED">
      <w:pPr>
        <w:spacing w:line="560" w:lineRule="exact"/>
        <w:ind w:firstLine="420" w:firstLineChars="200"/>
        <w:jc w:val="left"/>
        <w:rPr>
          <w:rFonts w:ascii="宋体" w:hAnsi="宋体" w:cs="宋体"/>
          <w:szCs w:val="21"/>
        </w:rPr>
      </w:pPr>
      <w:r>
        <w:rPr>
          <w:rFonts w:hint="eastAsia" w:ascii="宋体" w:hAnsi="宋体" w:cs="宋体"/>
          <w:szCs w:val="21"/>
        </w:rPr>
        <w:t>4.15 层门（厅门）：中分式自动门，其尺寸与轿门相同。</w:t>
      </w:r>
    </w:p>
    <w:p w14:paraId="3C636E67">
      <w:pPr>
        <w:spacing w:line="560" w:lineRule="exact"/>
        <w:ind w:firstLine="420" w:firstLineChars="200"/>
        <w:jc w:val="left"/>
        <w:rPr>
          <w:rFonts w:ascii="宋体" w:hAnsi="宋体" w:cs="宋体"/>
          <w:szCs w:val="21"/>
        </w:rPr>
      </w:pPr>
      <w:r>
        <w:rPr>
          <w:rFonts w:hint="eastAsia" w:ascii="宋体" w:hAnsi="宋体" w:cs="宋体"/>
          <w:szCs w:val="21"/>
        </w:rPr>
        <w:t>4.16 外呼梯按钮盒：采用独立的外呼梯按钮盒，装设在层门侧。</w:t>
      </w:r>
    </w:p>
    <w:p w14:paraId="4D8F4B3F">
      <w:pPr>
        <w:spacing w:line="560" w:lineRule="exact"/>
        <w:ind w:firstLine="420" w:firstLineChars="200"/>
        <w:jc w:val="left"/>
        <w:rPr>
          <w:rFonts w:ascii="宋体" w:hAnsi="宋体" w:cs="宋体"/>
          <w:szCs w:val="21"/>
        </w:rPr>
      </w:pPr>
      <w:r>
        <w:rPr>
          <w:rFonts w:hint="eastAsia" w:ascii="宋体" w:hAnsi="宋体" w:cs="宋体"/>
          <w:szCs w:val="21"/>
        </w:rPr>
        <w:t>4.17 外层数显示器：能够显示层数和电梯运行方向。</w:t>
      </w:r>
    </w:p>
    <w:p w14:paraId="0D4683F6">
      <w:pPr>
        <w:spacing w:line="560" w:lineRule="exact"/>
        <w:ind w:firstLine="420" w:firstLineChars="200"/>
        <w:jc w:val="left"/>
        <w:rPr>
          <w:rFonts w:ascii="宋体" w:hAnsi="宋体" w:cs="宋体"/>
          <w:szCs w:val="21"/>
        </w:rPr>
      </w:pPr>
      <w:r>
        <w:rPr>
          <w:rFonts w:hint="eastAsia" w:ascii="宋体" w:hAnsi="宋体" w:cs="宋体"/>
          <w:szCs w:val="21"/>
        </w:rPr>
        <w:t>4.18 导轨（轿厢导轨、对重导轨）：T型导轨。</w:t>
      </w:r>
    </w:p>
    <w:p w14:paraId="65412033">
      <w:pPr>
        <w:spacing w:line="560" w:lineRule="exact"/>
        <w:ind w:firstLine="420" w:firstLineChars="200"/>
        <w:jc w:val="left"/>
        <w:rPr>
          <w:rFonts w:ascii="宋体" w:hAnsi="宋体" w:cs="宋体"/>
          <w:szCs w:val="21"/>
        </w:rPr>
      </w:pPr>
      <w:r>
        <w:rPr>
          <w:rFonts w:hint="eastAsia" w:ascii="宋体" w:hAnsi="宋体" w:cs="宋体"/>
          <w:szCs w:val="21"/>
        </w:rPr>
        <w:t>4.19 对重装置：对重架抗变形能力强，符合相关安全标准；对重块不得采用工业废料，符合环保要求。</w:t>
      </w:r>
    </w:p>
    <w:p w14:paraId="0E7D2856">
      <w:pPr>
        <w:spacing w:line="560" w:lineRule="exact"/>
        <w:ind w:firstLine="420" w:firstLineChars="200"/>
        <w:jc w:val="left"/>
        <w:rPr>
          <w:rFonts w:ascii="宋体" w:hAnsi="宋体" w:cs="宋体"/>
          <w:szCs w:val="21"/>
        </w:rPr>
      </w:pPr>
      <w:r>
        <w:rPr>
          <w:rFonts w:hint="eastAsia" w:ascii="宋体" w:hAnsi="宋体" w:cs="宋体"/>
          <w:szCs w:val="21"/>
        </w:rPr>
        <w:t>4.20 补偿装置：带胶套的无声补偿链。</w:t>
      </w:r>
    </w:p>
    <w:p w14:paraId="72811C9E">
      <w:pPr>
        <w:spacing w:line="560" w:lineRule="exact"/>
        <w:ind w:firstLine="420" w:firstLineChars="200"/>
        <w:jc w:val="left"/>
        <w:rPr>
          <w:rFonts w:ascii="宋体" w:hAnsi="宋体" w:cs="宋体"/>
          <w:szCs w:val="21"/>
        </w:rPr>
      </w:pPr>
      <w:r>
        <w:rPr>
          <w:rFonts w:hint="eastAsia" w:ascii="宋体" w:hAnsi="宋体" w:cs="宋体"/>
          <w:szCs w:val="21"/>
        </w:rPr>
        <w:t>4.21 称重装置：要求称重准确可靠。</w:t>
      </w:r>
    </w:p>
    <w:p w14:paraId="5E33CE23">
      <w:pPr>
        <w:spacing w:line="560" w:lineRule="exact"/>
        <w:ind w:firstLine="420" w:firstLineChars="200"/>
        <w:jc w:val="left"/>
        <w:rPr>
          <w:rFonts w:ascii="宋体" w:hAnsi="宋体" w:cs="宋体"/>
          <w:szCs w:val="21"/>
        </w:rPr>
      </w:pPr>
      <w:r>
        <w:rPr>
          <w:rFonts w:hint="eastAsia" w:ascii="宋体" w:hAnsi="宋体" w:cs="宋体"/>
          <w:szCs w:val="21"/>
        </w:rPr>
        <w:t>4.22 钢丝绳及随行电缆：电梯专用的复绕式钢丝绳，其安全系数≥12。</w:t>
      </w:r>
    </w:p>
    <w:p w14:paraId="0477EE8F">
      <w:pPr>
        <w:spacing w:line="560" w:lineRule="exact"/>
        <w:ind w:firstLine="420" w:firstLineChars="200"/>
        <w:jc w:val="left"/>
        <w:rPr>
          <w:rFonts w:ascii="宋体" w:hAnsi="宋体" w:cs="宋体"/>
          <w:szCs w:val="21"/>
        </w:rPr>
      </w:pPr>
      <w:r>
        <w:rPr>
          <w:rFonts w:hint="eastAsia" w:ascii="宋体" w:hAnsi="宋体" w:cs="宋体"/>
          <w:szCs w:val="21"/>
        </w:rPr>
        <w:t>4.23 电梯专用电缆（缆带内含有用于摄像的同轴电缆（75欧）和广播电缆等），防火性能与大楼的耐火等级别相匹配。</w:t>
      </w:r>
    </w:p>
    <w:p w14:paraId="08078F43">
      <w:pPr>
        <w:spacing w:line="560" w:lineRule="exact"/>
        <w:ind w:firstLine="420" w:firstLineChars="200"/>
        <w:jc w:val="left"/>
        <w:rPr>
          <w:rFonts w:ascii="宋体" w:hAnsi="宋体" w:cs="宋体"/>
          <w:szCs w:val="21"/>
        </w:rPr>
      </w:pPr>
      <w:r>
        <w:rPr>
          <w:rFonts w:hint="eastAsia" w:ascii="宋体" w:hAnsi="宋体" w:cs="宋体"/>
          <w:szCs w:val="21"/>
        </w:rPr>
        <w:t>4.24 井道内固定件：其零部件牢固耐用，抗腐蚀能力强。</w:t>
      </w:r>
    </w:p>
    <w:p w14:paraId="250FB05E">
      <w:pPr>
        <w:spacing w:line="560" w:lineRule="exact"/>
        <w:ind w:firstLine="420" w:firstLineChars="200"/>
        <w:jc w:val="left"/>
        <w:rPr>
          <w:rFonts w:ascii="宋体" w:hAnsi="宋体" w:cs="宋体"/>
          <w:szCs w:val="21"/>
        </w:rPr>
      </w:pPr>
      <w:r>
        <w:rPr>
          <w:rFonts w:hint="eastAsia" w:ascii="宋体" w:hAnsi="宋体" w:cs="宋体"/>
          <w:szCs w:val="21"/>
        </w:rPr>
        <w:t>4.25 井道照明：每部电梯每层安装一组井道照明装置。最高最低照明装置距井道上下端各为0.5米。</w:t>
      </w:r>
    </w:p>
    <w:p w14:paraId="65EDD45F">
      <w:pPr>
        <w:spacing w:line="560" w:lineRule="exact"/>
        <w:ind w:firstLine="420" w:firstLineChars="200"/>
        <w:jc w:val="left"/>
        <w:rPr>
          <w:rFonts w:ascii="宋体" w:hAnsi="宋体" w:cs="宋体"/>
          <w:szCs w:val="21"/>
        </w:rPr>
      </w:pPr>
      <w:r>
        <w:rPr>
          <w:rFonts w:hint="eastAsia" w:ascii="宋体" w:hAnsi="宋体" w:cs="宋体"/>
          <w:szCs w:val="21"/>
        </w:rPr>
        <w:t>4.26 缓冲器：耗能性缓冲器。</w:t>
      </w:r>
    </w:p>
    <w:p w14:paraId="6FF932A0">
      <w:pPr>
        <w:spacing w:line="560" w:lineRule="exact"/>
        <w:ind w:firstLine="420" w:firstLineChars="200"/>
        <w:jc w:val="left"/>
        <w:rPr>
          <w:rFonts w:ascii="宋体" w:hAnsi="宋体" w:cs="宋体"/>
          <w:szCs w:val="21"/>
        </w:rPr>
      </w:pPr>
      <w:r>
        <w:rPr>
          <w:rFonts w:hint="eastAsia" w:ascii="宋体" w:hAnsi="宋体" w:cs="宋体"/>
          <w:szCs w:val="21"/>
        </w:rPr>
        <w:t>4.27 限速器：双向离心式限速器。</w:t>
      </w:r>
      <w:r>
        <w:rPr>
          <w:rFonts w:hint="eastAsia" w:ascii="宋体" w:hAnsi="宋体" w:cs="宋体"/>
          <w:b/>
          <w:bCs/>
          <w:szCs w:val="21"/>
        </w:rPr>
        <w:t>须提供国家认可的第三方检测机构出具的型式试验合格证及型式试验报告。</w:t>
      </w:r>
    </w:p>
    <w:p w14:paraId="46181677">
      <w:pPr>
        <w:spacing w:line="560" w:lineRule="exact"/>
        <w:ind w:firstLine="420" w:firstLineChars="200"/>
        <w:jc w:val="left"/>
        <w:rPr>
          <w:rFonts w:ascii="宋体" w:hAnsi="宋体" w:cs="宋体"/>
          <w:b/>
          <w:bCs/>
          <w:szCs w:val="21"/>
        </w:rPr>
      </w:pPr>
      <w:r>
        <w:rPr>
          <w:rFonts w:hint="eastAsia" w:ascii="宋体" w:hAnsi="宋体" w:cs="宋体"/>
          <w:szCs w:val="21"/>
        </w:rPr>
        <w:t>4.28 安全钳：渐进式安全钳。</w:t>
      </w:r>
      <w:r>
        <w:rPr>
          <w:rFonts w:hint="eastAsia" w:ascii="宋体" w:hAnsi="宋体" w:cs="宋体"/>
          <w:b/>
          <w:bCs/>
          <w:szCs w:val="21"/>
        </w:rPr>
        <w:t>须提供国家认可的第三方检测机构出具的型式试验合格证及型式试验报告。</w:t>
      </w:r>
    </w:p>
    <w:p w14:paraId="2522B444">
      <w:pPr>
        <w:spacing w:line="560" w:lineRule="exact"/>
        <w:ind w:firstLine="420" w:firstLineChars="200"/>
        <w:jc w:val="left"/>
        <w:rPr>
          <w:rFonts w:ascii="宋体" w:hAnsi="宋体" w:cs="宋体"/>
          <w:szCs w:val="21"/>
        </w:rPr>
      </w:pPr>
      <w:r>
        <w:rPr>
          <w:rFonts w:hint="eastAsia" w:ascii="宋体" w:hAnsi="宋体" w:cs="宋体"/>
          <w:szCs w:val="21"/>
        </w:rPr>
        <w:t>4.29应急停电平层：停电30s内电梯就近停靠楼层，使厅门轿门保持开门状态，恢复供电后电梯自动切换正常运行状态。</w:t>
      </w:r>
    </w:p>
    <w:p w14:paraId="3F6A50CC">
      <w:pPr>
        <w:spacing w:line="560" w:lineRule="exact"/>
        <w:ind w:firstLine="420" w:firstLineChars="200"/>
        <w:jc w:val="left"/>
        <w:rPr>
          <w:rFonts w:ascii="宋体" w:hAnsi="宋体" w:cs="宋体"/>
          <w:szCs w:val="21"/>
        </w:rPr>
      </w:pPr>
      <w:r>
        <w:rPr>
          <w:rFonts w:hint="eastAsia" w:ascii="宋体" w:hAnsi="宋体" w:cs="宋体"/>
          <w:szCs w:val="21"/>
        </w:rPr>
        <w:t>4.30 防扒门：电梯应有防止轿厢意外移动的措施。</w:t>
      </w:r>
    </w:p>
    <w:p w14:paraId="6CAA6F82">
      <w:pPr>
        <w:spacing w:line="560" w:lineRule="exact"/>
        <w:ind w:firstLine="420" w:firstLineChars="200"/>
        <w:jc w:val="left"/>
        <w:rPr>
          <w:rFonts w:ascii="宋体" w:hAnsi="宋体" w:cs="宋体"/>
          <w:szCs w:val="21"/>
        </w:rPr>
      </w:pPr>
      <w:r>
        <w:rPr>
          <w:rFonts w:hint="eastAsia" w:ascii="宋体" w:hAnsi="宋体" w:cs="宋体"/>
          <w:szCs w:val="21"/>
        </w:rPr>
        <w:t>5、功能要求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392"/>
      </w:tblGrid>
      <w:tr w14:paraId="102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733" w:type="dxa"/>
            <w:tcBorders>
              <w:bottom w:val="single" w:color="auto" w:sz="4" w:space="0"/>
            </w:tcBorders>
            <w:vAlign w:val="center"/>
          </w:tcPr>
          <w:p w14:paraId="6184C06A">
            <w:pPr>
              <w:spacing w:line="560" w:lineRule="exact"/>
              <w:jc w:val="left"/>
              <w:rPr>
                <w:rFonts w:ascii="宋体" w:hAnsi="宋体" w:cs="宋体"/>
                <w:szCs w:val="21"/>
                <w:lang w:val="en-GB"/>
              </w:rPr>
            </w:pPr>
            <w:r>
              <w:rPr>
                <w:rFonts w:hint="eastAsia" w:ascii="宋体" w:hAnsi="宋体" w:cs="宋体"/>
                <w:szCs w:val="21"/>
                <w:lang w:val="en-GB"/>
              </w:rPr>
              <w:t>功能名称</w:t>
            </w:r>
          </w:p>
        </w:tc>
        <w:tc>
          <w:tcPr>
            <w:tcW w:w="7392" w:type="dxa"/>
            <w:tcBorders>
              <w:bottom w:val="single" w:color="auto" w:sz="4" w:space="0"/>
            </w:tcBorders>
            <w:vAlign w:val="center"/>
          </w:tcPr>
          <w:p w14:paraId="3CD69BD1">
            <w:pPr>
              <w:spacing w:line="560" w:lineRule="exact"/>
              <w:jc w:val="left"/>
              <w:rPr>
                <w:rFonts w:ascii="宋体" w:hAnsi="宋体" w:cs="宋体"/>
                <w:szCs w:val="21"/>
                <w:lang w:val="en-GB"/>
              </w:rPr>
            </w:pPr>
            <w:r>
              <w:rPr>
                <w:rFonts w:hint="eastAsia" w:ascii="宋体" w:hAnsi="宋体" w:cs="宋体"/>
                <w:szCs w:val="21"/>
                <w:lang w:val="en-GB"/>
              </w:rPr>
              <w:t>功能说明</w:t>
            </w:r>
          </w:p>
        </w:tc>
      </w:tr>
      <w:tr w14:paraId="06F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2F69DD4">
            <w:pPr>
              <w:spacing w:line="560" w:lineRule="exact"/>
              <w:jc w:val="left"/>
              <w:rPr>
                <w:rFonts w:ascii="宋体" w:hAnsi="宋体" w:cs="宋体"/>
                <w:szCs w:val="21"/>
              </w:rPr>
            </w:pPr>
            <w:r>
              <w:rPr>
                <w:rFonts w:hint="eastAsia" w:ascii="宋体" w:hAnsi="宋体" w:cs="宋体"/>
                <w:szCs w:val="21"/>
              </w:rPr>
              <w:t>全集选</w:t>
            </w:r>
          </w:p>
        </w:tc>
        <w:tc>
          <w:tcPr>
            <w:tcW w:w="7392" w:type="dxa"/>
            <w:vAlign w:val="center"/>
          </w:tcPr>
          <w:p w14:paraId="2A11C681">
            <w:pPr>
              <w:spacing w:line="560" w:lineRule="exact"/>
              <w:jc w:val="left"/>
              <w:rPr>
                <w:rFonts w:ascii="宋体" w:hAnsi="宋体" w:cs="宋体"/>
                <w:szCs w:val="21"/>
              </w:rPr>
            </w:pPr>
            <w:r>
              <w:rPr>
                <w:rFonts w:hint="eastAsia" w:ascii="宋体" w:hAnsi="宋体" w:cs="宋体"/>
                <w:szCs w:val="21"/>
              </w:rPr>
              <w:t>电梯对大楼内上、下召唤信号、轿内选层指令及各种信号进行综合分析判断后，将自动优选与电梯运行方向一致的信号进行依次应答。</w:t>
            </w:r>
          </w:p>
        </w:tc>
      </w:tr>
      <w:tr w14:paraId="1B1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882341B">
            <w:pPr>
              <w:spacing w:line="560" w:lineRule="exact"/>
              <w:jc w:val="left"/>
              <w:rPr>
                <w:rFonts w:ascii="宋体" w:hAnsi="宋体" w:cs="宋体"/>
                <w:szCs w:val="21"/>
                <w:lang w:val="en-GB"/>
              </w:rPr>
            </w:pPr>
            <w:r>
              <w:rPr>
                <w:rFonts w:hint="eastAsia" w:ascii="宋体" w:hAnsi="宋体" w:cs="宋体"/>
                <w:szCs w:val="21"/>
                <w:lang w:val="en-GB"/>
              </w:rPr>
              <w:t>满载直驶</w:t>
            </w:r>
          </w:p>
        </w:tc>
        <w:tc>
          <w:tcPr>
            <w:tcW w:w="7392" w:type="dxa"/>
            <w:vAlign w:val="center"/>
          </w:tcPr>
          <w:p w14:paraId="5615BDCF">
            <w:pPr>
              <w:spacing w:line="560" w:lineRule="exact"/>
              <w:jc w:val="left"/>
              <w:rPr>
                <w:rFonts w:ascii="宋体" w:hAnsi="宋体" w:cs="宋体"/>
                <w:szCs w:val="21"/>
              </w:rPr>
            </w:pPr>
            <w:r>
              <w:rPr>
                <w:rFonts w:hint="eastAsia" w:ascii="宋体" w:hAnsi="宋体" w:cs="宋体"/>
                <w:szCs w:val="21"/>
              </w:rPr>
              <w:t>当轿厢内载荷达到满载预设值时，即进入满载直驶状态，电梯将不再应答厅外召唤而直接响应轿内指令直达指定楼层。</w:t>
            </w:r>
          </w:p>
        </w:tc>
      </w:tr>
      <w:tr w14:paraId="2CB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434137D">
            <w:pPr>
              <w:spacing w:line="560" w:lineRule="exact"/>
              <w:jc w:val="left"/>
              <w:rPr>
                <w:rFonts w:ascii="宋体" w:hAnsi="宋体" w:cs="宋体"/>
                <w:szCs w:val="21"/>
                <w:lang w:val="en-GB"/>
              </w:rPr>
            </w:pPr>
            <w:r>
              <w:rPr>
                <w:rFonts w:hint="eastAsia" w:ascii="宋体" w:hAnsi="宋体" w:cs="宋体"/>
                <w:szCs w:val="21"/>
                <w:lang w:val="en-GB"/>
              </w:rPr>
              <w:t>无效指令自动消除</w:t>
            </w:r>
          </w:p>
        </w:tc>
        <w:tc>
          <w:tcPr>
            <w:tcW w:w="7392" w:type="dxa"/>
            <w:vAlign w:val="center"/>
          </w:tcPr>
          <w:p w14:paraId="7CDC5BCD">
            <w:pPr>
              <w:spacing w:line="560" w:lineRule="exact"/>
              <w:jc w:val="left"/>
              <w:rPr>
                <w:rFonts w:ascii="宋体" w:hAnsi="宋体" w:cs="宋体"/>
                <w:szCs w:val="21"/>
                <w:lang w:val="en-GB"/>
              </w:rPr>
            </w:pPr>
            <w:r>
              <w:rPr>
                <w:rFonts w:hint="eastAsia" w:ascii="宋体" w:hAnsi="宋体" w:cs="宋体"/>
                <w:szCs w:val="21"/>
                <w:lang w:val="en-GB"/>
              </w:rPr>
              <w:t>为避免空梯运行，电脑通过对载重量进行逻辑判断把不正常的指令作消号处理。此功能可避免恶作剧和错误的轿内指令。</w:t>
            </w:r>
          </w:p>
        </w:tc>
      </w:tr>
      <w:tr w14:paraId="268D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554408B">
            <w:pPr>
              <w:spacing w:line="560" w:lineRule="exact"/>
              <w:jc w:val="left"/>
              <w:rPr>
                <w:rFonts w:ascii="宋体" w:hAnsi="宋体" w:cs="宋体"/>
                <w:szCs w:val="21"/>
                <w:lang w:val="en-GB"/>
              </w:rPr>
            </w:pPr>
            <w:r>
              <w:rPr>
                <w:rFonts w:hint="eastAsia" w:ascii="宋体" w:hAnsi="宋体" w:cs="宋体"/>
                <w:szCs w:val="21"/>
                <w:lang w:val="en-GB"/>
              </w:rPr>
              <w:t>超载保护</w:t>
            </w:r>
          </w:p>
        </w:tc>
        <w:tc>
          <w:tcPr>
            <w:tcW w:w="7392" w:type="dxa"/>
            <w:vAlign w:val="center"/>
          </w:tcPr>
          <w:p w14:paraId="5C3CE0EC">
            <w:pPr>
              <w:spacing w:line="560" w:lineRule="exact"/>
              <w:jc w:val="left"/>
              <w:rPr>
                <w:rFonts w:ascii="宋体" w:hAnsi="宋体" w:cs="宋体"/>
                <w:szCs w:val="21"/>
              </w:rPr>
            </w:pPr>
            <w:r>
              <w:rPr>
                <w:rFonts w:hint="eastAsia" w:ascii="宋体" w:hAnsi="宋体" w:cs="宋体"/>
                <w:szCs w:val="21"/>
              </w:rPr>
              <w:t>当轿厢的载重量超出额定允许的载重时，超载蜂鸣器会鸣响以提示超载。此时显示超载，轿厢不关门，电梯不能起动。</w:t>
            </w:r>
          </w:p>
        </w:tc>
      </w:tr>
      <w:tr w14:paraId="5540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28F21F8">
            <w:pPr>
              <w:spacing w:line="560" w:lineRule="exact"/>
              <w:jc w:val="left"/>
              <w:rPr>
                <w:rFonts w:ascii="宋体" w:hAnsi="宋体" w:cs="宋体"/>
                <w:szCs w:val="21"/>
                <w:lang w:val="en-GB"/>
              </w:rPr>
            </w:pPr>
            <w:r>
              <w:rPr>
                <w:rFonts w:hint="eastAsia" w:ascii="宋体" w:hAnsi="宋体" w:cs="宋体"/>
                <w:szCs w:val="21"/>
                <w:lang w:val="en-GB"/>
              </w:rPr>
              <w:t>终端楼层保护</w:t>
            </w:r>
          </w:p>
        </w:tc>
        <w:tc>
          <w:tcPr>
            <w:tcW w:w="7392" w:type="dxa"/>
            <w:vAlign w:val="center"/>
          </w:tcPr>
          <w:p w14:paraId="6816FEFC">
            <w:pPr>
              <w:spacing w:line="560" w:lineRule="exact"/>
              <w:jc w:val="left"/>
              <w:rPr>
                <w:rFonts w:ascii="宋体" w:hAnsi="宋体" w:cs="宋体"/>
                <w:szCs w:val="21"/>
              </w:rPr>
            </w:pPr>
            <w:r>
              <w:rPr>
                <w:rFonts w:hint="eastAsia" w:ascii="宋体" w:hAnsi="宋体" w:cs="宋体"/>
                <w:szCs w:val="21"/>
              </w:rPr>
              <w:t>当电梯运行到终端楼层时，运行速度没有减至预设值时，系统将强迫减速，保护电梯的安全运行。</w:t>
            </w:r>
          </w:p>
        </w:tc>
      </w:tr>
      <w:tr w14:paraId="2D8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5BEFA5F">
            <w:pPr>
              <w:spacing w:line="560" w:lineRule="exact"/>
              <w:jc w:val="left"/>
              <w:rPr>
                <w:rFonts w:ascii="宋体" w:hAnsi="宋体" w:cs="宋体"/>
                <w:szCs w:val="21"/>
                <w:lang w:val="en-GB"/>
              </w:rPr>
            </w:pPr>
            <w:r>
              <w:rPr>
                <w:rFonts w:hint="eastAsia" w:ascii="宋体" w:hAnsi="宋体" w:cs="宋体"/>
                <w:szCs w:val="21"/>
                <w:lang w:val="en-GB"/>
              </w:rPr>
              <w:t>重新初始化运行</w:t>
            </w:r>
          </w:p>
        </w:tc>
        <w:tc>
          <w:tcPr>
            <w:tcW w:w="7392" w:type="dxa"/>
            <w:vAlign w:val="center"/>
          </w:tcPr>
          <w:p w14:paraId="7A97D2FE">
            <w:pPr>
              <w:spacing w:line="560" w:lineRule="exact"/>
              <w:jc w:val="left"/>
              <w:rPr>
                <w:rFonts w:ascii="宋体" w:hAnsi="宋体" w:cs="宋体"/>
                <w:szCs w:val="21"/>
              </w:rPr>
            </w:pPr>
            <w:r>
              <w:rPr>
                <w:rFonts w:hint="eastAsia" w:ascii="宋体" w:hAnsi="宋体" w:cs="宋体"/>
                <w:szCs w:val="21"/>
              </w:rPr>
              <w:t>当电源因中断而恢复后，电梯位置信号未能保留或不能确定轿厢位置时，电梯将驶向端站重新定位。定位后位置显示器显示电梯所在的层楼位置，并恢复正常运行。</w:t>
            </w:r>
          </w:p>
        </w:tc>
      </w:tr>
      <w:tr w14:paraId="0A4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668AC7">
            <w:pPr>
              <w:spacing w:line="560" w:lineRule="exact"/>
              <w:jc w:val="left"/>
              <w:rPr>
                <w:rFonts w:ascii="宋体" w:hAnsi="宋体" w:cs="宋体"/>
                <w:szCs w:val="21"/>
                <w:lang w:val="en-GB"/>
              </w:rPr>
            </w:pPr>
            <w:r>
              <w:rPr>
                <w:rFonts w:hint="eastAsia" w:ascii="宋体" w:hAnsi="宋体" w:cs="宋体"/>
                <w:szCs w:val="21"/>
                <w:lang w:val="en-GB"/>
              </w:rPr>
              <w:t>数字式大厅/轿内显示</w:t>
            </w:r>
          </w:p>
        </w:tc>
        <w:tc>
          <w:tcPr>
            <w:tcW w:w="7392" w:type="dxa"/>
            <w:vAlign w:val="center"/>
          </w:tcPr>
          <w:p w14:paraId="76E6AB70">
            <w:pPr>
              <w:spacing w:line="560" w:lineRule="exact"/>
              <w:jc w:val="left"/>
              <w:rPr>
                <w:rFonts w:ascii="宋体" w:hAnsi="宋体" w:cs="宋体"/>
                <w:szCs w:val="21"/>
              </w:rPr>
            </w:pPr>
            <w:r>
              <w:rPr>
                <w:rFonts w:hint="eastAsia" w:ascii="宋体" w:hAnsi="宋体" w:cs="宋体"/>
                <w:szCs w:val="21"/>
              </w:rPr>
              <w:t>在轿内的操纵面板及每层楼的大厅召唤盒上随时显示电梯所在层站，以方便乘客了解电梯当前运行位置。</w:t>
            </w:r>
          </w:p>
        </w:tc>
      </w:tr>
      <w:tr w14:paraId="065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B3FFC45">
            <w:pPr>
              <w:spacing w:line="560" w:lineRule="exact"/>
              <w:jc w:val="left"/>
              <w:rPr>
                <w:rFonts w:ascii="宋体" w:hAnsi="宋体" w:cs="宋体"/>
                <w:szCs w:val="21"/>
                <w:lang w:val="en-GB"/>
              </w:rPr>
            </w:pPr>
            <w:r>
              <w:rPr>
                <w:rFonts w:hint="eastAsia" w:ascii="宋体" w:hAnsi="宋体" w:cs="宋体"/>
                <w:szCs w:val="21"/>
                <w:lang w:val="en-GB"/>
              </w:rPr>
              <w:t>轿顶检修</w:t>
            </w:r>
          </w:p>
        </w:tc>
        <w:tc>
          <w:tcPr>
            <w:tcW w:w="7392" w:type="dxa"/>
            <w:vAlign w:val="center"/>
          </w:tcPr>
          <w:p w14:paraId="00BDA442">
            <w:pPr>
              <w:spacing w:line="560" w:lineRule="exact"/>
              <w:jc w:val="left"/>
              <w:rPr>
                <w:rFonts w:ascii="宋体" w:hAnsi="宋体" w:cs="宋体"/>
                <w:szCs w:val="21"/>
              </w:rPr>
            </w:pPr>
            <w:r>
              <w:rPr>
                <w:rFonts w:hint="eastAsia" w:ascii="宋体" w:hAnsi="宋体" w:cs="宋体"/>
                <w:szCs w:val="21"/>
              </w:rPr>
              <w:t>电梯轿顶设有检修箱，使检修维护更为安全快捷。</w:t>
            </w:r>
          </w:p>
        </w:tc>
      </w:tr>
      <w:tr w14:paraId="604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FDF1101">
            <w:pPr>
              <w:spacing w:line="560" w:lineRule="exact"/>
              <w:jc w:val="left"/>
              <w:rPr>
                <w:rFonts w:ascii="宋体" w:hAnsi="宋体" w:cs="宋体"/>
                <w:szCs w:val="21"/>
                <w:lang w:val="en-GB"/>
              </w:rPr>
            </w:pPr>
            <w:r>
              <w:rPr>
                <w:rFonts w:hint="eastAsia" w:ascii="宋体" w:hAnsi="宋体" w:cs="宋体"/>
                <w:szCs w:val="21"/>
                <w:lang w:val="en-GB"/>
              </w:rPr>
              <w:t>轿厢内紧急照明</w:t>
            </w:r>
          </w:p>
        </w:tc>
        <w:tc>
          <w:tcPr>
            <w:tcW w:w="7392" w:type="dxa"/>
            <w:vAlign w:val="center"/>
          </w:tcPr>
          <w:p w14:paraId="6B9C24EA">
            <w:pPr>
              <w:spacing w:line="560" w:lineRule="exact"/>
              <w:jc w:val="left"/>
              <w:rPr>
                <w:rFonts w:ascii="宋体" w:hAnsi="宋体" w:cs="宋体"/>
                <w:szCs w:val="21"/>
              </w:rPr>
            </w:pPr>
            <w:r>
              <w:rPr>
                <w:rFonts w:hint="eastAsia" w:ascii="宋体" w:hAnsi="宋体" w:cs="宋体"/>
                <w:szCs w:val="21"/>
              </w:rPr>
              <w:t>在轿内设置的紧急照明装置，停电时启用。</w:t>
            </w:r>
          </w:p>
        </w:tc>
      </w:tr>
      <w:tr w14:paraId="6DB5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73920">
            <w:pPr>
              <w:spacing w:line="560" w:lineRule="exact"/>
              <w:jc w:val="left"/>
              <w:rPr>
                <w:rFonts w:ascii="宋体" w:hAnsi="宋体" w:cs="宋体"/>
                <w:szCs w:val="21"/>
                <w:lang w:val="en-GB"/>
              </w:rPr>
            </w:pPr>
            <w:r>
              <w:rPr>
                <w:rFonts w:hint="eastAsia" w:ascii="宋体" w:hAnsi="宋体" w:cs="宋体"/>
                <w:szCs w:val="21"/>
                <w:lang w:val="en-GB"/>
              </w:rPr>
              <w:t>内部通话装置</w:t>
            </w:r>
          </w:p>
        </w:tc>
        <w:tc>
          <w:tcPr>
            <w:tcW w:w="7392" w:type="dxa"/>
            <w:vAlign w:val="center"/>
          </w:tcPr>
          <w:p w14:paraId="33375B4A">
            <w:pPr>
              <w:spacing w:line="560" w:lineRule="exact"/>
              <w:jc w:val="left"/>
              <w:rPr>
                <w:rFonts w:ascii="宋体" w:hAnsi="宋体" w:cs="宋体"/>
                <w:szCs w:val="21"/>
              </w:rPr>
            </w:pPr>
            <w:r>
              <w:rPr>
                <w:rFonts w:hint="eastAsia" w:ascii="宋体" w:hAnsi="宋体" w:cs="宋体"/>
                <w:szCs w:val="21"/>
              </w:rPr>
              <w:t>包括五方通话的交换机。用于在特殊情况下通过设置在轿厢操纵面板上的，轿顶上的，轿底的对讲装置保持与顶层或监控中心的语音联系，轿厢内必须能与监控中心保持语音联系。</w:t>
            </w:r>
          </w:p>
        </w:tc>
      </w:tr>
      <w:tr w14:paraId="313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8E3FC1A">
            <w:pPr>
              <w:spacing w:line="560" w:lineRule="exact"/>
              <w:jc w:val="left"/>
              <w:rPr>
                <w:rFonts w:ascii="宋体" w:hAnsi="宋体" w:cs="宋体"/>
                <w:szCs w:val="21"/>
                <w:lang w:val="en-GB"/>
              </w:rPr>
            </w:pPr>
            <w:r>
              <w:rPr>
                <w:rFonts w:hint="eastAsia" w:ascii="宋体" w:hAnsi="宋体" w:cs="宋体"/>
                <w:szCs w:val="21"/>
                <w:lang w:val="en-GB"/>
              </w:rPr>
              <w:t>轿厢关门延迟保护</w:t>
            </w:r>
          </w:p>
        </w:tc>
        <w:tc>
          <w:tcPr>
            <w:tcW w:w="7392" w:type="dxa"/>
            <w:vAlign w:val="center"/>
          </w:tcPr>
          <w:p w14:paraId="5D4B6A27">
            <w:pPr>
              <w:spacing w:line="560" w:lineRule="exact"/>
              <w:jc w:val="left"/>
              <w:rPr>
                <w:rFonts w:ascii="宋体" w:hAnsi="宋体" w:cs="宋体"/>
                <w:szCs w:val="21"/>
              </w:rPr>
            </w:pPr>
            <w:r>
              <w:rPr>
                <w:rFonts w:hint="eastAsia" w:ascii="宋体" w:hAnsi="宋体" w:cs="宋体"/>
                <w:szCs w:val="21"/>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9DE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3D904">
            <w:pPr>
              <w:spacing w:line="560" w:lineRule="exact"/>
              <w:jc w:val="left"/>
              <w:rPr>
                <w:rFonts w:ascii="宋体" w:hAnsi="宋体" w:cs="宋体"/>
                <w:szCs w:val="21"/>
                <w:lang w:val="en-GB"/>
              </w:rPr>
            </w:pPr>
            <w:r>
              <w:rPr>
                <w:rFonts w:hint="eastAsia" w:ascii="宋体" w:hAnsi="宋体" w:cs="宋体"/>
                <w:szCs w:val="21"/>
                <w:lang w:val="en-GB"/>
              </w:rPr>
              <w:t>轿内警铃</w:t>
            </w:r>
          </w:p>
        </w:tc>
        <w:tc>
          <w:tcPr>
            <w:tcW w:w="7392" w:type="dxa"/>
            <w:vAlign w:val="center"/>
          </w:tcPr>
          <w:p w14:paraId="31B93975">
            <w:pPr>
              <w:spacing w:line="560" w:lineRule="exact"/>
              <w:jc w:val="left"/>
              <w:rPr>
                <w:rFonts w:ascii="宋体" w:hAnsi="宋体" w:cs="宋体"/>
                <w:szCs w:val="21"/>
              </w:rPr>
            </w:pPr>
            <w:r>
              <w:rPr>
                <w:rFonts w:hint="eastAsia" w:ascii="宋体" w:hAnsi="宋体" w:cs="宋体"/>
                <w:szCs w:val="21"/>
              </w:rPr>
              <w:t>供在特殊情况下乘客通过按动轿厢内报警按钮，及时通知外界。</w:t>
            </w:r>
          </w:p>
        </w:tc>
      </w:tr>
      <w:tr w14:paraId="5B2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72CC869">
            <w:pPr>
              <w:spacing w:line="560" w:lineRule="exact"/>
              <w:jc w:val="left"/>
              <w:rPr>
                <w:rFonts w:ascii="宋体" w:hAnsi="宋体" w:cs="宋体"/>
                <w:szCs w:val="21"/>
                <w:lang w:val="en-GB"/>
              </w:rPr>
            </w:pPr>
            <w:r>
              <w:rPr>
                <w:rFonts w:hint="eastAsia" w:ascii="宋体" w:hAnsi="宋体" w:cs="宋体"/>
                <w:szCs w:val="21"/>
                <w:lang w:val="en-GB"/>
              </w:rPr>
              <w:t>反向指令自动消除</w:t>
            </w:r>
          </w:p>
        </w:tc>
        <w:tc>
          <w:tcPr>
            <w:tcW w:w="7392" w:type="dxa"/>
            <w:vAlign w:val="center"/>
          </w:tcPr>
          <w:p w14:paraId="1C1134EB">
            <w:pPr>
              <w:spacing w:line="560" w:lineRule="exact"/>
              <w:jc w:val="left"/>
              <w:rPr>
                <w:rFonts w:ascii="宋体" w:hAnsi="宋体" w:cs="宋体"/>
                <w:szCs w:val="21"/>
              </w:rPr>
            </w:pPr>
            <w:r>
              <w:rPr>
                <w:rFonts w:hint="eastAsia" w:ascii="宋体" w:hAnsi="宋体" w:cs="宋体"/>
                <w:szCs w:val="21"/>
              </w:rPr>
              <w:t>在向上或向下运行时</w:t>
            </w:r>
            <w:r>
              <w:rPr>
                <w:rFonts w:hint="eastAsia" w:ascii="宋体" w:hAnsi="宋体" w:cs="宋体"/>
                <w:szCs w:val="21"/>
                <w:lang w:val="en-GB"/>
              </w:rPr>
              <w:t>，</w:t>
            </w:r>
            <w:r>
              <w:rPr>
                <w:rFonts w:hint="eastAsia" w:ascii="宋体" w:hAnsi="宋体" w:cs="宋体"/>
                <w:szCs w:val="21"/>
              </w:rPr>
              <w:t>对于与当前运行方向相反的指令可自动消除。</w:t>
            </w:r>
          </w:p>
        </w:tc>
      </w:tr>
      <w:tr w14:paraId="35D2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5DD36F7">
            <w:pPr>
              <w:spacing w:line="560" w:lineRule="exact"/>
              <w:jc w:val="left"/>
              <w:rPr>
                <w:rFonts w:ascii="宋体" w:hAnsi="宋体" w:cs="宋体"/>
                <w:szCs w:val="21"/>
                <w:lang w:val="en-GB"/>
              </w:rPr>
            </w:pPr>
            <w:r>
              <w:rPr>
                <w:rFonts w:hint="eastAsia" w:ascii="宋体" w:hAnsi="宋体" w:cs="宋体"/>
                <w:szCs w:val="21"/>
                <w:lang w:val="en-GB"/>
              </w:rPr>
              <w:t>错误指令取消</w:t>
            </w:r>
          </w:p>
        </w:tc>
        <w:tc>
          <w:tcPr>
            <w:tcW w:w="7392" w:type="dxa"/>
            <w:vAlign w:val="center"/>
          </w:tcPr>
          <w:p w14:paraId="329268FD">
            <w:pPr>
              <w:spacing w:line="560" w:lineRule="exact"/>
              <w:jc w:val="left"/>
              <w:rPr>
                <w:rFonts w:ascii="宋体" w:hAnsi="宋体" w:cs="宋体"/>
                <w:szCs w:val="21"/>
              </w:rPr>
            </w:pPr>
            <w:r>
              <w:rPr>
                <w:rFonts w:hint="eastAsia" w:ascii="宋体" w:hAnsi="宋体" w:cs="宋体"/>
                <w:szCs w:val="21"/>
              </w:rPr>
              <w:t>当指令登记后，在电梯未起动前可通过连续点按此按钮以取消已登记的指令。电梯起动后，也可取消已登记信号。</w:t>
            </w:r>
          </w:p>
        </w:tc>
      </w:tr>
      <w:tr w14:paraId="591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7C9C79F">
            <w:pPr>
              <w:spacing w:line="560" w:lineRule="exact"/>
              <w:jc w:val="left"/>
              <w:rPr>
                <w:rFonts w:ascii="宋体" w:hAnsi="宋体" w:cs="宋体"/>
                <w:szCs w:val="21"/>
                <w:lang w:val="en-GB"/>
              </w:rPr>
            </w:pPr>
            <w:r>
              <w:rPr>
                <w:rFonts w:hint="eastAsia" w:ascii="宋体" w:hAnsi="宋体" w:cs="宋体"/>
                <w:szCs w:val="21"/>
                <w:lang w:val="en-GB"/>
              </w:rPr>
              <w:t>光幕门保护</w:t>
            </w:r>
          </w:p>
        </w:tc>
        <w:tc>
          <w:tcPr>
            <w:tcW w:w="7392" w:type="dxa"/>
            <w:vAlign w:val="center"/>
          </w:tcPr>
          <w:p w14:paraId="42FC032A">
            <w:pPr>
              <w:spacing w:line="560" w:lineRule="exact"/>
              <w:jc w:val="left"/>
              <w:rPr>
                <w:rFonts w:ascii="宋体" w:hAnsi="宋体" w:cs="宋体"/>
                <w:szCs w:val="21"/>
              </w:rPr>
            </w:pPr>
            <w:r>
              <w:rPr>
                <w:rFonts w:hint="eastAsia" w:ascii="宋体" w:hAnsi="宋体" w:cs="宋体"/>
                <w:szCs w:val="21"/>
              </w:rPr>
              <w:t>系统可在电梯门口形成密集的红外交叉光幕，对于任何进入其探测区域的人或物体都能做出敏锐的反应，为进出的乘客提供安全保护。</w:t>
            </w:r>
          </w:p>
        </w:tc>
      </w:tr>
      <w:tr w14:paraId="27E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DE2C25F">
            <w:pPr>
              <w:spacing w:line="560" w:lineRule="exact"/>
              <w:jc w:val="left"/>
              <w:rPr>
                <w:rFonts w:ascii="宋体" w:hAnsi="宋体" w:cs="宋体"/>
                <w:szCs w:val="21"/>
                <w:lang w:val="en-GB"/>
              </w:rPr>
            </w:pPr>
            <w:r>
              <w:rPr>
                <w:rFonts w:hint="eastAsia" w:ascii="宋体" w:hAnsi="宋体" w:cs="宋体"/>
                <w:szCs w:val="21"/>
                <w:lang w:val="en-GB"/>
              </w:rPr>
              <w:t>自动泊梯</w:t>
            </w:r>
          </w:p>
        </w:tc>
        <w:tc>
          <w:tcPr>
            <w:tcW w:w="7392" w:type="dxa"/>
            <w:vAlign w:val="center"/>
          </w:tcPr>
          <w:p w14:paraId="6F479332">
            <w:pPr>
              <w:spacing w:line="560" w:lineRule="exact"/>
              <w:jc w:val="left"/>
              <w:rPr>
                <w:rFonts w:ascii="宋体" w:hAnsi="宋体" w:cs="宋体"/>
                <w:szCs w:val="21"/>
              </w:rPr>
            </w:pPr>
            <w:r>
              <w:rPr>
                <w:rFonts w:hint="eastAsia" w:ascii="宋体" w:hAnsi="宋体" w:cs="宋体"/>
                <w:szCs w:val="21"/>
              </w:rPr>
              <w:t>群控组内电梯在大楼内所有电梯均处于空闲状态时，会自动停泊于大楼的不同层楼以提高电梯组对召唤的响应速度。</w:t>
            </w:r>
          </w:p>
        </w:tc>
      </w:tr>
      <w:tr w14:paraId="26F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E310D62">
            <w:pPr>
              <w:spacing w:line="560" w:lineRule="exact"/>
              <w:jc w:val="left"/>
              <w:rPr>
                <w:rFonts w:ascii="宋体" w:hAnsi="宋体" w:cs="宋体"/>
                <w:szCs w:val="21"/>
                <w:lang w:val="en-GB"/>
              </w:rPr>
            </w:pPr>
            <w:r>
              <w:rPr>
                <w:rFonts w:hint="eastAsia" w:ascii="宋体" w:hAnsi="宋体" w:cs="宋体"/>
                <w:szCs w:val="21"/>
                <w:lang w:val="en-GB"/>
              </w:rPr>
              <w:t>轿厢开门保护</w:t>
            </w:r>
          </w:p>
        </w:tc>
        <w:tc>
          <w:tcPr>
            <w:tcW w:w="7392" w:type="dxa"/>
            <w:vAlign w:val="center"/>
          </w:tcPr>
          <w:p w14:paraId="1ADB4511">
            <w:pPr>
              <w:spacing w:line="560" w:lineRule="exact"/>
              <w:jc w:val="left"/>
              <w:rPr>
                <w:rFonts w:ascii="宋体" w:hAnsi="宋体" w:cs="宋体"/>
                <w:szCs w:val="21"/>
              </w:rPr>
            </w:pPr>
            <w:r>
              <w:rPr>
                <w:rFonts w:hint="eastAsia" w:ascii="宋体" w:hAnsi="宋体" w:cs="宋体"/>
                <w:szCs w:val="21"/>
              </w:rPr>
              <w:t>当电梯由于机械卡阻等原因导致不能开门到位超过预定时间时，电梯会出现下列动作：</w:t>
            </w:r>
          </w:p>
          <w:p w14:paraId="68F55632">
            <w:pPr>
              <w:spacing w:line="560" w:lineRule="exact"/>
              <w:jc w:val="left"/>
              <w:rPr>
                <w:rFonts w:ascii="宋体" w:hAnsi="宋体" w:cs="宋体"/>
                <w:szCs w:val="21"/>
              </w:rPr>
            </w:pPr>
            <w:r>
              <w:rPr>
                <w:rFonts w:hint="eastAsia" w:ascii="宋体" w:hAnsi="宋体" w:cs="宋体"/>
                <w:szCs w:val="21"/>
              </w:rPr>
              <w:t>1、把自己从群控系统中独立出去；2、熄灭大厅和轿厢内的方向指示灯；3、呼梯信号会分配给群控系统中的其它电梯；4、按下任何电梯控制板的按钮都会发出蜂鸣声；5、关门并按照当前的方向驶向下个楼层，直到到达基层以获得正确的方向信号；6、在反复尝试了3次开门动作后，轿厢门会关闭，将在下一层停止并开门；7、违背响应的命令会被清除；8、保护装置灯被点亮。</w:t>
            </w:r>
          </w:p>
        </w:tc>
      </w:tr>
      <w:tr w14:paraId="7EE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AEFC6E8">
            <w:pPr>
              <w:spacing w:line="560" w:lineRule="exact"/>
              <w:jc w:val="left"/>
              <w:rPr>
                <w:rFonts w:ascii="宋体" w:hAnsi="宋体" w:cs="宋体"/>
                <w:szCs w:val="21"/>
                <w:lang w:val="en-GB"/>
              </w:rPr>
            </w:pPr>
            <w:r>
              <w:rPr>
                <w:rFonts w:hint="eastAsia" w:ascii="宋体" w:hAnsi="宋体" w:cs="宋体"/>
                <w:szCs w:val="21"/>
                <w:lang w:val="en-GB"/>
              </w:rPr>
              <w:t>轿厢关门保护</w:t>
            </w:r>
          </w:p>
        </w:tc>
        <w:tc>
          <w:tcPr>
            <w:tcW w:w="7392" w:type="dxa"/>
            <w:vAlign w:val="center"/>
          </w:tcPr>
          <w:p w14:paraId="4BAE75DE">
            <w:pPr>
              <w:spacing w:line="560" w:lineRule="exact"/>
              <w:jc w:val="left"/>
              <w:rPr>
                <w:rFonts w:ascii="宋体" w:hAnsi="宋体" w:cs="宋体"/>
                <w:szCs w:val="21"/>
              </w:rPr>
            </w:pPr>
            <w:r>
              <w:rPr>
                <w:rFonts w:hint="eastAsia" w:ascii="宋体" w:hAnsi="宋体" w:cs="宋体"/>
                <w:szCs w:val="21"/>
              </w:rPr>
              <w:t>当电梯由于机械卡阻等原因导致不能关门到位超过预定时间，电梯重复三次关门后，未侦测到门关闭信号，电梯会自动进入保护状态，当电梯监测到门已正常关闭时，电梯将恢复正常操作。</w:t>
            </w:r>
          </w:p>
        </w:tc>
      </w:tr>
      <w:tr w14:paraId="6EFB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5C39AB0">
            <w:pPr>
              <w:spacing w:line="560" w:lineRule="exact"/>
              <w:jc w:val="left"/>
              <w:rPr>
                <w:rFonts w:ascii="宋体" w:hAnsi="宋体" w:cs="宋体"/>
                <w:szCs w:val="21"/>
                <w:lang w:val="en-GB"/>
              </w:rPr>
            </w:pPr>
            <w:r>
              <w:rPr>
                <w:rFonts w:hint="eastAsia" w:ascii="宋体" w:hAnsi="宋体" w:cs="宋体"/>
                <w:szCs w:val="21"/>
                <w:lang w:val="en-GB"/>
              </w:rPr>
              <w:t>开、关门按钮</w:t>
            </w:r>
          </w:p>
        </w:tc>
        <w:tc>
          <w:tcPr>
            <w:tcW w:w="7392" w:type="dxa"/>
            <w:vAlign w:val="center"/>
          </w:tcPr>
          <w:p w14:paraId="4C1223FC">
            <w:pPr>
              <w:spacing w:line="560" w:lineRule="exact"/>
              <w:jc w:val="left"/>
              <w:rPr>
                <w:rFonts w:ascii="宋体" w:hAnsi="宋体" w:cs="宋体"/>
                <w:szCs w:val="21"/>
              </w:rPr>
            </w:pPr>
            <w:r>
              <w:rPr>
                <w:rFonts w:hint="eastAsia" w:ascii="宋体" w:hAnsi="宋体" w:cs="宋体"/>
                <w:szCs w:val="21"/>
              </w:rPr>
              <w:t>电梯轿厢操纵面板上设有控制开关门的微动按钮，以方便乘客根据需要灵活掌握开关门的时间。</w:t>
            </w:r>
          </w:p>
        </w:tc>
      </w:tr>
      <w:tr w14:paraId="5DD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A48D27E">
            <w:pPr>
              <w:spacing w:line="560" w:lineRule="exact"/>
              <w:jc w:val="left"/>
              <w:rPr>
                <w:rFonts w:ascii="宋体" w:hAnsi="宋体" w:cs="宋体"/>
                <w:szCs w:val="21"/>
                <w:lang w:val="en-GB"/>
              </w:rPr>
            </w:pPr>
            <w:r>
              <w:rPr>
                <w:rFonts w:hint="eastAsia" w:ascii="宋体" w:hAnsi="宋体" w:cs="宋体"/>
                <w:szCs w:val="21"/>
                <w:lang w:val="en-GB"/>
              </w:rPr>
              <w:t>开、关门按钮灯</w:t>
            </w:r>
          </w:p>
        </w:tc>
        <w:tc>
          <w:tcPr>
            <w:tcW w:w="7392" w:type="dxa"/>
            <w:vAlign w:val="center"/>
          </w:tcPr>
          <w:p w14:paraId="16BFF97A">
            <w:pPr>
              <w:spacing w:line="560" w:lineRule="exact"/>
              <w:jc w:val="left"/>
              <w:rPr>
                <w:rFonts w:ascii="宋体" w:hAnsi="宋体" w:cs="宋体"/>
                <w:szCs w:val="21"/>
              </w:rPr>
            </w:pPr>
            <w:r>
              <w:rPr>
                <w:rFonts w:hint="eastAsia" w:ascii="宋体" w:hAnsi="宋体" w:cs="宋体"/>
                <w:szCs w:val="21"/>
              </w:rPr>
              <w:t>按下开、关门按钮的同时将点亮按钮灯以提示成功应答。</w:t>
            </w:r>
          </w:p>
        </w:tc>
      </w:tr>
      <w:tr w14:paraId="7DB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F51DBDA">
            <w:pPr>
              <w:spacing w:line="560" w:lineRule="exact"/>
              <w:jc w:val="left"/>
              <w:rPr>
                <w:rFonts w:ascii="宋体" w:hAnsi="宋体" w:cs="宋体"/>
                <w:szCs w:val="21"/>
                <w:lang w:val="en-GB"/>
              </w:rPr>
            </w:pPr>
            <w:r>
              <w:rPr>
                <w:rFonts w:hint="eastAsia" w:ascii="宋体" w:hAnsi="宋体" w:cs="宋体"/>
                <w:szCs w:val="21"/>
                <w:lang w:val="en-GB"/>
              </w:rPr>
              <w:t>本层厅外开门</w:t>
            </w:r>
          </w:p>
        </w:tc>
        <w:tc>
          <w:tcPr>
            <w:tcW w:w="7392" w:type="dxa"/>
            <w:vAlign w:val="center"/>
          </w:tcPr>
          <w:p w14:paraId="326C3ED2">
            <w:pPr>
              <w:spacing w:line="560" w:lineRule="exact"/>
              <w:jc w:val="left"/>
              <w:rPr>
                <w:rFonts w:ascii="宋体" w:hAnsi="宋体" w:cs="宋体"/>
                <w:szCs w:val="21"/>
              </w:rPr>
            </w:pPr>
            <w:r>
              <w:rPr>
                <w:rFonts w:hint="eastAsia" w:ascii="宋体" w:hAnsi="宋体" w:cs="宋体"/>
                <w:szCs w:val="21"/>
              </w:rPr>
              <w:t>在正常关门过程中，厅外与电梯同向的召唤按钮被按下时，电梯将重新开门。</w:t>
            </w:r>
          </w:p>
        </w:tc>
      </w:tr>
      <w:tr w14:paraId="739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E45DC40">
            <w:pPr>
              <w:spacing w:line="560" w:lineRule="exact"/>
              <w:jc w:val="left"/>
              <w:rPr>
                <w:rFonts w:ascii="宋体" w:hAnsi="宋体" w:cs="宋体"/>
                <w:szCs w:val="21"/>
                <w:lang w:val="en-GB"/>
              </w:rPr>
            </w:pPr>
            <w:r>
              <w:rPr>
                <w:rFonts w:hint="eastAsia" w:ascii="宋体" w:hAnsi="宋体" w:cs="宋体"/>
                <w:szCs w:val="21"/>
                <w:lang w:val="en-GB"/>
              </w:rPr>
              <w:t>关门力矩保护</w:t>
            </w:r>
          </w:p>
        </w:tc>
        <w:tc>
          <w:tcPr>
            <w:tcW w:w="7392" w:type="dxa"/>
            <w:vAlign w:val="center"/>
          </w:tcPr>
          <w:p w14:paraId="691F5F7C">
            <w:pPr>
              <w:spacing w:line="560" w:lineRule="exact"/>
              <w:jc w:val="left"/>
              <w:rPr>
                <w:rFonts w:ascii="宋体" w:hAnsi="宋体" w:cs="宋体"/>
                <w:szCs w:val="21"/>
              </w:rPr>
            </w:pPr>
            <w:r>
              <w:rPr>
                <w:rFonts w:hint="eastAsia" w:ascii="宋体" w:hAnsi="宋体" w:cs="宋体"/>
                <w:szCs w:val="21"/>
              </w:rPr>
              <w:t>当关门时受到反向阻力，超过预设的力矩值时，电梯将重新开门。</w:t>
            </w:r>
          </w:p>
        </w:tc>
      </w:tr>
      <w:tr w14:paraId="3BE1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724DB6F">
            <w:pPr>
              <w:spacing w:line="560" w:lineRule="exact"/>
              <w:jc w:val="left"/>
              <w:rPr>
                <w:rFonts w:ascii="宋体" w:hAnsi="宋体" w:cs="宋体"/>
                <w:szCs w:val="21"/>
                <w:lang w:val="en-GB"/>
              </w:rPr>
            </w:pPr>
            <w:r>
              <w:rPr>
                <w:rFonts w:hint="eastAsia" w:ascii="宋体" w:hAnsi="宋体" w:cs="宋体"/>
                <w:szCs w:val="21"/>
                <w:lang w:val="en-GB"/>
              </w:rPr>
              <w:t>厅、轿门分别控制</w:t>
            </w:r>
          </w:p>
        </w:tc>
        <w:tc>
          <w:tcPr>
            <w:tcW w:w="7392" w:type="dxa"/>
            <w:vAlign w:val="center"/>
          </w:tcPr>
          <w:p w14:paraId="1C030B9E">
            <w:pPr>
              <w:spacing w:line="560" w:lineRule="exact"/>
              <w:jc w:val="left"/>
              <w:rPr>
                <w:rFonts w:ascii="宋体" w:hAnsi="宋体" w:cs="宋体"/>
                <w:szCs w:val="21"/>
              </w:rPr>
            </w:pPr>
            <w:r>
              <w:rPr>
                <w:rFonts w:hint="eastAsia" w:ascii="宋体" w:hAnsi="宋体" w:cs="宋体"/>
                <w:szCs w:val="21"/>
              </w:rPr>
              <w:t>通过独立调整电梯在响应召唤和指令时的开门保持时间，来提高整体的运行效率。</w:t>
            </w:r>
          </w:p>
        </w:tc>
      </w:tr>
      <w:tr w14:paraId="4A53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F72CE32">
            <w:pPr>
              <w:spacing w:line="560" w:lineRule="exact"/>
              <w:jc w:val="left"/>
              <w:rPr>
                <w:rFonts w:ascii="宋体" w:hAnsi="宋体" w:cs="宋体"/>
                <w:szCs w:val="21"/>
                <w:lang w:val="en-GB"/>
              </w:rPr>
            </w:pPr>
            <w:r>
              <w:rPr>
                <w:rFonts w:hint="eastAsia" w:ascii="宋体" w:hAnsi="宋体" w:cs="宋体"/>
                <w:szCs w:val="21"/>
                <w:lang w:val="en-GB"/>
              </w:rPr>
              <w:t>关门等待取消</w:t>
            </w:r>
          </w:p>
        </w:tc>
        <w:tc>
          <w:tcPr>
            <w:tcW w:w="7392" w:type="dxa"/>
            <w:vAlign w:val="center"/>
          </w:tcPr>
          <w:p w14:paraId="025D24A4">
            <w:pPr>
              <w:spacing w:line="560" w:lineRule="exact"/>
              <w:jc w:val="left"/>
              <w:rPr>
                <w:rFonts w:ascii="宋体" w:hAnsi="宋体" w:cs="宋体"/>
                <w:szCs w:val="21"/>
              </w:rPr>
            </w:pPr>
            <w:r>
              <w:rPr>
                <w:rFonts w:hint="eastAsia" w:ascii="宋体" w:hAnsi="宋体" w:cs="宋体"/>
                <w:szCs w:val="21"/>
              </w:rPr>
              <w:t>自动状态下，在门保持全开状态并且处于开门延时阶段时，按关门按钮可立即执行提前关门。</w:t>
            </w:r>
          </w:p>
        </w:tc>
      </w:tr>
      <w:tr w14:paraId="2B7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B51B453">
            <w:pPr>
              <w:spacing w:line="560" w:lineRule="exact"/>
              <w:jc w:val="left"/>
              <w:rPr>
                <w:rFonts w:ascii="宋体" w:hAnsi="宋体" w:cs="宋体"/>
                <w:szCs w:val="21"/>
                <w:lang w:val="en-GB"/>
              </w:rPr>
            </w:pPr>
            <w:r>
              <w:rPr>
                <w:rFonts w:hint="eastAsia" w:ascii="宋体" w:hAnsi="宋体" w:cs="宋体"/>
                <w:szCs w:val="21"/>
                <w:lang w:val="en-GB"/>
              </w:rPr>
              <w:t>停梯开关</w:t>
            </w:r>
          </w:p>
        </w:tc>
        <w:tc>
          <w:tcPr>
            <w:tcW w:w="7392" w:type="dxa"/>
            <w:vAlign w:val="center"/>
          </w:tcPr>
          <w:p w14:paraId="087FD748">
            <w:pPr>
              <w:spacing w:line="560" w:lineRule="exact"/>
              <w:jc w:val="left"/>
              <w:rPr>
                <w:rFonts w:ascii="宋体" w:hAnsi="宋体" w:cs="宋体"/>
                <w:szCs w:val="21"/>
              </w:rPr>
            </w:pPr>
            <w:r>
              <w:rPr>
                <w:rFonts w:hint="eastAsia" w:ascii="宋体" w:hAnsi="宋体" w:cs="宋体"/>
                <w:szCs w:val="21"/>
              </w:rPr>
              <w:t>即驻停开关，当设置在指定楼层的钥匙开关动作后，电梯将在应答完所有指令后返回指定层楼，同时将启用节能模式，切断轿内照明并点亮厅外停梯开关指示灯。</w:t>
            </w:r>
          </w:p>
        </w:tc>
      </w:tr>
      <w:tr w14:paraId="491A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9E58CC">
            <w:pPr>
              <w:spacing w:line="560" w:lineRule="exact"/>
              <w:jc w:val="left"/>
              <w:rPr>
                <w:rFonts w:ascii="宋体" w:hAnsi="宋体" w:cs="宋体"/>
                <w:szCs w:val="21"/>
                <w:lang w:val="en-GB"/>
              </w:rPr>
            </w:pPr>
            <w:r>
              <w:rPr>
                <w:rFonts w:hint="eastAsia" w:ascii="宋体" w:hAnsi="宋体" w:cs="宋体"/>
                <w:szCs w:val="21"/>
                <w:lang w:val="en-GB"/>
              </w:rPr>
              <w:t>轿内风扇、照明控制</w:t>
            </w:r>
          </w:p>
        </w:tc>
        <w:tc>
          <w:tcPr>
            <w:tcW w:w="7392" w:type="dxa"/>
            <w:vAlign w:val="center"/>
          </w:tcPr>
          <w:p w14:paraId="06C18512">
            <w:pPr>
              <w:spacing w:line="560" w:lineRule="exact"/>
              <w:jc w:val="left"/>
              <w:rPr>
                <w:rFonts w:ascii="宋体" w:hAnsi="宋体" w:cs="宋体"/>
                <w:szCs w:val="21"/>
              </w:rPr>
            </w:pPr>
            <w:r>
              <w:rPr>
                <w:rFonts w:hint="eastAsia" w:ascii="宋体" w:hAnsi="宋体" w:cs="宋体"/>
                <w:szCs w:val="21"/>
              </w:rPr>
              <w:t>在没有接到任何操作指令的情况下，电梯在关门后的预定时间内，将进入节能模式，关闭轿内的照明和风扇</w:t>
            </w:r>
          </w:p>
        </w:tc>
      </w:tr>
      <w:tr w14:paraId="250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1564158">
            <w:pPr>
              <w:spacing w:line="560" w:lineRule="exact"/>
              <w:jc w:val="left"/>
              <w:rPr>
                <w:rFonts w:ascii="宋体" w:hAnsi="宋体" w:cs="宋体"/>
                <w:szCs w:val="21"/>
                <w:lang w:val="en-GB"/>
              </w:rPr>
            </w:pPr>
            <w:r>
              <w:rPr>
                <w:rFonts w:hint="eastAsia" w:ascii="宋体" w:hAnsi="宋体" w:cs="宋体"/>
                <w:szCs w:val="21"/>
                <w:lang w:val="en-GB"/>
              </w:rPr>
              <w:t>厅外及轿内方向指示</w:t>
            </w:r>
          </w:p>
        </w:tc>
        <w:tc>
          <w:tcPr>
            <w:tcW w:w="7392" w:type="dxa"/>
            <w:vAlign w:val="center"/>
          </w:tcPr>
          <w:p w14:paraId="051580F9">
            <w:pPr>
              <w:spacing w:line="560" w:lineRule="exact"/>
              <w:jc w:val="left"/>
              <w:rPr>
                <w:rFonts w:ascii="宋体" w:hAnsi="宋体" w:cs="宋体"/>
                <w:szCs w:val="21"/>
              </w:rPr>
            </w:pPr>
            <w:r>
              <w:rPr>
                <w:rFonts w:hint="eastAsia" w:ascii="宋体" w:hAnsi="宋体" w:cs="宋体"/>
                <w:szCs w:val="21"/>
              </w:rPr>
              <w:t>为方便乘客了解电梯的运行方向，在轿内操纵面板和厅外召唤面板上有箭头状指示灯提示运行方向。</w:t>
            </w:r>
          </w:p>
        </w:tc>
      </w:tr>
      <w:tr w14:paraId="133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685759E">
            <w:pPr>
              <w:spacing w:line="560" w:lineRule="exact"/>
              <w:jc w:val="left"/>
              <w:rPr>
                <w:rFonts w:ascii="宋体" w:hAnsi="宋体" w:cs="宋体"/>
                <w:szCs w:val="21"/>
                <w:lang w:val="en-GB"/>
              </w:rPr>
            </w:pPr>
            <w:r>
              <w:rPr>
                <w:rFonts w:hint="eastAsia" w:ascii="宋体" w:hAnsi="宋体" w:cs="宋体"/>
                <w:szCs w:val="21"/>
                <w:lang w:val="en-GB"/>
              </w:rPr>
              <w:t>紧急消防操作</w:t>
            </w:r>
          </w:p>
        </w:tc>
        <w:tc>
          <w:tcPr>
            <w:tcW w:w="7392" w:type="dxa"/>
            <w:vAlign w:val="center"/>
          </w:tcPr>
          <w:p w14:paraId="08FDFF40">
            <w:pPr>
              <w:spacing w:line="560" w:lineRule="exact"/>
              <w:jc w:val="left"/>
              <w:rPr>
                <w:rFonts w:ascii="宋体" w:hAnsi="宋体" w:cs="宋体"/>
                <w:szCs w:val="21"/>
              </w:rPr>
            </w:pPr>
            <w:r>
              <w:rPr>
                <w:rFonts w:hint="eastAsia" w:ascii="宋体" w:hAnsi="宋体" w:cs="宋体"/>
                <w:szCs w:val="21"/>
              </w:rPr>
              <w:t>大楼发生火警时，系统在接收到火警信号后，将取消所有指令和召唤信号，驱动电梯直接返回消防层，开门疏散乘客，等待消防员操作。</w:t>
            </w:r>
          </w:p>
        </w:tc>
      </w:tr>
      <w:tr w14:paraId="6FC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DF6AE4">
            <w:pPr>
              <w:spacing w:line="560" w:lineRule="exact"/>
              <w:jc w:val="left"/>
              <w:rPr>
                <w:rFonts w:ascii="宋体" w:hAnsi="宋体" w:cs="宋体"/>
                <w:szCs w:val="21"/>
                <w:lang w:val="en-GB"/>
              </w:rPr>
            </w:pPr>
            <w:r>
              <w:rPr>
                <w:rFonts w:hint="eastAsia" w:ascii="宋体" w:hAnsi="宋体" w:cs="宋体"/>
                <w:szCs w:val="21"/>
                <w:lang w:val="en-GB"/>
              </w:rPr>
              <w:t>ITV视频电缆</w:t>
            </w:r>
          </w:p>
        </w:tc>
        <w:tc>
          <w:tcPr>
            <w:tcW w:w="7392" w:type="dxa"/>
            <w:vAlign w:val="center"/>
          </w:tcPr>
          <w:p w14:paraId="14147476">
            <w:pPr>
              <w:spacing w:line="560" w:lineRule="exact"/>
              <w:jc w:val="left"/>
              <w:rPr>
                <w:rFonts w:ascii="宋体" w:hAnsi="宋体" w:cs="宋体"/>
                <w:szCs w:val="21"/>
              </w:rPr>
            </w:pPr>
            <w:r>
              <w:rPr>
                <w:rFonts w:hint="eastAsia" w:ascii="宋体" w:hAnsi="宋体" w:cs="宋体"/>
                <w:szCs w:val="21"/>
              </w:rPr>
              <w:t>缆带内含有用于摄像的同轴电缆和广播电缆等</w:t>
            </w:r>
          </w:p>
        </w:tc>
      </w:tr>
      <w:tr w14:paraId="2F7E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1D04B4">
            <w:pPr>
              <w:spacing w:line="560" w:lineRule="exact"/>
              <w:jc w:val="left"/>
              <w:rPr>
                <w:rFonts w:ascii="宋体" w:hAnsi="宋体" w:cs="宋体"/>
                <w:szCs w:val="21"/>
                <w:lang w:val="en-GB"/>
              </w:rPr>
            </w:pPr>
            <w:r>
              <w:rPr>
                <w:rFonts w:hint="eastAsia" w:ascii="宋体" w:hAnsi="宋体" w:cs="宋体"/>
                <w:szCs w:val="21"/>
                <w:lang w:val="en-GB"/>
              </w:rPr>
              <w:t>防扒门设置</w:t>
            </w:r>
          </w:p>
        </w:tc>
        <w:tc>
          <w:tcPr>
            <w:tcW w:w="7392" w:type="dxa"/>
            <w:vAlign w:val="center"/>
          </w:tcPr>
          <w:p w14:paraId="254A53D2">
            <w:pPr>
              <w:spacing w:line="560" w:lineRule="exact"/>
              <w:jc w:val="left"/>
              <w:rPr>
                <w:rFonts w:ascii="宋体" w:hAnsi="宋体" w:cs="宋体"/>
                <w:szCs w:val="21"/>
              </w:rPr>
            </w:pPr>
            <w:r>
              <w:rPr>
                <w:rFonts w:hint="eastAsia" w:ascii="宋体" w:hAnsi="宋体" w:cs="宋体"/>
                <w:szCs w:val="21"/>
              </w:rPr>
              <w:t>电梯应有防止轿厢意外移动的措施</w:t>
            </w:r>
          </w:p>
        </w:tc>
      </w:tr>
      <w:tr w14:paraId="5B0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DF786D5">
            <w:pPr>
              <w:spacing w:line="560" w:lineRule="exact"/>
              <w:jc w:val="left"/>
              <w:rPr>
                <w:rFonts w:ascii="宋体" w:hAnsi="宋体" w:cs="宋体"/>
                <w:szCs w:val="21"/>
                <w:lang w:val="en-GB"/>
              </w:rPr>
            </w:pPr>
            <w:r>
              <w:rPr>
                <w:rFonts w:hint="eastAsia" w:ascii="宋体" w:hAnsi="宋体" w:cs="宋体"/>
                <w:szCs w:val="21"/>
                <w:lang w:val="en-GB"/>
              </w:rPr>
              <w:t>起动补偿功能</w:t>
            </w:r>
          </w:p>
        </w:tc>
        <w:tc>
          <w:tcPr>
            <w:tcW w:w="7392" w:type="dxa"/>
            <w:vAlign w:val="center"/>
          </w:tcPr>
          <w:p w14:paraId="3BFC59D1">
            <w:pPr>
              <w:spacing w:line="560" w:lineRule="exact"/>
              <w:jc w:val="left"/>
              <w:rPr>
                <w:rFonts w:ascii="宋体" w:hAnsi="宋体" w:cs="宋体"/>
                <w:szCs w:val="21"/>
              </w:rPr>
            </w:pPr>
            <w:r>
              <w:rPr>
                <w:rFonts w:hint="eastAsia" w:ascii="宋体" w:hAnsi="宋体" w:cs="宋体"/>
                <w:szCs w:val="21"/>
              </w:rPr>
              <w:t>电梯能根据轿厢载重量的不同，自动调整其预置起动力矩，使电梯的起动过程平稳、舒适。</w:t>
            </w:r>
          </w:p>
        </w:tc>
      </w:tr>
      <w:tr w14:paraId="27C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7A522E8">
            <w:pPr>
              <w:spacing w:line="560" w:lineRule="exact"/>
              <w:jc w:val="left"/>
              <w:rPr>
                <w:rFonts w:ascii="宋体" w:hAnsi="宋体" w:cs="宋体"/>
                <w:szCs w:val="21"/>
                <w:lang w:val="en-GB"/>
              </w:rPr>
            </w:pPr>
            <w:r>
              <w:rPr>
                <w:rFonts w:hint="eastAsia" w:ascii="宋体" w:hAnsi="宋体" w:cs="宋体"/>
                <w:szCs w:val="21"/>
                <w:lang w:val="en-GB"/>
              </w:rPr>
              <w:t>故障自动检测功能</w:t>
            </w:r>
          </w:p>
        </w:tc>
        <w:tc>
          <w:tcPr>
            <w:tcW w:w="7392" w:type="dxa"/>
            <w:vAlign w:val="center"/>
          </w:tcPr>
          <w:p w14:paraId="753906F4">
            <w:pPr>
              <w:spacing w:line="560" w:lineRule="exact"/>
              <w:jc w:val="left"/>
              <w:rPr>
                <w:rFonts w:ascii="宋体" w:hAnsi="宋体" w:cs="宋体"/>
                <w:szCs w:val="21"/>
              </w:rPr>
            </w:pPr>
            <w:r>
              <w:rPr>
                <w:rFonts w:hint="eastAsia" w:ascii="宋体" w:hAnsi="宋体" w:cs="宋体"/>
                <w:szCs w:val="21"/>
              </w:rPr>
              <w:t>电梯系统具有全面合理的系统故障自动检测功能，当电梯有故障发生时，电梯自动检测出故障发生的原因、位置和状态，并对故障作出及时的分项登录和分级处理。</w:t>
            </w:r>
          </w:p>
        </w:tc>
      </w:tr>
      <w:tr w14:paraId="5B7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3552690">
            <w:pPr>
              <w:spacing w:line="560" w:lineRule="exact"/>
              <w:jc w:val="left"/>
              <w:rPr>
                <w:rFonts w:ascii="宋体" w:hAnsi="宋体" w:cs="宋体"/>
                <w:szCs w:val="21"/>
              </w:rPr>
            </w:pPr>
            <w:r>
              <w:rPr>
                <w:rFonts w:hint="eastAsia" w:ascii="宋体" w:hAnsi="宋体" w:cs="宋体"/>
                <w:szCs w:val="21"/>
              </w:rPr>
              <w:t>轿厢空调</w:t>
            </w:r>
          </w:p>
        </w:tc>
        <w:tc>
          <w:tcPr>
            <w:tcW w:w="7392" w:type="dxa"/>
            <w:vAlign w:val="center"/>
          </w:tcPr>
          <w:p w14:paraId="24B5545B">
            <w:pPr>
              <w:spacing w:line="560" w:lineRule="exact"/>
              <w:jc w:val="left"/>
              <w:rPr>
                <w:rFonts w:ascii="宋体" w:hAnsi="宋体" w:cs="宋体"/>
                <w:szCs w:val="21"/>
              </w:rPr>
            </w:pPr>
            <w:r>
              <w:rPr>
                <w:rFonts w:hint="eastAsia" w:ascii="宋体" w:hAnsi="宋体" w:cs="宋体"/>
                <w:szCs w:val="21"/>
              </w:rPr>
              <w:t>能满足电梯日常使用需要。</w:t>
            </w:r>
          </w:p>
        </w:tc>
      </w:tr>
    </w:tbl>
    <w:p w14:paraId="3C7FECEC">
      <w:pPr>
        <w:spacing w:line="560" w:lineRule="exact"/>
        <w:ind w:firstLine="420" w:firstLineChars="200"/>
        <w:jc w:val="left"/>
        <w:rPr>
          <w:rFonts w:ascii="宋体" w:hAnsi="宋体" w:cs="宋体"/>
          <w:szCs w:val="21"/>
        </w:rPr>
      </w:pPr>
      <w:r>
        <w:rPr>
          <w:rFonts w:hint="eastAsia" w:ascii="宋体" w:hAnsi="宋体" w:cs="宋体"/>
          <w:szCs w:val="21"/>
        </w:rPr>
        <w:t>6、电梯轿厢内装饰</w:t>
      </w:r>
    </w:p>
    <w:p w14:paraId="12B0E5A4">
      <w:pPr>
        <w:spacing w:line="560" w:lineRule="exact"/>
        <w:ind w:firstLine="420" w:firstLineChars="200"/>
        <w:jc w:val="left"/>
        <w:rPr>
          <w:rFonts w:ascii="宋体" w:hAnsi="宋体" w:cs="宋体"/>
          <w:szCs w:val="21"/>
        </w:rPr>
      </w:pPr>
      <w:r>
        <w:rPr>
          <w:rFonts w:hint="eastAsia" w:ascii="宋体" w:hAnsi="宋体" w:cs="宋体"/>
          <w:szCs w:val="21"/>
        </w:rPr>
        <w:t>6.1轿厢吊顶：轿顶照明采用LED灯，照明达到相应规范和标准，保留原有轿顶装饰板。</w:t>
      </w:r>
    </w:p>
    <w:p w14:paraId="27667821">
      <w:pPr>
        <w:spacing w:line="560" w:lineRule="exact"/>
        <w:ind w:firstLine="420" w:firstLineChars="200"/>
        <w:jc w:val="left"/>
        <w:rPr>
          <w:rFonts w:ascii="宋体" w:hAnsi="宋体" w:cs="宋体"/>
          <w:szCs w:val="21"/>
        </w:rPr>
      </w:pPr>
      <w:r>
        <w:rPr>
          <w:rFonts w:hint="eastAsia" w:ascii="宋体" w:hAnsi="宋体" w:cs="宋体"/>
          <w:szCs w:val="21"/>
        </w:rPr>
        <w:t>6.2轿壁：采用发纹304不锈钢，发纹不锈钢板厚度不小于1.2mm。</w:t>
      </w:r>
    </w:p>
    <w:p w14:paraId="211B62A1">
      <w:pPr>
        <w:spacing w:line="560" w:lineRule="exact"/>
        <w:ind w:firstLine="420" w:firstLineChars="200"/>
        <w:jc w:val="left"/>
        <w:rPr>
          <w:rFonts w:ascii="宋体" w:hAnsi="宋体" w:cs="宋体"/>
          <w:szCs w:val="21"/>
        </w:rPr>
      </w:pPr>
      <w:r>
        <w:rPr>
          <w:rFonts w:hint="eastAsia" w:ascii="宋体" w:hAnsi="宋体" w:cs="宋体"/>
          <w:szCs w:val="21"/>
        </w:rPr>
        <w:t>6.3轿内控制操纵盘：304发纹不锈钢，附方向及楼层数字显示一体化的液晶显示器。</w:t>
      </w:r>
    </w:p>
    <w:p w14:paraId="32A38FC2">
      <w:pPr>
        <w:spacing w:line="560" w:lineRule="exact"/>
        <w:ind w:firstLine="420" w:firstLineChars="200"/>
        <w:jc w:val="left"/>
        <w:rPr>
          <w:rFonts w:ascii="宋体" w:hAnsi="宋体" w:cs="宋体"/>
          <w:szCs w:val="21"/>
        </w:rPr>
      </w:pPr>
      <w:r>
        <w:rPr>
          <w:rFonts w:hint="eastAsia" w:ascii="宋体" w:hAnsi="宋体" w:cs="宋体"/>
          <w:szCs w:val="21"/>
        </w:rPr>
        <w:t>6.4轿门：采用发纹不锈钢，发纹304不锈钢板厚度不小于1.2mm。</w:t>
      </w:r>
    </w:p>
    <w:p w14:paraId="47CED414">
      <w:pPr>
        <w:spacing w:line="560" w:lineRule="exact"/>
        <w:ind w:firstLine="420" w:firstLineChars="200"/>
        <w:jc w:val="left"/>
        <w:rPr>
          <w:rFonts w:ascii="宋体" w:hAnsi="宋体" w:cs="宋体"/>
          <w:szCs w:val="21"/>
        </w:rPr>
      </w:pPr>
      <w:r>
        <w:rPr>
          <w:rFonts w:hint="eastAsia" w:ascii="宋体" w:hAnsi="宋体" w:cs="宋体"/>
          <w:szCs w:val="21"/>
        </w:rPr>
        <w:t>6.5轿底：采用PVC仿真石。</w:t>
      </w:r>
    </w:p>
    <w:p w14:paraId="64AACB7F">
      <w:pPr>
        <w:spacing w:line="560" w:lineRule="exact"/>
        <w:ind w:firstLine="420" w:firstLineChars="200"/>
        <w:jc w:val="left"/>
        <w:rPr>
          <w:rFonts w:ascii="宋体" w:hAnsi="宋体" w:cs="宋体"/>
          <w:szCs w:val="21"/>
        </w:rPr>
      </w:pPr>
      <w:r>
        <w:rPr>
          <w:rFonts w:hint="eastAsia" w:ascii="宋体" w:hAnsi="宋体" w:cs="宋体"/>
          <w:szCs w:val="21"/>
        </w:rPr>
        <w:t>7、电梯层站处装饰</w:t>
      </w:r>
    </w:p>
    <w:p w14:paraId="074DA4E0">
      <w:pPr>
        <w:spacing w:line="560" w:lineRule="exact"/>
        <w:ind w:firstLine="420" w:firstLineChars="200"/>
        <w:jc w:val="left"/>
        <w:rPr>
          <w:rFonts w:ascii="宋体" w:hAnsi="宋体" w:cs="宋体"/>
          <w:szCs w:val="21"/>
        </w:rPr>
      </w:pPr>
      <w:r>
        <w:rPr>
          <w:rFonts w:hint="eastAsia" w:ascii="宋体" w:hAnsi="宋体" w:cs="宋体"/>
          <w:szCs w:val="21"/>
        </w:rPr>
        <w:t xml:space="preserve">7.1层门：304发纹不锈钢板，发纹不锈钢板厚度不小于1.2mm。 </w:t>
      </w:r>
    </w:p>
    <w:p w14:paraId="48BAE1C4">
      <w:pPr>
        <w:spacing w:line="560" w:lineRule="exact"/>
        <w:ind w:firstLine="420" w:firstLineChars="200"/>
        <w:jc w:val="left"/>
        <w:rPr>
          <w:rFonts w:ascii="宋体" w:hAnsi="宋体" w:cs="宋体"/>
          <w:szCs w:val="21"/>
        </w:rPr>
      </w:pPr>
      <w:r>
        <w:rPr>
          <w:rFonts w:hint="eastAsia" w:ascii="宋体" w:hAnsi="宋体" w:cs="宋体"/>
          <w:szCs w:val="21"/>
        </w:rPr>
        <w:t>7.2外呼梯按钮盒：304发纹不锈钢板，并具有层数上下显示功能。</w:t>
      </w:r>
    </w:p>
    <w:p w14:paraId="4474057A">
      <w:pPr>
        <w:spacing w:line="560" w:lineRule="exact"/>
        <w:ind w:firstLine="420" w:firstLineChars="200"/>
        <w:jc w:val="left"/>
        <w:rPr>
          <w:rFonts w:ascii="宋体" w:hAnsi="宋体" w:cs="宋体"/>
          <w:szCs w:val="21"/>
        </w:rPr>
      </w:pPr>
      <w:r>
        <w:rPr>
          <w:rFonts w:hint="eastAsia" w:ascii="宋体" w:hAnsi="宋体" w:cs="宋体"/>
          <w:szCs w:val="21"/>
        </w:rPr>
        <w:t>7.3基站锁：合并到外呼梯按钮盒上。</w:t>
      </w:r>
    </w:p>
    <w:p w14:paraId="3202FB07">
      <w:pPr>
        <w:spacing w:line="560" w:lineRule="exact"/>
        <w:ind w:firstLine="420" w:firstLineChars="200"/>
        <w:jc w:val="left"/>
        <w:rPr>
          <w:rFonts w:hint="eastAsia" w:ascii="宋体" w:hAnsi="宋体" w:cs="宋体"/>
          <w:szCs w:val="21"/>
        </w:rPr>
      </w:pPr>
      <w:r>
        <w:rPr>
          <w:rFonts w:hint="eastAsia" w:ascii="宋体" w:hAnsi="宋体" w:cs="宋体"/>
          <w:szCs w:val="21"/>
        </w:rPr>
        <w:t>7.4层门大门套：全为304发纹不锈钢板，应与原有大门套保持一致。</w:t>
      </w:r>
    </w:p>
    <w:p w14:paraId="0B7D7C63">
      <w:pPr>
        <w:spacing w:line="560" w:lineRule="exact"/>
        <w:ind w:firstLine="422" w:firstLineChars="200"/>
        <w:jc w:val="left"/>
        <w:rPr>
          <w:rFonts w:hint="eastAsia" w:ascii="宋体" w:hAnsi="宋体" w:eastAsia="宋体" w:cs="宋体"/>
          <w:b/>
          <w:bCs/>
          <w:szCs w:val="21"/>
          <w:lang w:eastAsia="zh-CN"/>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w:t>
      </w:r>
      <w:r>
        <w:rPr>
          <w:rFonts w:hint="eastAsia" w:ascii="宋体" w:hAnsi="宋体" w:cs="宋体"/>
          <w:b/>
          <w:bCs/>
          <w:szCs w:val="21"/>
          <w:lang w:val="en-US" w:eastAsia="zh-CN"/>
        </w:rPr>
        <w:t>质保期内应为采购人提供以下服务</w:t>
      </w:r>
    </w:p>
    <w:p w14:paraId="6CD3FD0C">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1.负责电梯维保工作，电梯维保人员早上8:00—下午6:00在院区驻场，其余时间接到医院通知后须15分钟内到场，能满足医院日常工作和应急需求。</w:t>
      </w:r>
    </w:p>
    <w:p w14:paraId="64FBA418">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按照国家、地方及行业有关规范、要求、标准及项目（以要求最高、最严格者为准）完成半月、季度、半年、年度维护保养项目，每月不少于2次的正常维护保养，一年不少于25次，保证所有电梯机组的正常安全运行，并做好维护保养记录。</w:t>
      </w:r>
    </w:p>
    <w:p w14:paraId="6005EF6C">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3.为每台电梯购买电梯责任险。</w:t>
      </w:r>
    </w:p>
    <w:p w14:paraId="7BF05561">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4.在质保期内安装的任何零配件，必须是其设备生产厂家原产设备且质保一年，期间如同一位置同一配件再次出现问题，由供应商免费更换。</w:t>
      </w:r>
    </w:p>
    <w:p w14:paraId="5DB0B956">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5.在质保期</w:t>
      </w:r>
      <w:r>
        <w:rPr>
          <w:rFonts w:hint="default" w:ascii="宋体" w:hAnsi="宋体" w:eastAsia="宋体" w:cs="宋体"/>
          <w:szCs w:val="21"/>
          <w:lang w:val="en-US" w:eastAsia="zh-CN"/>
        </w:rPr>
        <w:t>结束时，必须由专业工程师对电梯进行一次测试，任何故障须由</w:t>
      </w:r>
      <w:r>
        <w:rPr>
          <w:rFonts w:hint="eastAsia" w:ascii="宋体" w:hAnsi="宋体" w:eastAsia="宋体" w:cs="宋体"/>
          <w:szCs w:val="21"/>
          <w:lang w:val="en-US" w:eastAsia="zh-CN"/>
        </w:rPr>
        <w:t>供应商</w:t>
      </w:r>
      <w:r>
        <w:rPr>
          <w:rFonts w:hint="default" w:ascii="宋体" w:hAnsi="宋体" w:eastAsia="宋体" w:cs="宋体"/>
          <w:szCs w:val="21"/>
          <w:lang w:val="en-US" w:eastAsia="zh-CN"/>
        </w:rPr>
        <w:t>自费解决并取得采购人的同意</w:t>
      </w:r>
      <w:r>
        <w:rPr>
          <w:rFonts w:hint="eastAsia" w:ascii="宋体" w:hAnsi="宋体" w:eastAsia="宋体" w:cs="宋体"/>
          <w:szCs w:val="21"/>
          <w:lang w:val="en-US" w:eastAsia="zh-CN"/>
        </w:rPr>
        <w:t>；</w:t>
      </w:r>
      <w:r>
        <w:rPr>
          <w:rFonts w:hint="default" w:ascii="宋体" w:hAnsi="宋体" w:eastAsia="宋体" w:cs="宋体"/>
          <w:szCs w:val="21"/>
          <w:lang w:val="en-US" w:eastAsia="zh-CN"/>
        </w:rPr>
        <w:t>修好后，供应商需一式两份报告给</w:t>
      </w:r>
      <w:r>
        <w:rPr>
          <w:rFonts w:hint="eastAsia" w:ascii="宋体" w:hAnsi="宋体" w:eastAsia="宋体" w:cs="宋体"/>
          <w:szCs w:val="21"/>
          <w:lang w:val="en-US" w:eastAsia="zh-CN"/>
        </w:rPr>
        <w:t>采购人</w:t>
      </w:r>
      <w:r>
        <w:rPr>
          <w:rFonts w:hint="default" w:ascii="宋体" w:hAnsi="宋体" w:eastAsia="宋体" w:cs="宋体"/>
          <w:szCs w:val="21"/>
          <w:lang w:val="en-US" w:eastAsia="zh-CN"/>
        </w:rPr>
        <w:t>，包括故障原因，解决措施，完成修理时间及恢复正常运行日期。</w:t>
      </w:r>
    </w:p>
    <w:p w14:paraId="6F7DE777">
      <w:pPr>
        <w:spacing w:line="560" w:lineRule="exact"/>
        <w:ind w:firstLine="420" w:firstLineChars="200"/>
        <w:jc w:val="left"/>
        <w:rPr>
          <w:rFonts w:ascii="宋体" w:hAnsi="宋体" w:cs="宋体"/>
          <w:b/>
          <w:bCs/>
          <w:sz w:val="21"/>
        </w:rPr>
      </w:pPr>
      <w:r>
        <w:rPr>
          <w:rFonts w:hint="eastAsia" w:ascii="宋体" w:hAnsi="宋体" w:eastAsia="宋体" w:cs="宋体"/>
          <w:szCs w:val="21"/>
          <w:lang w:val="en-US" w:eastAsia="zh-CN"/>
        </w:rPr>
        <w:t>6.在质保期内，供应商有责任解决所提供的设备的任何问题，在质保期满后，当需要时，供应商仍须对因设备本身的固有缺陷和瑕疵承担责任。</w:t>
      </w:r>
    </w:p>
    <w:p w14:paraId="4C25B3B2">
      <w:pPr>
        <w:pStyle w:val="51"/>
        <w:rPr>
          <w:rFonts w:ascii="宋体" w:hAnsi="宋体" w:cs="宋体"/>
          <w:b/>
          <w:bCs/>
          <w:sz w:val="21"/>
        </w:rPr>
        <w:sectPr>
          <w:footerReference r:id="rId5" w:type="default"/>
          <w:pgSz w:w="11906" w:h="16838"/>
          <w:pgMar w:top="1417" w:right="1474" w:bottom="1417" w:left="1474" w:header="851" w:footer="624" w:gutter="0"/>
          <w:cols w:space="720" w:num="1"/>
          <w:docGrid w:type="lines" w:linePitch="319" w:charSpace="0"/>
        </w:sectPr>
      </w:pPr>
    </w:p>
    <w:p w14:paraId="42AA223C">
      <w:pPr>
        <w:pStyle w:val="51"/>
        <w:rPr>
          <w:rFonts w:ascii="宋体" w:hAnsi="宋体" w:cs="宋体"/>
          <w:b/>
          <w:bCs/>
          <w:sz w:val="21"/>
        </w:rPr>
      </w:pPr>
    </w:p>
    <w:p w14:paraId="5D6B8A0E">
      <w:pPr>
        <w:spacing w:line="192" w:lineRule="auto"/>
        <w:rPr>
          <w:rFonts w:ascii="宋体" w:hAnsi="宋体" w:cs="宋体"/>
          <w:b/>
          <w:bCs/>
        </w:rPr>
      </w:pPr>
      <w:r>
        <w:rPr>
          <w:rFonts w:hint="eastAsia" w:ascii="宋体" w:hAnsi="宋体" w:cs="宋体"/>
          <w:b/>
          <w:bCs/>
        </w:rPr>
        <w:t>四、商务要求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5705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19C257D">
            <w:pPr>
              <w:pStyle w:val="15"/>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E56DD30">
            <w:pPr>
              <w:pStyle w:val="15"/>
              <w:rPr>
                <w:sz w:val="21"/>
                <w:szCs w:val="21"/>
              </w:rPr>
            </w:pPr>
            <w:r>
              <w:rPr>
                <w:rFonts w:hint="eastAsia"/>
                <w:sz w:val="21"/>
                <w:szCs w:val="21"/>
              </w:rPr>
              <w:t>自成交通知书发出之日起30日内。</w:t>
            </w:r>
          </w:p>
        </w:tc>
      </w:tr>
      <w:tr w14:paraId="19B8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CB1482">
            <w:pPr>
              <w:pStyle w:val="15"/>
              <w:jc w:val="center"/>
            </w:pPr>
            <w:r>
              <w:rPr>
                <w:rFonts w:hint="eastAsia"/>
                <w:sz w:val="21"/>
                <w:szCs w:val="21"/>
              </w:rPr>
              <w:t>交货期及交货方法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43DE77F3">
            <w:pPr>
              <w:widowControl/>
              <w:snapToGrid w:val="0"/>
              <w:spacing w:line="440" w:lineRule="exact"/>
              <w:jc w:val="left"/>
              <w:rPr>
                <w:rFonts w:ascii="宋体" w:hAnsi="宋体" w:cs="宋体"/>
                <w:kern w:val="0"/>
                <w:szCs w:val="21"/>
              </w:rPr>
            </w:pPr>
            <w:r>
              <w:rPr>
                <w:rFonts w:hint="eastAsia" w:ascii="宋体" w:hAnsi="宋体" w:cs="宋体"/>
                <w:kern w:val="0"/>
                <w:szCs w:val="21"/>
              </w:rPr>
              <w:t>交货期：合同签订后45日内安装调试完毕。</w:t>
            </w:r>
          </w:p>
          <w:p w14:paraId="48AC6C03">
            <w:pPr>
              <w:widowControl/>
              <w:snapToGrid w:val="0"/>
              <w:spacing w:line="440" w:lineRule="exact"/>
              <w:jc w:val="left"/>
            </w:pPr>
            <w:r>
              <w:rPr>
                <w:rFonts w:hint="eastAsia" w:ascii="宋体" w:hAnsi="宋体" w:cs="宋体"/>
                <w:kern w:val="0"/>
                <w:szCs w:val="21"/>
              </w:rPr>
              <w:t>交货方法：送货上门，运费由供应商承担。</w:t>
            </w:r>
          </w:p>
        </w:tc>
      </w:tr>
      <w:tr w14:paraId="795AC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7CE7F9B">
            <w:pPr>
              <w:pStyle w:val="15"/>
              <w:jc w:val="center"/>
              <w:rPr>
                <w:sz w:val="21"/>
                <w:szCs w:val="21"/>
              </w:rPr>
            </w:pPr>
            <w:r>
              <w:rPr>
                <w:rFonts w:hint="eastAsia"/>
                <w:sz w:val="21"/>
                <w:szCs w:val="21"/>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8023FEA">
            <w:pPr>
              <w:pStyle w:val="15"/>
              <w:rPr>
                <w:sz w:val="21"/>
                <w:szCs w:val="21"/>
              </w:rPr>
            </w:pPr>
            <w:r>
              <w:rPr>
                <w:rFonts w:hint="eastAsia"/>
                <w:sz w:val="21"/>
                <w:szCs w:val="21"/>
              </w:rPr>
              <w:t>18个月。</w:t>
            </w:r>
          </w:p>
        </w:tc>
      </w:tr>
      <w:tr w14:paraId="3D9BC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D14CEB">
            <w:pPr>
              <w:pStyle w:val="15"/>
              <w:jc w:val="center"/>
              <w:rPr>
                <w:sz w:val="21"/>
                <w:szCs w:val="21"/>
              </w:rPr>
            </w:pPr>
            <w:r>
              <w:rPr>
                <w:rFonts w:hint="eastAsia"/>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780A738">
            <w:pPr>
              <w:pStyle w:val="15"/>
              <w:rPr>
                <w:sz w:val="21"/>
                <w:szCs w:val="21"/>
              </w:rPr>
            </w:pPr>
            <w:r>
              <w:rPr>
                <w:rFonts w:hint="eastAsia"/>
                <w:sz w:val="21"/>
                <w:szCs w:val="21"/>
              </w:rPr>
              <w:t>符合国家有关法律法规及行业标准要求</w:t>
            </w:r>
          </w:p>
        </w:tc>
      </w:tr>
      <w:tr w14:paraId="558F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D065306">
            <w:pPr>
              <w:pStyle w:val="15"/>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16ABBD70">
            <w:pPr>
              <w:pStyle w:val="15"/>
              <w:rPr>
                <w:sz w:val="21"/>
                <w:szCs w:val="21"/>
              </w:rPr>
            </w:pPr>
            <w:r>
              <w:rPr>
                <w:rFonts w:hint="eastAsia"/>
                <w:sz w:val="21"/>
                <w:szCs w:val="21"/>
              </w:rPr>
              <w:t>以合同约定为准。</w:t>
            </w:r>
          </w:p>
        </w:tc>
      </w:tr>
    </w:tbl>
    <w:p w14:paraId="6F6F0F7B">
      <w:pPr>
        <w:pStyle w:val="24"/>
        <w:rPr>
          <w:rFonts w:ascii="宋体" w:hAnsi="宋体" w:cs="宋体"/>
        </w:rPr>
      </w:pPr>
    </w:p>
    <w:p w14:paraId="12B1C62A">
      <w:pPr>
        <w:spacing w:line="192" w:lineRule="auto"/>
        <w:rPr>
          <w:rFonts w:ascii="宋体" w:hAnsi="宋体" w:cs="宋体"/>
          <w:b/>
          <w:bCs/>
        </w:rPr>
      </w:pPr>
      <w:r>
        <w:rPr>
          <w:rFonts w:hint="eastAsia" w:ascii="宋体" w:hAnsi="宋体" w:cs="宋体"/>
          <w:b/>
          <w:bCs/>
        </w:rPr>
        <w:t>五、采购人对项目的特殊要求及说明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8587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490C0310">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CDE536D">
            <w:pPr>
              <w:widowControl/>
              <w:snapToGrid w:val="0"/>
              <w:spacing w:line="360" w:lineRule="auto"/>
              <w:rPr>
                <w:rFonts w:ascii="宋体" w:hAnsi="宋体" w:cs="宋体"/>
              </w:rPr>
            </w:pPr>
            <w:r>
              <w:rPr>
                <w:rFonts w:hint="eastAsia" w:ascii="宋体" w:hAnsi="宋体" w:cs="宋体"/>
              </w:rPr>
              <w:t>1、不接受联合体投标，不允许转包和分包。</w:t>
            </w:r>
          </w:p>
          <w:p w14:paraId="28337BE7">
            <w:pPr>
              <w:widowControl/>
              <w:snapToGrid w:val="0"/>
              <w:spacing w:line="360" w:lineRule="auto"/>
              <w:rPr>
                <w:rFonts w:ascii="宋体" w:hAnsi="宋体" w:cs="宋体"/>
              </w:rPr>
            </w:pPr>
            <w:r>
              <w:rPr>
                <w:rFonts w:hint="eastAsia" w:ascii="宋体" w:hAnsi="宋体" w:cs="宋体"/>
              </w:rPr>
              <w:t>2、授权磋商小组确定一名成交供应商并推荐一名成交候选供应商。</w:t>
            </w:r>
          </w:p>
          <w:p w14:paraId="5A2517C5">
            <w:pPr>
              <w:widowControl/>
              <w:snapToGrid w:val="0"/>
              <w:spacing w:line="360" w:lineRule="auto"/>
              <w:rPr>
                <w:rFonts w:ascii="宋体" w:hAnsi="宋体" w:cs="宋体"/>
              </w:rPr>
            </w:pPr>
            <w:r>
              <w:rPr>
                <w:rFonts w:hint="eastAsia" w:ascii="宋体" w:hAnsi="宋体" w:cs="宋体"/>
              </w:rPr>
              <w:t>3、供应商应根据采购文件的要求提供技术响应部分、商务响应部分等内容以对采购文件作出响应。</w:t>
            </w:r>
          </w:p>
          <w:p w14:paraId="5C0DCC03">
            <w:pPr>
              <w:widowControl/>
              <w:snapToGrid w:val="0"/>
              <w:spacing w:line="360" w:lineRule="auto"/>
              <w:rPr>
                <w:rFonts w:ascii="宋体" w:hAnsi="宋体" w:cs="宋体"/>
              </w:rPr>
            </w:pPr>
            <w:r>
              <w:rPr>
                <w:rFonts w:hint="eastAsia" w:ascii="宋体" w:hAnsi="宋体" w:cs="宋体"/>
              </w:rPr>
              <w:t>4、</w:t>
            </w:r>
            <w:r>
              <w:rPr>
                <w:rFonts w:hint="eastAsia"/>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1575E4D7">
      <w:pPr>
        <w:rPr>
          <w:rFonts w:ascii="宋体" w:hAnsi="宋体" w:cs="宋体"/>
        </w:rPr>
      </w:pPr>
    </w:p>
    <w:p w14:paraId="66D8BF48">
      <w:pPr>
        <w:rPr>
          <w:rFonts w:ascii="宋体" w:hAnsi="宋体" w:cs="宋体"/>
          <w:b/>
          <w:bCs/>
          <w:sz w:val="32"/>
          <w:szCs w:val="32"/>
        </w:rPr>
      </w:pPr>
      <w:r>
        <w:rPr>
          <w:rFonts w:hint="eastAsia" w:ascii="宋体" w:hAnsi="宋体" w:cs="宋体"/>
          <w:b/>
          <w:bCs/>
          <w:sz w:val="32"/>
          <w:szCs w:val="32"/>
        </w:rPr>
        <w:br w:type="page"/>
      </w:r>
    </w:p>
    <w:p w14:paraId="242F0952">
      <w:pPr>
        <w:jc w:val="center"/>
        <w:outlineLvl w:val="0"/>
        <w:rPr>
          <w:rFonts w:ascii="宋体" w:hAnsi="宋体" w:cs="宋体"/>
          <w:b/>
          <w:bCs/>
          <w:sz w:val="32"/>
          <w:szCs w:val="32"/>
        </w:rPr>
      </w:pPr>
      <w:bookmarkStart w:id="35" w:name="_Toc8501"/>
      <w:r>
        <w:rPr>
          <w:rFonts w:hint="eastAsia" w:ascii="宋体" w:hAnsi="宋体" w:cs="宋体"/>
          <w:b/>
          <w:bCs/>
          <w:sz w:val="32"/>
          <w:szCs w:val="32"/>
        </w:rPr>
        <w:t>第三章  供应商须知</w:t>
      </w:r>
      <w:bookmarkEnd w:id="35"/>
    </w:p>
    <w:p w14:paraId="3B85524D">
      <w:pPr>
        <w:snapToGrid w:val="0"/>
        <w:spacing w:before="159" w:beforeLines="50" w:line="360" w:lineRule="auto"/>
        <w:jc w:val="center"/>
        <w:outlineLvl w:val="1"/>
        <w:rPr>
          <w:rFonts w:ascii="宋体" w:hAnsi="宋体" w:cs="宋体"/>
          <w:sz w:val="28"/>
          <w:szCs w:val="28"/>
        </w:rPr>
      </w:pPr>
      <w:r>
        <w:rPr>
          <w:rFonts w:hint="eastAsia" w:ascii="宋体" w:hAnsi="宋体" w:cs="宋体"/>
          <w:sz w:val="28"/>
          <w:szCs w:val="28"/>
        </w:rPr>
        <w:t>供应商须知前附表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2B63B252">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B320B4">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FA4CDD">
            <w:pPr>
              <w:widowControl/>
              <w:jc w:val="center"/>
              <w:rPr>
                <w:rFonts w:ascii="宋体" w:hAnsi="宋体" w:cs="宋体"/>
                <w:kern w:val="0"/>
                <w:szCs w:val="21"/>
              </w:rPr>
            </w:pPr>
            <w:r>
              <w:rPr>
                <w:rFonts w:hint="eastAsia" w:ascii="宋体" w:hAnsi="宋体" w:cs="宋体"/>
                <w:kern w:val="0"/>
                <w:szCs w:val="21"/>
              </w:rPr>
              <w:t>内容、要求</w:t>
            </w:r>
          </w:p>
        </w:tc>
      </w:tr>
      <w:tr w14:paraId="700EE9E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BCCD2E">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182BF0">
            <w:pPr>
              <w:widowControl/>
              <w:tabs>
                <w:tab w:val="left" w:pos="840"/>
              </w:tabs>
              <w:snapToGrid w:val="0"/>
              <w:spacing w:line="324" w:lineRule="auto"/>
              <w:jc w:val="left"/>
              <w:rPr>
                <w:rFonts w:ascii="宋体" w:hAnsi="宋体" w:cs="宋体"/>
                <w:szCs w:val="21"/>
                <w:shd w:val="clear" w:color="auto" w:fill="FFFFFF"/>
              </w:rPr>
            </w:pPr>
            <w:bookmarkStart w:id="36" w:name="_Toc30169"/>
            <w:bookmarkStart w:id="37" w:name="_Toc27817"/>
            <w:bookmarkStart w:id="38" w:name="_Toc9566"/>
            <w:r>
              <w:rPr>
                <w:rFonts w:hint="eastAsia" w:ascii="宋体" w:hAnsi="宋体" w:cs="宋体"/>
              </w:rPr>
              <w:t>1.1项目名称：</w:t>
            </w:r>
            <w:bookmarkEnd w:id="36"/>
            <w:bookmarkEnd w:id="37"/>
            <w:bookmarkEnd w:id="38"/>
            <w:r>
              <w:rPr>
                <w:rFonts w:hint="eastAsia" w:ascii="宋体" w:hAnsi="宋体" w:cs="宋体"/>
                <w:szCs w:val="21"/>
                <w:shd w:val="clear" w:color="auto" w:fill="FFFFFF"/>
              </w:rPr>
              <w:t>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425A61F1">
            <w:pPr>
              <w:widowControl/>
              <w:snapToGrid w:val="0"/>
              <w:spacing w:line="440" w:lineRule="exact"/>
              <w:jc w:val="left"/>
              <w:outlineLvl w:val="0"/>
              <w:rPr>
                <w:rFonts w:ascii="宋体" w:hAnsi="宋体" w:cs="宋体"/>
              </w:rPr>
            </w:pPr>
            <w:bookmarkStart w:id="39" w:name="_Toc23424"/>
            <w:bookmarkStart w:id="40" w:name="_Toc29400"/>
            <w:bookmarkStart w:id="41" w:name="_Toc28320"/>
            <w:r>
              <w:rPr>
                <w:rFonts w:hint="eastAsia" w:ascii="宋体" w:hAnsi="宋体" w:cs="宋体"/>
              </w:rPr>
              <w:t>1.2采购人名称：</w:t>
            </w:r>
            <w:bookmarkEnd w:id="39"/>
            <w:bookmarkEnd w:id="40"/>
            <w:bookmarkEnd w:id="41"/>
            <w:r>
              <w:rPr>
                <w:rFonts w:hint="eastAsia" w:ascii="宋体" w:hAnsi="宋体" w:cs="宋体"/>
              </w:rPr>
              <w:t>驻马店市中心医院</w:t>
            </w:r>
          </w:p>
          <w:p w14:paraId="206C2688">
            <w:pPr>
              <w:widowControl/>
              <w:snapToGrid w:val="0"/>
              <w:spacing w:line="440" w:lineRule="exact"/>
              <w:jc w:val="left"/>
              <w:outlineLvl w:val="0"/>
              <w:rPr>
                <w:rFonts w:ascii="宋体" w:hAnsi="宋体" w:cs="宋体"/>
              </w:rPr>
            </w:pPr>
            <w:bookmarkStart w:id="42" w:name="_Toc3148"/>
            <w:bookmarkStart w:id="43" w:name="_Toc24541"/>
            <w:bookmarkStart w:id="44" w:name="_Toc26199"/>
            <w:r>
              <w:rPr>
                <w:rFonts w:hint="eastAsia" w:ascii="宋体" w:hAnsi="宋体" w:cs="宋体"/>
              </w:rPr>
              <w:t>1.3采购范围：详见第二章采购需求</w:t>
            </w:r>
            <w:bookmarkEnd w:id="42"/>
            <w:bookmarkEnd w:id="43"/>
            <w:bookmarkEnd w:id="44"/>
          </w:p>
        </w:tc>
      </w:tr>
      <w:tr w14:paraId="7603AD1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730FD9F">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7E6C0A">
            <w:pPr>
              <w:widowControl/>
              <w:spacing w:line="440" w:lineRule="exact"/>
              <w:rPr>
                <w:rFonts w:ascii="宋体" w:hAnsi="宋体" w:cs="宋体"/>
                <w:kern w:val="0"/>
                <w:szCs w:val="21"/>
              </w:rPr>
            </w:pPr>
            <w:r>
              <w:rPr>
                <w:rFonts w:hint="eastAsia" w:ascii="宋体" w:hAnsi="宋体" w:cs="宋体"/>
                <w:kern w:val="0"/>
                <w:szCs w:val="21"/>
              </w:rPr>
              <w:t>合格供应商：具备采购公告第二项规定的条件。</w:t>
            </w:r>
          </w:p>
        </w:tc>
      </w:tr>
      <w:tr w14:paraId="3971BEE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38C0C">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F04941">
            <w:pPr>
              <w:widowControl/>
              <w:snapToGrid w:val="0"/>
              <w:spacing w:line="440" w:lineRule="exact"/>
              <w:jc w:val="left"/>
              <w:rPr>
                <w:rFonts w:ascii="宋体" w:hAnsi="宋体" w:cs="宋体"/>
                <w:kern w:val="0"/>
                <w:szCs w:val="21"/>
              </w:rPr>
            </w:pPr>
            <w:r>
              <w:rPr>
                <w:rFonts w:hint="eastAsia" w:ascii="宋体" w:hAnsi="宋体" w:cs="宋体"/>
                <w:kern w:val="0"/>
                <w:szCs w:val="21"/>
              </w:rPr>
              <w:t>采购预算：33.5</w:t>
            </w:r>
            <w:r>
              <w:rPr>
                <w:rFonts w:hint="eastAsia" w:ascii="宋体" w:hAnsi="宋体" w:cs="宋体"/>
              </w:rPr>
              <w:t>万元</w:t>
            </w:r>
            <w:r>
              <w:rPr>
                <w:rFonts w:hint="eastAsia" w:ascii="宋体" w:hAnsi="宋体" w:cs="宋体"/>
                <w:kern w:val="0"/>
                <w:szCs w:val="21"/>
              </w:rPr>
              <w:t>；最高投标限价: 33.5</w:t>
            </w:r>
            <w:r>
              <w:rPr>
                <w:rFonts w:hint="eastAsia" w:ascii="宋体" w:hAnsi="宋体" w:cs="宋体"/>
              </w:rPr>
              <w:t>万元。</w:t>
            </w:r>
          </w:p>
          <w:p w14:paraId="3B37127D">
            <w:pPr>
              <w:widowControl/>
              <w:snapToGrid w:val="0"/>
              <w:spacing w:line="440" w:lineRule="exact"/>
              <w:jc w:val="left"/>
              <w:rPr>
                <w:rFonts w:ascii="宋体" w:hAnsi="宋体" w:cs="宋体"/>
                <w:kern w:val="0"/>
                <w:szCs w:val="21"/>
              </w:rPr>
            </w:pPr>
            <w:r>
              <w:rPr>
                <w:rFonts w:hint="eastAsia" w:ascii="宋体" w:hAnsi="宋体" w:cs="宋体"/>
                <w:kern w:val="0"/>
                <w:szCs w:val="21"/>
              </w:rPr>
              <w:t>3.1 本项目磋商</w:t>
            </w:r>
            <w:r>
              <w:rPr>
                <w:rFonts w:hint="eastAsia" w:ascii="宋体" w:hAnsi="宋体" w:cs="宋体"/>
                <w:color w:val="000000" w:themeColor="text1"/>
                <w:kern w:val="0"/>
                <w:szCs w:val="21"/>
                <w14:textFill>
                  <w14:solidFill>
                    <w14:schemeClr w14:val="tx1"/>
                  </w14:solidFill>
                </w14:textFill>
              </w:rPr>
              <w:t>以人民币报价</w:t>
            </w:r>
            <w:r>
              <w:rPr>
                <w:rFonts w:hint="eastAsia" w:ascii="宋体" w:hAnsi="宋体" w:cs="宋体"/>
                <w:kern w:val="0"/>
                <w:szCs w:val="21"/>
              </w:rPr>
              <w:t>。</w:t>
            </w:r>
          </w:p>
          <w:p w14:paraId="4ACD1103">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14:paraId="3812847F">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14:paraId="01CF3B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BB55153">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5FDB9D6">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14:paraId="13B6F51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87827">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C62644">
            <w:pPr>
              <w:widowControl/>
              <w:snapToGrid w:val="0"/>
              <w:spacing w:line="440" w:lineRule="exact"/>
              <w:jc w:val="left"/>
              <w:rPr>
                <w:rFonts w:ascii="宋体" w:hAnsi="宋体" w:cs="宋体"/>
              </w:rPr>
            </w:pPr>
            <w:r>
              <w:rPr>
                <w:rFonts w:hint="eastAsia" w:ascii="宋体" w:hAnsi="宋体" w:cs="宋体"/>
              </w:rPr>
              <w:t>响应文件组成：纸质响应文件正本1份、副本2份。</w:t>
            </w:r>
          </w:p>
        </w:tc>
      </w:tr>
      <w:tr w14:paraId="3A83742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E4F108">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FFA7E9">
            <w:pPr>
              <w:widowControl/>
              <w:snapToGrid w:val="0"/>
              <w:spacing w:line="440" w:lineRule="exact"/>
              <w:jc w:val="left"/>
              <w:rPr>
                <w:rFonts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5BD94D9D">
            <w:pPr>
              <w:widowControl/>
              <w:snapToGrid w:val="0"/>
              <w:spacing w:line="440" w:lineRule="exact"/>
              <w:jc w:val="left"/>
              <w:rPr>
                <w:rFonts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141191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0CAAA7">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FBAD5F">
            <w:pPr>
              <w:spacing w:line="440" w:lineRule="exact"/>
              <w:rPr>
                <w:rFonts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3236F426">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14:paraId="69F0D0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6C658B">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E804557">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FD5BFE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672298D">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B0DB30">
            <w:pPr>
              <w:widowControl/>
              <w:spacing w:line="440" w:lineRule="exact"/>
              <w:jc w:val="left"/>
              <w:textAlignment w:val="bottom"/>
              <w:rPr>
                <w:rFonts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585166A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2F669F">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809E9A">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签订合同：自成交通知书发出之日起30日内。</w:t>
            </w:r>
          </w:p>
        </w:tc>
      </w:tr>
      <w:tr w14:paraId="5302D99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DC771A">
            <w:pPr>
              <w:widowControl/>
              <w:spacing w:line="460" w:lineRule="atLeast"/>
              <w:jc w:val="center"/>
              <w:rPr>
                <w:rFonts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5D1F723">
            <w:pPr>
              <w:widowControl/>
              <w:spacing w:line="440" w:lineRule="exact"/>
              <w:jc w:val="left"/>
              <w:textAlignment w:val="bottom"/>
              <w:rPr>
                <w:rFonts w:ascii="宋体" w:hAnsi="宋体" w:cs="宋体"/>
                <w:kern w:val="0"/>
                <w:szCs w:val="21"/>
              </w:rPr>
            </w:pPr>
            <w:r>
              <w:rPr>
                <w:rFonts w:hint="eastAsia" w:ascii="宋体" w:hAnsi="宋体" w:cs="宋体"/>
                <w:kern w:val="0"/>
                <w:szCs w:val="21"/>
              </w:rPr>
              <w:t>采购资金来源：自筹资金。</w:t>
            </w:r>
          </w:p>
        </w:tc>
      </w:tr>
      <w:tr w14:paraId="3BB1ADC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6395C9">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A75FE83">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14:paraId="1553DDA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654C85">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B3542E4">
            <w:pPr>
              <w:widowControl/>
              <w:spacing w:line="440" w:lineRule="exact"/>
              <w:jc w:val="left"/>
              <w:textAlignment w:val="bottom"/>
              <w:rPr>
                <w:rFonts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1C41A38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6A10D3">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914565A">
            <w:pPr>
              <w:pStyle w:val="15"/>
              <w:widowControl w:val="0"/>
              <w:snapToGrid w:val="0"/>
              <w:spacing w:beforeAutospacing="0" w:afterAutospacing="0" w:line="360" w:lineRule="auto"/>
              <w:rPr>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503CB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D2B03A7">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37EB72">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7EB33B7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36438B">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CA307F">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7B0642E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FE5C4A">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27651E">
            <w:pPr>
              <w:widowControl/>
              <w:spacing w:line="360" w:lineRule="auto"/>
              <w:jc w:val="left"/>
              <w:textAlignment w:val="bottom"/>
              <w:rPr>
                <w:rFonts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35EE865">
            <w:pPr>
              <w:widowControl/>
              <w:spacing w:line="360" w:lineRule="auto"/>
              <w:jc w:val="left"/>
              <w:textAlignment w:val="bottom"/>
              <w:rPr>
                <w:rFonts w:ascii="宋体" w:hAnsi="宋体" w:cs="宋体"/>
                <w:kern w:val="0"/>
                <w:szCs w:val="21"/>
              </w:rPr>
            </w:pPr>
            <w:r>
              <w:rPr>
                <w:rFonts w:hint="eastAsia" w:ascii="宋体" w:hAnsi="宋体" w:cs="宋体"/>
              </w:rPr>
              <w:t>2、本采购文件解释权归采购人。</w:t>
            </w:r>
          </w:p>
        </w:tc>
      </w:tr>
    </w:tbl>
    <w:p w14:paraId="3A40A9ED">
      <w:pPr>
        <w:rPr>
          <w:rFonts w:ascii="宋体" w:hAnsi="宋体" w:cs="宋体"/>
        </w:rPr>
      </w:pPr>
    </w:p>
    <w:p w14:paraId="5DC3AA0F">
      <w:pPr>
        <w:snapToGrid w:val="0"/>
        <w:spacing w:line="360" w:lineRule="auto"/>
        <w:jc w:val="center"/>
        <w:outlineLvl w:val="1"/>
        <w:rPr>
          <w:rFonts w:ascii="宋体" w:hAnsi="宋体" w:cs="宋体"/>
          <w:kern w:val="0"/>
          <w:sz w:val="24"/>
        </w:rPr>
      </w:pPr>
      <w:bookmarkStart w:id="45" w:name="_Toc4700"/>
      <w:bookmarkStart w:id="46" w:name="_Toc16669"/>
      <w:r>
        <w:rPr>
          <w:rFonts w:hint="eastAsia" w:ascii="宋体" w:hAnsi="宋体" w:cs="宋体"/>
          <w:b/>
          <w:bCs/>
          <w:kern w:val="0"/>
          <w:sz w:val="28"/>
          <w:szCs w:val="28"/>
        </w:rPr>
        <w:t>一 、说 明</w:t>
      </w:r>
    </w:p>
    <w:p w14:paraId="365FEDCC">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14:paraId="1932779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本采购文件仅适用于采购公告中所叙述项目的货物采购。</w:t>
      </w:r>
    </w:p>
    <w:p w14:paraId="402386F8">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14:paraId="2DFDB62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 “采购人”系指各级国家机关、事业单位、团体组织。</w:t>
      </w:r>
    </w:p>
    <w:p w14:paraId="7940E84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 “供应商”系指领取了本采购文件，且已经提交本次响应文件的供应商。</w:t>
      </w:r>
    </w:p>
    <w:p w14:paraId="4A1ADE6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D2F8B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F9BB85A">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3.采购预算：33.5万元；最高投标限价: 33.5万元；</w:t>
      </w:r>
    </w:p>
    <w:p w14:paraId="23FC3FEB">
      <w:pPr>
        <w:snapToGrid w:val="0"/>
        <w:spacing w:line="360" w:lineRule="auto"/>
        <w:ind w:firstLine="420"/>
        <w:jc w:val="left"/>
        <w:rPr>
          <w:rFonts w:ascii="宋体" w:hAnsi="宋体" w:cs="宋体"/>
          <w:szCs w:val="21"/>
        </w:rPr>
      </w:pPr>
      <w:r>
        <w:rPr>
          <w:rFonts w:hint="eastAsia" w:ascii="宋体" w:hAnsi="宋体" w:cs="宋体"/>
          <w:b/>
          <w:bCs/>
          <w:kern w:val="0"/>
          <w:szCs w:val="21"/>
        </w:rPr>
        <w:t>4.供应商应提交的证明文件</w:t>
      </w:r>
    </w:p>
    <w:p w14:paraId="1F2CF17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4.1 供应商具有独立承担民事责任能力，提供营业执照或其他证明材料。</w:t>
      </w:r>
    </w:p>
    <w:p w14:paraId="1A37321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288DB5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4.3 具有履行合同所必需的设备和专业技术能力（提供书面承诺函）；</w:t>
      </w:r>
    </w:p>
    <w:p w14:paraId="6752992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4.4 参加本采购活动前三年内，在经营活动中没有重大违法记录（提供书面承诺函）；</w:t>
      </w:r>
    </w:p>
    <w:p w14:paraId="66CA482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4.5 特定资格要求：</w:t>
      </w:r>
    </w:p>
    <w:p w14:paraId="793E077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具有特种设备生产许可证， 具备电梯安装（含修理）资质。</w:t>
      </w:r>
    </w:p>
    <w:p w14:paraId="28BE3D4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rPr>
        <w:t>4.6 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2FB8E1AF">
      <w:pPr>
        <w:autoSpaceDE w:val="0"/>
        <w:autoSpaceDN w:val="0"/>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rPr>
        <w:t>4.7 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2B6B3DD">
      <w:pPr>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14:paraId="161F1575">
      <w:pPr>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不论投标结果如何，供应商均应自行承担所有与投标有关的全部费用。</w:t>
      </w:r>
    </w:p>
    <w:p w14:paraId="4186D9C2">
      <w:pPr>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14:paraId="6D5CC06A">
      <w:pPr>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14:paraId="1A4E93A7">
      <w:pPr>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53832BEF">
      <w:pPr>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6A39477D">
      <w:pPr>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3278742E">
      <w:pPr>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14:paraId="520DE685">
      <w:pPr>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14:paraId="7A516609">
      <w:pPr>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14:paraId="1FC472CA">
      <w:pPr>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14:paraId="4E746B40">
      <w:pPr>
        <w:snapToGrid w:val="0"/>
        <w:spacing w:line="360" w:lineRule="auto"/>
        <w:ind w:firstLine="480"/>
        <w:jc w:val="left"/>
        <w:rPr>
          <w:rFonts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6343551B">
      <w:pPr>
        <w:snapToGrid w:val="0"/>
        <w:spacing w:line="360" w:lineRule="auto"/>
        <w:ind w:firstLine="480"/>
        <w:jc w:val="left"/>
        <w:rPr>
          <w:rFonts w:ascii="宋体" w:hAnsi="宋体" w:cs="宋体"/>
          <w:kern w:val="0"/>
          <w:szCs w:val="21"/>
        </w:rPr>
      </w:pPr>
      <w:r>
        <w:rPr>
          <w:rFonts w:hint="eastAsia" w:ascii="宋体" w:hAnsi="宋体" w:cs="宋体"/>
          <w:kern w:val="0"/>
          <w:szCs w:val="21"/>
        </w:rPr>
        <w:t>9.2 供应商代表只能接受一个供应商的委托参加投标。</w:t>
      </w:r>
    </w:p>
    <w:p w14:paraId="2924EB5D">
      <w:pPr>
        <w:snapToGrid w:val="0"/>
        <w:spacing w:line="360" w:lineRule="auto"/>
        <w:ind w:firstLine="480"/>
        <w:jc w:val="left"/>
        <w:rPr>
          <w:rFonts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866209C">
      <w:pPr>
        <w:snapToGrid w:val="0"/>
        <w:spacing w:line="360" w:lineRule="auto"/>
        <w:ind w:firstLine="480"/>
        <w:jc w:val="left"/>
        <w:rPr>
          <w:rFonts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50FDC1A2">
      <w:pPr>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14:paraId="31FA5033">
      <w:pPr>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6AE38107">
      <w:pPr>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34D9D4D7">
      <w:pPr>
        <w:snapToGrid w:val="0"/>
        <w:spacing w:line="360" w:lineRule="auto"/>
        <w:ind w:firstLine="420"/>
        <w:jc w:val="left"/>
        <w:rPr>
          <w:rFonts w:ascii="宋体" w:hAnsi="宋体" w:cs="宋体"/>
          <w:kern w:val="0"/>
          <w:szCs w:val="21"/>
        </w:rPr>
      </w:pPr>
      <w:r>
        <w:rPr>
          <w:rFonts w:hint="eastAsia" w:ascii="宋体" w:hAnsi="宋体" w:cs="宋体"/>
          <w:b/>
          <w:bCs/>
          <w:kern w:val="0"/>
          <w:szCs w:val="21"/>
        </w:rPr>
        <w:t>11.供应商的风险</w:t>
      </w:r>
    </w:p>
    <w:p w14:paraId="23C71A24">
      <w:pPr>
        <w:snapToGrid w:val="0"/>
        <w:spacing w:line="360" w:lineRule="auto"/>
        <w:ind w:firstLine="480"/>
        <w:jc w:val="left"/>
        <w:rPr>
          <w:rFonts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2842AF58">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二、采购文件</w:t>
      </w:r>
    </w:p>
    <w:p w14:paraId="214D9BC3">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14:paraId="395D44A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竞争性磋商公告</w:t>
      </w:r>
    </w:p>
    <w:p w14:paraId="4A20B3E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14:paraId="63A3A0C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供应商须知</w:t>
      </w:r>
    </w:p>
    <w:p w14:paraId="175CD5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14:paraId="5F787BF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14:paraId="2C38064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响应文件格式</w:t>
      </w:r>
    </w:p>
    <w:p w14:paraId="7C567676">
      <w:pPr>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14:paraId="1C0B7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7F3E9F2A">
      <w:pPr>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14:paraId="206D1A87">
      <w:pPr>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149F61B8">
      <w:pPr>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1749DE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三、响应文件的编制</w:t>
      </w:r>
    </w:p>
    <w:p w14:paraId="31DB248D">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14:paraId="3F160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4B75142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65942AA2">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15.响应文件的语言和计量单位</w:t>
      </w:r>
    </w:p>
    <w:p w14:paraId="003487B6">
      <w:pPr>
        <w:snapToGrid w:val="0"/>
        <w:spacing w:line="360" w:lineRule="auto"/>
        <w:ind w:firstLine="480"/>
        <w:jc w:val="left"/>
        <w:rPr>
          <w:rFonts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7A46F215">
      <w:pPr>
        <w:snapToGrid w:val="0"/>
        <w:spacing w:line="360" w:lineRule="auto"/>
        <w:ind w:firstLine="480"/>
        <w:jc w:val="left"/>
        <w:rPr>
          <w:rFonts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0EC20CD7">
      <w:pPr>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7343AF">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71F877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16.1、竞争性磋商响应书及初次报价一览表</w:t>
      </w:r>
    </w:p>
    <w:p w14:paraId="640E3F8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16.2、报价明细表</w:t>
      </w:r>
    </w:p>
    <w:p w14:paraId="11A8BF0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16.3、技术响应表</w:t>
      </w:r>
    </w:p>
    <w:p w14:paraId="11B5D3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16.4、商务响应表</w:t>
      </w:r>
    </w:p>
    <w:p w14:paraId="076D78B5">
      <w:pPr>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16.5、法定代表人身份证明</w:t>
      </w:r>
    </w:p>
    <w:p w14:paraId="0DBC5D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16.6、法定代表人授权书</w:t>
      </w:r>
    </w:p>
    <w:p w14:paraId="0E6DBF0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16.7、证明文件</w:t>
      </w:r>
    </w:p>
    <w:p w14:paraId="2345168E">
      <w:pPr>
        <w:snapToGrid w:val="0"/>
        <w:spacing w:line="360" w:lineRule="auto"/>
        <w:ind w:firstLine="420"/>
        <w:rPr>
          <w:rFonts w:ascii="宋体" w:hAnsi="宋体" w:cs="宋体"/>
          <w:kern w:val="0"/>
          <w:szCs w:val="21"/>
        </w:rPr>
      </w:pPr>
      <w:r>
        <w:rPr>
          <w:rFonts w:hint="eastAsia" w:ascii="宋体" w:hAnsi="宋体" w:cs="宋体"/>
          <w:kern w:val="0"/>
          <w:szCs w:val="21"/>
        </w:rPr>
        <w:t>16.8、供应商承诺书</w:t>
      </w:r>
    </w:p>
    <w:p w14:paraId="2C7EF7DD">
      <w:pPr>
        <w:pStyle w:val="16"/>
        <w:widowControl w:val="0"/>
        <w:snapToGrid w:val="0"/>
        <w:spacing w:beforeAutospacing="0" w:afterAutospacing="0" w:line="360" w:lineRule="auto"/>
        <w:rPr>
          <w:sz w:val="21"/>
          <w:szCs w:val="21"/>
        </w:rPr>
      </w:pPr>
      <w:r>
        <w:rPr>
          <w:rFonts w:hint="eastAsia"/>
          <w:sz w:val="21"/>
          <w:szCs w:val="21"/>
        </w:rPr>
        <w:t>16.9、供应商信用承诺函</w:t>
      </w:r>
    </w:p>
    <w:p w14:paraId="1DF7AE8E">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17.响应文件有效期</w:t>
      </w:r>
    </w:p>
    <w:p w14:paraId="41F04C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AA795AB">
      <w:pPr>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4A259EDB">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14:paraId="204C1A5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所有磋商报价均以人民币元为计算单位。</w:t>
      </w:r>
    </w:p>
    <w:p w14:paraId="229A585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供应商要按初次报价一览表的内容填写。</w:t>
      </w:r>
    </w:p>
    <w:p w14:paraId="163BBC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CCC8AB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1DF2A9E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14:paraId="016C12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2A06ED97">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19.投标保证金（无）</w:t>
      </w:r>
    </w:p>
    <w:p w14:paraId="66D5769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2634A305">
      <w:pPr>
        <w:snapToGrid w:val="0"/>
        <w:spacing w:line="360" w:lineRule="auto"/>
        <w:ind w:firstLine="415" w:firstLineChars="198"/>
        <w:rPr>
          <w:rFonts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C5EAC2A">
      <w:pPr>
        <w:snapToGrid w:val="0"/>
        <w:spacing w:line="360" w:lineRule="auto"/>
        <w:ind w:firstLine="415" w:firstLineChars="198"/>
        <w:rPr>
          <w:rFonts w:ascii="宋体" w:hAnsi="宋体" w:cs="宋体"/>
          <w:kern w:val="0"/>
          <w:szCs w:val="21"/>
        </w:rPr>
      </w:pPr>
      <w:r>
        <w:rPr>
          <w:rFonts w:hint="eastAsia" w:ascii="宋体" w:hAnsi="宋体" w:cs="宋体"/>
          <w:kern w:val="0"/>
          <w:szCs w:val="21"/>
        </w:rPr>
        <w:t>20.2 响应文件应当对采购文件有关交货期、响应文件有效期、质量要求、技术标准和要求、磋商范围等实质性内容作出响应。</w:t>
      </w:r>
    </w:p>
    <w:p w14:paraId="66FFADAF">
      <w:pPr>
        <w:snapToGrid w:val="0"/>
        <w:spacing w:line="360" w:lineRule="auto"/>
        <w:ind w:firstLine="415" w:firstLineChars="198"/>
        <w:rPr>
          <w:rFonts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9B6F806">
      <w:pPr>
        <w:snapToGrid w:val="0"/>
        <w:spacing w:line="360" w:lineRule="auto"/>
        <w:ind w:firstLine="415" w:firstLineChars="198"/>
        <w:rPr>
          <w:rFonts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B55FC21">
      <w:pPr>
        <w:snapToGrid w:val="0"/>
        <w:spacing w:line="360" w:lineRule="auto"/>
        <w:ind w:firstLine="415" w:firstLineChars="198"/>
        <w:rPr>
          <w:rFonts w:ascii="宋体" w:hAnsi="宋体" w:cs="宋体"/>
          <w:kern w:val="0"/>
          <w:szCs w:val="21"/>
        </w:rPr>
      </w:pPr>
      <w:r>
        <w:rPr>
          <w:rFonts w:hint="eastAsia" w:ascii="宋体" w:hAnsi="宋体" w:cs="宋体"/>
          <w:kern w:val="0"/>
          <w:szCs w:val="21"/>
        </w:rPr>
        <w:t>20.5响应文件的具体装订要求见供应商须知前附表规定。</w:t>
      </w:r>
    </w:p>
    <w:p w14:paraId="2CB68B3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四、响应文件的递交</w:t>
      </w:r>
    </w:p>
    <w:p w14:paraId="7208190B">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响应文件的密封、标记</w:t>
      </w:r>
    </w:p>
    <w:p w14:paraId="3BB5A731">
      <w:pPr>
        <w:spacing w:line="360" w:lineRule="auto"/>
        <w:ind w:firstLine="424" w:firstLineChars="202"/>
        <w:rPr>
          <w:rFonts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42DBE7BB">
      <w:pPr>
        <w:snapToGrid w:val="0"/>
        <w:spacing w:line="360" w:lineRule="auto"/>
        <w:ind w:firstLine="420" w:firstLineChars="200"/>
        <w:jc w:val="left"/>
        <w:rPr>
          <w:rFonts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0955BE1D">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响应文件的递交</w:t>
      </w:r>
    </w:p>
    <w:p w14:paraId="396B1575">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供应商应在规定的磋商截止时间前递交响应文件。</w:t>
      </w:r>
    </w:p>
    <w:p w14:paraId="5C2308D0">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供应商递交响应文件的地点：见供应商须知前附表。</w:t>
      </w:r>
    </w:p>
    <w:p w14:paraId="4715EF33">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2F8656FD">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逾期送达的或者未送达指定地点的响应文件，采购人不予受理。</w:t>
      </w:r>
    </w:p>
    <w:p w14:paraId="4FC3EB1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响应文件的修改和撤回</w:t>
      </w:r>
    </w:p>
    <w:p w14:paraId="2A1FDB7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2333C1A5">
      <w:pPr>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398A71E">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五、评标</w:t>
      </w:r>
    </w:p>
    <w:p w14:paraId="624FEB0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组建磋商小组</w:t>
      </w:r>
    </w:p>
    <w:p w14:paraId="2EF7A603">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6DA88559">
      <w:pPr>
        <w:snapToGrid w:val="0"/>
        <w:spacing w:line="360" w:lineRule="auto"/>
        <w:ind w:firstLine="420" w:firstLineChars="200"/>
        <w:jc w:val="left"/>
        <w:rPr>
          <w:rFonts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7510936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7F2C762">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57D7B7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ADF6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71D1F094">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1E075BF2">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1B5F2843">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2C98418C">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68175B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25.3.5对不同文字文本响应文件的解释发生异议的，以中文文本为准。</w:t>
      </w:r>
    </w:p>
    <w:p w14:paraId="6330173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6F7052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14:paraId="0D8C714C">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FE32DD3">
      <w:pPr>
        <w:snapToGrid w:val="0"/>
        <w:spacing w:line="360" w:lineRule="auto"/>
        <w:ind w:firstLine="420" w:firstLineChars="200"/>
        <w:jc w:val="left"/>
        <w:rPr>
          <w:rFonts w:ascii="宋体" w:hAnsi="宋体" w:cs="宋体"/>
          <w:szCs w:val="21"/>
        </w:rPr>
      </w:pPr>
      <w:r>
        <w:rPr>
          <w:rFonts w:hint="eastAsia" w:ascii="宋体" w:hAnsi="宋体" w:cs="宋体"/>
          <w:szCs w:val="21"/>
        </w:rPr>
        <w:t>25.4.2 资格审查后合格的供应商不足3家的，不得评标。</w:t>
      </w:r>
    </w:p>
    <w:p w14:paraId="2961E0DA">
      <w:pPr>
        <w:snapToGrid w:val="0"/>
        <w:spacing w:line="360" w:lineRule="auto"/>
        <w:ind w:firstLine="420" w:firstLineChars="200"/>
        <w:jc w:val="left"/>
        <w:rPr>
          <w:rFonts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2AFBE5EF">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1CB0DA64">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（2）供应商未能出具有效身份证明，或与身份不符的。</w:t>
      </w:r>
    </w:p>
    <w:p w14:paraId="47B6FCA1">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（3）未按磋商文件规定报价，报价均超过采购预算或最高限价的。</w:t>
      </w:r>
    </w:p>
    <w:p w14:paraId="52067F35">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5E4B0279">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（5）未按采购文件提供的格式填列、项目不齐全或内容虚假的。</w:t>
      </w:r>
    </w:p>
    <w:p w14:paraId="7EAABD36">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7729B7FA">
      <w:pPr>
        <w:tabs>
          <w:tab w:val="left" w:pos="0"/>
        </w:tabs>
        <w:snapToGrid w:val="0"/>
        <w:spacing w:line="36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（7）响应文件的关键内容字迹模糊、无法辨认,或响应文件中经修正的内容字迹模糊无法辩认，或修改处未按规定签名盖章的。</w:t>
      </w:r>
    </w:p>
    <w:p w14:paraId="1683D94D">
      <w:pPr>
        <w:tabs>
          <w:tab w:val="left" w:pos="0"/>
        </w:tabs>
        <w:snapToGrid w:val="0"/>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任何1项采购内容及技术要求低于“第二章 采购需求”的。</w:t>
      </w:r>
    </w:p>
    <w:p w14:paraId="5B340C9A">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14:paraId="76D46189">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CAEACB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6424001A">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5424E4AC">
      <w:pPr>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266584A9">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1F9F09A2">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25.5.3不同供应商委托同一单位或者个人办理投标事宜；</w:t>
      </w:r>
    </w:p>
    <w:p w14:paraId="33415535">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6C6EA56C">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6BCD11E6">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25.5.6不同供应商的投标保证金从同一单位或者个人的账户转出（若收取）。</w:t>
      </w:r>
    </w:p>
    <w:p w14:paraId="35349386">
      <w:pPr>
        <w:adjustRightInd w:val="0"/>
        <w:snapToGrid w:val="0"/>
        <w:spacing w:line="360" w:lineRule="auto"/>
        <w:ind w:left="19" w:leftChars="9" w:firstLine="399" w:firstLineChars="190"/>
        <w:jc w:val="left"/>
        <w:textAlignment w:val="baseline"/>
        <w:rPr>
          <w:rFonts w:ascii="宋体" w:hAnsi="宋体" w:cs="宋体"/>
          <w:szCs w:val="21"/>
        </w:rPr>
      </w:pPr>
      <w:r>
        <w:rPr>
          <w:rFonts w:hint="eastAsia" w:ascii="宋体" w:hAnsi="宋体" w:cs="宋体"/>
          <w:kern w:val="0"/>
          <w:szCs w:val="21"/>
        </w:rPr>
        <w:t>25.5.7 有证据证明供应商串通投标的其他情形的；</w:t>
      </w:r>
    </w:p>
    <w:p w14:paraId="3D0C55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1D4AE037">
      <w:pPr>
        <w:snapToGrid w:val="0"/>
        <w:spacing w:line="360" w:lineRule="auto"/>
        <w:ind w:firstLine="420" w:firstLineChars="200"/>
        <w:jc w:val="left"/>
        <w:rPr>
          <w:rFonts w:ascii="宋体" w:hAnsi="宋体" w:cs="宋体"/>
          <w:szCs w:val="21"/>
        </w:rPr>
      </w:pPr>
      <w:r>
        <w:rPr>
          <w:rFonts w:hint="eastAsia" w:ascii="宋体" w:hAnsi="宋体" w:cs="宋体"/>
          <w:kern w:val="0"/>
          <w:szCs w:val="21"/>
        </w:rPr>
        <w:t>25.5.9 磋商小组认定的其他串通投标情形。</w:t>
      </w:r>
    </w:p>
    <w:p w14:paraId="5C885EA4">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响应文件的澄清</w:t>
      </w:r>
    </w:p>
    <w:p w14:paraId="76A3B069">
      <w:pPr>
        <w:snapToGrid w:val="0"/>
        <w:spacing w:line="360" w:lineRule="auto"/>
        <w:ind w:firstLine="420" w:firstLineChars="200"/>
        <w:jc w:val="left"/>
        <w:rPr>
          <w:rFonts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0B3AF7F">
      <w:pPr>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14:paraId="08605EA7">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741BD308">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14:paraId="6A7BBF3F">
      <w:pPr>
        <w:pStyle w:val="31"/>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64B45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14:paraId="3A667ED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091DAC4C">
      <w:pPr>
        <w:snapToGrid w:val="0"/>
        <w:spacing w:line="360" w:lineRule="auto"/>
        <w:ind w:firstLine="420" w:firstLineChars="200"/>
        <w:jc w:val="left"/>
        <w:rPr>
          <w:rFonts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52678213">
      <w:pPr>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14:paraId="67F60205">
      <w:pPr>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63B861F7">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六、定标</w:t>
      </w:r>
    </w:p>
    <w:p w14:paraId="33932D01">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14:paraId="303244E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最低投标价不作为成交的保证。</w:t>
      </w:r>
    </w:p>
    <w:p w14:paraId="1389F49D">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2E79E255">
      <w:pPr>
        <w:snapToGrid w:val="0"/>
        <w:spacing w:line="360" w:lineRule="auto"/>
        <w:ind w:firstLine="420" w:firstLineChars="200"/>
        <w:rPr>
          <w:rFonts w:ascii="宋体" w:hAnsi="宋体" w:cs="宋体"/>
          <w:szCs w:val="21"/>
        </w:rPr>
      </w:pPr>
      <w:bookmarkStart w:id="47" w:name="_Toc32200"/>
      <w:r>
        <w:rPr>
          <w:rFonts w:hint="eastAsia" w:ascii="宋体" w:hAnsi="宋体" w:cs="宋体"/>
          <w:bCs/>
          <w:kern w:val="0"/>
          <w:szCs w:val="21"/>
        </w:rPr>
        <w:t>30.2.1</w:t>
      </w:r>
      <w:bookmarkEnd w:id="47"/>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14ECB2AB">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578F1127">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确定成交供应商和成交候选供应商</w:t>
      </w:r>
    </w:p>
    <w:p w14:paraId="2691E680">
      <w:pPr>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46449477">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成交通知书及成交结果公告</w:t>
      </w:r>
    </w:p>
    <w:p w14:paraId="50007C8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3DB57AE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6394E3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0F7B0481">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7D687F08">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14:paraId="2CDE62A0">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6A7A4C65">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14:paraId="70D1A85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33.1.2供应商的报价均超过了采购预算金额，采购人不能支付的。</w:t>
      </w:r>
    </w:p>
    <w:p w14:paraId="3633EFCB">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14:paraId="0182FEAA">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197070EA">
      <w:pPr>
        <w:numPr>
          <w:ilvl w:val="0"/>
          <w:numId w:val="1"/>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14:paraId="09A87A7C">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1F6F8BE0">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七、合同授予</w:t>
      </w:r>
    </w:p>
    <w:p w14:paraId="1555E1A3">
      <w:pPr>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14:paraId="1ABDF076">
      <w:pPr>
        <w:snapToGrid w:val="0"/>
        <w:spacing w:line="360" w:lineRule="auto"/>
        <w:ind w:firstLine="420" w:firstLineChars="200"/>
        <w:jc w:val="left"/>
        <w:rPr>
          <w:rFonts w:ascii="宋体" w:hAnsi="宋体" w:cs="宋体"/>
          <w:kern w:val="0"/>
          <w:szCs w:val="21"/>
          <w:u w:val="single"/>
        </w:rPr>
      </w:pPr>
      <w:bookmarkStart w:id="48"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03BEB09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4588E77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302452DA">
      <w:pPr>
        <w:rPr>
          <w:rFonts w:ascii="宋体" w:hAnsi="宋体" w:cs="宋体"/>
        </w:rPr>
      </w:pPr>
      <w:r>
        <w:rPr>
          <w:rFonts w:hint="eastAsia" w:ascii="宋体" w:hAnsi="宋体" w:cs="宋体"/>
        </w:rPr>
        <w:br w:type="page"/>
      </w:r>
    </w:p>
    <w:p w14:paraId="7C8B412B">
      <w:pPr>
        <w:widowControl/>
        <w:snapToGrid w:val="0"/>
        <w:jc w:val="center"/>
        <w:outlineLvl w:val="0"/>
        <w:rPr>
          <w:rFonts w:ascii="宋体" w:hAnsi="宋体" w:cs="宋体"/>
          <w:kern w:val="0"/>
          <w:sz w:val="24"/>
        </w:rPr>
      </w:pPr>
      <w:bookmarkStart w:id="49" w:name="_Toc31399"/>
      <w:r>
        <w:rPr>
          <w:rFonts w:hint="eastAsia" w:ascii="宋体" w:hAnsi="宋体" w:cs="宋体"/>
          <w:b/>
          <w:bCs/>
          <w:kern w:val="0"/>
          <w:sz w:val="32"/>
          <w:szCs w:val="32"/>
        </w:rPr>
        <w:t>第四章  评标办法及评分标准</w:t>
      </w:r>
      <w:bookmarkEnd w:id="45"/>
      <w:bookmarkEnd w:id="49"/>
    </w:p>
    <w:p w14:paraId="055015DF">
      <w:pPr>
        <w:rPr>
          <w:rFonts w:ascii="宋体" w:hAnsi="宋体" w:cs="宋体"/>
        </w:rPr>
      </w:pPr>
    </w:p>
    <w:p w14:paraId="6C63BA3D">
      <w:pPr>
        <w:tabs>
          <w:tab w:val="left" w:pos="1620"/>
        </w:tabs>
        <w:snapToGrid w:val="0"/>
        <w:spacing w:line="360" w:lineRule="auto"/>
        <w:rPr>
          <w:rFonts w:ascii="宋体" w:hAnsi="宋体" w:cs="宋体"/>
          <w:szCs w:val="21"/>
        </w:rPr>
      </w:pPr>
      <w:r>
        <w:rPr>
          <w:rFonts w:hint="eastAsia" w:ascii="宋体" w:hAnsi="宋体" w:cs="宋体"/>
          <w:szCs w:val="21"/>
        </w:rPr>
        <w:t>（一）评标原则</w:t>
      </w:r>
    </w:p>
    <w:p w14:paraId="48ECB922">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按照“公平、公正”的原则对待所有供应商，按照采购文件的相关规定进行评标、定标。</w:t>
      </w:r>
    </w:p>
    <w:p w14:paraId="3C873AAC">
      <w:pPr>
        <w:tabs>
          <w:tab w:val="left" w:pos="1620"/>
        </w:tabs>
        <w:snapToGrid w:val="0"/>
        <w:spacing w:line="360" w:lineRule="auto"/>
        <w:rPr>
          <w:rFonts w:ascii="宋体" w:hAnsi="宋体" w:cs="宋体"/>
          <w:szCs w:val="21"/>
        </w:rPr>
      </w:pPr>
      <w:r>
        <w:rPr>
          <w:rFonts w:hint="eastAsia" w:ascii="宋体" w:hAnsi="宋体" w:cs="宋体"/>
          <w:szCs w:val="21"/>
        </w:rPr>
        <w:t>（二）评标办法</w:t>
      </w:r>
    </w:p>
    <w:p w14:paraId="2AE2B2D9">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14:paraId="55F40AEB">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0E53BC48">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3D6AC0A4">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436D2D0B">
      <w:pPr>
        <w:tabs>
          <w:tab w:val="left" w:pos="1620"/>
        </w:tabs>
        <w:snapToGrid w:val="0"/>
        <w:spacing w:line="360" w:lineRule="auto"/>
        <w:rPr>
          <w:rFonts w:ascii="宋体" w:hAnsi="宋体" w:cs="宋体"/>
          <w:szCs w:val="21"/>
        </w:rPr>
      </w:pPr>
      <w:r>
        <w:rPr>
          <w:rFonts w:hint="eastAsia" w:ascii="宋体" w:hAnsi="宋体" w:cs="宋体"/>
          <w:szCs w:val="21"/>
        </w:rPr>
        <w:t>（三）评标程序</w:t>
      </w:r>
    </w:p>
    <w:p w14:paraId="4E65D430">
      <w:pPr>
        <w:snapToGrid w:val="0"/>
        <w:spacing w:line="360" w:lineRule="auto"/>
        <w:ind w:firstLine="420" w:firstLineChars="200"/>
        <w:rPr>
          <w:rFonts w:ascii="宋体" w:hAnsi="宋体" w:cs="宋体"/>
          <w:szCs w:val="21"/>
        </w:rPr>
      </w:pPr>
      <w:r>
        <w:rPr>
          <w:rFonts w:hint="eastAsia" w:ascii="宋体" w:hAnsi="宋体" w:cs="宋体"/>
          <w:szCs w:val="21"/>
        </w:rPr>
        <w:t>1.详细评审（100分）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0"/>
        <w:gridCol w:w="6943"/>
      </w:tblGrid>
      <w:tr w14:paraId="557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338A236F">
            <w:pPr>
              <w:tabs>
                <w:tab w:val="left" w:pos="3000"/>
              </w:tabs>
              <w:snapToGrid w:val="0"/>
              <w:jc w:val="center"/>
              <w:rPr>
                <w:rFonts w:ascii="宋体" w:hAnsi="宋体" w:cs="宋体"/>
                <w:szCs w:val="21"/>
              </w:rPr>
            </w:pPr>
            <w:r>
              <w:rPr>
                <w:rFonts w:hint="eastAsia" w:ascii="宋体" w:hAnsi="宋体" w:cs="宋体"/>
                <w:szCs w:val="21"/>
              </w:rPr>
              <w:t>评审内容</w:t>
            </w:r>
          </w:p>
        </w:tc>
      </w:tr>
      <w:tr w14:paraId="10F5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3783B35">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14:paraId="16844689">
            <w:pPr>
              <w:pStyle w:val="49"/>
              <w:snapToGrid w:val="0"/>
              <w:spacing w:line="360" w:lineRule="exact"/>
              <w:jc w:val="both"/>
              <w:rPr>
                <w:rFonts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B92A6EC">
            <w:pPr>
              <w:pStyle w:val="49"/>
              <w:snapToGrid w:val="0"/>
              <w:spacing w:line="360" w:lineRule="exact"/>
              <w:jc w:val="both"/>
              <w:rPr>
                <w:rFonts w:hAnsi="宋体"/>
                <w:color w:val="auto"/>
                <w:sz w:val="21"/>
                <w:szCs w:val="21"/>
              </w:rPr>
            </w:pPr>
            <w:r>
              <w:rPr>
                <w:rFonts w:hint="eastAsia" w:hAnsi="宋体"/>
                <w:color w:val="auto"/>
                <w:sz w:val="21"/>
                <w:szCs w:val="21"/>
              </w:rPr>
              <w:t>有效磋商报价：磋商报价不高于采购预算价的为有效磋商报价。</w:t>
            </w:r>
          </w:p>
          <w:p w14:paraId="741A8B91">
            <w:pPr>
              <w:pStyle w:val="49"/>
              <w:snapToGrid w:val="0"/>
              <w:spacing w:line="360" w:lineRule="exact"/>
              <w:jc w:val="both"/>
              <w:rPr>
                <w:rFonts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39691FCE">
            <w:pPr>
              <w:snapToGrid w:val="0"/>
              <w:spacing w:line="360" w:lineRule="exact"/>
              <w:rPr>
                <w:rFonts w:ascii="宋体" w:hAnsi="宋体" w:cs="宋体"/>
              </w:rPr>
            </w:pPr>
            <w:r>
              <w:rPr>
                <w:rFonts w:hint="eastAsia" w:ascii="宋体" w:hAnsi="宋体" w:cs="宋体"/>
                <w:szCs w:val="21"/>
              </w:rPr>
              <w:t>磋商报价得分=（评标基准价/有效磋商报价）×30分</w:t>
            </w:r>
          </w:p>
        </w:tc>
      </w:tr>
      <w:tr w14:paraId="5DD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vAlign w:val="center"/>
          </w:tcPr>
          <w:p w14:paraId="45580974">
            <w:pPr>
              <w:snapToGrid w:val="0"/>
              <w:spacing w:line="320" w:lineRule="exact"/>
              <w:jc w:val="center"/>
              <w:rPr>
                <w:rFonts w:ascii="宋体" w:hAnsi="宋体" w:cs="宋体"/>
                <w:szCs w:val="21"/>
              </w:rPr>
            </w:pPr>
            <w:r>
              <w:rPr>
                <w:rFonts w:hint="eastAsia" w:ascii="宋体" w:hAnsi="宋体" w:cs="宋体"/>
                <w:szCs w:val="21"/>
              </w:rPr>
              <w:t>技术部分（3</w:t>
            </w:r>
            <w:r>
              <w:rPr>
                <w:rFonts w:hint="eastAsia" w:ascii="宋体" w:hAnsi="宋体" w:cs="宋体"/>
                <w:szCs w:val="21"/>
                <w:lang w:val="en-US" w:eastAsia="zh-CN"/>
              </w:rPr>
              <w:t>6</w:t>
            </w:r>
            <w:r>
              <w:rPr>
                <w:rFonts w:hint="eastAsia" w:ascii="宋体" w:hAnsi="宋体" w:cs="宋体"/>
                <w:szCs w:val="21"/>
              </w:rPr>
              <w:t>分）</w:t>
            </w:r>
          </w:p>
        </w:tc>
        <w:tc>
          <w:tcPr>
            <w:tcW w:w="1300" w:type="dxa"/>
            <w:shd w:val="clear" w:color="auto" w:fill="auto"/>
            <w:vAlign w:val="center"/>
          </w:tcPr>
          <w:p w14:paraId="5D6F8852">
            <w:pPr>
              <w:pStyle w:val="99"/>
              <w:wordWrap w:val="0"/>
              <w:spacing w:line="320" w:lineRule="exact"/>
              <w:jc w:val="center"/>
              <w:rPr>
                <w:rFonts w:ascii="宋体" w:hAnsi="宋体" w:cs="宋体"/>
                <w:color w:val="auto"/>
              </w:rPr>
            </w:pPr>
            <w:r>
              <w:rPr>
                <w:rFonts w:hint="eastAsia" w:ascii="宋体" w:hAnsi="宋体" w:cs="宋体"/>
                <w:color w:val="auto"/>
              </w:rPr>
              <w:t>1.实施方案（</w:t>
            </w:r>
            <w:r>
              <w:rPr>
                <w:rFonts w:hint="eastAsia" w:ascii="宋体" w:hAnsi="宋体" w:cs="宋体"/>
                <w:color w:val="auto"/>
                <w:lang w:val="en-US" w:eastAsia="zh-CN"/>
              </w:rPr>
              <w:t>6</w:t>
            </w:r>
            <w:r>
              <w:rPr>
                <w:rFonts w:hint="eastAsia" w:ascii="宋体" w:hAnsi="宋体" w:cs="宋体"/>
                <w:color w:val="auto"/>
              </w:rPr>
              <w:t>分）</w:t>
            </w:r>
          </w:p>
        </w:tc>
        <w:tc>
          <w:tcPr>
            <w:tcW w:w="6943" w:type="dxa"/>
            <w:shd w:val="clear" w:color="auto" w:fill="auto"/>
            <w:vAlign w:val="center"/>
          </w:tcPr>
          <w:p w14:paraId="1ACDA22F">
            <w:pPr>
              <w:pStyle w:val="99"/>
              <w:wordWrap w:val="0"/>
              <w:spacing w:line="320" w:lineRule="exact"/>
              <w:jc w:val="left"/>
              <w:rPr>
                <w:rFonts w:ascii="宋体" w:hAnsi="宋体" w:cs="宋体"/>
                <w:color w:val="auto"/>
              </w:rPr>
            </w:pPr>
            <w:r>
              <w:rPr>
                <w:rFonts w:hint="eastAsia" w:ascii="宋体" w:hAnsi="宋体" w:cs="宋体"/>
                <w:color w:val="auto"/>
              </w:rPr>
              <w:t>安装工艺及调试施工组织设计（安装技术方案的合理性、施工过程管理、与其他单位配合情况等），安装队伍经验丰富，安装进度计划合理，质量保证措施完善，与其他单位配合措施详细，调试验收方案完备的，得</w:t>
            </w:r>
            <w:r>
              <w:rPr>
                <w:rFonts w:hint="eastAsia" w:ascii="宋体" w:hAnsi="宋体" w:cs="宋体"/>
                <w:color w:val="auto"/>
                <w:lang w:val="en-US" w:eastAsia="zh-CN"/>
              </w:rPr>
              <w:t>6</w:t>
            </w:r>
            <w:r>
              <w:rPr>
                <w:rFonts w:hint="eastAsia" w:ascii="宋体" w:hAnsi="宋体" w:cs="宋体"/>
                <w:color w:val="auto"/>
              </w:rPr>
              <w:t>分；安装施工组织情况基本满足招标要求的，得</w:t>
            </w:r>
            <w:r>
              <w:rPr>
                <w:rFonts w:hint="eastAsia" w:ascii="宋体" w:hAnsi="宋体" w:cs="宋体"/>
                <w:color w:val="auto"/>
                <w:lang w:val="en-US" w:eastAsia="zh-CN"/>
              </w:rPr>
              <w:t>3</w:t>
            </w:r>
            <w:r>
              <w:rPr>
                <w:rFonts w:hint="eastAsia" w:ascii="宋体" w:hAnsi="宋体" w:cs="宋体"/>
                <w:color w:val="auto"/>
              </w:rPr>
              <w:t>分；安装施工组织情况描述一般的，得1分。</w:t>
            </w:r>
            <w:r>
              <w:rPr>
                <w:rFonts w:hint="eastAsia" w:hAnsi="宋体"/>
                <w:sz w:val="21"/>
                <w:szCs w:val="21"/>
              </w:rPr>
              <w:t>未提供不得分。</w:t>
            </w:r>
          </w:p>
        </w:tc>
      </w:tr>
      <w:tr w14:paraId="5963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1C368C60">
            <w:pPr>
              <w:snapToGrid w:val="0"/>
              <w:spacing w:line="320" w:lineRule="exact"/>
              <w:jc w:val="center"/>
              <w:rPr>
                <w:rFonts w:ascii="宋体" w:hAnsi="宋体" w:cs="宋体"/>
                <w:szCs w:val="21"/>
              </w:rPr>
            </w:pPr>
          </w:p>
        </w:tc>
        <w:tc>
          <w:tcPr>
            <w:tcW w:w="1300" w:type="dxa"/>
            <w:vMerge w:val="restart"/>
            <w:shd w:val="clear" w:color="auto" w:fill="auto"/>
            <w:vAlign w:val="center"/>
          </w:tcPr>
          <w:p w14:paraId="73B40AC6">
            <w:pPr>
              <w:widowControl/>
              <w:snapToGrid w:val="0"/>
              <w:spacing w:line="360" w:lineRule="exact"/>
            </w:pPr>
            <w:r>
              <w:rPr>
                <w:rFonts w:hint="eastAsia"/>
              </w:rPr>
              <w:t>2.所投产品性能（30分）</w:t>
            </w:r>
          </w:p>
        </w:tc>
        <w:tc>
          <w:tcPr>
            <w:tcW w:w="6943" w:type="dxa"/>
            <w:shd w:val="clear" w:color="auto" w:fill="auto"/>
            <w:vAlign w:val="center"/>
          </w:tcPr>
          <w:p w14:paraId="5D0E4E35">
            <w:pPr>
              <w:spacing w:line="320" w:lineRule="exact"/>
              <w:rPr>
                <w:rFonts w:ascii="宋体" w:hAnsi="宋体" w:cs="宋体"/>
                <w:szCs w:val="21"/>
              </w:rPr>
            </w:pPr>
            <w:r>
              <w:rPr>
                <w:rFonts w:hint="eastAsia" w:ascii="宋体" w:hAnsi="宋体" w:cs="宋体"/>
                <w:szCs w:val="21"/>
              </w:rPr>
              <w:t>1.电梯整体配置性能指标（5分）</w:t>
            </w:r>
          </w:p>
          <w:p w14:paraId="08DB1FE6">
            <w:pPr>
              <w:pStyle w:val="98"/>
              <w:spacing w:after="0" w:line="320" w:lineRule="exact"/>
              <w:jc w:val="left"/>
              <w:rPr>
                <w:rFonts w:ascii="宋体" w:hAnsi="宋体" w:cs="宋体"/>
                <w:sz w:val="21"/>
                <w:szCs w:val="21"/>
              </w:rPr>
            </w:pPr>
            <w:r>
              <w:rPr>
                <w:rFonts w:hint="eastAsia" w:ascii="宋体" w:hAnsi="宋体" w:cs="宋体"/>
                <w:sz w:val="21"/>
                <w:szCs w:val="21"/>
              </w:rPr>
              <w:t>投标梯型选型先进、产品档次高、产品配置与招标要求完全吻合或优于磋商文件的，得5分；投标梯型基本满足磋商文件，配置一般的，得3分；投标梯型有偏离磋商文件的，不得分。</w:t>
            </w:r>
          </w:p>
        </w:tc>
      </w:tr>
      <w:tr w14:paraId="344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239" w:type="dxa"/>
            <w:vMerge w:val="continue"/>
            <w:vAlign w:val="center"/>
          </w:tcPr>
          <w:p w14:paraId="55D1A277">
            <w:pPr>
              <w:snapToGrid w:val="0"/>
              <w:spacing w:line="320" w:lineRule="exact"/>
              <w:jc w:val="center"/>
              <w:rPr>
                <w:rFonts w:ascii="宋体" w:hAnsi="宋体" w:cs="宋体"/>
                <w:szCs w:val="21"/>
              </w:rPr>
            </w:pPr>
          </w:p>
        </w:tc>
        <w:tc>
          <w:tcPr>
            <w:tcW w:w="1300" w:type="dxa"/>
            <w:vMerge w:val="continue"/>
            <w:shd w:val="clear" w:color="auto" w:fill="auto"/>
            <w:vAlign w:val="center"/>
          </w:tcPr>
          <w:p w14:paraId="66529DD3">
            <w:pPr>
              <w:widowControl/>
              <w:snapToGrid w:val="0"/>
              <w:spacing w:line="360" w:lineRule="exact"/>
            </w:pPr>
          </w:p>
        </w:tc>
        <w:tc>
          <w:tcPr>
            <w:tcW w:w="6943" w:type="dxa"/>
            <w:shd w:val="clear" w:color="auto" w:fill="auto"/>
            <w:vAlign w:val="center"/>
          </w:tcPr>
          <w:p w14:paraId="0A7D8564">
            <w:pPr>
              <w:spacing w:line="320" w:lineRule="exact"/>
              <w:rPr>
                <w:rFonts w:ascii="宋体" w:hAnsi="宋体" w:cs="宋体"/>
                <w:szCs w:val="21"/>
              </w:rPr>
            </w:pPr>
            <w:r>
              <w:rPr>
                <w:rFonts w:hint="eastAsia" w:ascii="宋体" w:hAnsi="宋体" w:cs="宋体"/>
                <w:szCs w:val="21"/>
              </w:rPr>
              <w:t>2.曳引部分综合对比（5分）</w:t>
            </w:r>
          </w:p>
          <w:p w14:paraId="0C7309B9">
            <w:pPr>
              <w:widowControl/>
              <w:snapToGrid w:val="0"/>
              <w:spacing w:line="360" w:lineRule="exact"/>
              <w:rPr>
                <w:rFonts w:ascii="宋体" w:hAnsi="宋体" w:cs="宋体"/>
                <w:szCs w:val="21"/>
              </w:rPr>
            </w:pPr>
            <w:r>
              <w:rPr>
                <w:rFonts w:hint="eastAsia" w:ascii="宋体" w:hAnsi="宋体" w:cs="宋体"/>
                <w:szCs w:val="21"/>
              </w:rPr>
              <w:t>曳引机整机综合性能完全符合且实质性优于竞争性磋商文件要求、市场认可度高的得5分；曳引机整机综合性能完全符合竞争性磋商文件要求的得3分；曳引机整机综合性能一般，但基本满足招标要求的，得1分。</w:t>
            </w:r>
          </w:p>
        </w:tc>
      </w:tr>
      <w:tr w14:paraId="1D60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6257D9A">
            <w:pPr>
              <w:snapToGrid w:val="0"/>
              <w:spacing w:line="320" w:lineRule="exact"/>
              <w:jc w:val="center"/>
              <w:rPr>
                <w:rFonts w:ascii="宋体" w:hAnsi="宋体" w:cs="宋体"/>
                <w:szCs w:val="21"/>
              </w:rPr>
            </w:pPr>
          </w:p>
        </w:tc>
        <w:tc>
          <w:tcPr>
            <w:tcW w:w="1300" w:type="dxa"/>
            <w:vMerge w:val="continue"/>
            <w:shd w:val="clear" w:color="auto" w:fill="auto"/>
            <w:vAlign w:val="center"/>
          </w:tcPr>
          <w:p w14:paraId="475077C1">
            <w:pPr>
              <w:widowControl/>
              <w:snapToGrid w:val="0"/>
              <w:spacing w:line="360" w:lineRule="exact"/>
              <w:rPr>
                <w:rFonts w:ascii="宋体" w:hAnsi="宋体" w:cs="宋体"/>
                <w:szCs w:val="21"/>
                <w:highlight w:val="yellow"/>
              </w:rPr>
            </w:pPr>
          </w:p>
        </w:tc>
        <w:tc>
          <w:tcPr>
            <w:tcW w:w="6943" w:type="dxa"/>
            <w:shd w:val="clear" w:color="auto" w:fill="auto"/>
            <w:vAlign w:val="center"/>
          </w:tcPr>
          <w:p w14:paraId="750EF5C9">
            <w:pPr>
              <w:widowControl/>
              <w:snapToGrid w:val="0"/>
              <w:spacing w:line="360" w:lineRule="exact"/>
              <w:rPr>
                <w:rFonts w:ascii="宋体" w:hAnsi="宋体" w:cs="宋体"/>
                <w:szCs w:val="21"/>
              </w:rPr>
            </w:pPr>
            <w:r>
              <w:rPr>
                <w:rFonts w:hint="eastAsia" w:ascii="宋体" w:hAnsi="宋体" w:cs="宋体"/>
                <w:szCs w:val="21"/>
              </w:rPr>
              <w:t>3.门机系统综合对比（5分）</w:t>
            </w:r>
          </w:p>
          <w:p w14:paraId="59F81595">
            <w:pPr>
              <w:widowControl/>
              <w:snapToGrid w:val="0"/>
              <w:spacing w:line="360" w:lineRule="exact"/>
              <w:rPr>
                <w:rFonts w:ascii="宋体" w:hAnsi="宋体" w:cs="宋体"/>
                <w:szCs w:val="21"/>
              </w:rPr>
            </w:pPr>
            <w:r>
              <w:rPr>
                <w:rFonts w:hint="eastAsia" w:ascii="宋体" w:hAnsi="宋体" w:cs="宋体"/>
                <w:szCs w:val="21"/>
              </w:rPr>
              <w:t>门机系统整机综合性能完全符合且实质性优于竞争性磋商文件要求、市场认可度高的得5分；门机系统整机综合性能完全满足竞争性磋商文件要求的，得3分；门机系统整机综合性能一般，但基本满足使用要求的，得1分。</w:t>
            </w:r>
          </w:p>
        </w:tc>
      </w:tr>
      <w:tr w14:paraId="3BB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25EB1207">
            <w:pPr>
              <w:snapToGrid w:val="0"/>
              <w:spacing w:line="320" w:lineRule="exact"/>
              <w:jc w:val="center"/>
              <w:rPr>
                <w:rFonts w:ascii="宋体" w:hAnsi="宋体" w:cs="宋体"/>
                <w:szCs w:val="21"/>
              </w:rPr>
            </w:pPr>
          </w:p>
        </w:tc>
        <w:tc>
          <w:tcPr>
            <w:tcW w:w="1300" w:type="dxa"/>
            <w:vMerge w:val="continue"/>
            <w:shd w:val="clear" w:color="auto" w:fill="auto"/>
            <w:vAlign w:val="center"/>
          </w:tcPr>
          <w:p w14:paraId="461F51D0">
            <w:pPr>
              <w:widowControl/>
              <w:snapToGrid w:val="0"/>
              <w:spacing w:line="360" w:lineRule="exact"/>
              <w:rPr>
                <w:rFonts w:ascii="宋体" w:hAnsi="宋体" w:cs="宋体"/>
                <w:szCs w:val="21"/>
              </w:rPr>
            </w:pPr>
          </w:p>
        </w:tc>
        <w:tc>
          <w:tcPr>
            <w:tcW w:w="6943" w:type="dxa"/>
            <w:shd w:val="clear" w:color="auto" w:fill="auto"/>
            <w:vAlign w:val="center"/>
          </w:tcPr>
          <w:p w14:paraId="3A92660A">
            <w:pPr>
              <w:widowControl/>
              <w:snapToGrid w:val="0"/>
              <w:spacing w:line="360" w:lineRule="exact"/>
              <w:rPr>
                <w:rFonts w:ascii="宋体" w:hAnsi="宋体" w:cs="宋体"/>
                <w:szCs w:val="21"/>
              </w:rPr>
            </w:pPr>
            <w:r>
              <w:rPr>
                <w:rFonts w:hint="eastAsia" w:ascii="宋体" w:hAnsi="宋体" w:cs="宋体"/>
                <w:szCs w:val="21"/>
              </w:rPr>
              <w:t>4.控制系统综合对比（5分）</w:t>
            </w:r>
          </w:p>
          <w:p w14:paraId="1D61606E">
            <w:pPr>
              <w:widowControl/>
              <w:snapToGrid w:val="0"/>
              <w:spacing w:line="360" w:lineRule="exact"/>
              <w:rPr>
                <w:rFonts w:ascii="宋体" w:hAnsi="宋体" w:cs="宋体"/>
                <w:szCs w:val="21"/>
              </w:rPr>
            </w:pPr>
            <w:r>
              <w:rPr>
                <w:rFonts w:hint="eastAsia" w:ascii="宋体" w:hAnsi="宋体" w:cs="宋体"/>
                <w:szCs w:val="21"/>
              </w:rPr>
              <w:t>控制柜整柜综合性能完全符合且实质性优于竞争性磋商文件要求、市场认可度高的得5分；控制柜整柜综合性能完全符合竞争性磋商文件要求的得3分；控制柜整柜综合性能一般，但基本满足使用要求的，得1分。</w:t>
            </w:r>
          </w:p>
        </w:tc>
      </w:tr>
      <w:tr w14:paraId="2AA6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31F3E27">
            <w:pPr>
              <w:snapToGrid w:val="0"/>
              <w:spacing w:line="320" w:lineRule="exact"/>
              <w:jc w:val="center"/>
              <w:rPr>
                <w:rFonts w:ascii="宋体" w:hAnsi="宋体" w:cs="宋体"/>
                <w:szCs w:val="21"/>
              </w:rPr>
            </w:pPr>
          </w:p>
        </w:tc>
        <w:tc>
          <w:tcPr>
            <w:tcW w:w="1300" w:type="dxa"/>
            <w:vMerge w:val="continue"/>
            <w:shd w:val="clear" w:color="auto" w:fill="auto"/>
            <w:vAlign w:val="center"/>
          </w:tcPr>
          <w:p w14:paraId="40A055E7">
            <w:pPr>
              <w:widowControl/>
              <w:snapToGrid w:val="0"/>
              <w:spacing w:line="360" w:lineRule="exact"/>
              <w:rPr>
                <w:rFonts w:ascii="宋体" w:hAnsi="宋体" w:cs="宋体"/>
                <w:szCs w:val="21"/>
              </w:rPr>
            </w:pPr>
          </w:p>
        </w:tc>
        <w:tc>
          <w:tcPr>
            <w:tcW w:w="6943" w:type="dxa"/>
            <w:shd w:val="clear" w:color="auto" w:fill="auto"/>
            <w:vAlign w:val="center"/>
          </w:tcPr>
          <w:p w14:paraId="620C62CC">
            <w:pPr>
              <w:spacing w:line="320" w:lineRule="exact"/>
              <w:rPr>
                <w:rFonts w:ascii="宋体" w:hAnsi="宋体" w:cs="宋体"/>
                <w:szCs w:val="21"/>
              </w:rPr>
            </w:pPr>
            <w:r>
              <w:rPr>
                <w:rFonts w:hint="eastAsia" w:ascii="宋体" w:hAnsi="宋体" w:cs="宋体"/>
                <w:szCs w:val="21"/>
              </w:rPr>
              <w:t>5.安全钳、限速器、光幕等综合对比（5分）</w:t>
            </w:r>
          </w:p>
          <w:p w14:paraId="10370AD2">
            <w:pPr>
              <w:widowControl/>
              <w:snapToGrid w:val="0"/>
              <w:spacing w:line="360" w:lineRule="exact"/>
              <w:rPr>
                <w:rFonts w:ascii="宋体" w:hAnsi="宋体" w:cs="宋体"/>
                <w:szCs w:val="21"/>
              </w:rPr>
            </w:pPr>
            <w:r>
              <w:rPr>
                <w:rFonts w:hint="eastAsia" w:ascii="宋体" w:hAnsi="宋体" w:cs="宋体"/>
                <w:szCs w:val="21"/>
              </w:rPr>
              <w:t>安全钳、限速器、光幕等安全部件和设施的配置完全满足或优于招标要求的，得5分；基本满足招标要求，配置一般的，得3分；有偏离竞争性磋商文件要求的，不得分。</w:t>
            </w:r>
          </w:p>
        </w:tc>
      </w:tr>
      <w:tr w14:paraId="718B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5F9A828F">
            <w:pPr>
              <w:snapToGrid w:val="0"/>
              <w:spacing w:line="320" w:lineRule="exact"/>
              <w:jc w:val="center"/>
              <w:rPr>
                <w:rFonts w:ascii="宋体" w:hAnsi="宋体" w:cs="宋体"/>
                <w:szCs w:val="21"/>
              </w:rPr>
            </w:pPr>
          </w:p>
        </w:tc>
        <w:tc>
          <w:tcPr>
            <w:tcW w:w="1300" w:type="dxa"/>
            <w:vMerge w:val="continue"/>
            <w:shd w:val="clear" w:color="auto" w:fill="auto"/>
            <w:vAlign w:val="center"/>
          </w:tcPr>
          <w:p w14:paraId="458F8E87">
            <w:pPr>
              <w:widowControl/>
              <w:snapToGrid w:val="0"/>
              <w:spacing w:line="360" w:lineRule="exact"/>
              <w:rPr>
                <w:rFonts w:ascii="宋体" w:hAnsi="宋体" w:cs="宋体"/>
                <w:szCs w:val="21"/>
                <w:highlight w:val="yellow"/>
              </w:rPr>
            </w:pPr>
          </w:p>
        </w:tc>
        <w:tc>
          <w:tcPr>
            <w:tcW w:w="6943" w:type="dxa"/>
            <w:shd w:val="clear" w:color="auto" w:fill="auto"/>
            <w:vAlign w:val="center"/>
          </w:tcPr>
          <w:p w14:paraId="2F5B9E12">
            <w:pPr>
              <w:widowControl/>
              <w:snapToGrid w:val="0"/>
              <w:spacing w:line="360" w:lineRule="exact"/>
              <w:rPr>
                <w:rFonts w:ascii="宋体" w:hAnsi="宋体" w:cs="宋体"/>
                <w:szCs w:val="21"/>
              </w:rPr>
            </w:pPr>
            <w:r>
              <w:rPr>
                <w:rFonts w:hint="eastAsia" w:ascii="宋体" w:hAnsi="宋体" w:cs="宋体"/>
                <w:szCs w:val="21"/>
              </w:rPr>
              <w:t>6.电梯功能配置（5分）</w:t>
            </w:r>
          </w:p>
          <w:p w14:paraId="68CBE7E3">
            <w:pPr>
              <w:widowControl/>
              <w:snapToGrid w:val="0"/>
              <w:spacing w:line="360" w:lineRule="exact"/>
              <w:rPr>
                <w:rFonts w:ascii="宋体" w:hAnsi="宋体" w:cs="宋体"/>
                <w:szCs w:val="21"/>
              </w:rPr>
            </w:pPr>
            <w:r>
              <w:rPr>
                <w:rFonts w:hint="eastAsia" w:ascii="宋体" w:hAnsi="宋体" w:cs="宋体"/>
                <w:szCs w:val="21"/>
              </w:rPr>
              <w:t>对电梯功能配置情况进行综合评价。实质性优于竞争性磋商文件要求的得5分，完全响应的得3分，整体配置一般的得1分。</w:t>
            </w:r>
          </w:p>
        </w:tc>
      </w:tr>
      <w:tr w14:paraId="1C69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1CC48F58">
            <w:pPr>
              <w:snapToGrid w:val="0"/>
              <w:spacing w:line="320" w:lineRule="exact"/>
              <w:jc w:val="center"/>
              <w:rPr>
                <w:rFonts w:ascii="宋体" w:hAnsi="宋体" w:cs="宋体"/>
                <w:szCs w:val="21"/>
              </w:rPr>
            </w:pPr>
            <w:r>
              <w:rPr>
                <w:rFonts w:hint="eastAsia" w:ascii="宋体" w:hAnsi="宋体" w:cs="宋体"/>
                <w:szCs w:val="21"/>
              </w:rPr>
              <w:t>商务评价</w:t>
            </w:r>
          </w:p>
          <w:p w14:paraId="3BBBE32F">
            <w:pPr>
              <w:snapToGrid w:val="0"/>
              <w:spacing w:line="320" w:lineRule="exact"/>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分)</w:t>
            </w:r>
          </w:p>
        </w:tc>
        <w:tc>
          <w:tcPr>
            <w:tcW w:w="1300" w:type="dxa"/>
            <w:tcBorders>
              <w:top w:val="single" w:color="auto" w:sz="4" w:space="0"/>
            </w:tcBorders>
            <w:vAlign w:val="center"/>
          </w:tcPr>
          <w:p w14:paraId="32074F1A">
            <w:pPr>
              <w:pStyle w:val="97"/>
              <w:spacing w:beforeLines="0" w:after="0" w:line="320" w:lineRule="exact"/>
              <w:ind w:firstLine="0"/>
              <w:rPr>
                <w:rFonts w:ascii="宋体" w:hAnsi="宋体" w:cs="宋体"/>
                <w:szCs w:val="21"/>
              </w:rPr>
            </w:pPr>
            <w:r>
              <w:rPr>
                <w:rFonts w:hint="eastAsia" w:ascii="宋体" w:hAnsi="宋体" w:cs="宋体"/>
                <w:szCs w:val="21"/>
              </w:rPr>
              <w:t>1.团队人员配备（1</w:t>
            </w:r>
            <w:r>
              <w:rPr>
                <w:rFonts w:hint="eastAsia" w:ascii="宋体" w:hAnsi="宋体" w:cs="宋体"/>
                <w:szCs w:val="21"/>
                <w:lang w:val="en-US" w:eastAsia="zh-CN"/>
              </w:rPr>
              <w:t>3</w:t>
            </w:r>
            <w:r>
              <w:rPr>
                <w:rFonts w:hint="eastAsia" w:ascii="宋体" w:hAnsi="宋体" w:cs="宋体"/>
                <w:szCs w:val="21"/>
              </w:rPr>
              <w:t>分）</w:t>
            </w:r>
          </w:p>
        </w:tc>
        <w:tc>
          <w:tcPr>
            <w:tcW w:w="6943" w:type="dxa"/>
            <w:vAlign w:val="center"/>
          </w:tcPr>
          <w:p w14:paraId="5D7267CB">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1.项目负责人：具有高级职称（机电、机械或电气相关专业）或高级技工的，每提供一</w:t>
            </w:r>
            <w:r>
              <w:rPr>
                <w:rFonts w:hint="eastAsia" w:ascii="宋体" w:hAnsi="宋体" w:cs="宋体"/>
                <w:szCs w:val="21"/>
                <w:highlight w:val="none"/>
                <w:lang w:val="en-US" w:eastAsia="zh-CN"/>
              </w:rPr>
              <w:t>份</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904BE4D">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2.专业技术人员：具有中级职称（机电、机械或电气相关专业）或高级技工的，每</w:t>
            </w:r>
            <w:r>
              <w:rPr>
                <w:rFonts w:hint="eastAsia" w:ascii="宋体" w:hAnsi="宋体" w:cs="宋体"/>
                <w:szCs w:val="21"/>
                <w:highlight w:val="none"/>
                <w:lang w:val="en-US" w:eastAsia="zh-CN"/>
              </w:rPr>
              <w:t>提供一份</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16054480">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3.特种作业人员数：每提供一份特种设备作业人员证书得2分，最高得6分。</w:t>
            </w:r>
          </w:p>
          <w:p w14:paraId="6321A2A3">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以上人员需提供相关证书及</w:t>
            </w:r>
            <w:r>
              <w:rPr>
                <w:rFonts w:hint="eastAsia" w:ascii="宋体" w:hAnsi="宋体" w:cs="宋体"/>
                <w:szCs w:val="21"/>
                <w:highlight w:val="none"/>
                <w:lang w:val="en-US" w:eastAsia="zh-CN"/>
              </w:rPr>
              <w:t>采购活动近三个月或上一季度任一个月的</w:t>
            </w:r>
            <w:r>
              <w:rPr>
                <w:rFonts w:hint="eastAsia" w:ascii="宋体" w:hAnsi="宋体" w:cs="宋体"/>
                <w:szCs w:val="21"/>
                <w:highlight w:val="none"/>
              </w:rPr>
              <w:t>社保证明。</w:t>
            </w:r>
          </w:p>
        </w:tc>
      </w:tr>
      <w:tr w14:paraId="3AC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78AA7C4">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6D52C8EB">
            <w:pPr>
              <w:snapToGrid w:val="0"/>
              <w:spacing w:line="36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.质保期</w:t>
            </w:r>
          </w:p>
          <w:p w14:paraId="1BF2D17B">
            <w:pPr>
              <w:snapToGrid w:val="0"/>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6943" w:type="dxa"/>
          </w:tcPr>
          <w:p w14:paraId="4D5B1873">
            <w:pPr>
              <w:widowControl/>
              <w:snapToGrid w:val="0"/>
              <w:spacing w:line="360" w:lineRule="exact"/>
              <w:rPr>
                <w:rFonts w:ascii="宋体" w:hAnsi="宋体" w:cs="宋体"/>
                <w:szCs w:val="21"/>
              </w:rPr>
            </w:pPr>
            <w:r>
              <w:rPr>
                <w:rFonts w:hint="eastAsia" w:ascii="宋体" w:hAnsi="宋体" w:cs="宋体"/>
                <w:szCs w:val="21"/>
              </w:rPr>
              <w:t>质保期在满足采购文件的基础上，每增加半年加</w:t>
            </w:r>
            <w:r>
              <w:rPr>
                <w:rFonts w:hint="eastAsia" w:ascii="宋体" w:hAnsi="宋体" w:cs="宋体"/>
                <w:szCs w:val="21"/>
                <w:lang w:val="en-US" w:eastAsia="zh-CN"/>
              </w:rPr>
              <w:t>3</w:t>
            </w:r>
            <w:r>
              <w:rPr>
                <w:rFonts w:hint="eastAsia" w:ascii="宋体" w:hAnsi="宋体" w:cs="宋体"/>
                <w:szCs w:val="21"/>
              </w:rPr>
              <w:t>分,最多加</w:t>
            </w:r>
            <w:r>
              <w:rPr>
                <w:rFonts w:hint="eastAsia" w:ascii="宋体" w:hAnsi="宋体" w:cs="宋体"/>
                <w:szCs w:val="21"/>
                <w:lang w:val="en-US" w:eastAsia="zh-CN"/>
              </w:rPr>
              <w:t>6</w:t>
            </w:r>
            <w:r>
              <w:rPr>
                <w:rFonts w:hint="eastAsia" w:ascii="宋体" w:hAnsi="宋体" w:cs="宋体"/>
                <w:szCs w:val="21"/>
              </w:rPr>
              <w:t>分（出具相关服务承诺书）。</w:t>
            </w:r>
          </w:p>
        </w:tc>
      </w:tr>
      <w:tr w14:paraId="223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53370382">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08E688C">
            <w:pPr>
              <w:snapToGrid w:val="0"/>
              <w:spacing w:line="360" w:lineRule="exact"/>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.类似业绩（</w:t>
            </w:r>
            <w:r>
              <w:rPr>
                <w:rFonts w:hint="eastAsia" w:ascii="宋体" w:hAnsi="宋体" w:cs="宋体"/>
                <w:szCs w:val="21"/>
                <w:lang w:val="en-US" w:eastAsia="zh-CN"/>
              </w:rPr>
              <w:t>4</w:t>
            </w:r>
            <w:r>
              <w:rPr>
                <w:rFonts w:hint="eastAsia" w:ascii="宋体" w:hAnsi="宋体" w:cs="宋体"/>
                <w:szCs w:val="21"/>
              </w:rPr>
              <w:t>分）</w:t>
            </w:r>
          </w:p>
        </w:tc>
        <w:tc>
          <w:tcPr>
            <w:tcW w:w="6943" w:type="dxa"/>
            <w:vAlign w:val="center"/>
          </w:tcPr>
          <w:p w14:paraId="724D7FEC">
            <w:pPr>
              <w:widowControl/>
              <w:snapToGrid w:val="0"/>
              <w:spacing w:line="360" w:lineRule="exact"/>
              <w:rPr>
                <w:rFonts w:ascii="宋体" w:hAnsi="宋体" w:cs="宋体"/>
                <w:szCs w:val="21"/>
              </w:rPr>
            </w:pPr>
            <w:r>
              <w:rPr>
                <w:rFonts w:hint="eastAsia" w:ascii="宋体" w:hAnsi="宋体" w:cs="宋体"/>
                <w:szCs w:val="21"/>
              </w:rPr>
              <w:t>自2022年01月01日以来具有的类似项目(以合同文件为准），每提供一份得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4</w:t>
            </w:r>
            <w:r>
              <w:rPr>
                <w:rFonts w:hint="eastAsia" w:ascii="宋体" w:hAnsi="宋体" w:cs="宋体"/>
                <w:szCs w:val="21"/>
              </w:rPr>
              <w:t>分。</w:t>
            </w:r>
          </w:p>
        </w:tc>
      </w:tr>
      <w:tr w14:paraId="4F5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6062F1F0">
            <w:pPr>
              <w:snapToGrid w:val="0"/>
              <w:spacing w:line="320" w:lineRule="exact"/>
              <w:jc w:val="center"/>
              <w:rPr>
                <w:rFonts w:ascii="宋体" w:hAnsi="宋体" w:cs="宋体"/>
                <w:szCs w:val="21"/>
              </w:rPr>
            </w:pPr>
          </w:p>
        </w:tc>
        <w:tc>
          <w:tcPr>
            <w:tcW w:w="1300" w:type="dxa"/>
            <w:vMerge w:val="restart"/>
            <w:vAlign w:val="center"/>
          </w:tcPr>
          <w:p w14:paraId="4EE88151">
            <w:pPr>
              <w:snapToGrid w:val="0"/>
              <w:spacing w:line="360" w:lineRule="exac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w:t>
            </w:r>
            <w:r>
              <w:rPr>
                <w:rFonts w:hint="eastAsia" w:ascii="宋体" w:hAnsi="宋体" w:cs="宋体"/>
                <w:szCs w:val="21"/>
                <w:lang w:val="en-US" w:eastAsia="zh-CN"/>
              </w:rPr>
              <w:t>11</w:t>
            </w:r>
            <w:r>
              <w:rPr>
                <w:rFonts w:hint="eastAsia" w:ascii="宋体" w:hAnsi="宋体" w:cs="宋体"/>
                <w:szCs w:val="21"/>
              </w:rPr>
              <w:t>分）</w:t>
            </w:r>
          </w:p>
        </w:tc>
        <w:tc>
          <w:tcPr>
            <w:tcW w:w="6943" w:type="dxa"/>
            <w:vAlign w:val="center"/>
          </w:tcPr>
          <w:p w14:paraId="48B5E74D">
            <w:pPr>
              <w:pStyle w:val="49"/>
              <w:spacing w:line="360" w:lineRule="exact"/>
              <w:jc w:val="both"/>
              <w:rPr>
                <w:rFonts w:hAnsi="宋体"/>
                <w:sz w:val="21"/>
                <w:szCs w:val="21"/>
              </w:rPr>
            </w:pPr>
            <w:r>
              <w:rPr>
                <w:rFonts w:hint="eastAsia" w:hAnsi="宋体"/>
                <w:sz w:val="21"/>
                <w:szCs w:val="21"/>
              </w:rPr>
              <w:t>1.根据供应商所提供的售后服务方案，包括但不限于：维保服务团队、备品备件、响应时间、后期维护、定期巡检频次方案等综合评定。</w:t>
            </w:r>
          </w:p>
          <w:p w14:paraId="05775DE0">
            <w:pPr>
              <w:pStyle w:val="49"/>
              <w:spacing w:line="360" w:lineRule="exact"/>
              <w:jc w:val="both"/>
              <w:rPr>
                <w:rFonts w:hAnsi="宋体"/>
                <w:sz w:val="21"/>
                <w:szCs w:val="21"/>
              </w:rPr>
            </w:pPr>
            <w:r>
              <w:rPr>
                <w:rFonts w:hint="eastAsia" w:hAnsi="宋体"/>
                <w:sz w:val="21"/>
                <w:szCs w:val="21"/>
              </w:rPr>
              <w:t>有详细的售后服务方案、团队人员专业能力强，响应时间快，定期进行系统检修及定期升级的得</w:t>
            </w:r>
            <w:r>
              <w:rPr>
                <w:rFonts w:hint="eastAsia" w:hAnsi="宋体"/>
                <w:sz w:val="21"/>
                <w:szCs w:val="21"/>
                <w:lang w:val="en-US" w:eastAsia="zh-CN"/>
              </w:rPr>
              <w:t>5</w:t>
            </w:r>
            <w:r>
              <w:rPr>
                <w:rFonts w:hint="eastAsia" w:hAnsi="宋体"/>
                <w:sz w:val="21"/>
                <w:szCs w:val="21"/>
              </w:rPr>
              <w:t>分；售后服务方案、人员及时间基本满足采购需求的得</w:t>
            </w:r>
            <w:r>
              <w:rPr>
                <w:rFonts w:hint="eastAsia" w:hAnsi="宋体"/>
                <w:sz w:val="21"/>
                <w:szCs w:val="21"/>
                <w:lang w:val="en-US" w:eastAsia="zh-CN"/>
              </w:rPr>
              <w:t>3</w:t>
            </w:r>
            <w:r>
              <w:rPr>
                <w:rFonts w:hint="eastAsia" w:hAnsi="宋体"/>
                <w:sz w:val="21"/>
                <w:szCs w:val="21"/>
              </w:rPr>
              <w:t>分；方案有待完善的得1分；未实质性响应或未提供不得分。</w:t>
            </w:r>
          </w:p>
        </w:tc>
      </w:tr>
      <w:tr w14:paraId="79D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282A2236">
            <w:pPr>
              <w:snapToGrid w:val="0"/>
              <w:spacing w:line="320" w:lineRule="exact"/>
              <w:jc w:val="center"/>
              <w:rPr>
                <w:rFonts w:ascii="宋体" w:hAnsi="宋体" w:cs="宋体"/>
                <w:szCs w:val="21"/>
              </w:rPr>
            </w:pPr>
          </w:p>
        </w:tc>
        <w:tc>
          <w:tcPr>
            <w:tcW w:w="1300" w:type="dxa"/>
            <w:vMerge w:val="continue"/>
            <w:vAlign w:val="center"/>
          </w:tcPr>
          <w:p w14:paraId="736F3E6A">
            <w:pPr>
              <w:snapToGrid w:val="0"/>
              <w:spacing w:line="360" w:lineRule="exact"/>
              <w:jc w:val="center"/>
              <w:rPr>
                <w:rFonts w:ascii="宋体" w:hAnsi="宋体" w:cs="宋体"/>
                <w:szCs w:val="21"/>
              </w:rPr>
            </w:pPr>
          </w:p>
        </w:tc>
        <w:tc>
          <w:tcPr>
            <w:tcW w:w="6943" w:type="dxa"/>
            <w:vAlign w:val="center"/>
          </w:tcPr>
          <w:p w14:paraId="0DBA6FAF">
            <w:pPr>
              <w:pStyle w:val="49"/>
              <w:spacing w:line="360" w:lineRule="exact"/>
              <w:jc w:val="both"/>
              <w:rPr>
                <w:rFonts w:hAnsi="宋体"/>
                <w:sz w:val="21"/>
                <w:szCs w:val="21"/>
                <w:highlight w:val="none"/>
              </w:rPr>
            </w:pPr>
            <w:r>
              <w:rPr>
                <w:rFonts w:hint="eastAsia" w:hAnsi="宋体"/>
                <w:sz w:val="21"/>
                <w:szCs w:val="21"/>
                <w:highlight w:val="none"/>
              </w:rPr>
              <w:t>2.根据供应商提供的</w:t>
            </w:r>
            <w:r>
              <w:rPr>
                <w:rFonts w:hint="eastAsia" w:hAnsi="宋体"/>
                <w:sz w:val="21"/>
                <w:szCs w:val="21"/>
                <w:highlight w:val="none"/>
                <w:lang w:val="zh-TW"/>
              </w:rPr>
              <w:t>质保期后配件收费</w:t>
            </w:r>
            <w:r>
              <w:rPr>
                <w:rFonts w:hint="eastAsia" w:hAnsi="宋体"/>
                <w:sz w:val="21"/>
                <w:szCs w:val="21"/>
                <w:highlight w:val="none"/>
                <w:lang w:val="en-US" w:eastAsia="zh-CN"/>
              </w:rPr>
              <w:t>价格</w:t>
            </w:r>
            <w:r>
              <w:rPr>
                <w:rFonts w:hint="eastAsia" w:hAnsi="宋体"/>
                <w:sz w:val="21"/>
                <w:szCs w:val="21"/>
                <w:highlight w:val="none"/>
              </w:rPr>
              <w:t>进行打分。</w:t>
            </w:r>
          </w:p>
          <w:p w14:paraId="445B33C3">
            <w:pPr>
              <w:pStyle w:val="49"/>
              <w:spacing w:line="360" w:lineRule="exact"/>
              <w:jc w:val="both"/>
              <w:rPr>
                <w:rFonts w:hAnsi="宋体"/>
                <w:color w:val="auto"/>
                <w:sz w:val="21"/>
                <w:szCs w:val="21"/>
                <w:highlight w:val="none"/>
              </w:rPr>
            </w:pPr>
            <w:r>
              <w:rPr>
                <w:rFonts w:hint="eastAsia" w:hAnsi="宋体"/>
                <w:sz w:val="21"/>
                <w:szCs w:val="21"/>
                <w:highlight w:val="none"/>
              </w:rPr>
              <w:t>价格优惠力度最大的得</w:t>
            </w:r>
            <w:r>
              <w:rPr>
                <w:rFonts w:hint="eastAsia" w:hAnsi="宋体"/>
                <w:sz w:val="21"/>
                <w:szCs w:val="21"/>
                <w:highlight w:val="none"/>
                <w:lang w:val="en-US" w:eastAsia="zh-CN"/>
              </w:rPr>
              <w:t>6</w:t>
            </w:r>
            <w:r>
              <w:rPr>
                <w:rFonts w:hint="eastAsia" w:hAnsi="宋体"/>
                <w:sz w:val="21"/>
                <w:szCs w:val="21"/>
                <w:highlight w:val="none"/>
              </w:rPr>
              <w:t>分，价格优惠适度的得</w:t>
            </w:r>
            <w:r>
              <w:rPr>
                <w:rFonts w:hint="eastAsia" w:hAnsi="宋体"/>
                <w:sz w:val="21"/>
                <w:szCs w:val="21"/>
                <w:highlight w:val="none"/>
                <w:lang w:val="en-US" w:eastAsia="zh-CN"/>
              </w:rPr>
              <w:t>4</w:t>
            </w:r>
            <w:r>
              <w:rPr>
                <w:rFonts w:hint="eastAsia" w:hAnsi="宋体"/>
                <w:sz w:val="21"/>
                <w:szCs w:val="21"/>
                <w:highlight w:val="none"/>
              </w:rPr>
              <w:t>分，价格优惠最小的得</w:t>
            </w:r>
            <w:r>
              <w:rPr>
                <w:rFonts w:hint="eastAsia" w:hAnsi="宋体"/>
                <w:sz w:val="21"/>
                <w:szCs w:val="21"/>
                <w:highlight w:val="none"/>
                <w:lang w:val="en-US" w:eastAsia="zh-CN"/>
              </w:rPr>
              <w:t>2</w:t>
            </w:r>
            <w:r>
              <w:rPr>
                <w:rFonts w:hint="eastAsia" w:hAnsi="宋体"/>
                <w:sz w:val="21"/>
                <w:szCs w:val="21"/>
                <w:highlight w:val="none"/>
              </w:rPr>
              <w:t>分。</w:t>
            </w:r>
          </w:p>
        </w:tc>
      </w:tr>
      <w:tr w14:paraId="0B7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455A9A03">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14:paraId="3FD342AD">
            <w:pPr>
              <w:snapToGrid w:val="0"/>
              <w:spacing w:line="360" w:lineRule="exact"/>
              <w:rPr>
                <w:rFonts w:ascii="宋体" w:hAnsi="宋体" w:cs="宋体"/>
                <w:szCs w:val="21"/>
              </w:rPr>
            </w:pPr>
            <w:r>
              <w:rPr>
                <w:rFonts w:hint="eastAsia" w:ascii="宋体" w:hAnsi="宋体" w:cs="宋体"/>
                <w:szCs w:val="21"/>
              </w:rPr>
              <w:t>磋商小组成员评分=各项评分因素的汇总得分。</w:t>
            </w:r>
          </w:p>
          <w:p w14:paraId="26B1BBAB">
            <w:pPr>
              <w:snapToGrid w:val="0"/>
              <w:spacing w:line="360" w:lineRule="exact"/>
              <w:rPr>
                <w:rFonts w:ascii="宋体" w:hAnsi="宋体" w:cs="宋体"/>
                <w:szCs w:val="21"/>
              </w:rPr>
            </w:pPr>
            <w:r>
              <w:rPr>
                <w:rFonts w:hint="eastAsia" w:ascii="宋体" w:hAnsi="宋体" w:cs="宋体"/>
                <w:szCs w:val="21"/>
              </w:rPr>
              <w:t>评标总得分=磋商小组所有成员合计评分/磋商小组组成人员数。</w:t>
            </w:r>
          </w:p>
        </w:tc>
      </w:tr>
    </w:tbl>
    <w:p w14:paraId="49891063">
      <w:pPr>
        <w:snapToGrid w:val="0"/>
        <w:rPr>
          <w:rFonts w:ascii="宋体" w:hAnsi="宋体" w:cs="宋体"/>
          <w:kern w:val="0"/>
          <w:szCs w:val="21"/>
        </w:rPr>
      </w:pPr>
    </w:p>
    <w:p w14:paraId="2A468174">
      <w:pPr>
        <w:rPr>
          <w:rFonts w:ascii="宋体" w:hAnsi="宋体" w:cs="宋体"/>
          <w:b/>
        </w:rPr>
      </w:pPr>
      <w:r>
        <w:rPr>
          <w:rFonts w:hint="eastAsia" w:ascii="宋体" w:hAnsi="宋体" w:cs="宋体"/>
          <w:b/>
        </w:rPr>
        <w:br w:type="page"/>
      </w:r>
    </w:p>
    <w:bookmarkEnd w:id="46"/>
    <w:p w14:paraId="6DE110A9">
      <w:pPr>
        <w:pStyle w:val="5"/>
        <w:snapToGrid w:val="0"/>
        <w:spacing w:before="0" w:after="0" w:line="480" w:lineRule="auto"/>
        <w:jc w:val="center"/>
        <w:rPr>
          <w:rFonts w:ascii="宋体" w:hAnsi="宋体" w:cs="宋体"/>
          <w:sz w:val="28"/>
          <w:szCs w:val="28"/>
        </w:rPr>
      </w:pPr>
      <w:bookmarkStart w:id="50" w:name="_Toc11904"/>
      <w:bookmarkStart w:id="51" w:name="_Toc1482"/>
      <w:bookmarkStart w:id="52" w:name="_Toc1947"/>
      <w:bookmarkStart w:id="53" w:name="_Toc326786897"/>
      <w:bookmarkStart w:id="54" w:name="_Toc256519703"/>
      <w:r>
        <w:rPr>
          <w:rFonts w:hint="eastAsia" w:ascii="宋体" w:hAnsi="宋体" w:cs="宋体"/>
          <w:sz w:val="28"/>
          <w:szCs w:val="28"/>
        </w:rPr>
        <w:t>第五章  采购合同</w:t>
      </w:r>
      <w:bookmarkEnd w:id="50"/>
    </w:p>
    <w:p w14:paraId="6E491535">
      <w:pPr>
        <w:snapToGrid w:val="0"/>
        <w:spacing w:line="360" w:lineRule="auto"/>
        <w:jc w:val="center"/>
        <w:rPr>
          <w:rFonts w:ascii="宋体" w:hAnsi="宋体" w:cs="宋体"/>
          <w:szCs w:val="21"/>
        </w:rPr>
      </w:pPr>
      <w:r>
        <w:rPr>
          <w:rFonts w:hint="eastAsia" w:ascii="宋体" w:hAnsi="宋体" w:cs="宋体"/>
          <w:szCs w:val="21"/>
        </w:rPr>
        <w:t>（以实际合同为准）</w:t>
      </w:r>
    </w:p>
    <w:p w14:paraId="04BF8F2A">
      <w:pPr>
        <w:rPr>
          <w:rFonts w:ascii="宋体" w:hAnsi="宋体" w:cs="宋体"/>
          <w:sz w:val="32"/>
          <w:szCs w:val="32"/>
        </w:rPr>
      </w:pPr>
    </w:p>
    <w:p w14:paraId="43E3E9F1">
      <w:pPr>
        <w:rPr>
          <w:rFonts w:ascii="宋体" w:hAnsi="宋体" w:cs="宋体"/>
        </w:rPr>
      </w:pPr>
      <w:r>
        <w:rPr>
          <w:rFonts w:hint="eastAsia" w:ascii="宋体" w:hAnsi="宋体" w:cs="宋体"/>
        </w:rPr>
        <w:br w:type="page"/>
      </w:r>
    </w:p>
    <w:p w14:paraId="1992986C">
      <w:pPr>
        <w:pStyle w:val="5"/>
        <w:jc w:val="center"/>
        <w:rPr>
          <w:rFonts w:ascii="宋体" w:hAnsi="宋体" w:cs="宋体"/>
          <w:kern w:val="0"/>
        </w:rPr>
      </w:pPr>
      <w:bookmarkStart w:id="55" w:name="_Toc18702"/>
      <w:r>
        <w:rPr>
          <w:rFonts w:hint="eastAsia" w:ascii="宋体" w:hAnsi="宋体" w:cs="宋体"/>
          <w:sz w:val="32"/>
          <w:szCs w:val="32"/>
        </w:rPr>
        <w:t>第六章  响应文件格式</w:t>
      </w:r>
      <w:bookmarkEnd w:id="51"/>
      <w:bookmarkEnd w:id="52"/>
      <w:bookmarkEnd w:id="55"/>
    </w:p>
    <w:p w14:paraId="27EE20DB">
      <w:pPr>
        <w:spacing w:line="440" w:lineRule="exact"/>
        <w:rPr>
          <w:rFonts w:ascii="宋体" w:hAnsi="宋体" w:cs="宋体"/>
          <w:sz w:val="24"/>
        </w:rPr>
      </w:pPr>
    </w:p>
    <w:p w14:paraId="756F3F2E">
      <w:pPr>
        <w:jc w:val="center"/>
        <w:rPr>
          <w:rFonts w:ascii="宋体" w:hAnsi="宋体" w:cs="宋体"/>
          <w:b/>
          <w:bCs/>
          <w:sz w:val="32"/>
          <w:szCs w:val="32"/>
        </w:rPr>
      </w:pPr>
      <w:bookmarkStart w:id="56" w:name="_Toc13604"/>
      <w:r>
        <w:rPr>
          <w:rFonts w:hint="eastAsia" w:ascii="宋体" w:hAnsi="宋体" w:cs="宋体"/>
          <w:b/>
          <w:bCs/>
          <w:sz w:val="32"/>
          <w:szCs w:val="32"/>
        </w:rPr>
        <w:t>目    录</w:t>
      </w:r>
      <w:bookmarkEnd w:id="56"/>
    </w:p>
    <w:p w14:paraId="47D7CECE">
      <w:pPr>
        <w:widowControl/>
        <w:wordWrap w:val="0"/>
        <w:spacing w:line="460" w:lineRule="exact"/>
        <w:ind w:firstLine="480" w:firstLineChars="200"/>
        <w:jc w:val="left"/>
        <w:rPr>
          <w:rFonts w:ascii="宋体" w:hAnsi="宋体" w:cs="宋体"/>
          <w:kern w:val="0"/>
          <w:sz w:val="24"/>
        </w:rPr>
      </w:pPr>
    </w:p>
    <w:p w14:paraId="3D25A1DB">
      <w:pPr>
        <w:snapToGrid w:val="0"/>
        <w:spacing w:line="360" w:lineRule="auto"/>
        <w:ind w:firstLine="480" w:firstLineChars="200"/>
        <w:rPr>
          <w:rFonts w:ascii="宋体" w:hAnsi="宋体" w:cs="宋体"/>
          <w:sz w:val="24"/>
        </w:rPr>
      </w:pPr>
      <w:bookmarkStart w:id="57" w:name="_Toc11308"/>
      <w:r>
        <w:rPr>
          <w:rFonts w:hint="eastAsia" w:ascii="宋体" w:hAnsi="宋体" w:cs="宋体"/>
          <w:sz w:val="24"/>
        </w:rPr>
        <w:t>附件1 响应文件封面（格式）</w:t>
      </w:r>
      <w:bookmarkEnd w:id="57"/>
    </w:p>
    <w:p w14:paraId="67BF3369">
      <w:pPr>
        <w:snapToGrid w:val="0"/>
        <w:spacing w:line="360" w:lineRule="auto"/>
        <w:ind w:firstLine="480" w:firstLineChars="200"/>
        <w:rPr>
          <w:rFonts w:ascii="宋体" w:hAnsi="宋体" w:cs="宋体"/>
          <w:sz w:val="24"/>
        </w:rPr>
      </w:pPr>
      <w:bookmarkStart w:id="58"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58"/>
    </w:p>
    <w:p w14:paraId="2D242FB8">
      <w:pPr>
        <w:snapToGrid w:val="0"/>
        <w:spacing w:line="360" w:lineRule="auto"/>
        <w:ind w:firstLine="480" w:firstLineChars="200"/>
        <w:rPr>
          <w:rFonts w:ascii="宋体" w:hAnsi="宋体" w:cs="宋体"/>
          <w:sz w:val="24"/>
        </w:rPr>
      </w:pPr>
      <w:bookmarkStart w:id="59"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59"/>
    </w:p>
    <w:p w14:paraId="604760E3">
      <w:pPr>
        <w:snapToGrid w:val="0"/>
        <w:spacing w:line="360" w:lineRule="auto"/>
        <w:ind w:firstLine="480" w:firstLineChars="200"/>
        <w:rPr>
          <w:rFonts w:ascii="宋体" w:hAnsi="宋体" w:cs="宋体"/>
          <w:sz w:val="24"/>
        </w:rPr>
      </w:pPr>
      <w:bookmarkStart w:id="60" w:name="_Toc9579"/>
      <w:r>
        <w:rPr>
          <w:rFonts w:hint="eastAsia" w:ascii="宋体" w:hAnsi="宋体" w:cs="宋体"/>
          <w:sz w:val="24"/>
        </w:rPr>
        <w:t xml:space="preserve">附件4 </w:t>
      </w:r>
      <w:bookmarkEnd w:id="60"/>
      <w:r>
        <w:rPr>
          <w:rFonts w:hint="eastAsia" w:ascii="宋体" w:hAnsi="宋体" w:cs="宋体"/>
          <w:sz w:val="24"/>
        </w:rPr>
        <w:t>报价明细表（格式）</w:t>
      </w:r>
    </w:p>
    <w:p w14:paraId="2D5CC367">
      <w:pPr>
        <w:snapToGrid w:val="0"/>
        <w:spacing w:line="360" w:lineRule="auto"/>
        <w:ind w:firstLine="480" w:firstLineChars="200"/>
        <w:rPr>
          <w:rFonts w:ascii="宋体" w:hAnsi="宋体" w:cs="宋体"/>
          <w:sz w:val="24"/>
        </w:rPr>
      </w:pPr>
      <w:bookmarkStart w:id="61" w:name="_Toc28392"/>
      <w:r>
        <w:rPr>
          <w:rFonts w:hint="eastAsia" w:ascii="宋体" w:hAnsi="宋体" w:cs="宋体"/>
          <w:sz w:val="24"/>
        </w:rPr>
        <w:t>附件5 技术响应</w:t>
      </w:r>
      <w:bookmarkEnd w:id="61"/>
      <w:r>
        <w:rPr>
          <w:rFonts w:hint="eastAsia" w:ascii="宋体" w:hAnsi="宋体" w:cs="宋体"/>
          <w:sz w:val="24"/>
        </w:rPr>
        <w:t>表（格式）</w:t>
      </w:r>
    </w:p>
    <w:p w14:paraId="5AC0FF36">
      <w:pPr>
        <w:snapToGrid w:val="0"/>
        <w:spacing w:line="360" w:lineRule="auto"/>
        <w:ind w:firstLine="480" w:firstLineChars="200"/>
        <w:rPr>
          <w:rFonts w:ascii="宋体" w:hAnsi="宋体" w:cs="宋体"/>
          <w:sz w:val="24"/>
        </w:rPr>
      </w:pPr>
      <w:bookmarkStart w:id="62" w:name="_Toc6234"/>
      <w:r>
        <w:rPr>
          <w:rFonts w:hint="eastAsia" w:ascii="宋体" w:hAnsi="宋体" w:cs="宋体"/>
          <w:sz w:val="24"/>
        </w:rPr>
        <w:t>附件6 商务</w:t>
      </w:r>
      <w:bookmarkEnd w:id="62"/>
      <w:r>
        <w:rPr>
          <w:rFonts w:hint="eastAsia" w:ascii="宋体" w:hAnsi="宋体" w:cs="宋体"/>
          <w:sz w:val="24"/>
        </w:rPr>
        <w:t>响应表（格式）</w:t>
      </w:r>
    </w:p>
    <w:p w14:paraId="390BAEAF">
      <w:pPr>
        <w:snapToGrid w:val="0"/>
        <w:spacing w:line="360" w:lineRule="auto"/>
        <w:ind w:firstLine="480" w:firstLineChars="200"/>
        <w:rPr>
          <w:rFonts w:ascii="宋体" w:hAnsi="宋体" w:cs="宋体"/>
          <w:sz w:val="24"/>
        </w:rPr>
      </w:pPr>
      <w:bookmarkStart w:id="63" w:name="_Toc26231"/>
      <w:r>
        <w:rPr>
          <w:rFonts w:hint="eastAsia" w:ascii="宋体" w:hAnsi="宋体" w:cs="宋体"/>
          <w:sz w:val="24"/>
        </w:rPr>
        <w:t>附件7 法定代表人身份证明（格式）</w:t>
      </w:r>
      <w:bookmarkEnd w:id="63"/>
    </w:p>
    <w:p w14:paraId="103930EA">
      <w:pPr>
        <w:snapToGrid w:val="0"/>
        <w:spacing w:line="360" w:lineRule="auto"/>
        <w:ind w:firstLine="480" w:firstLineChars="200"/>
        <w:rPr>
          <w:rFonts w:ascii="宋体" w:hAnsi="宋体" w:cs="宋体"/>
          <w:sz w:val="24"/>
        </w:rPr>
      </w:pPr>
      <w:bookmarkStart w:id="64" w:name="_Toc18484"/>
      <w:r>
        <w:rPr>
          <w:rFonts w:hint="eastAsia" w:ascii="宋体" w:hAnsi="宋体" w:cs="宋体"/>
          <w:sz w:val="24"/>
        </w:rPr>
        <w:t>附件8 法定代表人授权书（格式）</w:t>
      </w:r>
      <w:bookmarkEnd w:id="64"/>
    </w:p>
    <w:p w14:paraId="7D164377">
      <w:pPr>
        <w:snapToGrid w:val="0"/>
        <w:spacing w:line="360" w:lineRule="auto"/>
        <w:ind w:firstLine="480" w:firstLineChars="200"/>
        <w:rPr>
          <w:rFonts w:ascii="宋体" w:hAnsi="宋体" w:cs="宋体"/>
          <w:sz w:val="24"/>
        </w:rPr>
      </w:pPr>
      <w:bookmarkStart w:id="65" w:name="_Toc31857"/>
      <w:r>
        <w:rPr>
          <w:rFonts w:hint="eastAsia" w:ascii="宋体" w:hAnsi="宋体" w:cs="宋体"/>
          <w:sz w:val="24"/>
        </w:rPr>
        <w:t>附件9 证明文件</w:t>
      </w:r>
      <w:bookmarkEnd w:id="65"/>
    </w:p>
    <w:p w14:paraId="5A2730DA">
      <w:pPr>
        <w:snapToGrid w:val="0"/>
        <w:spacing w:line="360" w:lineRule="auto"/>
        <w:ind w:firstLine="480" w:firstLineChars="200"/>
        <w:rPr>
          <w:rFonts w:ascii="宋体" w:hAnsi="宋体" w:cs="宋体"/>
          <w:sz w:val="24"/>
        </w:rPr>
      </w:pPr>
      <w:bookmarkStart w:id="66" w:name="_Toc23116"/>
      <w:r>
        <w:rPr>
          <w:rFonts w:hint="eastAsia" w:ascii="宋体" w:hAnsi="宋体" w:cs="宋体"/>
          <w:sz w:val="24"/>
        </w:rPr>
        <w:t>附件10 供应商承诺书（格式）</w:t>
      </w:r>
      <w:bookmarkEnd w:id="66"/>
    </w:p>
    <w:p w14:paraId="2C8A0884">
      <w:pPr>
        <w:snapToGrid w:val="0"/>
        <w:spacing w:line="360" w:lineRule="auto"/>
        <w:ind w:firstLine="480" w:firstLineChars="200"/>
        <w:rPr>
          <w:rFonts w:ascii="宋体" w:hAnsi="宋体" w:cs="宋体"/>
          <w:sz w:val="24"/>
        </w:rPr>
      </w:pPr>
      <w:r>
        <w:rPr>
          <w:rFonts w:hint="eastAsia" w:ascii="宋体" w:hAnsi="宋体" w:cs="宋体"/>
          <w:sz w:val="24"/>
        </w:rPr>
        <w:t>附件11 供应商信用承诺函（格式）</w:t>
      </w:r>
    </w:p>
    <w:p w14:paraId="46758A51">
      <w:pPr>
        <w:snapToGrid w:val="0"/>
        <w:spacing w:line="360" w:lineRule="auto"/>
        <w:ind w:firstLine="480" w:firstLineChars="200"/>
        <w:rPr>
          <w:rFonts w:ascii="宋体" w:hAnsi="宋体" w:cs="宋体"/>
          <w:sz w:val="24"/>
        </w:rPr>
      </w:pPr>
    </w:p>
    <w:p w14:paraId="26482184">
      <w:pPr>
        <w:pStyle w:val="4"/>
        <w:ind w:firstLine="210"/>
        <w:rPr>
          <w:rFonts w:ascii="宋体" w:hAnsi="宋体" w:cs="宋体"/>
        </w:rPr>
      </w:pPr>
    </w:p>
    <w:p w14:paraId="383A817F">
      <w:pPr>
        <w:widowControl/>
        <w:wordWrap w:val="0"/>
        <w:snapToGrid w:val="0"/>
        <w:spacing w:line="460" w:lineRule="exact"/>
        <w:ind w:firstLine="482" w:firstLineChars="200"/>
        <w:jc w:val="center"/>
        <w:rPr>
          <w:rFonts w:ascii="宋体" w:hAnsi="宋体" w:cs="宋体"/>
          <w:b/>
          <w:bCs/>
          <w:kern w:val="0"/>
          <w:sz w:val="24"/>
        </w:rPr>
      </w:pPr>
    </w:p>
    <w:p w14:paraId="3786B5FC">
      <w:pPr>
        <w:widowControl/>
        <w:wordWrap w:val="0"/>
        <w:snapToGrid w:val="0"/>
        <w:spacing w:line="460" w:lineRule="exact"/>
        <w:ind w:firstLine="482" w:firstLineChars="200"/>
        <w:jc w:val="center"/>
        <w:rPr>
          <w:rFonts w:ascii="宋体" w:hAnsi="宋体" w:cs="宋体"/>
          <w:b/>
          <w:bCs/>
          <w:kern w:val="0"/>
          <w:sz w:val="24"/>
        </w:rPr>
      </w:pPr>
    </w:p>
    <w:p w14:paraId="46005E03">
      <w:pPr>
        <w:widowControl/>
        <w:wordWrap w:val="0"/>
        <w:snapToGrid w:val="0"/>
        <w:spacing w:line="460" w:lineRule="exact"/>
        <w:ind w:firstLine="482" w:firstLineChars="200"/>
        <w:jc w:val="center"/>
        <w:rPr>
          <w:rFonts w:ascii="宋体" w:hAnsi="宋体" w:cs="宋体"/>
          <w:b/>
          <w:bCs/>
          <w:kern w:val="0"/>
          <w:sz w:val="24"/>
        </w:rPr>
      </w:pPr>
    </w:p>
    <w:p w14:paraId="17236E49">
      <w:pPr>
        <w:pStyle w:val="3"/>
        <w:rPr>
          <w:rFonts w:ascii="宋体" w:hAnsi="宋体" w:cs="宋体"/>
          <w:b/>
          <w:bCs/>
          <w:kern w:val="0"/>
          <w:sz w:val="24"/>
        </w:rPr>
      </w:pPr>
    </w:p>
    <w:p w14:paraId="454AAE27">
      <w:pPr>
        <w:pStyle w:val="49"/>
        <w:rPr>
          <w:rFonts w:hAnsi="宋体"/>
          <w:b/>
          <w:bCs/>
          <w:color w:val="auto"/>
        </w:rPr>
      </w:pPr>
    </w:p>
    <w:p w14:paraId="5D07DA85">
      <w:pPr>
        <w:pStyle w:val="49"/>
        <w:rPr>
          <w:rFonts w:hAnsi="宋体"/>
          <w:b/>
          <w:bCs/>
          <w:color w:val="auto"/>
        </w:rPr>
      </w:pPr>
    </w:p>
    <w:p w14:paraId="1156FDAE">
      <w:pPr>
        <w:rPr>
          <w:rFonts w:ascii="宋体" w:hAnsi="宋体" w:cs="宋体"/>
        </w:rPr>
      </w:pPr>
      <w:r>
        <w:rPr>
          <w:rFonts w:hint="eastAsia" w:ascii="宋体" w:hAnsi="宋体" w:cs="宋体"/>
        </w:rPr>
        <w:br w:type="page"/>
      </w:r>
    </w:p>
    <w:p w14:paraId="514EBC20">
      <w:pPr>
        <w:pStyle w:val="28"/>
        <w:rPr>
          <w:rFonts w:ascii="宋体" w:hAnsi="宋体" w:cs="宋体"/>
        </w:rPr>
      </w:pPr>
    </w:p>
    <w:p w14:paraId="5493EF24">
      <w:pPr>
        <w:pStyle w:val="6"/>
        <w:snapToGrid w:val="0"/>
        <w:spacing w:before="20" w:after="20" w:line="360" w:lineRule="auto"/>
        <w:rPr>
          <w:rFonts w:ascii="宋体" w:hAnsi="宋体" w:eastAsia="宋体" w:cs="宋体"/>
          <w:sz w:val="28"/>
          <w:szCs w:val="28"/>
        </w:rPr>
      </w:pPr>
      <w:bookmarkStart w:id="67" w:name="_Toc31798"/>
      <w:bookmarkStart w:id="68" w:name="_Toc24743"/>
      <w:r>
        <w:rPr>
          <w:rFonts w:hint="eastAsia" w:ascii="宋体" w:hAnsi="宋体" w:eastAsia="宋体" w:cs="宋体"/>
          <w:sz w:val="28"/>
          <w:szCs w:val="28"/>
        </w:rPr>
        <w:t>附件1               响应文件封面（格式）</w:t>
      </w:r>
      <w:bookmarkEnd w:id="67"/>
      <w:bookmarkEnd w:id="68"/>
    </w:p>
    <w:p w14:paraId="4A4A17E9">
      <w:pPr>
        <w:widowControl/>
        <w:wordWrap w:val="0"/>
        <w:spacing w:line="460" w:lineRule="exact"/>
        <w:ind w:firstLine="482" w:firstLineChars="200"/>
        <w:jc w:val="center"/>
        <w:rPr>
          <w:rFonts w:ascii="宋体" w:hAnsi="宋体" w:cs="宋体"/>
          <w:b/>
          <w:kern w:val="0"/>
          <w:sz w:val="24"/>
        </w:rPr>
      </w:pPr>
    </w:p>
    <w:p w14:paraId="17842BB3">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448D34A3">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响应文件</w:t>
      </w:r>
    </w:p>
    <w:p w14:paraId="78293D68">
      <w:pPr>
        <w:spacing w:line="360" w:lineRule="auto"/>
        <w:rPr>
          <w:rFonts w:ascii="宋体" w:hAnsi="宋体" w:cs="宋体"/>
          <w:sz w:val="28"/>
        </w:rPr>
      </w:pPr>
    </w:p>
    <w:p w14:paraId="6125CA12">
      <w:pPr>
        <w:pStyle w:val="49"/>
        <w:spacing w:line="360" w:lineRule="auto"/>
        <w:rPr>
          <w:rFonts w:hAnsi="宋体"/>
          <w:color w:val="auto"/>
        </w:rPr>
      </w:pPr>
    </w:p>
    <w:p w14:paraId="01C60828">
      <w:pPr>
        <w:pStyle w:val="49"/>
        <w:spacing w:line="360" w:lineRule="auto"/>
        <w:rPr>
          <w:rFonts w:hAnsi="宋体"/>
          <w:color w:val="auto"/>
        </w:rPr>
      </w:pPr>
    </w:p>
    <w:p w14:paraId="2533A46D">
      <w:pPr>
        <w:spacing w:line="360" w:lineRule="auto"/>
        <w:rPr>
          <w:rFonts w:ascii="宋体" w:hAnsi="宋体" w:cs="宋体"/>
          <w:sz w:val="28"/>
        </w:rPr>
      </w:pPr>
    </w:p>
    <w:p w14:paraId="49379E6D">
      <w:pPr>
        <w:spacing w:line="360" w:lineRule="auto"/>
        <w:rPr>
          <w:rFonts w:ascii="宋体" w:hAnsi="宋体" w:cs="宋体"/>
          <w:sz w:val="28"/>
        </w:rPr>
      </w:pPr>
    </w:p>
    <w:p w14:paraId="75C5883F">
      <w:pPr>
        <w:spacing w:line="360" w:lineRule="auto"/>
        <w:rPr>
          <w:rFonts w:ascii="宋体" w:hAnsi="宋体" w:cs="宋体"/>
          <w:sz w:val="28"/>
        </w:rPr>
      </w:pPr>
    </w:p>
    <w:p w14:paraId="3608D21F">
      <w:pPr>
        <w:spacing w:line="360" w:lineRule="auto"/>
        <w:rPr>
          <w:rFonts w:ascii="宋体" w:hAnsi="宋体" w:cs="宋体"/>
          <w:sz w:val="28"/>
        </w:rPr>
      </w:pPr>
    </w:p>
    <w:p w14:paraId="0B71C535">
      <w:pPr>
        <w:spacing w:line="360" w:lineRule="auto"/>
        <w:rPr>
          <w:rFonts w:ascii="宋体" w:hAnsi="宋体" w:cs="宋体"/>
          <w:sz w:val="28"/>
        </w:rPr>
      </w:pPr>
    </w:p>
    <w:p w14:paraId="26A742D8">
      <w:pPr>
        <w:spacing w:line="360" w:lineRule="auto"/>
        <w:rPr>
          <w:rFonts w:ascii="宋体" w:hAnsi="宋体" w:cs="宋体"/>
          <w:sz w:val="28"/>
        </w:rPr>
      </w:pPr>
    </w:p>
    <w:p w14:paraId="79BC21F8">
      <w:pPr>
        <w:spacing w:line="360" w:lineRule="auto"/>
        <w:jc w:val="center"/>
        <w:rPr>
          <w:rFonts w:ascii="宋体" w:hAnsi="宋体" w:cs="宋体"/>
          <w:sz w:val="28"/>
          <w:szCs w:val="28"/>
        </w:rPr>
      </w:pPr>
      <w:r>
        <w:rPr>
          <w:rFonts w:hint="eastAsia" w:ascii="宋体" w:hAnsi="宋体" w:cs="宋体"/>
          <w:sz w:val="28"/>
          <w:szCs w:val="28"/>
        </w:rPr>
        <w:t>供应商（全称并加盖公章）：</w:t>
      </w:r>
    </w:p>
    <w:p w14:paraId="41702E90">
      <w:pPr>
        <w:widowControl/>
        <w:wordWrap w:val="0"/>
        <w:spacing w:line="460" w:lineRule="exact"/>
        <w:jc w:val="center"/>
        <w:rPr>
          <w:rFonts w:ascii="宋体" w:hAnsi="宋体" w:cs="宋体"/>
          <w:sz w:val="28"/>
          <w:szCs w:val="28"/>
        </w:rPr>
      </w:pPr>
      <w:r>
        <w:rPr>
          <w:rFonts w:hint="eastAsia" w:ascii="宋体" w:hAnsi="宋体" w:cs="宋体"/>
          <w:sz w:val="28"/>
          <w:szCs w:val="28"/>
        </w:rPr>
        <w:t>法定代表人或委托代理人（签字或盖章）：</w:t>
      </w:r>
    </w:p>
    <w:p w14:paraId="07B733BE">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14:paraId="1A48A2F1">
      <w:pPr>
        <w:widowControl/>
        <w:wordWrap w:val="0"/>
        <w:spacing w:line="460" w:lineRule="exact"/>
        <w:ind w:firstLine="482" w:firstLineChars="200"/>
        <w:jc w:val="left"/>
        <w:rPr>
          <w:rFonts w:ascii="宋体" w:hAnsi="宋体" w:cs="宋体"/>
          <w:b/>
          <w:kern w:val="0"/>
          <w:sz w:val="24"/>
        </w:rPr>
      </w:pPr>
    </w:p>
    <w:p w14:paraId="6F9FC3C0">
      <w:pPr>
        <w:pStyle w:val="3"/>
        <w:rPr>
          <w:rFonts w:ascii="宋体" w:hAnsi="宋体" w:cs="宋体"/>
          <w:b/>
          <w:kern w:val="0"/>
          <w:sz w:val="24"/>
        </w:rPr>
      </w:pPr>
    </w:p>
    <w:p w14:paraId="5F259289">
      <w:pPr>
        <w:rPr>
          <w:rFonts w:ascii="宋体" w:hAnsi="宋体" w:cs="宋体"/>
          <w:b/>
          <w:kern w:val="0"/>
          <w:sz w:val="24"/>
        </w:rPr>
      </w:pPr>
      <w:r>
        <w:rPr>
          <w:rFonts w:hint="eastAsia" w:ascii="宋体" w:hAnsi="宋体" w:cs="宋体"/>
          <w:b/>
          <w:kern w:val="0"/>
          <w:sz w:val="24"/>
        </w:rPr>
        <w:br w:type="page"/>
      </w:r>
    </w:p>
    <w:p w14:paraId="3F73804A">
      <w:pPr>
        <w:pStyle w:val="6"/>
        <w:keepNext w:val="0"/>
        <w:snapToGrid w:val="0"/>
        <w:spacing w:before="20" w:after="20" w:line="360" w:lineRule="auto"/>
        <w:jc w:val="center"/>
        <w:rPr>
          <w:rFonts w:ascii="宋体" w:hAnsi="宋体" w:eastAsia="宋体" w:cs="宋体"/>
          <w:sz w:val="28"/>
          <w:szCs w:val="28"/>
        </w:rPr>
      </w:pPr>
      <w:bookmarkStart w:id="69" w:name="_Toc14560"/>
      <w:bookmarkStart w:id="70" w:name="_Toc8818"/>
      <w:r>
        <w:rPr>
          <w:rFonts w:hint="eastAsia" w:ascii="宋体" w:hAnsi="宋体" w:eastAsia="宋体" w:cs="宋体"/>
          <w:sz w:val="28"/>
          <w:szCs w:val="28"/>
        </w:rPr>
        <w:t>附件2      竞争性磋商响应书（格式）</w:t>
      </w:r>
      <w:bookmarkEnd w:id="69"/>
      <w:bookmarkEnd w:id="70"/>
    </w:p>
    <w:p w14:paraId="4D0D6DA6">
      <w:pPr>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1734602F">
      <w:pPr>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4F5AAD9C">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1、初次报价一览表。</w:t>
      </w:r>
    </w:p>
    <w:p w14:paraId="64C31E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2、报价明细表。</w:t>
      </w:r>
    </w:p>
    <w:p w14:paraId="2C85469B">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3、技术响应表。</w:t>
      </w:r>
    </w:p>
    <w:p w14:paraId="0FF2751D">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14:paraId="638393FA">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14:paraId="49D0D1BC">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6B0AF30F">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1E1B778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2、我方承诺在磋商活动中提供的各种材料真实有效。</w:t>
      </w:r>
    </w:p>
    <w:p w14:paraId="1EC4E08A">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1E6E2F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119D75CC">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60BCCDB4">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462C64E2">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3026FA8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62670C39">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264CE377">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6EBF1043">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32DFD7D9">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50685C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4EC0BED1">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53653AE8">
      <w:pPr>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14:paraId="6D91AE18">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08D0CA6E">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14:paraId="4CF28D3D">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14:paraId="10214E9B">
      <w:pPr>
        <w:wordWrap w:val="0"/>
        <w:spacing w:line="460" w:lineRule="exact"/>
        <w:ind w:firstLine="420" w:firstLineChars="200"/>
        <w:jc w:val="left"/>
        <w:rPr>
          <w:rFonts w:ascii="宋体" w:hAnsi="宋体" w:cs="宋体"/>
          <w:kern w:val="0"/>
          <w:szCs w:val="21"/>
        </w:rPr>
      </w:pPr>
    </w:p>
    <w:p w14:paraId="68D143EF">
      <w:pPr>
        <w:wordWrap w:val="0"/>
        <w:spacing w:line="460" w:lineRule="exact"/>
        <w:ind w:firstLine="735" w:firstLineChars="350"/>
        <w:jc w:val="left"/>
        <w:rPr>
          <w:rFonts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3F28076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供应商（全称并加盖公章）：</w:t>
      </w:r>
    </w:p>
    <w:p w14:paraId="7DB1FE78">
      <w:pPr>
        <w:snapToGrid w:val="0"/>
        <w:spacing w:line="460" w:lineRule="exact"/>
        <w:ind w:firstLine="1260" w:firstLineChars="600"/>
        <w:rPr>
          <w:rFonts w:ascii="宋体" w:hAnsi="宋体" w:cs="宋体"/>
          <w:kern w:val="0"/>
          <w:sz w:val="24"/>
        </w:rPr>
      </w:pPr>
      <w:r>
        <w:rPr>
          <w:rFonts w:hint="eastAsia" w:ascii="宋体" w:hAnsi="宋体" w:cs="宋体"/>
          <w:kern w:val="0"/>
          <w:szCs w:val="21"/>
        </w:rPr>
        <w:t xml:space="preserve">年    月   日 </w:t>
      </w:r>
    </w:p>
    <w:p w14:paraId="307C36EF">
      <w:pPr>
        <w:widowControl/>
        <w:wordWrap w:val="0"/>
        <w:snapToGrid w:val="0"/>
        <w:spacing w:before="50" w:after="50" w:line="480" w:lineRule="auto"/>
        <w:jc w:val="left"/>
        <w:rPr>
          <w:rFonts w:ascii="宋体" w:hAnsi="宋体" w:cs="宋体"/>
          <w:b/>
          <w:kern w:val="0"/>
          <w:sz w:val="24"/>
        </w:rPr>
      </w:pPr>
    </w:p>
    <w:p w14:paraId="285433AF">
      <w:pPr>
        <w:spacing w:line="500" w:lineRule="exact"/>
        <w:jc w:val="center"/>
        <w:rPr>
          <w:rFonts w:ascii="宋体" w:hAnsi="宋体" w:cs="宋体"/>
          <w:b/>
          <w:bCs/>
          <w:sz w:val="24"/>
        </w:rPr>
      </w:pPr>
    </w:p>
    <w:p w14:paraId="414F97A4">
      <w:pPr>
        <w:rPr>
          <w:rFonts w:ascii="宋体" w:hAnsi="宋体" w:cs="宋体"/>
          <w:sz w:val="28"/>
          <w:szCs w:val="28"/>
        </w:rPr>
      </w:pPr>
      <w:r>
        <w:rPr>
          <w:rFonts w:hint="eastAsia" w:ascii="宋体" w:hAnsi="宋体" w:cs="宋体"/>
          <w:sz w:val="28"/>
          <w:szCs w:val="28"/>
        </w:rPr>
        <w:br w:type="page"/>
      </w:r>
    </w:p>
    <w:p w14:paraId="25794AF7">
      <w:pPr>
        <w:rPr>
          <w:rFonts w:ascii="宋体" w:hAnsi="宋体" w:cs="宋体"/>
        </w:rPr>
      </w:pPr>
    </w:p>
    <w:p w14:paraId="393DBE26">
      <w:pPr>
        <w:pStyle w:val="6"/>
        <w:snapToGrid w:val="0"/>
        <w:spacing w:before="20" w:after="20" w:line="360" w:lineRule="auto"/>
        <w:jc w:val="center"/>
        <w:rPr>
          <w:rFonts w:ascii="宋体" w:hAnsi="宋体" w:eastAsia="宋体" w:cs="宋体"/>
          <w:sz w:val="28"/>
          <w:szCs w:val="28"/>
        </w:rPr>
      </w:pPr>
      <w:bookmarkStart w:id="71" w:name="_Toc7838"/>
      <w:r>
        <w:rPr>
          <w:rFonts w:hint="eastAsia" w:ascii="宋体" w:hAnsi="宋体" w:eastAsia="宋体" w:cs="宋体"/>
          <w:sz w:val="28"/>
          <w:szCs w:val="28"/>
        </w:rPr>
        <w:t>附件3            初次报价一览表</w:t>
      </w:r>
      <w:bookmarkEnd w:id="71"/>
      <w:r>
        <w:rPr>
          <w:rFonts w:hint="eastAsia" w:ascii="宋体" w:hAnsi="宋体" w:eastAsia="宋体" w:cs="宋体"/>
          <w:sz w:val="28"/>
          <w:szCs w:val="28"/>
        </w:rPr>
        <w:t>（格式）</w:t>
      </w:r>
    </w:p>
    <w:p w14:paraId="10B4782C">
      <w:pPr>
        <w:spacing w:line="239" w:lineRule="auto"/>
        <w:jc w:val="right"/>
        <w:rPr>
          <w:rFonts w:ascii="宋体" w:hAnsi="宋体" w:cs="宋体"/>
          <w:sz w:val="24"/>
        </w:rPr>
      </w:pPr>
      <w:r>
        <w:rPr>
          <w:rFonts w:hint="eastAsia" w:ascii="宋体" w:hAnsi="宋体" w:cs="宋体"/>
          <w:sz w:val="24"/>
        </w:rPr>
        <w:t>单位：人民币元</w:t>
      </w:r>
    </w:p>
    <w:p w14:paraId="7672E495">
      <w:pPr>
        <w:rPr>
          <w:rFonts w:ascii="宋体" w:hAnsi="宋体" w:cs="宋体"/>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BDD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0B8159A">
            <w:pPr>
              <w:widowControl/>
              <w:snapToGrid w:val="0"/>
              <w:spacing w:before="50" w:after="50"/>
              <w:jc w:val="center"/>
              <w:rPr>
                <w:rFonts w:ascii="宋体" w:hAnsi="宋体" w:cs="宋体"/>
                <w:szCs w:val="21"/>
              </w:rPr>
            </w:pPr>
            <w:r>
              <w:rPr>
                <w:rFonts w:hint="eastAsia" w:ascii="宋体" w:hAnsi="宋体" w:cs="宋体"/>
                <w:kern w:val="0"/>
                <w:szCs w:val="21"/>
              </w:rPr>
              <w:t>项目名称</w:t>
            </w:r>
          </w:p>
        </w:tc>
        <w:tc>
          <w:tcPr>
            <w:tcW w:w="7708" w:type="dxa"/>
            <w:noWrap/>
            <w:vAlign w:val="center"/>
          </w:tcPr>
          <w:p w14:paraId="212176F6">
            <w:pPr>
              <w:rPr>
                <w:rFonts w:ascii="宋体" w:hAnsi="宋体" w:cs="宋体"/>
                <w:bCs/>
                <w:szCs w:val="21"/>
              </w:rPr>
            </w:pPr>
          </w:p>
        </w:tc>
      </w:tr>
      <w:tr w14:paraId="0701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9178476">
            <w:pPr>
              <w:widowControl/>
              <w:snapToGrid w:val="0"/>
              <w:spacing w:before="50" w:after="50"/>
              <w:jc w:val="center"/>
              <w:rPr>
                <w:rFonts w:ascii="宋体" w:hAnsi="宋体" w:cs="宋体"/>
                <w:szCs w:val="21"/>
              </w:rPr>
            </w:pPr>
            <w:r>
              <w:rPr>
                <w:rFonts w:hint="eastAsia" w:ascii="宋体" w:hAnsi="宋体" w:cs="宋体"/>
                <w:kern w:val="0"/>
                <w:szCs w:val="21"/>
              </w:rPr>
              <w:t>供应商名称</w:t>
            </w:r>
          </w:p>
        </w:tc>
        <w:tc>
          <w:tcPr>
            <w:tcW w:w="7708" w:type="dxa"/>
            <w:noWrap/>
            <w:vAlign w:val="center"/>
          </w:tcPr>
          <w:p w14:paraId="36416D0C">
            <w:pPr>
              <w:rPr>
                <w:rFonts w:ascii="宋体" w:hAnsi="宋体" w:cs="宋体"/>
                <w:szCs w:val="21"/>
              </w:rPr>
            </w:pPr>
          </w:p>
        </w:tc>
      </w:tr>
      <w:tr w14:paraId="4C1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4DFA4D6">
            <w:pPr>
              <w:jc w:val="center"/>
              <w:rPr>
                <w:rFonts w:hint="eastAsia" w:ascii="宋体" w:hAnsi="宋体" w:cs="宋体"/>
                <w:kern w:val="0"/>
                <w:szCs w:val="21"/>
              </w:rPr>
            </w:pPr>
            <w:r>
              <w:rPr>
                <w:rFonts w:hint="eastAsia" w:ascii="宋体" w:hAnsi="宋体" w:cs="宋体"/>
                <w:kern w:val="0"/>
                <w:szCs w:val="21"/>
              </w:rPr>
              <w:t>磋商报价</w:t>
            </w:r>
          </w:p>
        </w:tc>
        <w:tc>
          <w:tcPr>
            <w:tcW w:w="7708" w:type="dxa"/>
            <w:noWrap/>
            <w:vAlign w:val="center"/>
          </w:tcPr>
          <w:p w14:paraId="22C398C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r>
              <w:rPr>
                <w:rFonts w:hint="eastAsia"/>
                <w:u w:val="single"/>
              </w:rPr>
              <w:t xml:space="preserve">          </w:t>
            </w:r>
            <w:r>
              <w:rPr>
                <w:rFonts w:hint="eastAsia" w:ascii="宋体" w:hAnsi="宋体" w:cs="宋体"/>
                <w:color w:val="000000" w:themeColor="text1"/>
                <w:szCs w:val="21"/>
                <w14:textFill>
                  <w14:solidFill>
                    <w14:schemeClr w14:val="tx1"/>
                  </w14:solidFill>
                </w14:textFill>
              </w:rPr>
              <w:t xml:space="preserve">        </w:t>
            </w:r>
          </w:p>
          <w:p w14:paraId="44C81D59">
            <w:pPr>
              <w:rPr>
                <w:rFonts w:ascii="宋体" w:hAnsi="宋体" w:cs="宋体"/>
                <w:szCs w:val="21"/>
              </w:rPr>
            </w:pPr>
            <w:r>
              <w:rPr>
                <w:rFonts w:hint="eastAsia" w:ascii="宋体" w:hAnsi="宋体" w:cs="宋体"/>
                <w:color w:val="000000" w:themeColor="text1"/>
                <w:szCs w:val="21"/>
                <w14:textFill>
                  <w14:solidFill>
                    <w14:schemeClr w14:val="tx1"/>
                  </w14:solidFill>
                </w14:textFill>
              </w:rPr>
              <w:t>小写：</w:t>
            </w:r>
            <w:r>
              <w:rPr>
                <w:rFonts w:hint="eastAsia"/>
                <w:u w:val="single"/>
              </w:rPr>
              <w:t xml:space="preserve">       </w:t>
            </w:r>
            <w:r>
              <w:rPr>
                <w:rFonts w:hint="eastAsia" w:ascii="宋体" w:hAnsi="宋体" w:cs="宋体"/>
                <w:color w:val="000000" w:themeColor="text1"/>
                <w:szCs w:val="21"/>
                <w14:textFill>
                  <w14:solidFill>
                    <w14:schemeClr w14:val="tx1"/>
                  </w14:solidFill>
                </w14:textFill>
              </w:rPr>
              <w:t>元（详见报价明细表）</w:t>
            </w:r>
          </w:p>
        </w:tc>
      </w:tr>
      <w:tr w14:paraId="0AC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60A7F993">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实质性要求</w:t>
            </w:r>
          </w:p>
        </w:tc>
        <w:tc>
          <w:tcPr>
            <w:tcW w:w="7708" w:type="dxa"/>
            <w:noWrap/>
            <w:vAlign w:val="center"/>
          </w:tcPr>
          <w:p w14:paraId="7CC55620">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响应竞争性磋商文件第二章“采购需求”</w:t>
            </w:r>
          </w:p>
        </w:tc>
      </w:tr>
      <w:tr w14:paraId="308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7A365A4">
            <w:pPr>
              <w:jc w:val="center"/>
              <w:rPr>
                <w:rFonts w:hint="eastAsia" w:ascii="宋体" w:hAnsi="宋体" w:cs="宋体"/>
                <w:kern w:val="0"/>
                <w:szCs w:val="21"/>
              </w:rPr>
            </w:pPr>
            <w:r>
              <w:rPr>
                <w:rFonts w:hint="eastAsia" w:ascii="宋体" w:hAnsi="宋体" w:cs="宋体"/>
                <w:kern w:val="0"/>
                <w:szCs w:val="21"/>
              </w:rPr>
              <w:t>响应文件有效期</w:t>
            </w:r>
          </w:p>
        </w:tc>
        <w:tc>
          <w:tcPr>
            <w:tcW w:w="7708" w:type="dxa"/>
            <w:noWrap/>
            <w:vAlign w:val="center"/>
          </w:tcPr>
          <w:p w14:paraId="127F1654">
            <w:pPr>
              <w:jc w:val="left"/>
              <w:rPr>
                <w:rFonts w:cs="宋体"/>
                <w:szCs w:val="21"/>
                <w:highlight w:val="none"/>
                <w:u w:val="single"/>
              </w:rPr>
            </w:pPr>
            <w:r>
              <w:rPr>
                <w:rFonts w:hint="eastAsia" w:ascii="宋体" w:hAnsi="宋体" w:eastAsia="宋体" w:cs="宋体"/>
                <w:szCs w:val="21"/>
                <w:highlight w:val="none"/>
              </w:rPr>
              <w:t>响应文件递交截止期结束后60日。</w:t>
            </w:r>
          </w:p>
        </w:tc>
      </w:tr>
      <w:tr w14:paraId="1E5E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838C1B1">
            <w:pPr>
              <w:jc w:val="center"/>
              <w:rPr>
                <w:rFonts w:ascii="宋体" w:hAnsi="宋体" w:cs="宋体"/>
                <w:szCs w:val="21"/>
              </w:rPr>
            </w:pPr>
            <w:r>
              <w:rPr>
                <w:rFonts w:hint="eastAsia" w:ascii="宋体" w:hAnsi="宋体" w:cs="宋体"/>
                <w:szCs w:val="21"/>
              </w:rPr>
              <w:t>备  注</w:t>
            </w:r>
          </w:p>
        </w:tc>
        <w:tc>
          <w:tcPr>
            <w:tcW w:w="7708" w:type="dxa"/>
            <w:noWrap/>
            <w:vAlign w:val="center"/>
          </w:tcPr>
          <w:p w14:paraId="346B95CB">
            <w:pPr>
              <w:pStyle w:val="21"/>
              <w:ind w:left="0" w:leftChars="0"/>
              <w:rPr>
                <w:rFonts w:cs="宋体"/>
                <w:sz w:val="21"/>
                <w:szCs w:val="21"/>
              </w:rPr>
            </w:pPr>
          </w:p>
        </w:tc>
      </w:tr>
    </w:tbl>
    <w:p w14:paraId="23F7782B">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67C9E003">
      <w:pPr>
        <w:spacing w:line="360" w:lineRule="auto"/>
        <w:ind w:firstLine="420" w:firstLineChars="200"/>
        <w:rPr>
          <w:rFonts w:ascii="宋体" w:hAnsi="宋体" w:cs="宋体"/>
          <w:kern w:val="0"/>
          <w:szCs w:val="21"/>
        </w:rPr>
      </w:pPr>
      <w:r>
        <w:rPr>
          <w:rFonts w:hint="eastAsia" w:ascii="宋体" w:hAnsi="宋体" w:cs="宋体"/>
          <w:kern w:val="0"/>
          <w:szCs w:val="21"/>
        </w:rPr>
        <w:t>2、以上报价应与“报价明细表”中的报价相一致。</w:t>
      </w:r>
    </w:p>
    <w:p w14:paraId="46A3BD7D">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14:paraId="12A93B8E">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4、供应商按格式填列，不得自行更改。否则引起的不利后果由供应商承担。</w:t>
      </w:r>
    </w:p>
    <w:p w14:paraId="409B2FB3">
      <w:pPr>
        <w:spacing w:line="360" w:lineRule="auto"/>
        <w:ind w:firstLine="422" w:firstLineChars="200"/>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5、供应商报价优惠率=最终报价/初次报价，配件最终分项报价=配件初次报价明细表单价*供应商报价优惠率。</w:t>
      </w:r>
    </w:p>
    <w:p w14:paraId="015E7395">
      <w:pPr>
        <w:spacing w:line="360" w:lineRule="auto"/>
        <w:ind w:firstLine="420" w:firstLineChars="200"/>
        <w:jc w:val="center"/>
        <w:rPr>
          <w:rFonts w:ascii="宋体" w:hAnsi="宋体" w:cs="宋体"/>
          <w:szCs w:val="21"/>
        </w:rPr>
      </w:pPr>
      <w:bookmarkStart w:id="72" w:name="_Toc11620"/>
      <w:bookmarkStart w:id="73" w:name="_Toc20877"/>
    </w:p>
    <w:p w14:paraId="1F84C910">
      <w:pPr>
        <w:spacing w:line="360" w:lineRule="auto"/>
        <w:ind w:firstLine="420" w:firstLineChars="200"/>
        <w:jc w:val="center"/>
        <w:rPr>
          <w:rFonts w:ascii="宋体" w:hAnsi="宋体" w:cs="宋体"/>
          <w:szCs w:val="21"/>
        </w:rPr>
      </w:pPr>
      <w:r>
        <w:rPr>
          <w:rFonts w:hint="eastAsia" w:ascii="宋体" w:hAnsi="宋体" w:cs="宋体"/>
          <w:szCs w:val="21"/>
        </w:rPr>
        <w:t>供应商（全称并加盖公章）：</w:t>
      </w:r>
      <w:bookmarkEnd w:id="72"/>
      <w:bookmarkEnd w:id="73"/>
    </w:p>
    <w:p w14:paraId="44222B8D">
      <w:pPr>
        <w:spacing w:line="360" w:lineRule="auto"/>
        <w:ind w:firstLine="420" w:firstLineChars="200"/>
        <w:jc w:val="center"/>
        <w:rPr>
          <w:rFonts w:ascii="宋体" w:hAnsi="宋体" w:cs="宋体"/>
          <w:szCs w:val="21"/>
          <w:u w:val="single"/>
        </w:rPr>
      </w:pPr>
      <w:bookmarkStart w:id="74" w:name="_Toc625"/>
      <w:bookmarkStart w:id="75" w:name="_Toc12222"/>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4"/>
      <w:bookmarkEnd w:id="75"/>
    </w:p>
    <w:p w14:paraId="6DEDA32A">
      <w:pPr>
        <w:jc w:val="center"/>
        <w:rPr>
          <w:rFonts w:ascii="宋体" w:hAnsi="宋体" w:cs="宋体"/>
          <w:szCs w:val="21"/>
        </w:rPr>
      </w:pPr>
    </w:p>
    <w:p w14:paraId="509969CF">
      <w:pPr>
        <w:spacing w:line="360" w:lineRule="auto"/>
        <w:ind w:firstLine="420" w:firstLineChars="200"/>
        <w:jc w:val="center"/>
        <w:rPr>
          <w:rFonts w:ascii="宋体" w:hAnsi="宋体" w:cs="宋体"/>
        </w:rPr>
      </w:pPr>
      <w:bookmarkStart w:id="76" w:name="_Toc9950"/>
      <w:bookmarkStart w:id="77" w:name="_Toc1330"/>
      <w:r>
        <w:rPr>
          <w:rFonts w:hint="eastAsia" w:ascii="宋体" w:hAnsi="宋体" w:cs="宋体"/>
          <w:szCs w:val="21"/>
        </w:rPr>
        <w:t>年  月  日</w:t>
      </w:r>
      <w:bookmarkEnd w:id="76"/>
      <w:bookmarkEnd w:id="77"/>
    </w:p>
    <w:p w14:paraId="287D053D">
      <w:pPr>
        <w:rPr>
          <w:rFonts w:ascii="宋体" w:hAnsi="宋体" w:cs="宋体"/>
        </w:rPr>
      </w:pPr>
    </w:p>
    <w:bookmarkEnd w:id="53"/>
    <w:bookmarkEnd w:id="54"/>
    <w:p w14:paraId="5F3EC33C">
      <w:pPr>
        <w:spacing w:before="20" w:after="20"/>
        <w:rPr>
          <w:rFonts w:ascii="宋体" w:hAnsi="宋体" w:cs="宋体"/>
        </w:rPr>
      </w:pPr>
      <w:bookmarkStart w:id="78" w:name="_Toc22004"/>
      <w:bookmarkStart w:id="79" w:name="_Toc24984"/>
    </w:p>
    <w:p w14:paraId="05D4B8FB">
      <w:pPr>
        <w:rPr>
          <w:rFonts w:ascii="宋体" w:hAnsi="宋体" w:cs="宋体"/>
        </w:rPr>
      </w:pPr>
    </w:p>
    <w:p w14:paraId="4CC9230A">
      <w:pPr>
        <w:rPr>
          <w:rFonts w:ascii="宋体" w:hAnsi="宋体" w:cs="宋体"/>
        </w:rPr>
      </w:pPr>
      <w:r>
        <w:rPr>
          <w:rFonts w:hint="eastAsia" w:ascii="宋体" w:hAnsi="宋体" w:cs="宋体"/>
        </w:rPr>
        <w:br w:type="page"/>
      </w:r>
    </w:p>
    <w:bookmarkEnd w:id="78"/>
    <w:bookmarkEnd w:id="79"/>
    <w:p w14:paraId="385672E4">
      <w:pPr>
        <w:pStyle w:val="24"/>
        <w:rPr>
          <w:rFonts w:ascii="宋体" w:hAnsi="宋体" w:cs="宋体"/>
          <w:b/>
          <w:bCs/>
          <w:sz w:val="28"/>
          <w:szCs w:val="28"/>
        </w:rPr>
      </w:pPr>
      <w:bookmarkStart w:id="80" w:name="_Toc15804"/>
      <w:bookmarkStart w:id="81" w:name="_Toc226"/>
      <w:r>
        <w:rPr>
          <w:rFonts w:hint="eastAsia" w:ascii="宋体" w:hAnsi="宋体" w:cs="宋体"/>
          <w:b/>
          <w:bCs/>
          <w:sz w:val="28"/>
          <w:szCs w:val="28"/>
        </w:rPr>
        <w:t>附件4                  报价明细表（格式）</w:t>
      </w:r>
    </w:p>
    <w:p w14:paraId="678276FB">
      <w:pPr>
        <w:jc w:val="right"/>
      </w:pPr>
      <w:r>
        <w:rPr>
          <w:rFonts w:hint="eastAsia" w:ascii="宋体" w:hAnsi="宋体" w:cs="宋体"/>
          <w:color w:val="000000" w:themeColor="text1"/>
          <w:kern w:val="0"/>
          <w:sz w:val="24"/>
          <w14:textFill>
            <w14:solidFill>
              <w14:schemeClr w14:val="tx1"/>
            </w14:solidFill>
          </w14:textFill>
        </w:rPr>
        <w:t>金额单位：人民币（元）</w:t>
      </w:r>
    </w:p>
    <w:tbl>
      <w:tblPr>
        <w:tblStyle w:val="33"/>
        <w:tblW w:w="9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10"/>
        <w:gridCol w:w="975"/>
        <w:gridCol w:w="945"/>
        <w:gridCol w:w="885"/>
        <w:gridCol w:w="1080"/>
        <w:gridCol w:w="1080"/>
        <w:gridCol w:w="985"/>
        <w:gridCol w:w="900"/>
      </w:tblGrid>
      <w:tr w14:paraId="5D3C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F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D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1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C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C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4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E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r>
      <w:tr w14:paraId="0020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837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99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64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FC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1E3">
            <w:pPr>
              <w:jc w:val="center"/>
              <w:rPr>
                <w:rFonts w:hint="eastAsia" w:ascii="宋体" w:hAnsi="宋体" w:eastAsia="宋体" w:cs="宋体"/>
                <w:i w:val="0"/>
                <w:iCs w:val="0"/>
                <w:color w:val="000000"/>
                <w:sz w:val="22"/>
                <w:szCs w:val="22"/>
                <w:u w:val="none"/>
              </w:rPr>
            </w:pPr>
          </w:p>
        </w:tc>
      </w:tr>
      <w:tr w14:paraId="5838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4F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9C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7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1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4BF">
            <w:pPr>
              <w:jc w:val="center"/>
              <w:rPr>
                <w:rFonts w:hint="eastAsia" w:ascii="宋体" w:hAnsi="宋体" w:eastAsia="宋体" w:cs="宋体"/>
                <w:i w:val="0"/>
                <w:iCs w:val="0"/>
                <w:color w:val="000000"/>
                <w:sz w:val="22"/>
                <w:szCs w:val="22"/>
                <w:u w:val="none"/>
              </w:rPr>
            </w:pPr>
          </w:p>
        </w:tc>
      </w:tr>
      <w:tr w14:paraId="5BE3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A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6E2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65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34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F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6D0">
            <w:pPr>
              <w:jc w:val="center"/>
              <w:rPr>
                <w:rFonts w:hint="eastAsia" w:ascii="宋体" w:hAnsi="宋体" w:eastAsia="宋体" w:cs="宋体"/>
                <w:i w:val="0"/>
                <w:iCs w:val="0"/>
                <w:color w:val="000000"/>
                <w:sz w:val="22"/>
                <w:szCs w:val="22"/>
                <w:u w:val="none"/>
              </w:rPr>
            </w:pPr>
          </w:p>
        </w:tc>
      </w:tr>
      <w:tr w14:paraId="5B9E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A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1A0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5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44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091">
            <w:pPr>
              <w:jc w:val="center"/>
              <w:rPr>
                <w:rFonts w:hint="eastAsia" w:ascii="宋体" w:hAnsi="宋体" w:eastAsia="宋体" w:cs="宋体"/>
                <w:i w:val="0"/>
                <w:iCs w:val="0"/>
                <w:color w:val="000000"/>
                <w:sz w:val="22"/>
                <w:szCs w:val="22"/>
                <w:u w:val="none"/>
              </w:rPr>
            </w:pPr>
          </w:p>
        </w:tc>
      </w:tr>
      <w:tr w14:paraId="677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3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搁机梁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17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E1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24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DF3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2838">
            <w:pPr>
              <w:jc w:val="center"/>
              <w:rPr>
                <w:rFonts w:hint="eastAsia" w:ascii="宋体" w:hAnsi="宋体" w:eastAsia="宋体" w:cs="宋体"/>
                <w:i w:val="0"/>
                <w:iCs w:val="0"/>
                <w:color w:val="000000"/>
                <w:sz w:val="22"/>
                <w:szCs w:val="22"/>
                <w:u w:val="none"/>
              </w:rPr>
            </w:pPr>
          </w:p>
        </w:tc>
      </w:tr>
      <w:tr w14:paraId="5AC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B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机房导向轮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1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24F">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01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F5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C2A">
            <w:pPr>
              <w:jc w:val="center"/>
              <w:rPr>
                <w:rFonts w:hint="eastAsia" w:ascii="宋体" w:hAnsi="宋体" w:eastAsia="宋体" w:cs="宋体"/>
                <w:i w:val="0"/>
                <w:iCs w:val="0"/>
                <w:color w:val="000000"/>
                <w:sz w:val="22"/>
                <w:szCs w:val="22"/>
                <w:u w:val="none"/>
              </w:rPr>
            </w:pPr>
          </w:p>
        </w:tc>
      </w:tr>
      <w:tr w14:paraId="708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2B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C5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A0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B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C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971F">
            <w:pPr>
              <w:jc w:val="center"/>
              <w:rPr>
                <w:rFonts w:hint="eastAsia" w:ascii="宋体" w:hAnsi="宋体" w:eastAsia="宋体" w:cs="宋体"/>
                <w:i w:val="0"/>
                <w:iCs w:val="0"/>
                <w:color w:val="000000"/>
                <w:sz w:val="22"/>
                <w:szCs w:val="22"/>
                <w:u w:val="none"/>
              </w:rPr>
            </w:pPr>
          </w:p>
        </w:tc>
      </w:tr>
      <w:tr w14:paraId="094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钢丝绳绳头装置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56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82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B7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E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49C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F57D">
            <w:pPr>
              <w:jc w:val="center"/>
              <w:rPr>
                <w:rFonts w:hint="eastAsia" w:ascii="宋体" w:hAnsi="宋体" w:eastAsia="宋体" w:cs="宋体"/>
                <w:i w:val="0"/>
                <w:iCs w:val="0"/>
                <w:color w:val="000000"/>
                <w:sz w:val="22"/>
                <w:szCs w:val="22"/>
                <w:u w:val="none"/>
              </w:rPr>
            </w:pPr>
          </w:p>
        </w:tc>
      </w:tr>
      <w:tr w14:paraId="6A64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14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82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02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AE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467">
            <w:pPr>
              <w:jc w:val="center"/>
              <w:rPr>
                <w:rFonts w:hint="eastAsia" w:ascii="宋体" w:hAnsi="宋体" w:eastAsia="宋体" w:cs="宋体"/>
                <w:i w:val="0"/>
                <w:iCs w:val="0"/>
                <w:color w:val="000000"/>
                <w:sz w:val="22"/>
                <w:szCs w:val="22"/>
                <w:u w:val="none"/>
              </w:rPr>
            </w:pPr>
          </w:p>
        </w:tc>
      </w:tr>
      <w:tr w14:paraId="4220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07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779">
            <w:pPr>
              <w:jc w:val="center"/>
              <w:rPr>
                <w:rFonts w:hint="eastAsia" w:ascii="仿宋" w:hAnsi="仿宋" w:eastAsia="仿宋" w:cs="仿宋"/>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2C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86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087">
            <w:pPr>
              <w:jc w:val="center"/>
              <w:rPr>
                <w:rFonts w:hint="eastAsia" w:ascii="宋体" w:hAnsi="宋体" w:eastAsia="宋体" w:cs="宋体"/>
                <w:i w:val="0"/>
                <w:iCs w:val="0"/>
                <w:color w:val="000000"/>
                <w:sz w:val="22"/>
                <w:szCs w:val="22"/>
                <w:u w:val="none"/>
              </w:rPr>
            </w:pPr>
          </w:p>
        </w:tc>
      </w:tr>
      <w:tr w14:paraId="3C64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D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03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C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9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E34">
            <w:pPr>
              <w:jc w:val="center"/>
              <w:rPr>
                <w:rFonts w:hint="eastAsia" w:ascii="宋体" w:hAnsi="宋体" w:eastAsia="宋体" w:cs="宋体"/>
                <w:i w:val="0"/>
                <w:iCs w:val="0"/>
                <w:color w:val="000000"/>
                <w:sz w:val="22"/>
                <w:szCs w:val="22"/>
                <w:u w:val="none"/>
              </w:rPr>
            </w:pPr>
          </w:p>
        </w:tc>
      </w:tr>
      <w:tr w14:paraId="1E8F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96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EF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9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9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102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5E3">
            <w:pPr>
              <w:jc w:val="center"/>
              <w:rPr>
                <w:rFonts w:hint="eastAsia" w:ascii="宋体" w:hAnsi="宋体" w:eastAsia="宋体" w:cs="宋体"/>
                <w:i w:val="0"/>
                <w:iCs w:val="0"/>
                <w:color w:val="000000"/>
                <w:sz w:val="22"/>
                <w:szCs w:val="22"/>
                <w:u w:val="none"/>
              </w:rPr>
            </w:pPr>
          </w:p>
        </w:tc>
      </w:tr>
      <w:tr w14:paraId="753E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3A4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1D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4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172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D76">
            <w:pPr>
              <w:jc w:val="center"/>
              <w:rPr>
                <w:rFonts w:hint="eastAsia" w:ascii="宋体" w:hAnsi="宋体" w:eastAsia="宋体" w:cs="宋体"/>
                <w:i w:val="0"/>
                <w:iCs w:val="0"/>
                <w:color w:val="000000"/>
                <w:sz w:val="22"/>
                <w:szCs w:val="22"/>
                <w:u w:val="none"/>
              </w:rPr>
            </w:pPr>
          </w:p>
        </w:tc>
      </w:tr>
      <w:tr w14:paraId="6467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D5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B2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E9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2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5DD">
            <w:pPr>
              <w:jc w:val="center"/>
              <w:rPr>
                <w:rFonts w:hint="eastAsia" w:ascii="宋体" w:hAnsi="宋体" w:eastAsia="宋体" w:cs="宋体"/>
                <w:i w:val="0"/>
                <w:iCs w:val="0"/>
                <w:color w:val="000000"/>
                <w:sz w:val="22"/>
                <w:szCs w:val="22"/>
                <w:u w:val="none"/>
              </w:rPr>
            </w:pPr>
          </w:p>
        </w:tc>
      </w:tr>
      <w:tr w14:paraId="1F61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7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随行电缆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60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6F5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C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3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B06F">
            <w:pPr>
              <w:jc w:val="center"/>
              <w:rPr>
                <w:rFonts w:hint="eastAsia" w:ascii="宋体" w:hAnsi="宋体" w:eastAsia="宋体" w:cs="宋体"/>
                <w:i w:val="0"/>
                <w:iCs w:val="0"/>
                <w:color w:val="000000"/>
                <w:sz w:val="22"/>
                <w:szCs w:val="22"/>
                <w:u w:val="none"/>
              </w:rPr>
            </w:pPr>
          </w:p>
        </w:tc>
      </w:tr>
      <w:tr w14:paraId="129C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E0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4A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EB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30B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37A9">
            <w:pPr>
              <w:jc w:val="center"/>
              <w:rPr>
                <w:rFonts w:hint="eastAsia" w:ascii="宋体" w:hAnsi="宋体" w:eastAsia="宋体" w:cs="宋体"/>
                <w:i w:val="0"/>
                <w:iCs w:val="0"/>
                <w:color w:val="000000"/>
                <w:sz w:val="22"/>
                <w:szCs w:val="22"/>
                <w:u w:val="none"/>
              </w:rPr>
            </w:pPr>
          </w:p>
        </w:tc>
      </w:tr>
      <w:tr w14:paraId="62D4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19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6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E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2E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75">
            <w:pPr>
              <w:jc w:val="center"/>
              <w:rPr>
                <w:rFonts w:hint="eastAsia" w:ascii="宋体" w:hAnsi="宋体" w:eastAsia="宋体" w:cs="宋体"/>
                <w:i w:val="0"/>
                <w:iCs w:val="0"/>
                <w:color w:val="000000"/>
                <w:sz w:val="22"/>
                <w:szCs w:val="22"/>
                <w:u w:val="none"/>
              </w:rPr>
            </w:pPr>
          </w:p>
        </w:tc>
      </w:tr>
      <w:tr w14:paraId="3DF0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B3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F8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F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7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5D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5F2">
            <w:pPr>
              <w:jc w:val="center"/>
              <w:rPr>
                <w:rFonts w:hint="eastAsia" w:ascii="宋体" w:hAnsi="宋体" w:eastAsia="宋体" w:cs="宋体"/>
                <w:i w:val="0"/>
                <w:iCs w:val="0"/>
                <w:color w:val="000000"/>
                <w:sz w:val="22"/>
                <w:szCs w:val="22"/>
                <w:u w:val="none"/>
              </w:rPr>
            </w:pPr>
          </w:p>
        </w:tc>
      </w:tr>
      <w:tr w14:paraId="41A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2B7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92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B0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3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F22">
            <w:pPr>
              <w:jc w:val="center"/>
              <w:rPr>
                <w:rFonts w:hint="eastAsia" w:ascii="宋体" w:hAnsi="宋体" w:eastAsia="宋体" w:cs="宋体"/>
                <w:i w:val="0"/>
                <w:iCs w:val="0"/>
                <w:color w:val="000000"/>
                <w:sz w:val="22"/>
                <w:szCs w:val="22"/>
                <w:u w:val="none"/>
              </w:rPr>
            </w:pPr>
          </w:p>
        </w:tc>
      </w:tr>
      <w:tr w14:paraId="58FF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FF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6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97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3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6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CD7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A593">
            <w:pPr>
              <w:jc w:val="center"/>
              <w:rPr>
                <w:rFonts w:hint="eastAsia" w:ascii="宋体" w:hAnsi="宋体" w:eastAsia="宋体" w:cs="宋体"/>
                <w:i w:val="0"/>
                <w:iCs w:val="0"/>
                <w:color w:val="000000"/>
                <w:sz w:val="22"/>
                <w:szCs w:val="22"/>
                <w:u w:val="none"/>
              </w:rPr>
            </w:pPr>
          </w:p>
        </w:tc>
      </w:tr>
      <w:tr w14:paraId="543D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A9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BC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8C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02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24D3">
            <w:pPr>
              <w:jc w:val="center"/>
              <w:rPr>
                <w:rFonts w:hint="eastAsia" w:ascii="宋体" w:hAnsi="宋体" w:eastAsia="宋体" w:cs="宋体"/>
                <w:i w:val="0"/>
                <w:iCs w:val="0"/>
                <w:color w:val="000000"/>
                <w:sz w:val="22"/>
                <w:szCs w:val="22"/>
                <w:u w:val="none"/>
              </w:rPr>
            </w:pPr>
          </w:p>
        </w:tc>
      </w:tr>
      <w:tr w14:paraId="0058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底坑辅助急停开关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2B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8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60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9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83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1FD">
            <w:pPr>
              <w:jc w:val="center"/>
              <w:rPr>
                <w:rFonts w:hint="eastAsia" w:ascii="宋体" w:hAnsi="宋体" w:eastAsia="宋体" w:cs="宋体"/>
                <w:i w:val="0"/>
                <w:iCs w:val="0"/>
                <w:color w:val="000000"/>
                <w:sz w:val="22"/>
                <w:szCs w:val="22"/>
                <w:u w:val="none"/>
              </w:rPr>
            </w:pPr>
          </w:p>
        </w:tc>
      </w:tr>
      <w:tr w14:paraId="5F5B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D2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DC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E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1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3DB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F8B">
            <w:pPr>
              <w:jc w:val="center"/>
              <w:rPr>
                <w:rFonts w:hint="eastAsia" w:ascii="宋体" w:hAnsi="宋体" w:eastAsia="宋体" w:cs="宋体"/>
                <w:i w:val="0"/>
                <w:iCs w:val="0"/>
                <w:color w:val="000000"/>
                <w:sz w:val="22"/>
                <w:szCs w:val="22"/>
                <w:u w:val="none"/>
              </w:rPr>
            </w:pPr>
          </w:p>
        </w:tc>
      </w:tr>
      <w:tr w14:paraId="317C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57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4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EA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43A8">
            <w:pPr>
              <w:jc w:val="center"/>
              <w:rPr>
                <w:rFonts w:hint="eastAsia" w:ascii="宋体" w:hAnsi="宋体" w:eastAsia="宋体" w:cs="宋体"/>
                <w:i w:val="0"/>
                <w:iCs w:val="0"/>
                <w:color w:val="000000"/>
                <w:sz w:val="22"/>
                <w:szCs w:val="22"/>
                <w:u w:val="none"/>
              </w:rPr>
            </w:pPr>
          </w:p>
        </w:tc>
      </w:tr>
      <w:tr w14:paraId="66C6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0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门机控制器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1F7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C7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3C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72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B45D">
            <w:pPr>
              <w:jc w:val="center"/>
              <w:rPr>
                <w:rFonts w:hint="eastAsia" w:ascii="宋体" w:hAnsi="宋体" w:eastAsia="宋体" w:cs="宋体"/>
                <w:i w:val="0"/>
                <w:iCs w:val="0"/>
                <w:color w:val="000000"/>
                <w:sz w:val="22"/>
                <w:szCs w:val="22"/>
                <w:u w:val="none"/>
              </w:rPr>
            </w:pPr>
          </w:p>
        </w:tc>
      </w:tr>
      <w:tr w14:paraId="329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E5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7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18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A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28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78E">
            <w:pPr>
              <w:jc w:val="center"/>
              <w:rPr>
                <w:rFonts w:hint="eastAsia" w:ascii="宋体" w:hAnsi="宋体" w:eastAsia="宋体" w:cs="宋体"/>
                <w:i w:val="0"/>
                <w:iCs w:val="0"/>
                <w:color w:val="000000"/>
                <w:sz w:val="22"/>
                <w:szCs w:val="22"/>
                <w:u w:val="none"/>
              </w:rPr>
            </w:pPr>
          </w:p>
        </w:tc>
      </w:tr>
      <w:tr w14:paraId="41C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门机皮带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64A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02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B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8D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E8C">
            <w:pPr>
              <w:jc w:val="center"/>
              <w:rPr>
                <w:rFonts w:hint="eastAsia" w:ascii="宋体" w:hAnsi="宋体" w:eastAsia="宋体" w:cs="宋体"/>
                <w:i w:val="0"/>
                <w:iCs w:val="0"/>
                <w:color w:val="000000"/>
                <w:sz w:val="22"/>
                <w:szCs w:val="22"/>
                <w:u w:val="none"/>
              </w:rPr>
            </w:pPr>
          </w:p>
        </w:tc>
      </w:tr>
      <w:tr w14:paraId="323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6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1B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C2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F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FC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828">
            <w:pPr>
              <w:jc w:val="center"/>
              <w:rPr>
                <w:rFonts w:hint="eastAsia" w:ascii="宋体" w:hAnsi="宋体" w:eastAsia="宋体" w:cs="宋体"/>
                <w:i w:val="0"/>
                <w:iCs w:val="0"/>
                <w:color w:val="000000"/>
                <w:sz w:val="22"/>
                <w:szCs w:val="22"/>
                <w:u w:val="none"/>
              </w:rPr>
            </w:pPr>
          </w:p>
        </w:tc>
      </w:tr>
      <w:tr w14:paraId="26B2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D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5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AC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E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5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CE50">
            <w:pPr>
              <w:jc w:val="center"/>
              <w:rPr>
                <w:rFonts w:hint="eastAsia" w:ascii="宋体" w:hAnsi="宋体" w:eastAsia="宋体" w:cs="宋体"/>
                <w:i w:val="0"/>
                <w:iCs w:val="0"/>
                <w:color w:val="000000"/>
                <w:sz w:val="22"/>
                <w:szCs w:val="22"/>
                <w:u w:val="none"/>
              </w:rPr>
            </w:pPr>
          </w:p>
        </w:tc>
      </w:tr>
      <w:tr w14:paraId="738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6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F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38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A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EC1">
            <w:pPr>
              <w:jc w:val="center"/>
              <w:rPr>
                <w:rFonts w:hint="eastAsia" w:ascii="宋体" w:hAnsi="宋体" w:eastAsia="宋体" w:cs="宋体"/>
                <w:i w:val="0"/>
                <w:iCs w:val="0"/>
                <w:color w:val="000000"/>
                <w:sz w:val="22"/>
                <w:szCs w:val="22"/>
                <w:u w:val="none"/>
              </w:rPr>
            </w:pPr>
          </w:p>
        </w:tc>
      </w:tr>
      <w:tr w14:paraId="3147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F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29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5F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3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985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AD4">
            <w:pPr>
              <w:jc w:val="center"/>
              <w:rPr>
                <w:rFonts w:hint="eastAsia" w:ascii="宋体" w:hAnsi="宋体" w:eastAsia="宋体" w:cs="宋体"/>
                <w:i w:val="0"/>
                <w:iCs w:val="0"/>
                <w:color w:val="000000"/>
                <w:sz w:val="22"/>
                <w:szCs w:val="22"/>
                <w:u w:val="none"/>
              </w:rPr>
            </w:pPr>
          </w:p>
        </w:tc>
      </w:tr>
      <w:tr w14:paraId="5578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9D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A4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8E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61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05F">
            <w:pPr>
              <w:jc w:val="center"/>
              <w:rPr>
                <w:rFonts w:hint="eastAsia" w:ascii="宋体" w:hAnsi="宋体" w:eastAsia="宋体" w:cs="宋体"/>
                <w:i w:val="0"/>
                <w:iCs w:val="0"/>
                <w:color w:val="000000"/>
                <w:sz w:val="22"/>
                <w:szCs w:val="22"/>
                <w:u w:val="none"/>
              </w:rPr>
            </w:pPr>
          </w:p>
        </w:tc>
      </w:tr>
      <w:tr w14:paraId="636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B96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2F6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62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1F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7A1">
            <w:pPr>
              <w:jc w:val="center"/>
              <w:rPr>
                <w:rFonts w:hint="eastAsia" w:ascii="宋体" w:hAnsi="宋体" w:eastAsia="宋体" w:cs="宋体"/>
                <w:i w:val="0"/>
                <w:iCs w:val="0"/>
                <w:color w:val="000000"/>
                <w:sz w:val="22"/>
                <w:szCs w:val="22"/>
                <w:u w:val="none"/>
              </w:rPr>
            </w:pPr>
          </w:p>
        </w:tc>
      </w:tr>
      <w:tr w14:paraId="17C3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4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AB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F9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B0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3D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A8A">
            <w:pPr>
              <w:jc w:val="center"/>
              <w:rPr>
                <w:rFonts w:hint="eastAsia" w:ascii="宋体" w:hAnsi="宋体" w:eastAsia="宋体" w:cs="宋体"/>
                <w:i w:val="0"/>
                <w:iCs w:val="0"/>
                <w:color w:val="000000"/>
                <w:sz w:val="22"/>
                <w:szCs w:val="22"/>
                <w:u w:val="none"/>
              </w:rPr>
            </w:pPr>
          </w:p>
        </w:tc>
      </w:tr>
      <w:tr w14:paraId="5BE2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6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85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236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53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42C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0F">
            <w:pPr>
              <w:jc w:val="center"/>
              <w:rPr>
                <w:rFonts w:hint="eastAsia" w:ascii="宋体" w:hAnsi="宋体" w:eastAsia="宋体" w:cs="宋体"/>
                <w:i w:val="0"/>
                <w:iCs w:val="0"/>
                <w:color w:val="000000"/>
                <w:sz w:val="22"/>
                <w:szCs w:val="22"/>
                <w:u w:val="none"/>
              </w:rPr>
            </w:pPr>
          </w:p>
        </w:tc>
      </w:tr>
      <w:tr w14:paraId="1B4A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DE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B3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F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6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2F3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F18">
            <w:pPr>
              <w:jc w:val="center"/>
              <w:rPr>
                <w:rFonts w:hint="eastAsia" w:ascii="宋体" w:hAnsi="宋体" w:eastAsia="宋体" w:cs="宋体"/>
                <w:i w:val="0"/>
                <w:iCs w:val="0"/>
                <w:color w:val="000000"/>
                <w:sz w:val="22"/>
                <w:szCs w:val="22"/>
                <w:u w:val="none"/>
              </w:rPr>
            </w:pPr>
          </w:p>
        </w:tc>
      </w:tr>
      <w:tr w14:paraId="018E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37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47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1F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D3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4A3">
            <w:pPr>
              <w:jc w:val="center"/>
              <w:rPr>
                <w:rFonts w:hint="eastAsia" w:ascii="宋体" w:hAnsi="宋体" w:eastAsia="宋体" w:cs="宋体"/>
                <w:i w:val="0"/>
                <w:iCs w:val="0"/>
                <w:color w:val="000000"/>
                <w:sz w:val="22"/>
                <w:szCs w:val="22"/>
                <w:u w:val="none"/>
              </w:rPr>
            </w:pPr>
          </w:p>
        </w:tc>
      </w:tr>
      <w:tr w14:paraId="7154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4F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2C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A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3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1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F1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42B">
            <w:pPr>
              <w:jc w:val="center"/>
              <w:rPr>
                <w:rFonts w:hint="eastAsia" w:ascii="宋体" w:hAnsi="宋体" w:eastAsia="宋体" w:cs="宋体"/>
                <w:i w:val="0"/>
                <w:iCs w:val="0"/>
                <w:color w:val="000000"/>
                <w:sz w:val="22"/>
                <w:szCs w:val="22"/>
                <w:u w:val="none"/>
              </w:rPr>
            </w:pPr>
          </w:p>
        </w:tc>
      </w:tr>
      <w:tr w14:paraId="7327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6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轿厢两侧壁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B3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9D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8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44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A81">
            <w:pPr>
              <w:jc w:val="center"/>
              <w:rPr>
                <w:rFonts w:hint="eastAsia" w:ascii="宋体" w:hAnsi="宋体" w:eastAsia="宋体" w:cs="宋体"/>
                <w:i w:val="0"/>
                <w:iCs w:val="0"/>
                <w:color w:val="000000"/>
                <w:sz w:val="22"/>
                <w:szCs w:val="22"/>
                <w:u w:val="none"/>
              </w:rPr>
            </w:pPr>
          </w:p>
        </w:tc>
      </w:tr>
      <w:tr w14:paraId="13F1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3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20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C7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7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30F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8151">
            <w:pPr>
              <w:jc w:val="center"/>
              <w:rPr>
                <w:rFonts w:hint="eastAsia" w:ascii="宋体" w:hAnsi="宋体" w:eastAsia="宋体" w:cs="宋体"/>
                <w:i w:val="0"/>
                <w:iCs w:val="0"/>
                <w:color w:val="000000"/>
                <w:sz w:val="22"/>
                <w:szCs w:val="22"/>
                <w:u w:val="none"/>
              </w:rPr>
            </w:pPr>
          </w:p>
        </w:tc>
      </w:tr>
      <w:tr w14:paraId="30C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轿厢操作盘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A08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01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B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D7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DDC">
            <w:pPr>
              <w:jc w:val="center"/>
              <w:rPr>
                <w:rFonts w:hint="eastAsia" w:ascii="宋体" w:hAnsi="宋体" w:eastAsia="宋体" w:cs="宋体"/>
                <w:i w:val="0"/>
                <w:iCs w:val="0"/>
                <w:color w:val="000000"/>
                <w:sz w:val="22"/>
                <w:szCs w:val="22"/>
                <w:u w:val="none"/>
              </w:rPr>
            </w:pPr>
          </w:p>
        </w:tc>
      </w:tr>
      <w:tr w14:paraId="5FE9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1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残疾人操作箱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89F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5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4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3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A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216D">
            <w:pPr>
              <w:jc w:val="center"/>
              <w:rPr>
                <w:rFonts w:hint="eastAsia" w:ascii="宋体" w:hAnsi="宋体" w:eastAsia="宋体" w:cs="宋体"/>
                <w:i w:val="0"/>
                <w:iCs w:val="0"/>
                <w:color w:val="000000"/>
                <w:sz w:val="22"/>
                <w:szCs w:val="22"/>
                <w:u w:val="none"/>
              </w:rPr>
            </w:pPr>
          </w:p>
        </w:tc>
      </w:tr>
      <w:tr w14:paraId="5B0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轿厢司机控制开关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C9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D96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8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A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F42">
            <w:pPr>
              <w:jc w:val="center"/>
              <w:rPr>
                <w:rFonts w:hint="eastAsia" w:ascii="宋体" w:hAnsi="宋体" w:eastAsia="宋体" w:cs="宋体"/>
                <w:i w:val="0"/>
                <w:iCs w:val="0"/>
                <w:color w:val="000000"/>
                <w:sz w:val="22"/>
                <w:szCs w:val="22"/>
                <w:u w:val="none"/>
              </w:rPr>
            </w:pPr>
          </w:p>
        </w:tc>
      </w:tr>
      <w:tr w14:paraId="48C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语音报站及安抚装置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3E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59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56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B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83E5">
            <w:pPr>
              <w:jc w:val="center"/>
              <w:rPr>
                <w:rFonts w:hint="eastAsia" w:ascii="宋体" w:hAnsi="宋体" w:eastAsia="宋体" w:cs="宋体"/>
                <w:i w:val="0"/>
                <w:iCs w:val="0"/>
                <w:color w:val="000000"/>
                <w:sz w:val="22"/>
                <w:szCs w:val="22"/>
                <w:u w:val="none"/>
              </w:rPr>
            </w:pPr>
          </w:p>
        </w:tc>
      </w:tr>
      <w:tr w14:paraId="4962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轿厢扶手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88C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0A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85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F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080">
            <w:pPr>
              <w:jc w:val="center"/>
              <w:rPr>
                <w:rFonts w:hint="eastAsia" w:ascii="宋体" w:hAnsi="宋体" w:eastAsia="宋体" w:cs="宋体"/>
                <w:i w:val="0"/>
                <w:iCs w:val="0"/>
                <w:color w:val="000000"/>
                <w:sz w:val="22"/>
                <w:szCs w:val="22"/>
                <w:u w:val="none"/>
              </w:rPr>
            </w:pPr>
          </w:p>
        </w:tc>
      </w:tr>
      <w:tr w14:paraId="5E40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外呼召唤箱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3E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E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B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6D6">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864">
            <w:pPr>
              <w:jc w:val="center"/>
              <w:rPr>
                <w:rFonts w:hint="eastAsia" w:ascii="宋体" w:hAnsi="宋体" w:eastAsia="宋体" w:cs="宋体"/>
                <w:i w:val="0"/>
                <w:iCs w:val="0"/>
                <w:color w:val="000000"/>
                <w:sz w:val="22"/>
                <w:szCs w:val="22"/>
                <w:u w:val="none"/>
              </w:rPr>
            </w:pPr>
          </w:p>
        </w:tc>
      </w:tr>
      <w:tr w14:paraId="2C74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A2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37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A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82F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951">
            <w:pPr>
              <w:jc w:val="center"/>
              <w:rPr>
                <w:rFonts w:hint="eastAsia" w:ascii="宋体" w:hAnsi="宋体" w:eastAsia="宋体" w:cs="宋体"/>
                <w:i w:val="0"/>
                <w:iCs w:val="0"/>
                <w:color w:val="000000"/>
                <w:sz w:val="22"/>
                <w:szCs w:val="22"/>
                <w:u w:val="none"/>
              </w:rPr>
            </w:pPr>
          </w:p>
        </w:tc>
      </w:tr>
      <w:tr w14:paraId="7AEF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井道照明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6B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A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32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BD8">
            <w:pPr>
              <w:jc w:val="center"/>
              <w:rPr>
                <w:rFonts w:hint="eastAsia" w:ascii="宋体" w:hAnsi="宋体" w:eastAsia="宋体" w:cs="宋体"/>
                <w:i w:val="0"/>
                <w:iCs w:val="0"/>
                <w:color w:val="000000"/>
                <w:sz w:val="22"/>
                <w:szCs w:val="22"/>
                <w:u w:val="none"/>
              </w:rPr>
            </w:pPr>
          </w:p>
        </w:tc>
      </w:tr>
      <w:tr w14:paraId="5A41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门区隔磁板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60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04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5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2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45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03BA">
            <w:pPr>
              <w:jc w:val="center"/>
              <w:rPr>
                <w:rFonts w:hint="eastAsia" w:ascii="宋体" w:hAnsi="宋体" w:eastAsia="宋体" w:cs="宋体"/>
                <w:i w:val="0"/>
                <w:iCs w:val="0"/>
                <w:color w:val="000000"/>
                <w:sz w:val="22"/>
                <w:szCs w:val="22"/>
                <w:u w:val="none"/>
              </w:rPr>
            </w:pPr>
          </w:p>
        </w:tc>
      </w:tr>
      <w:tr w14:paraId="502C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B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撞弓组件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6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7E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9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F0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2BF">
            <w:pPr>
              <w:jc w:val="center"/>
              <w:rPr>
                <w:rFonts w:hint="eastAsia" w:ascii="宋体" w:hAnsi="宋体" w:eastAsia="宋体" w:cs="宋体"/>
                <w:i w:val="0"/>
                <w:iCs w:val="0"/>
                <w:color w:val="000000"/>
                <w:sz w:val="22"/>
                <w:szCs w:val="22"/>
                <w:u w:val="none"/>
              </w:rPr>
            </w:pPr>
          </w:p>
        </w:tc>
      </w:tr>
      <w:tr w14:paraId="1BA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轿顶感应器组件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95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B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A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A5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679">
            <w:pPr>
              <w:jc w:val="center"/>
              <w:rPr>
                <w:rFonts w:hint="eastAsia" w:ascii="宋体" w:hAnsi="宋体" w:eastAsia="宋体" w:cs="宋体"/>
                <w:i w:val="0"/>
                <w:iCs w:val="0"/>
                <w:color w:val="000000"/>
                <w:sz w:val="22"/>
                <w:szCs w:val="22"/>
                <w:u w:val="none"/>
              </w:rPr>
            </w:pPr>
          </w:p>
        </w:tc>
      </w:tr>
      <w:tr w14:paraId="610F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极限开关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F5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311">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7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270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56CC">
            <w:pPr>
              <w:jc w:val="center"/>
              <w:rPr>
                <w:rFonts w:hint="eastAsia" w:ascii="宋体" w:hAnsi="宋体" w:eastAsia="宋体" w:cs="宋体"/>
                <w:i w:val="0"/>
                <w:iCs w:val="0"/>
                <w:color w:val="000000"/>
                <w:sz w:val="22"/>
                <w:szCs w:val="22"/>
                <w:u w:val="none"/>
              </w:rPr>
            </w:pPr>
          </w:p>
        </w:tc>
      </w:tr>
      <w:tr w14:paraId="5BF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D7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4F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4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65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B2BC">
            <w:pPr>
              <w:jc w:val="center"/>
              <w:rPr>
                <w:rFonts w:hint="eastAsia" w:ascii="宋体" w:hAnsi="宋体" w:eastAsia="宋体" w:cs="宋体"/>
                <w:i w:val="0"/>
                <w:iCs w:val="0"/>
                <w:color w:val="000000"/>
                <w:sz w:val="22"/>
                <w:szCs w:val="22"/>
                <w:u w:val="none"/>
              </w:rPr>
            </w:pPr>
          </w:p>
        </w:tc>
      </w:tr>
      <w:tr w14:paraId="52FF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端站减速开关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B5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CA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27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A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F92">
            <w:pPr>
              <w:jc w:val="center"/>
              <w:rPr>
                <w:rFonts w:hint="eastAsia" w:ascii="宋体" w:hAnsi="宋体" w:eastAsia="宋体" w:cs="宋体"/>
                <w:i w:val="0"/>
                <w:iCs w:val="0"/>
                <w:color w:val="000000"/>
                <w:sz w:val="22"/>
                <w:szCs w:val="22"/>
                <w:u w:val="none"/>
              </w:rPr>
            </w:pPr>
          </w:p>
        </w:tc>
      </w:tr>
      <w:tr w14:paraId="5D89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轿底声光报警装置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94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5C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3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86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70C">
            <w:pPr>
              <w:jc w:val="center"/>
              <w:rPr>
                <w:rFonts w:hint="eastAsia" w:ascii="宋体" w:hAnsi="宋体" w:eastAsia="宋体" w:cs="宋体"/>
                <w:i w:val="0"/>
                <w:iCs w:val="0"/>
                <w:color w:val="000000"/>
                <w:sz w:val="22"/>
                <w:szCs w:val="22"/>
                <w:u w:val="none"/>
              </w:rPr>
            </w:pPr>
          </w:p>
        </w:tc>
      </w:tr>
      <w:tr w14:paraId="147A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77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33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39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7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7A38">
            <w:pPr>
              <w:jc w:val="center"/>
              <w:rPr>
                <w:rFonts w:hint="eastAsia" w:ascii="宋体" w:hAnsi="宋体" w:eastAsia="宋体" w:cs="宋体"/>
                <w:i w:val="0"/>
                <w:iCs w:val="0"/>
                <w:color w:val="000000"/>
                <w:sz w:val="22"/>
                <w:szCs w:val="22"/>
                <w:u w:val="none"/>
              </w:rPr>
            </w:pPr>
          </w:p>
        </w:tc>
      </w:tr>
      <w:tr w14:paraId="5DE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DA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FF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D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F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3C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C10">
            <w:pPr>
              <w:jc w:val="center"/>
              <w:rPr>
                <w:rFonts w:hint="eastAsia" w:ascii="宋体" w:hAnsi="宋体" w:eastAsia="宋体" w:cs="宋体"/>
                <w:i w:val="0"/>
                <w:iCs w:val="0"/>
                <w:color w:val="000000"/>
                <w:sz w:val="22"/>
                <w:szCs w:val="22"/>
                <w:u w:val="none"/>
              </w:rPr>
            </w:pPr>
          </w:p>
        </w:tc>
      </w:tr>
      <w:tr w14:paraId="0670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限速器张紧装置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84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2F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6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8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45A">
            <w:pPr>
              <w:jc w:val="center"/>
              <w:rPr>
                <w:rFonts w:hint="eastAsia" w:ascii="宋体" w:hAnsi="宋体" w:eastAsia="宋体" w:cs="宋体"/>
                <w:i w:val="0"/>
                <w:iCs w:val="0"/>
                <w:color w:val="000000"/>
                <w:sz w:val="22"/>
                <w:szCs w:val="22"/>
                <w:u w:val="none"/>
              </w:rPr>
            </w:pPr>
          </w:p>
        </w:tc>
      </w:tr>
      <w:tr w14:paraId="769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对重防护网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28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14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5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BF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149">
            <w:pPr>
              <w:jc w:val="center"/>
              <w:rPr>
                <w:rFonts w:hint="eastAsia" w:ascii="宋体" w:hAnsi="宋体" w:eastAsia="宋体" w:cs="宋体"/>
                <w:i w:val="0"/>
                <w:iCs w:val="0"/>
                <w:color w:val="000000"/>
                <w:sz w:val="22"/>
                <w:szCs w:val="22"/>
                <w:u w:val="none"/>
              </w:rPr>
            </w:pPr>
          </w:p>
        </w:tc>
      </w:tr>
      <w:tr w14:paraId="7810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补偿链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FF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B3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E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AD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8820">
            <w:pPr>
              <w:jc w:val="center"/>
              <w:rPr>
                <w:rFonts w:hint="eastAsia" w:ascii="宋体" w:hAnsi="宋体" w:eastAsia="宋体" w:cs="宋体"/>
                <w:i w:val="0"/>
                <w:iCs w:val="0"/>
                <w:color w:val="000000"/>
                <w:sz w:val="22"/>
                <w:szCs w:val="22"/>
                <w:u w:val="none"/>
              </w:rPr>
            </w:pPr>
          </w:p>
        </w:tc>
      </w:tr>
      <w:tr w14:paraId="4692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底坑爬梯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72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65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11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E4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3054">
            <w:pPr>
              <w:jc w:val="center"/>
              <w:rPr>
                <w:rFonts w:hint="eastAsia" w:ascii="宋体" w:hAnsi="宋体" w:eastAsia="宋体" w:cs="宋体"/>
                <w:i w:val="0"/>
                <w:iCs w:val="0"/>
                <w:color w:val="000000"/>
                <w:sz w:val="22"/>
                <w:szCs w:val="22"/>
                <w:u w:val="none"/>
              </w:rPr>
            </w:pPr>
          </w:p>
        </w:tc>
      </w:tr>
      <w:tr w14:paraId="5713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轿厢空调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EC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97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E8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5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E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5AA">
            <w:pPr>
              <w:jc w:val="center"/>
              <w:rPr>
                <w:rFonts w:hint="eastAsia" w:ascii="宋体" w:hAnsi="宋体" w:eastAsia="宋体" w:cs="宋体"/>
                <w:i w:val="0"/>
                <w:iCs w:val="0"/>
                <w:color w:val="000000"/>
                <w:sz w:val="22"/>
                <w:szCs w:val="22"/>
                <w:u w:val="none"/>
              </w:rPr>
            </w:pPr>
          </w:p>
        </w:tc>
      </w:tr>
      <w:tr w14:paraId="26E8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16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A6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8B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89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123">
            <w:pPr>
              <w:jc w:val="center"/>
              <w:rPr>
                <w:rFonts w:hint="eastAsia" w:ascii="宋体" w:hAnsi="宋体" w:eastAsia="宋体" w:cs="宋体"/>
                <w:i w:val="0"/>
                <w:iCs w:val="0"/>
                <w:color w:val="000000"/>
                <w:sz w:val="22"/>
                <w:szCs w:val="22"/>
                <w:u w:val="none"/>
              </w:rPr>
            </w:pPr>
          </w:p>
        </w:tc>
      </w:tr>
      <w:tr w14:paraId="15CC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轿底称重装置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CD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80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7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6D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5CA">
            <w:pPr>
              <w:jc w:val="center"/>
              <w:rPr>
                <w:rFonts w:hint="eastAsia" w:ascii="宋体" w:hAnsi="宋体" w:eastAsia="宋体" w:cs="宋体"/>
                <w:i w:val="0"/>
                <w:iCs w:val="0"/>
                <w:color w:val="000000"/>
                <w:sz w:val="22"/>
                <w:szCs w:val="22"/>
                <w:u w:val="none"/>
              </w:rPr>
            </w:pPr>
          </w:p>
        </w:tc>
      </w:tr>
      <w:tr w14:paraId="018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75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BF8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45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3BD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782">
            <w:pPr>
              <w:jc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59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908">
            <w:pPr>
              <w:jc w:val="center"/>
              <w:rPr>
                <w:rFonts w:hint="eastAsia" w:ascii="宋体" w:hAnsi="宋体" w:eastAsia="宋体" w:cs="宋体"/>
                <w:i w:val="0"/>
                <w:iCs w:val="0"/>
                <w:color w:val="000000"/>
                <w:sz w:val="22"/>
                <w:szCs w:val="22"/>
                <w:u w:val="none"/>
              </w:rPr>
            </w:pPr>
          </w:p>
        </w:tc>
      </w:tr>
      <w:tr w14:paraId="136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磋商报价(大写)：</w:t>
            </w:r>
          </w:p>
        </w:tc>
        <w:tc>
          <w:tcPr>
            <w:tcW w:w="6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596">
            <w:pPr>
              <w:jc w:val="center"/>
              <w:rPr>
                <w:rFonts w:hint="eastAsia" w:ascii="宋体" w:hAnsi="宋体" w:eastAsia="宋体" w:cs="宋体"/>
                <w:i w:val="0"/>
                <w:iCs w:val="0"/>
                <w:color w:val="000000"/>
                <w:sz w:val="22"/>
                <w:szCs w:val="22"/>
                <w:u w:val="none"/>
              </w:rPr>
            </w:pPr>
          </w:p>
        </w:tc>
      </w:tr>
    </w:tbl>
    <w:p w14:paraId="5D3997F5">
      <w:pPr>
        <w:rPr>
          <w:rFonts w:ascii="宋体" w:hAnsi="宋体" w:cs="宋体"/>
        </w:rPr>
      </w:pPr>
    </w:p>
    <w:p w14:paraId="534DCA3A">
      <w:pPr>
        <w:pStyle w:val="4"/>
        <w:ind w:left="0" w:leftChars="0" w:firstLine="0" w:firstLineChars="0"/>
        <w:rPr>
          <w:rFonts w:hint="default" w:ascii="宋体" w:hAnsi="宋体" w:eastAsia="宋体" w:cs="宋体"/>
          <w:lang w:val="en-US" w:eastAsia="zh-CN"/>
        </w:rPr>
      </w:pPr>
    </w:p>
    <w:p w14:paraId="366E402A">
      <w:pPr>
        <w:pStyle w:val="4"/>
        <w:ind w:firstLine="3990" w:firstLineChars="1900"/>
        <w:rPr>
          <w:rFonts w:hint="eastAsia" w:ascii="宋体" w:hAnsi="宋体" w:cs="宋体"/>
        </w:rPr>
      </w:pPr>
    </w:p>
    <w:p w14:paraId="7FEC9EA7">
      <w:pPr>
        <w:pStyle w:val="4"/>
        <w:ind w:firstLine="3990" w:firstLineChars="1900"/>
        <w:rPr>
          <w:rFonts w:hint="eastAsia" w:ascii="宋体" w:hAnsi="宋体" w:cs="宋体"/>
        </w:rPr>
      </w:pPr>
    </w:p>
    <w:p w14:paraId="21A51521">
      <w:pPr>
        <w:pStyle w:val="4"/>
        <w:ind w:firstLine="3990" w:firstLineChars="1900"/>
        <w:rPr>
          <w:rFonts w:ascii="宋体" w:hAnsi="宋体" w:cs="宋体"/>
        </w:rPr>
      </w:pPr>
      <w:r>
        <w:rPr>
          <w:rFonts w:hint="eastAsia" w:ascii="宋体" w:hAnsi="宋体" w:cs="宋体"/>
        </w:rPr>
        <w:t>供应商（全称并加盖公章）：</w:t>
      </w:r>
    </w:p>
    <w:p w14:paraId="5528590C">
      <w:pPr>
        <w:widowControl/>
        <w:shd w:val="clear" w:color="auto" w:fill="FFFFFF"/>
        <w:spacing w:line="360" w:lineRule="auto"/>
        <w:ind w:left="1480" w:leftChars="705" w:firstLine="1524" w:firstLineChars="726"/>
        <w:rPr>
          <w:rFonts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ECF4D5">
      <w:pPr>
        <w:widowControl/>
        <w:wordWrap w:val="0"/>
        <w:spacing w:line="460" w:lineRule="exact"/>
        <w:ind w:firstLine="4410" w:firstLineChars="2100"/>
        <w:jc w:val="left"/>
        <w:rPr>
          <w:rFonts w:ascii="宋体" w:hAnsi="宋体" w:cs="宋体"/>
          <w:szCs w:val="21"/>
        </w:rPr>
      </w:pPr>
      <w:r>
        <w:rPr>
          <w:rFonts w:hint="eastAsia" w:ascii="宋体" w:hAnsi="宋体" w:cs="宋体"/>
          <w:kern w:val="0"/>
          <w:szCs w:val="21"/>
        </w:rPr>
        <w:t>年    月    日</w:t>
      </w:r>
    </w:p>
    <w:p w14:paraId="28795032">
      <w:pPr>
        <w:widowControl/>
        <w:wordWrap w:val="0"/>
        <w:spacing w:line="460" w:lineRule="exact"/>
        <w:ind w:firstLine="4800" w:firstLineChars="2000"/>
        <w:jc w:val="left"/>
        <w:rPr>
          <w:rFonts w:ascii="宋体" w:hAnsi="宋体" w:cs="宋体"/>
          <w:sz w:val="28"/>
          <w:szCs w:val="28"/>
        </w:rPr>
      </w:pPr>
      <w:r>
        <w:rPr>
          <w:rFonts w:hint="eastAsia" w:ascii="宋体" w:hAnsi="宋体" w:cs="宋体"/>
          <w:kern w:val="0"/>
          <w:sz w:val="24"/>
        </w:rPr>
        <w:t xml:space="preserve">     </w:t>
      </w:r>
    </w:p>
    <w:p w14:paraId="51064636">
      <w:pPr>
        <w:pStyle w:val="24"/>
        <w:rPr>
          <w:rFonts w:ascii="宋体" w:hAnsi="宋体" w:cs="宋体"/>
          <w:kern w:val="0"/>
          <w:sz w:val="24"/>
        </w:rPr>
        <w:sectPr>
          <w:pgSz w:w="11906" w:h="16838"/>
          <w:pgMar w:top="1417" w:right="1474" w:bottom="1417" w:left="1474" w:header="851" w:footer="624" w:gutter="0"/>
          <w:cols w:space="720" w:num="1"/>
          <w:docGrid w:type="lines" w:linePitch="319" w:charSpace="0"/>
        </w:sectPr>
      </w:pPr>
    </w:p>
    <w:p w14:paraId="37760BED">
      <w:pPr>
        <w:pStyle w:val="6"/>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 xml:space="preserve">附件5         </w:t>
      </w:r>
      <w:bookmarkEnd w:id="80"/>
      <w:bookmarkEnd w:id="81"/>
      <w:r>
        <w:rPr>
          <w:rFonts w:hint="eastAsia" w:ascii="宋体" w:hAnsi="宋体" w:eastAsia="宋体" w:cs="宋体"/>
          <w:sz w:val="28"/>
          <w:szCs w:val="28"/>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414D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46B45E5C">
            <w:pPr>
              <w:widowControl/>
              <w:spacing w:line="360" w:lineRule="auto"/>
              <w:jc w:val="center"/>
              <w:textAlignment w:val="baseline"/>
              <w:rPr>
                <w:rFonts w:ascii="宋体" w:hAnsi="宋体" w:cs="宋体"/>
                <w:szCs w:val="21"/>
              </w:rPr>
            </w:pPr>
            <w:r>
              <w:rPr>
                <w:rFonts w:hint="eastAsia" w:ascii="宋体" w:hAnsi="宋体" w:cs="宋体"/>
                <w:szCs w:val="21"/>
              </w:rPr>
              <w:t>序号</w:t>
            </w:r>
          </w:p>
        </w:tc>
        <w:tc>
          <w:tcPr>
            <w:tcW w:w="1833" w:type="dxa"/>
            <w:vAlign w:val="center"/>
          </w:tcPr>
          <w:p w14:paraId="1094D268">
            <w:pPr>
              <w:widowControl/>
              <w:spacing w:line="360" w:lineRule="auto"/>
              <w:jc w:val="center"/>
              <w:textAlignment w:val="baseline"/>
              <w:rPr>
                <w:rFonts w:ascii="宋体" w:hAnsi="宋体" w:cs="宋体"/>
                <w:szCs w:val="21"/>
              </w:rPr>
            </w:pPr>
            <w:r>
              <w:rPr>
                <w:rFonts w:hint="eastAsia" w:ascii="宋体" w:hAnsi="宋体" w:cs="宋体"/>
                <w:szCs w:val="21"/>
              </w:rPr>
              <w:t>货物名称</w:t>
            </w:r>
          </w:p>
        </w:tc>
        <w:tc>
          <w:tcPr>
            <w:tcW w:w="2625" w:type="dxa"/>
            <w:vAlign w:val="center"/>
          </w:tcPr>
          <w:p w14:paraId="3858913C">
            <w:pPr>
              <w:widowControl/>
              <w:spacing w:line="360" w:lineRule="auto"/>
              <w:jc w:val="center"/>
              <w:textAlignment w:val="baseline"/>
              <w:rPr>
                <w:rFonts w:ascii="宋体" w:hAnsi="宋体" w:cs="宋体"/>
                <w:szCs w:val="21"/>
              </w:rPr>
            </w:pPr>
            <w:r>
              <w:rPr>
                <w:rFonts w:hint="eastAsia" w:ascii="宋体" w:hAnsi="宋体" w:cs="宋体"/>
                <w:szCs w:val="21"/>
              </w:rPr>
              <w:t>采购文件要求</w:t>
            </w:r>
          </w:p>
        </w:tc>
        <w:tc>
          <w:tcPr>
            <w:tcW w:w="2379" w:type="dxa"/>
            <w:vAlign w:val="center"/>
          </w:tcPr>
          <w:p w14:paraId="38C88024">
            <w:pPr>
              <w:widowControl/>
              <w:spacing w:line="360" w:lineRule="auto"/>
              <w:jc w:val="center"/>
              <w:textAlignment w:val="baseline"/>
              <w:rPr>
                <w:rFonts w:ascii="宋体" w:hAnsi="宋体" w:cs="宋体"/>
                <w:szCs w:val="21"/>
              </w:rPr>
            </w:pPr>
            <w:r>
              <w:rPr>
                <w:rFonts w:hint="eastAsia" w:ascii="宋体" w:hAnsi="宋体" w:cs="宋体"/>
                <w:szCs w:val="21"/>
              </w:rPr>
              <w:t>响应文件响应</w:t>
            </w:r>
          </w:p>
        </w:tc>
        <w:tc>
          <w:tcPr>
            <w:tcW w:w="1468" w:type="dxa"/>
            <w:vAlign w:val="center"/>
          </w:tcPr>
          <w:p w14:paraId="7EE8BAA5">
            <w:pPr>
              <w:widowControl/>
              <w:spacing w:line="360" w:lineRule="auto"/>
              <w:jc w:val="center"/>
              <w:textAlignment w:val="baseline"/>
              <w:rPr>
                <w:rFonts w:ascii="宋体" w:hAnsi="宋体" w:cs="宋体"/>
                <w:szCs w:val="21"/>
              </w:rPr>
            </w:pPr>
            <w:r>
              <w:rPr>
                <w:rFonts w:hint="eastAsia" w:ascii="宋体" w:hAnsi="宋体" w:cs="宋体"/>
                <w:szCs w:val="21"/>
              </w:rPr>
              <w:t>偏离情况</w:t>
            </w:r>
          </w:p>
        </w:tc>
      </w:tr>
      <w:tr w14:paraId="405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4A2D5EB1">
            <w:pPr>
              <w:widowControl/>
              <w:spacing w:line="360" w:lineRule="auto"/>
              <w:jc w:val="center"/>
              <w:textAlignment w:val="baseline"/>
              <w:rPr>
                <w:rFonts w:ascii="宋体" w:hAnsi="宋体" w:cs="宋体"/>
                <w:szCs w:val="21"/>
              </w:rPr>
            </w:pPr>
            <w:r>
              <w:rPr>
                <w:rFonts w:hint="eastAsia" w:ascii="宋体" w:hAnsi="宋体" w:cs="宋体"/>
                <w:szCs w:val="21"/>
              </w:rPr>
              <w:t>1</w:t>
            </w:r>
          </w:p>
        </w:tc>
        <w:tc>
          <w:tcPr>
            <w:tcW w:w="1833" w:type="dxa"/>
            <w:vAlign w:val="center"/>
          </w:tcPr>
          <w:p w14:paraId="49969281">
            <w:pPr>
              <w:widowControl/>
              <w:spacing w:line="360" w:lineRule="auto"/>
              <w:jc w:val="center"/>
              <w:textAlignment w:val="baseline"/>
              <w:rPr>
                <w:rFonts w:ascii="宋体" w:hAnsi="宋体" w:cs="宋体"/>
                <w:szCs w:val="21"/>
              </w:rPr>
            </w:pPr>
          </w:p>
        </w:tc>
        <w:tc>
          <w:tcPr>
            <w:tcW w:w="2625" w:type="dxa"/>
            <w:vAlign w:val="center"/>
          </w:tcPr>
          <w:p w14:paraId="307F2F6A">
            <w:pPr>
              <w:widowControl/>
              <w:spacing w:line="360" w:lineRule="auto"/>
              <w:jc w:val="center"/>
              <w:textAlignment w:val="baseline"/>
              <w:rPr>
                <w:rFonts w:ascii="宋体" w:hAnsi="宋体" w:cs="宋体"/>
                <w:szCs w:val="21"/>
              </w:rPr>
            </w:pPr>
          </w:p>
        </w:tc>
        <w:tc>
          <w:tcPr>
            <w:tcW w:w="2379" w:type="dxa"/>
            <w:vAlign w:val="center"/>
          </w:tcPr>
          <w:p w14:paraId="1A4AB31A">
            <w:pPr>
              <w:widowControl/>
              <w:spacing w:line="360" w:lineRule="auto"/>
              <w:jc w:val="center"/>
              <w:textAlignment w:val="baseline"/>
              <w:rPr>
                <w:rFonts w:ascii="宋体" w:hAnsi="宋体" w:cs="宋体"/>
                <w:szCs w:val="21"/>
              </w:rPr>
            </w:pPr>
          </w:p>
        </w:tc>
        <w:tc>
          <w:tcPr>
            <w:tcW w:w="1468" w:type="dxa"/>
            <w:vAlign w:val="center"/>
          </w:tcPr>
          <w:p w14:paraId="3EC5ABC3">
            <w:pPr>
              <w:widowControl/>
              <w:spacing w:line="360" w:lineRule="auto"/>
              <w:jc w:val="center"/>
              <w:textAlignment w:val="baseline"/>
              <w:rPr>
                <w:rFonts w:ascii="宋体" w:hAnsi="宋体" w:cs="宋体"/>
                <w:szCs w:val="21"/>
              </w:rPr>
            </w:pPr>
          </w:p>
        </w:tc>
      </w:tr>
      <w:tr w14:paraId="509D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0299B3E6">
            <w:pPr>
              <w:widowControl/>
              <w:spacing w:line="360" w:lineRule="auto"/>
              <w:jc w:val="center"/>
              <w:textAlignment w:val="baseline"/>
              <w:rPr>
                <w:rFonts w:ascii="宋体" w:hAnsi="宋体" w:cs="宋体"/>
                <w:szCs w:val="21"/>
              </w:rPr>
            </w:pPr>
            <w:r>
              <w:rPr>
                <w:rFonts w:hint="eastAsia" w:ascii="宋体" w:hAnsi="宋体" w:cs="宋体"/>
                <w:szCs w:val="21"/>
              </w:rPr>
              <w:t>2</w:t>
            </w:r>
          </w:p>
        </w:tc>
        <w:tc>
          <w:tcPr>
            <w:tcW w:w="1833" w:type="dxa"/>
            <w:vAlign w:val="center"/>
          </w:tcPr>
          <w:p w14:paraId="5D973B3F">
            <w:pPr>
              <w:widowControl/>
              <w:spacing w:line="360" w:lineRule="auto"/>
              <w:jc w:val="center"/>
              <w:textAlignment w:val="baseline"/>
              <w:rPr>
                <w:rFonts w:ascii="宋体" w:hAnsi="宋体" w:cs="宋体"/>
                <w:szCs w:val="21"/>
              </w:rPr>
            </w:pPr>
          </w:p>
        </w:tc>
        <w:tc>
          <w:tcPr>
            <w:tcW w:w="2625" w:type="dxa"/>
            <w:vAlign w:val="center"/>
          </w:tcPr>
          <w:p w14:paraId="0DC8BEAD">
            <w:pPr>
              <w:widowControl/>
              <w:spacing w:line="360" w:lineRule="auto"/>
              <w:jc w:val="center"/>
              <w:textAlignment w:val="baseline"/>
              <w:rPr>
                <w:rFonts w:ascii="宋体" w:hAnsi="宋体" w:cs="宋体"/>
                <w:szCs w:val="21"/>
              </w:rPr>
            </w:pPr>
          </w:p>
        </w:tc>
        <w:tc>
          <w:tcPr>
            <w:tcW w:w="2379" w:type="dxa"/>
            <w:vAlign w:val="center"/>
          </w:tcPr>
          <w:p w14:paraId="6947B4B5">
            <w:pPr>
              <w:widowControl/>
              <w:spacing w:line="360" w:lineRule="auto"/>
              <w:jc w:val="center"/>
              <w:textAlignment w:val="baseline"/>
              <w:rPr>
                <w:rFonts w:ascii="宋体" w:hAnsi="宋体" w:cs="宋体"/>
                <w:szCs w:val="21"/>
              </w:rPr>
            </w:pPr>
          </w:p>
        </w:tc>
        <w:tc>
          <w:tcPr>
            <w:tcW w:w="1468" w:type="dxa"/>
            <w:vAlign w:val="center"/>
          </w:tcPr>
          <w:p w14:paraId="7EEC76FD">
            <w:pPr>
              <w:widowControl/>
              <w:spacing w:line="360" w:lineRule="auto"/>
              <w:jc w:val="center"/>
              <w:textAlignment w:val="baseline"/>
              <w:rPr>
                <w:rFonts w:ascii="宋体" w:hAnsi="宋体" w:cs="宋体"/>
                <w:szCs w:val="21"/>
              </w:rPr>
            </w:pPr>
          </w:p>
        </w:tc>
      </w:tr>
      <w:tr w14:paraId="065E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2297A3A">
            <w:pPr>
              <w:widowControl/>
              <w:spacing w:line="360" w:lineRule="auto"/>
              <w:jc w:val="center"/>
              <w:textAlignment w:val="baseline"/>
              <w:rPr>
                <w:rFonts w:ascii="宋体" w:hAnsi="宋体" w:cs="宋体"/>
                <w:szCs w:val="21"/>
              </w:rPr>
            </w:pPr>
            <w:r>
              <w:rPr>
                <w:rFonts w:hint="eastAsia" w:ascii="宋体" w:hAnsi="宋体" w:cs="宋体"/>
                <w:szCs w:val="21"/>
              </w:rPr>
              <w:t>…</w:t>
            </w:r>
          </w:p>
        </w:tc>
        <w:tc>
          <w:tcPr>
            <w:tcW w:w="1833" w:type="dxa"/>
            <w:vAlign w:val="center"/>
          </w:tcPr>
          <w:p w14:paraId="1C42E42E">
            <w:pPr>
              <w:widowControl/>
              <w:spacing w:line="360" w:lineRule="auto"/>
              <w:jc w:val="center"/>
              <w:textAlignment w:val="baseline"/>
              <w:rPr>
                <w:rFonts w:ascii="宋体" w:hAnsi="宋体" w:cs="宋体"/>
                <w:szCs w:val="21"/>
              </w:rPr>
            </w:pPr>
          </w:p>
        </w:tc>
        <w:tc>
          <w:tcPr>
            <w:tcW w:w="2625" w:type="dxa"/>
            <w:vAlign w:val="center"/>
          </w:tcPr>
          <w:p w14:paraId="4D387BC5">
            <w:pPr>
              <w:widowControl/>
              <w:spacing w:line="360" w:lineRule="auto"/>
              <w:jc w:val="center"/>
              <w:textAlignment w:val="baseline"/>
              <w:rPr>
                <w:rFonts w:ascii="宋体" w:hAnsi="宋体" w:cs="宋体"/>
                <w:szCs w:val="21"/>
              </w:rPr>
            </w:pPr>
          </w:p>
        </w:tc>
        <w:tc>
          <w:tcPr>
            <w:tcW w:w="2379" w:type="dxa"/>
            <w:vAlign w:val="center"/>
          </w:tcPr>
          <w:p w14:paraId="0AF12437">
            <w:pPr>
              <w:widowControl/>
              <w:spacing w:line="360" w:lineRule="auto"/>
              <w:jc w:val="center"/>
              <w:textAlignment w:val="baseline"/>
              <w:rPr>
                <w:rFonts w:ascii="宋体" w:hAnsi="宋体" w:cs="宋体"/>
                <w:szCs w:val="21"/>
              </w:rPr>
            </w:pPr>
          </w:p>
        </w:tc>
        <w:tc>
          <w:tcPr>
            <w:tcW w:w="1468" w:type="dxa"/>
            <w:vAlign w:val="center"/>
          </w:tcPr>
          <w:p w14:paraId="6006F7D1">
            <w:pPr>
              <w:widowControl/>
              <w:spacing w:line="360" w:lineRule="auto"/>
              <w:jc w:val="center"/>
              <w:textAlignment w:val="baseline"/>
              <w:rPr>
                <w:rFonts w:ascii="宋体" w:hAnsi="宋体" w:cs="宋体"/>
                <w:szCs w:val="21"/>
              </w:rPr>
            </w:pPr>
          </w:p>
        </w:tc>
      </w:tr>
    </w:tbl>
    <w:p w14:paraId="5F9AEEA3">
      <w:pPr>
        <w:widowControl/>
        <w:wordWrap w:val="0"/>
        <w:spacing w:line="460" w:lineRule="exact"/>
        <w:ind w:firstLine="422" w:firstLineChars="200"/>
        <w:jc w:val="left"/>
        <w:rPr>
          <w:rFonts w:ascii="宋体" w:hAnsi="宋体" w:cs="宋体"/>
          <w:b/>
          <w:kern w:val="0"/>
          <w:szCs w:val="21"/>
        </w:rPr>
      </w:pPr>
    </w:p>
    <w:p w14:paraId="55C1B9FB">
      <w:pPr>
        <w:widowControl/>
        <w:spacing w:line="360" w:lineRule="auto"/>
        <w:textAlignment w:val="baseline"/>
        <w:rPr>
          <w:rFonts w:ascii="宋体" w:hAnsi="宋体" w:cs="宋体"/>
          <w:szCs w:val="21"/>
        </w:rPr>
      </w:pPr>
      <w:r>
        <w:rPr>
          <w:rFonts w:hint="eastAsia" w:ascii="宋体" w:hAnsi="宋体" w:cs="宋体"/>
          <w:szCs w:val="21"/>
        </w:rPr>
        <w:t>注：供应商必须如实完整填写表格，“偏离情况”是指“正偏离”、“负偏离”或“无偏离”。</w:t>
      </w:r>
    </w:p>
    <w:p w14:paraId="0408B910">
      <w:pPr>
        <w:widowControl/>
        <w:spacing w:line="360" w:lineRule="auto"/>
        <w:textAlignment w:val="baseline"/>
        <w:rPr>
          <w:rFonts w:ascii="宋体" w:hAnsi="宋体" w:cs="宋体"/>
          <w:szCs w:val="21"/>
        </w:rPr>
      </w:pPr>
    </w:p>
    <w:p w14:paraId="5DB05D59">
      <w:pPr>
        <w:widowControl/>
        <w:spacing w:line="360" w:lineRule="auto"/>
        <w:textAlignment w:val="baseline"/>
        <w:rPr>
          <w:rFonts w:ascii="宋体" w:hAnsi="宋体" w:cs="宋体"/>
          <w:szCs w:val="21"/>
        </w:rPr>
      </w:pPr>
      <w:r>
        <w:rPr>
          <w:rFonts w:hint="eastAsia" w:ascii="宋体" w:hAnsi="宋体" w:cs="宋体"/>
          <w:szCs w:val="21"/>
        </w:rPr>
        <w:t xml:space="preserve">              </w:t>
      </w:r>
    </w:p>
    <w:p w14:paraId="51FA048F">
      <w:pPr>
        <w:widowControl/>
        <w:spacing w:line="360" w:lineRule="auto"/>
        <w:ind w:firstLine="2100" w:firstLineChars="10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7F8DCAFF">
      <w:pPr>
        <w:widowControl/>
        <w:wordWrap w:val="0"/>
        <w:spacing w:line="460" w:lineRule="exact"/>
        <w:ind w:firstLine="3570" w:firstLineChars="1700"/>
        <w:jc w:val="left"/>
        <w:rPr>
          <w:rFonts w:ascii="宋体" w:hAnsi="宋体" w:cs="宋体"/>
          <w:b/>
          <w:kern w:val="0"/>
          <w:sz w:val="32"/>
          <w:szCs w:val="32"/>
        </w:rPr>
      </w:pPr>
      <w:r>
        <w:rPr>
          <w:rFonts w:hint="eastAsia" w:ascii="宋体" w:hAnsi="宋体" w:cs="宋体"/>
          <w:szCs w:val="21"/>
        </w:rPr>
        <w:t>年    月    日</w:t>
      </w:r>
    </w:p>
    <w:p w14:paraId="7DB18BCC">
      <w:pPr>
        <w:widowControl/>
        <w:wordWrap w:val="0"/>
        <w:spacing w:line="460" w:lineRule="exact"/>
        <w:ind w:firstLine="643" w:firstLineChars="200"/>
        <w:jc w:val="left"/>
        <w:rPr>
          <w:rFonts w:ascii="宋体" w:hAnsi="宋体" w:cs="宋体"/>
          <w:b/>
          <w:kern w:val="0"/>
          <w:sz w:val="32"/>
          <w:szCs w:val="32"/>
        </w:rPr>
      </w:pPr>
    </w:p>
    <w:p w14:paraId="1F4D185B">
      <w:pPr>
        <w:widowControl/>
        <w:wordWrap w:val="0"/>
        <w:spacing w:line="460" w:lineRule="exact"/>
        <w:ind w:firstLine="643" w:firstLineChars="200"/>
        <w:jc w:val="left"/>
        <w:rPr>
          <w:rFonts w:ascii="宋体" w:hAnsi="宋体" w:cs="宋体"/>
          <w:b/>
          <w:kern w:val="0"/>
          <w:sz w:val="32"/>
          <w:szCs w:val="32"/>
        </w:rPr>
      </w:pPr>
    </w:p>
    <w:p w14:paraId="6BAC2FA6">
      <w:pPr>
        <w:widowControl/>
        <w:wordWrap w:val="0"/>
        <w:spacing w:line="460" w:lineRule="exact"/>
        <w:ind w:firstLine="643" w:firstLineChars="200"/>
        <w:jc w:val="left"/>
        <w:rPr>
          <w:rFonts w:ascii="宋体" w:hAnsi="宋体" w:cs="宋体"/>
          <w:b/>
          <w:kern w:val="0"/>
          <w:sz w:val="32"/>
          <w:szCs w:val="32"/>
        </w:rPr>
      </w:pPr>
    </w:p>
    <w:p w14:paraId="47ACF647">
      <w:pPr>
        <w:widowControl/>
        <w:wordWrap w:val="0"/>
        <w:spacing w:line="460" w:lineRule="exact"/>
        <w:ind w:firstLine="643" w:firstLineChars="200"/>
        <w:jc w:val="left"/>
        <w:rPr>
          <w:rFonts w:ascii="宋体" w:hAnsi="宋体" w:cs="宋体"/>
          <w:b/>
          <w:kern w:val="0"/>
          <w:sz w:val="32"/>
          <w:szCs w:val="32"/>
        </w:rPr>
      </w:pPr>
    </w:p>
    <w:p w14:paraId="5170EF1D">
      <w:pPr>
        <w:widowControl/>
        <w:wordWrap w:val="0"/>
        <w:spacing w:line="460" w:lineRule="exact"/>
        <w:ind w:firstLine="643" w:firstLineChars="200"/>
        <w:jc w:val="left"/>
        <w:rPr>
          <w:rFonts w:ascii="宋体" w:hAnsi="宋体" w:cs="宋体"/>
          <w:b/>
          <w:kern w:val="0"/>
          <w:sz w:val="32"/>
          <w:szCs w:val="32"/>
        </w:rPr>
      </w:pPr>
    </w:p>
    <w:p w14:paraId="749205E5">
      <w:pPr>
        <w:widowControl/>
        <w:wordWrap w:val="0"/>
        <w:snapToGrid w:val="0"/>
        <w:spacing w:before="50" w:after="159" w:afterLines="50"/>
        <w:jc w:val="left"/>
        <w:rPr>
          <w:rFonts w:ascii="宋体" w:hAnsi="宋体" w:cs="宋体"/>
          <w:kern w:val="0"/>
          <w:sz w:val="24"/>
          <w:u w:val="single"/>
        </w:rPr>
      </w:pPr>
    </w:p>
    <w:p w14:paraId="20F924A5">
      <w:pPr>
        <w:rPr>
          <w:rFonts w:ascii="宋体" w:hAnsi="宋体" w:cs="宋体"/>
          <w:b/>
          <w:kern w:val="0"/>
          <w:sz w:val="24"/>
        </w:rPr>
      </w:pPr>
      <w:r>
        <w:rPr>
          <w:rFonts w:hint="eastAsia" w:ascii="宋体" w:hAnsi="宋体" w:cs="宋体"/>
          <w:b/>
          <w:kern w:val="0"/>
          <w:sz w:val="24"/>
        </w:rPr>
        <w:br w:type="page"/>
      </w:r>
    </w:p>
    <w:p w14:paraId="10FF8A90">
      <w:pPr>
        <w:pStyle w:val="6"/>
        <w:snapToGrid w:val="0"/>
        <w:spacing w:before="20" w:after="20" w:line="360" w:lineRule="auto"/>
        <w:jc w:val="center"/>
        <w:rPr>
          <w:rFonts w:ascii="宋体" w:hAnsi="宋体" w:eastAsia="宋体" w:cs="宋体"/>
          <w:sz w:val="28"/>
          <w:szCs w:val="28"/>
        </w:rPr>
      </w:pPr>
      <w:bookmarkStart w:id="82" w:name="_Toc29960"/>
      <w:bookmarkStart w:id="83" w:name="_Toc20420"/>
      <w:bookmarkStart w:id="84" w:name="_Toc24168"/>
      <w:r>
        <w:rPr>
          <w:rFonts w:hint="eastAsia" w:ascii="宋体" w:hAnsi="宋体" w:eastAsia="宋体" w:cs="宋体"/>
          <w:sz w:val="28"/>
          <w:szCs w:val="28"/>
        </w:rPr>
        <w:t>附件6            商务响应</w:t>
      </w:r>
      <w:bookmarkEnd w:id="82"/>
      <w:bookmarkEnd w:id="83"/>
      <w:bookmarkEnd w:id="84"/>
      <w:r>
        <w:rPr>
          <w:rFonts w:hint="eastAsia" w:ascii="宋体" w:hAnsi="宋体" w:eastAsia="宋体" w:cs="宋体"/>
          <w:sz w:val="28"/>
          <w:szCs w:val="28"/>
        </w:rPr>
        <w:t>表（格式）</w:t>
      </w:r>
    </w:p>
    <w:p w14:paraId="367367C4">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tbl>
      <w:tblPr>
        <w:tblStyle w:val="91"/>
        <w:tblW w:w="8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88"/>
        <w:gridCol w:w="1539"/>
        <w:gridCol w:w="1571"/>
      </w:tblGrid>
      <w:tr w14:paraId="35CE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04609F8D">
            <w:pPr>
              <w:widowControl/>
              <w:spacing w:line="360" w:lineRule="auto"/>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vAlign w:val="center"/>
          </w:tcPr>
          <w:p w14:paraId="09D5936E">
            <w:pPr>
              <w:widowControl/>
              <w:spacing w:line="360" w:lineRule="auto"/>
              <w:jc w:val="center"/>
              <w:textAlignment w:val="baseline"/>
              <w:rPr>
                <w:rFonts w:ascii="宋体" w:hAnsi="宋体" w:cs="宋体"/>
                <w:szCs w:val="21"/>
                <w:highlight w:val="green"/>
              </w:rPr>
            </w:pPr>
            <w:r>
              <w:rPr>
                <w:rFonts w:hint="eastAsia" w:ascii="宋体" w:hAnsi="宋体" w:cs="仿宋_GB2312"/>
                <w:sz w:val="24"/>
                <w:lang w:val="zh-CN"/>
              </w:rPr>
              <w:t>商务要求</w:t>
            </w:r>
          </w:p>
        </w:tc>
        <w:tc>
          <w:tcPr>
            <w:tcW w:w="2388" w:type="dxa"/>
            <w:vAlign w:val="center"/>
          </w:tcPr>
          <w:p w14:paraId="6185A712">
            <w:pPr>
              <w:widowControl/>
              <w:spacing w:line="360" w:lineRule="auto"/>
              <w:jc w:val="center"/>
              <w:textAlignment w:val="baseline"/>
              <w:rPr>
                <w:rFonts w:ascii="宋体" w:hAnsi="宋体" w:cs="宋体"/>
                <w:szCs w:val="21"/>
                <w:highlight w:val="green"/>
              </w:rPr>
            </w:pPr>
            <w:r>
              <w:rPr>
                <w:rFonts w:hint="eastAsia" w:ascii="宋体" w:hAnsi="宋体" w:cs="宋体"/>
                <w:sz w:val="24"/>
              </w:rPr>
              <w:t>竞争性磋商</w:t>
            </w:r>
            <w:r>
              <w:rPr>
                <w:rFonts w:hint="eastAsia" w:ascii="宋体" w:hAnsi="宋体" w:cs="仿宋_GB2312"/>
                <w:sz w:val="24"/>
                <w:lang w:val="zh-CN"/>
              </w:rPr>
              <w:t>文件要求</w:t>
            </w:r>
          </w:p>
        </w:tc>
        <w:tc>
          <w:tcPr>
            <w:tcW w:w="1539" w:type="dxa"/>
            <w:vAlign w:val="center"/>
          </w:tcPr>
          <w:p w14:paraId="5F673BA6">
            <w:pPr>
              <w:widowControl/>
              <w:spacing w:line="360" w:lineRule="auto"/>
              <w:jc w:val="center"/>
              <w:textAlignment w:val="baseline"/>
              <w:rPr>
                <w:rFonts w:ascii="宋体" w:hAnsi="宋体" w:cs="宋体"/>
                <w:szCs w:val="21"/>
                <w:highlight w:val="green"/>
              </w:rPr>
            </w:pPr>
            <w:r>
              <w:rPr>
                <w:rFonts w:hint="eastAsia" w:ascii="宋体" w:hAnsi="宋体" w:cs="宋体"/>
                <w:sz w:val="24"/>
              </w:rPr>
              <w:t>响应情况</w:t>
            </w:r>
          </w:p>
        </w:tc>
        <w:tc>
          <w:tcPr>
            <w:tcW w:w="1571" w:type="dxa"/>
            <w:vAlign w:val="center"/>
          </w:tcPr>
          <w:p w14:paraId="16682E8B">
            <w:pPr>
              <w:widowControl/>
              <w:spacing w:line="360" w:lineRule="auto"/>
              <w:textAlignment w:val="baseline"/>
              <w:rPr>
                <w:rFonts w:ascii="宋体" w:hAnsi="宋体" w:cs="宋体"/>
                <w:szCs w:val="21"/>
                <w:highlight w:val="green"/>
              </w:rPr>
            </w:pPr>
            <w:r>
              <w:rPr>
                <w:rFonts w:hint="eastAsia" w:ascii="宋体" w:hAnsi="宋体" w:cs="仿宋_GB2312"/>
                <w:sz w:val="24"/>
                <w:lang w:val="zh-CN"/>
              </w:rPr>
              <w:t>供应商的承诺或说明</w:t>
            </w:r>
          </w:p>
        </w:tc>
      </w:tr>
      <w:tr w14:paraId="7116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365F40D">
            <w:pPr>
              <w:widowControl/>
              <w:spacing w:line="360" w:lineRule="auto"/>
              <w:jc w:val="center"/>
              <w:textAlignment w:val="baseline"/>
              <w:rPr>
                <w:rFonts w:ascii="宋体" w:hAnsi="宋体" w:cs="宋体"/>
                <w:szCs w:val="21"/>
              </w:rPr>
            </w:pPr>
          </w:p>
        </w:tc>
        <w:tc>
          <w:tcPr>
            <w:tcW w:w="2133" w:type="dxa"/>
            <w:vAlign w:val="center"/>
          </w:tcPr>
          <w:p w14:paraId="39507FEC">
            <w:pPr>
              <w:pStyle w:val="15"/>
              <w:jc w:val="center"/>
              <w:rPr>
                <w:sz w:val="21"/>
                <w:szCs w:val="21"/>
              </w:rPr>
            </w:pPr>
          </w:p>
        </w:tc>
        <w:tc>
          <w:tcPr>
            <w:tcW w:w="2388" w:type="dxa"/>
            <w:vAlign w:val="center"/>
          </w:tcPr>
          <w:p w14:paraId="60485B79">
            <w:pPr>
              <w:widowControl/>
              <w:spacing w:line="360" w:lineRule="auto"/>
              <w:jc w:val="center"/>
              <w:textAlignment w:val="baseline"/>
              <w:rPr>
                <w:rFonts w:ascii="宋体" w:hAnsi="宋体" w:cs="宋体"/>
                <w:szCs w:val="21"/>
              </w:rPr>
            </w:pPr>
          </w:p>
        </w:tc>
        <w:tc>
          <w:tcPr>
            <w:tcW w:w="1539" w:type="dxa"/>
            <w:vAlign w:val="center"/>
          </w:tcPr>
          <w:p w14:paraId="52EA0985">
            <w:pPr>
              <w:widowControl/>
              <w:spacing w:line="360" w:lineRule="auto"/>
              <w:jc w:val="center"/>
              <w:textAlignment w:val="baseline"/>
              <w:rPr>
                <w:rFonts w:ascii="宋体" w:hAnsi="宋体" w:cs="宋体"/>
                <w:szCs w:val="21"/>
              </w:rPr>
            </w:pPr>
          </w:p>
        </w:tc>
        <w:tc>
          <w:tcPr>
            <w:tcW w:w="1571" w:type="dxa"/>
            <w:vAlign w:val="center"/>
          </w:tcPr>
          <w:p w14:paraId="777C27FA">
            <w:pPr>
              <w:widowControl/>
              <w:spacing w:line="360" w:lineRule="auto"/>
              <w:jc w:val="center"/>
              <w:textAlignment w:val="baseline"/>
              <w:rPr>
                <w:rFonts w:ascii="宋体" w:hAnsi="宋体" w:cs="宋体"/>
                <w:szCs w:val="21"/>
              </w:rPr>
            </w:pPr>
          </w:p>
        </w:tc>
      </w:tr>
      <w:tr w14:paraId="69B9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937" w:type="dxa"/>
            <w:vAlign w:val="center"/>
          </w:tcPr>
          <w:p w14:paraId="0B417E24">
            <w:pPr>
              <w:widowControl/>
              <w:spacing w:line="360" w:lineRule="auto"/>
              <w:jc w:val="center"/>
              <w:textAlignment w:val="baseline"/>
              <w:rPr>
                <w:rFonts w:ascii="宋体" w:hAnsi="宋体" w:cs="宋体"/>
                <w:szCs w:val="21"/>
              </w:rPr>
            </w:pPr>
          </w:p>
        </w:tc>
        <w:tc>
          <w:tcPr>
            <w:tcW w:w="2133" w:type="dxa"/>
            <w:vAlign w:val="center"/>
          </w:tcPr>
          <w:p w14:paraId="6A90E60B">
            <w:pPr>
              <w:pStyle w:val="15"/>
              <w:jc w:val="center"/>
              <w:rPr>
                <w:sz w:val="21"/>
                <w:szCs w:val="21"/>
              </w:rPr>
            </w:pPr>
          </w:p>
        </w:tc>
        <w:tc>
          <w:tcPr>
            <w:tcW w:w="2388" w:type="dxa"/>
            <w:vAlign w:val="center"/>
          </w:tcPr>
          <w:p w14:paraId="53D63253">
            <w:pPr>
              <w:widowControl/>
              <w:spacing w:line="360" w:lineRule="auto"/>
              <w:jc w:val="center"/>
              <w:textAlignment w:val="baseline"/>
              <w:rPr>
                <w:rFonts w:ascii="宋体" w:hAnsi="宋体" w:cs="宋体"/>
                <w:szCs w:val="21"/>
              </w:rPr>
            </w:pPr>
          </w:p>
        </w:tc>
        <w:tc>
          <w:tcPr>
            <w:tcW w:w="1539" w:type="dxa"/>
            <w:vAlign w:val="center"/>
          </w:tcPr>
          <w:p w14:paraId="5B557D6E">
            <w:pPr>
              <w:widowControl/>
              <w:spacing w:line="360" w:lineRule="auto"/>
              <w:jc w:val="center"/>
              <w:textAlignment w:val="baseline"/>
              <w:rPr>
                <w:rFonts w:ascii="宋体" w:hAnsi="宋体" w:cs="宋体"/>
                <w:szCs w:val="21"/>
              </w:rPr>
            </w:pPr>
          </w:p>
        </w:tc>
        <w:tc>
          <w:tcPr>
            <w:tcW w:w="1571" w:type="dxa"/>
            <w:vAlign w:val="center"/>
          </w:tcPr>
          <w:p w14:paraId="79B9D8A6">
            <w:pPr>
              <w:widowControl/>
              <w:spacing w:line="360" w:lineRule="auto"/>
              <w:jc w:val="center"/>
              <w:textAlignment w:val="baseline"/>
              <w:rPr>
                <w:rFonts w:ascii="宋体" w:hAnsi="宋体" w:cs="宋体"/>
                <w:szCs w:val="21"/>
              </w:rPr>
            </w:pPr>
          </w:p>
        </w:tc>
      </w:tr>
      <w:tr w14:paraId="5414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3606930">
            <w:pPr>
              <w:widowControl/>
              <w:spacing w:line="360" w:lineRule="auto"/>
              <w:jc w:val="center"/>
              <w:textAlignment w:val="baseline"/>
              <w:rPr>
                <w:rFonts w:ascii="宋体" w:hAnsi="宋体" w:cs="宋体"/>
                <w:szCs w:val="21"/>
              </w:rPr>
            </w:pPr>
          </w:p>
        </w:tc>
        <w:tc>
          <w:tcPr>
            <w:tcW w:w="2133" w:type="dxa"/>
            <w:vAlign w:val="center"/>
          </w:tcPr>
          <w:p w14:paraId="24B0136E">
            <w:pPr>
              <w:pStyle w:val="15"/>
              <w:jc w:val="center"/>
              <w:rPr>
                <w:sz w:val="21"/>
                <w:szCs w:val="21"/>
              </w:rPr>
            </w:pPr>
          </w:p>
        </w:tc>
        <w:tc>
          <w:tcPr>
            <w:tcW w:w="2388" w:type="dxa"/>
            <w:vAlign w:val="center"/>
          </w:tcPr>
          <w:p w14:paraId="11E63742">
            <w:pPr>
              <w:widowControl/>
              <w:spacing w:line="360" w:lineRule="auto"/>
              <w:jc w:val="center"/>
              <w:textAlignment w:val="baseline"/>
              <w:rPr>
                <w:rFonts w:ascii="宋体" w:hAnsi="宋体" w:cs="宋体"/>
                <w:szCs w:val="21"/>
              </w:rPr>
            </w:pPr>
          </w:p>
        </w:tc>
        <w:tc>
          <w:tcPr>
            <w:tcW w:w="1539" w:type="dxa"/>
            <w:vAlign w:val="center"/>
          </w:tcPr>
          <w:p w14:paraId="47E29FB7">
            <w:pPr>
              <w:widowControl/>
              <w:spacing w:line="360" w:lineRule="auto"/>
              <w:jc w:val="center"/>
              <w:textAlignment w:val="baseline"/>
              <w:rPr>
                <w:rFonts w:ascii="宋体" w:hAnsi="宋体" w:cs="宋体"/>
                <w:szCs w:val="21"/>
              </w:rPr>
            </w:pPr>
          </w:p>
        </w:tc>
        <w:tc>
          <w:tcPr>
            <w:tcW w:w="1571" w:type="dxa"/>
            <w:vAlign w:val="center"/>
          </w:tcPr>
          <w:p w14:paraId="5C1606EC">
            <w:pPr>
              <w:widowControl/>
              <w:spacing w:line="360" w:lineRule="auto"/>
              <w:jc w:val="center"/>
              <w:textAlignment w:val="baseline"/>
              <w:rPr>
                <w:rFonts w:ascii="宋体" w:hAnsi="宋体" w:cs="宋体"/>
                <w:szCs w:val="21"/>
              </w:rPr>
            </w:pPr>
          </w:p>
        </w:tc>
      </w:tr>
      <w:tr w14:paraId="0BF0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D642BC2">
            <w:pPr>
              <w:widowControl/>
              <w:spacing w:line="360" w:lineRule="auto"/>
              <w:jc w:val="center"/>
              <w:textAlignment w:val="baseline"/>
              <w:rPr>
                <w:rFonts w:ascii="宋体" w:hAnsi="宋体" w:cs="宋体"/>
                <w:szCs w:val="21"/>
              </w:rPr>
            </w:pPr>
          </w:p>
        </w:tc>
        <w:tc>
          <w:tcPr>
            <w:tcW w:w="2133" w:type="dxa"/>
            <w:vAlign w:val="center"/>
          </w:tcPr>
          <w:p w14:paraId="76EF73B6">
            <w:pPr>
              <w:pStyle w:val="15"/>
              <w:jc w:val="center"/>
              <w:rPr>
                <w:sz w:val="21"/>
                <w:szCs w:val="21"/>
              </w:rPr>
            </w:pPr>
          </w:p>
        </w:tc>
        <w:tc>
          <w:tcPr>
            <w:tcW w:w="2388" w:type="dxa"/>
            <w:vAlign w:val="center"/>
          </w:tcPr>
          <w:p w14:paraId="5B36FCD5">
            <w:pPr>
              <w:widowControl/>
              <w:spacing w:line="360" w:lineRule="auto"/>
              <w:jc w:val="center"/>
              <w:textAlignment w:val="baseline"/>
              <w:rPr>
                <w:rFonts w:ascii="宋体" w:hAnsi="宋体" w:cs="宋体"/>
                <w:szCs w:val="21"/>
              </w:rPr>
            </w:pPr>
          </w:p>
        </w:tc>
        <w:tc>
          <w:tcPr>
            <w:tcW w:w="1539" w:type="dxa"/>
            <w:vAlign w:val="center"/>
          </w:tcPr>
          <w:p w14:paraId="678E70FC">
            <w:pPr>
              <w:widowControl/>
              <w:spacing w:line="360" w:lineRule="auto"/>
              <w:jc w:val="center"/>
              <w:textAlignment w:val="baseline"/>
              <w:rPr>
                <w:rFonts w:ascii="宋体" w:hAnsi="宋体" w:cs="宋体"/>
                <w:szCs w:val="21"/>
              </w:rPr>
            </w:pPr>
          </w:p>
        </w:tc>
        <w:tc>
          <w:tcPr>
            <w:tcW w:w="1571" w:type="dxa"/>
            <w:vAlign w:val="center"/>
          </w:tcPr>
          <w:p w14:paraId="5E916C2E">
            <w:pPr>
              <w:widowControl/>
              <w:spacing w:line="360" w:lineRule="auto"/>
              <w:jc w:val="center"/>
              <w:textAlignment w:val="baseline"/>
              <w:rPr>
                <w:rFonts w:ascii="宋体" w:hAnsi="宋体" w:cs="宋体"/>
                <w:szCs w:val="21"/>
              </w:rPr>
            </w:pPr>
          </w:p>
        </w:tc>
      </w:tr>
      <w:tr w14:paraId="5DF4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12F567AC">
            <w:pPr>
              <w:widowControl/>
              <w:spacing w:line="360" w:lineRule="auto"/>
              <w:jc w:val="center"/>
              <w:textAlignment w:val="baseline"/>
              <w:rPr>
                <w:rFonts w:ascii="宋体" w:hAnsi="宋体" w:cs="宋体"/>
                <w:szCs w:val="21"/>
              </w:rPr>
            </w:pPr>
          </w:p>
        </w:tc>
        <w:tc>
          <w:tcPr>
            <w:tcW w:w="2133" w:type="dxa"/>
            <w:vAlign w:val="center"/>
          </w:tcPr>
          <w:p w14:paraId="6B96D9DE">
            <w:pPr>
              <w:pStyle w:val="15"/>
              <w:jc w:val="center"/>
              <w:rPr>
                <w:sz w:val="21"/>
                <w:szCs w:val="21"/>
              </w:rPr>
            </w:pPr>
          </w:p>
        </w:tc>
        <w:tc>
          <w:tcPr>
            <w:tcW w:w="2388" w:type="dxa"/>
            <w:vAlign w:val="center"/>
          </w:tcPr>
          <w:p w14:paraId="1531162F">
            <w:pPr>
              <w:widowControl/>
              <w:spacing w:line="360" w:lineRule="auto"/>
              <w:jc w:val="center"/>
              <w:textAlignment w:val="baseline"/>
              <w:rPr>
                <w:rFonts w:ascii="宋体" w:hAnsi="宋体" w:cs="宋体"/>
                <w:szCs w:val="21"/>
              </w:rPr>
            </w:pPr>
          </w:p>
        </w:tc>
        <w:tc>
          <w:tcPr>
            <w:tcW w:w="1539" w:type="dxa"/>
            <w:vAlign w:val="center"/>
          </w:tcPr>
          <w:p w14:paraId="172CB85B">
            <w:pPr>
              <w:widowControl/>
              <w:spacing w:line="360" w:lineRule="auto"/>
              <w:jc w:val="center"/>
              <w:textAlignment w:val="baseline"/>
              <w:rPr>
                <w:rFonts w:ascii="宋体" w:hAnsi="宋体" w:cs="宋体"/>
                <w:szCs w:val="21"/>
              </w:rPr>
            </w:pPr>
          </w:p>
        </w:tc>
        <w:tc>
          <w:tcPr>
            <w:tcW w:w="1571" w:type="dxa"/>
            <w:vAlign w:val="center"/>
          </w:tcPr>
          <w:p w14:paraId="29A94623">
            <w:pPr>
              <w:widowControl/>
              <w:spacing w:line="360" w:lineRule="auto"/>
              <w:jc w:val="center"/>
              <w:textAlignment w:val="baseline"/>
              <w:rPr>
                <w:rFonts w:ascii="宋体" w:hAnsi="宋体" w:cs="宋体"/>
                <w:szCs w:val="21"/>
              </w:rPr>
            </w:pPr>
          </w:p>
        </w:tc>
      </w:tr>
      <w:tr w14:paraId="0BF7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8E08701">
            <w:pPr>
              <w:widowControl/>
              <w:spacing w:line="360" w:lineRule="auto"/>
              <w:jc w:val="center"/>
              <w:textAlignment w:val="baseline"/>
              <w:rPr>
                <w:rFonts w:ascii="宋体" w:hAnsi="宋体" w:cs="宋体"/>
                <w:szCs w:val="21"/>
              </w:rPr>
            </w:pPr>
          </w:p>
        </w:tc>
        <w:tc>
          <w:tcPr>
            <w:tcW w:w="2133" w:type="dxa"/>
            <w:vAlign w:val="center"/>
          </w:tcPr>
          <w:p w14:paraId="28A7DC26">
            <w:pPr>
              <w:pStyle w:val="15"/>
              <w:jc w:val="center"/>
              <w:rPr>
                <w:sz w:val="21"/>
                <w:szCs w:val="21"/>
              </w:rPr>
            </w:pPr>
          </w:p>
        </w:tc>
        <w:tc>
          <w:tcPr>
            <w:tcW w:w="2388" w:type="dxa"/>
            <w:vAlign w:val="center"/>
          </w:tcPr>
          <w:p w14:paraId="4AB56CC7">
            <w:pPr>
              <w:widowControl/>
              <w:spacing w:line="360" w:lineRule="auto"/>
              <w:jc w:val="center"/>
              <w:textAlignment w:val="baseline"/>
              <w:rPr>
                <w:rFonts w:ascii="宋体" w:hAnsi="宋体" w:cs="宋体"/>
                <w:szCs w:val="21"/>
              </w:rPr>
            </w:pPr>
          </w:p>
        </w:tc>
        <w:tc>
          <w:tcPr>
            <w:tcW w:w="1539" w:type="dxa"/>
            <w:vAlign w:val="center"/>
          </w:tcPr>
          <w:p w14:paraId="2D1AF95E">
            <w:pPr>
              <w:widowControl/>
              <w:spacing w:line="360" w:lineRule="auto"/>
              <w:jc w:val="center"/>
              <w:textAlignment w:val="baseline"/>
              <w:rPr>
                <w:rFonts w:ascii="宋体" w:hAnsi="宋体" w:cs="宋体"/>
                <w:szCs w:val="21"/>
              </w:rPr>
            </w:pPr>
          </w:p>
        </w:tc>
        <w:tc>
          <w:tcPr>
            <w:tcW w:w="1571" w:type="dxa"/>
            <w:vAlign w:val="center"/>
          </w:tcPr>
          <w:p w14:paraId="7EDD5446">
            <w:pPr>
              <w:widowControl/>
              <w:spacing w:line="360" w:lineRule="auto"/>
              <w:jc w:val="center"/>
              <w:textAlignment w:val="baseline"/>
              <w:rPr>
                <w:rFonts w:ascii="宋体" w:hAnsi="宋体" w:cs="宋体"/>
                <w:szCs w:val="21"/>
              </w:rPr>
            </w:pPr>
          </w:p>
        </w:tc>
      </w:tr>
    </w:tbl>
    <w:p w14:paraId="1FA462FA">
      <w:pPr>
        <w:rPr>
          <w:rFonts w:ascii="宋体" w:hAnsi="宋体" w:cs="宋体"/>
          <w:b/>
          <w:kern w:val="0"/>
          <w:szCs w:val="21"/>
        </w:rPr>
      </w:pPr>
    </w:p>
    <w:p w14:paraId="0075DF33">
      <w:pPr>
        <w:pStyle w:val="4"/>
        <w:ind w:firstLine="210"/>
        <w:rPr>
          <w:rFonts w:ascii="宋体" w:hAnsi="宋体" w:cs="宋体"/>
        </w:rPr>
      </w:pPr>
    </w:p>
    <w:p w14:paraId="45005ADA">
      <w:pPr>
        <w:widowControl/>
        <w:spacing w:line="360" w:lineRule="auto"/>
        <w:ind w:firstLine="3360" w:firstLineChars="16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39AA474C">
      <w:pPr>
        <w:widowControl/>
        <w:spacing w:line="360" w:lineRule="auto"/>
        <w:ind w:firstLine="4410" w:firstLineChars="2100"/>
        <w:textAlignment w:val="baseline"/>
        <w:rPr>
          <w:rFonts w:ascii="宋体" w:hAnsi="宋体" w:cs="宋体"/>
          <w:sz w:val="24"/>
        </w:rPr>
      </w:pPr>
      <w:r>
        <w:rPr>
          <w:rFonts w:hint="eastAsia" w:ascii="宋体" w:hAnsi="宋体" w:cs="宋体"/>
          <w:szCs w:val="21"/>
        </w:rPr>
        <w:t>年    月    日</w:t>
      </w:r>
    </w:p>
    <w:p w14:paraId="547DF557">
      <w:pPr>
        <w:rPr>
          <w:rFonts w:ascii="宋体" w:hAnsi="宋体" w:cs="宋体"/>
        </w:rPr>
      </w:pPr>
    </w:p>
    <w:p w14:paraId="7F39F66C">
      <w:pPr>
        <w:rPr>
          <w:rFonts w:ascii="宋体" w:hAnsi="宋体" w:cs="宋体"/>
        </w:rPr>
      </w:pPr>
    </w:p>
    <w:p w14:paraId="6DAF9C0C">
      <w:pPr>
        <w:rPr>
          <w:rFonts w:ascii="宋体" w:hAnsi="宋体" w:cs="宋体"/>
        </w:rPr>
      </w:pPr>
    </w:p>
    <w:p w14:paraId="05025A4B">
      <w:pPr>
        <w:rPr>
          <w:rFonts w:ascii="宋体" w:hAnsi="宋体" w:cs="宋体"/>
        </w:rPr>
      </w:pPr>
    </w:p>
    <w:p w14:paraId="464EB24F">
      <w:pPr>
        <w:rPr>
          <w:rFonts w:ascii="宋体" w:hAnsi="宋体" w:cs="宋体"/>
        </w:rPr>
      </w:pPr>
    </w:p>
    <w:p w14:paraId="541B49FA">
      <w:pPr>
        <w:rPr>
          <w:rFonts w:ascii="宋体" w:hAnsi="宋体" w:cs="宋体"/>
        </w:rPr>
      </w:pPr>
    </w:p>
    <w:p w14:paraId="35F1EE63">
      <w:pPr>
        <w:rPr>
          <w:rFonts w:ascii="宋体" w:hAnsi="宋体" w:cs="宋体"/>
        </w:rPr>
      </w:pPr>
    </w:p>
    <w:p w14:paraId="1D531B64">
      <w:pPr>
        <w:rPr>
          <w:rFonts w:ascii="宋体" w:hAnsi="宋体" w:cs="宋体"/>
        </w:rPr>
      </w:pPr>
    </w:p>
    <w:p w14:paraId="184E937D">
      <w:pPr>
        <w:rPr>
          <w:rFonts w:ascii="宋体" w:hAnsi="宋体" w:cs="宋体"/>
        </w:rPr>
      </w:pPr>
    </w:p>
    <w:p w14:paraId="197CD2D1">
      <w:pPr>
        <w:rPr>
          <w:rFonts w:ascii="宋体" w:hAnsi="宋体" w:cs="宋体"/>
        </w:rPr>
      </w:pPr>
    </w:p>
    <w:p w14:paraId="64B05C70">
      <w:pPr>
        <w:rPr>
          <w:rFonts w:ascii="宋体" w:hAnsi="宋体" w:cs="宋体"/>
        </w:rPr>
      </w:pPr>
    </w:p>
    <w:p w14:paraId="5CD71D96">
      <w:pPr>
        <w:rPr>
          <w:rFonts w:ascii="宋体" w:hAnsi="宋体" w:cs="宋体"/>
        </w:rPr>
      </w:pPr>
    </w:p>
    <w:p w14:paraId="4396E8B8">
      <w:pPr>
        <w:rPr>
          <w:rFonts w:ascii="宋体" w:hAnsi="宋体" w:cs="宋体"/>
        </w:rPr>
      </w:pPr>
    </w:p>
    <w:p w14:paraId="0F6AC3E6">
      <w:pPr>
        <w:rPr>
          <w:rFonts w:ascii="宋体" w:hAnsi="宋体" w:cs="宋体"/>
        </w:rPr>
      </w:pPr>
    </w:p>
    <w:p w14:paraId="0DE9F4FF">
      <w:pPr>
        <w:rPr>
          <w:rFonts w:ascii="宋体" w:hAnsi="宋体" w:cs="宋体"/>
        </w:rPr>
      </w:pPr>
    </w:p>
    <w:p w14:paraId="63689514">
      <w:pPr>
        <w:rPr>
          <w:rFonts w:ascii="宋体" w:hAnsi="宋体" w:cs="宋体"/>
          <w:b/>
          <w:sz w:val="28"/>
        </w:rPr>
      </w:pPr>
      <w:bookmarkStart w:id="85" w:name="_Toc28621"/>
      <w:bookmarkStart w:id="86" w:name="_Toc31526"/>
      <w:r>
        <w:rPr>
          <w:rFonts w:hint="eastAsia" w:ascii="宋体" w:hAnsi="宋体" w:cs="宋体"/>
          <w:b/>
          <w:sz w:val="28"/>
        </w:rPr>
        <w:br w:type="page"/>
      </w:r>
    </w:p>
    <w:p w14:paraId="3E2C142E">
      <w:pPr>
        <w:pStyle w:val="6"/>
        <w:snapToGrid w:val="0"/>
        <w:spacing w:before="20" w:after="20" w:line="360" w:lineRule="auto"/>
        <w:jc w:val="center"/>
        <w:rPr>
          <w:rFonts w:ascii="宋体" w:hAnsi="宋体" w:eastAsia="宋体" w:cs="宋体"/>
          <w:sz w:val="28"/>
          <w:szCs w:val="28"/>
        </w:rPr>
      </w:pPr>
      <w:bookmarkStart w:id="87" w:name="_Toc29406"/>
      <w:r>
        <w:rPr>
          <w:rFonts w:hint="eastAsia" w:ascii="宋体" w:hAnsi="宋体" w:eastAsia="宋体" w:cs="宋体"/>
          <w:sz w:val="28"/>
          <w:szCs w:val="28"/>
        </w:rPr>
        <w:t>附件7         法定代表人身份证明（格式）</w:t>
      </w:r>
      <w:bookmarkEnd w:id="85"/>
      <w:bookmarkEnd w:id="86"/>
      <w:bookmarkEnd w:id="87"/>
    </w:p>
    <w:p w14:paraId="3C0F027A">
      <w:pPr>
        <w:widowControl/>
        <w:wordWrap w:val="0"/>
        <w:spacing w:line="460" w:lineRule="exact"/>
        <w:jc w:val="left"/>
        <w:rPr>
          <w:rFonts w:ascii="宋体" w:hAnsi="宋体" w:cs="宋体"/>
          <w:kern w:val="0"/>
          <w:sz w:val="24"/>
        </w:rPr>
      </w:pPr>
    </w:p>
    <w:p w14:paraId="26DECD07">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4C6C3CB1">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6F612026">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7C1B4770">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D909AC9">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6F8ED7AD">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55F4ECB3">
      <w:pPr>
        <w:widowControl/>
        <w:wordWrap w:val="0"/>
        <w:spacing w:line="460" w:lineRule="exact"/>
        <w:jc w:val="left"/>
        <w:rPr>
          <w:rFonts w:ascii="宋体" w:hAnsi="宋体" w:cs="宋体"/>
          <w:kern w:val="0"/>
          <w:sz w:val="24"/>
          <w:szCs w:val="20"/>
        </w:rPr>
      </w:pPr>
    </w:p>
    <w:p w14:paraId="30297BC0">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427D3DBB">
      <w:pPr>
        <w:widowControl/>
        <w:wordWrap w:val="0"/>
        <w:spacing w:line="460" w:lineRule="exact"/>
        <w:jc w:val="left"/>
        <w:rPr>
          <w:rFonts w:ascii="宋体" w:hAnsi="宋体" w:cs="宋体"/>
          <w:kern w:val="0"/>
          <w:sz w:val="24"/>
          <w:szCs w:val="20"/>
        </w:rPr>
      </w:pPr>
    </w:p>
    <w:p w14:paraId="59B605A0">
      <w:pPr>
        <w:widowControl/>
        <w:wordWrap w:val="0"/>
        <w:spacing w:before="319" w:beforeLines="100" w:after="319" w:afterLines="100" w:line="480" w:lineRule="exact"/>
        <w:jc w:val="center"/>
        <w:rPr>
          <w:rFonts w:ascii="宋体" w:hAnsi="宋体" w:cs="宋体"/>
          <w:b/>
          <w:kern w:val="0"/>
          <w:sz w:val="36"/>
          <w:szCs w:val="36"/>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0D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702AB09">
            <w:pPr>
              <w:widowControl/>
              <w:spacing w:line="480" w:lineRule="exact"/>
              <w:jc w:val="left"/>
              <w:rPr>
                <w:rFonts w:ascii="宋体" w:hAnsi="宋体" w:cs="宋体"/>
                <w:bCs/>
                <w:kern w:val="0"/>
                <w:sz w:val="24"/>
              </w:rPr>
            </w:pPr>
            <w:r>
              <w:rPr>
                <w:rFonts w:hint="eastAsia" w:ascii="宋体" w:hAnsi="宋体" w:cs="宋体"/>
                <w:bCs/>
                <w:kern w:val="0"/>
                <w:sz w:val="24"/>
              </w:rPr>
              <w:t>此处请粘贴法定代表人身份证复印件</w:t>
            </w:r>
          </w:p>
          <w:p w14:paraId="7C683EEC">
            <w:pPr>
              <w:widowControl/>
              <w:spacing w:line="480" w:lineRule="exact"/>
              <w:jc w:val="left"/>
              <w:rPr>
                <w:rFonts w:ascii="宋体" w:hAnsi="宋体" w:cs="宋体"/>
                <w:kern w:val="0"/>
                <w:sz w:val="24"/>
              </w:rPr>
            </w:pPr>
          </w:p>
          <w:p w14:paraId="4642EEF3">
            <w:pPr>
              <w:widowControl/>
              <w:spacing w:line="480" w:lineRule="exact"/>
              <w:jc w:val="left"/>
              <w:rPr>
                <w:rFonts w:ascii="宋体" w:hAnsi="宋体" w:cs="宋体"/>
                <w:kern w:val="0"/>
                <w:sz w:val="24"/>
              </w:rPr>
            </w:pPr>
          </w:p>
        </w:tc>
      </w:tr>
    </w:tbl>
    <w:p w14:paraId="752641FA">
      <w:pPr>
        <w:widowControl/>
        <w:wordWrap w:val="0"/>
        <w:spacing w:before="319" w:beforeLines="100" w:after="319" w:afterLines="100" w:line="480" w:lineRule="exact"/>
        <w:jc w:val="center"/>
        <w:rPr>
          <w:rFonts w:ascii="宋体" w:hAnsi="宋体" w:cs="宋体"/>
          <w:b/>
          <w:kern w:val="0"/>
          <w:sz w:val="24"/>
        </w:rPr>
      </w:pPr>
    </w:p>
    <w:p w14:paraId="57BE10E0">
      <w:pPr>
        <w:widowControl/>
        <w:wordWrap w:val="0"/>
        <w:spacing w:before="319" w:beforeLines="100" w:after="319" w:afterLines="100" w:line="480" w:lineRule="exact"/>
        <w:jc w:val="center"/>
        <w:rPr>
          <w:rFonts w:ascii="宋体" w:hAnsi="宋体" w:cs="宋体"/>
          <w:b/>
          <w:kern w:val="0"/>
          <w:sz w:val="36"/>
          <w:szCs w:val="36"/>
        </w:rPr>
      </w:pPr>
    </w:p>
    <w:p w14:paraId="319A415C">
      <w:pPr>
        <w:widowControl/>
        <w:wordWrap w:val="0"/>
        <w:spacing w:before="319" w:beforeLines="100" w:after="319" w:afterLines="100" w:line="480" w:lineRule="exact"/>
        <w:jc w:val="center"/>
        <w:rPr>
          <w:rFonts w:ascii="宋体" w:hAnsi="宋体" w:cs="宋体"/>
          <w:b/>
          <w:kern w:val="0"/>
          <w:sz w:val="36"/>
          <w:szCs w:val="36"/>
        </w:rPr>
      </w:pPr>
    </w:p>
    <w:p w14:paraId="05CA340D">
      <w:pPr>
        <w:widowControl/>
        <w:wordWrap w:val="0"/>
        <w:spacing w:line="480" w:lineRule="exact"/>
        <w:jc w:val="right"/>
        <w:rPr>
          <w:rFonts w:ascii="宋体" w:hAnsi="宋体" w:cs="宋体"/>
          <w:kern w:val="0"/>
          <w:sz w:val="24"/>
        </w:rPr>
      </w:pPr>
    </w:p>
    <w:p w14:paraId="393B9118">
      <w:pPr>
        <w:widowControl/>
        <w:wordWrap w:val="0"/>
        <w:spacing w:line="480" w:lineRule="exact"/>
        <w:jc w:val="right"/>
        <w:rPr>
          <w:rFonts w:ascii="宋体" w:hAnsi="宋体" w:cs="宋体"/>
          <w:kern w:val="0"/>
          <w:sz w:val="24"/>
        </w:rPr>
      </w:pPr>
    </w:p>
    <w:p w14:paraId="3D3A0C4D">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76F6C3DB">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14:paraId="73C4993F">
      <w:pPr>
        <w:rPr>
          <w:rFonts w:ascii="宋体" w:hAnsi="宋体" w:cs="宋体"/>
        </w:rPr>
      </w:pPr>
    </w:p>
    <w:p w14:paraId="58380D48">
      <w:pPr>
        <w:rPr>
          <w:rFonts w:ascii="宋体" w:hAnsi="宋体" w:cs="宋体"/>
        </w:rPr>
      </w:pPr>
      <w:r>
        <w:rPr>
          <w:rFonts w:hint="eastAsia" w:ascii="宋体" w:hAnsi="宋体" w:cs="宋体"/>
        </w:rPr>
        <w:br w:type="page"/>
      </w:r>
    </w:p>
    <w:p w14:paraId="796265AF">
      <w:pPr>
        <w:pStyle w:val="6"/>
        <w:snapToGrid w:val="0"/>
        <w:spacing w:before="20" w:after="20" w:line="360" w:lineRule="auto"/>
        <w:jc w:val="center"/>
        <w:rPr>
          <w:rFonts w:ascii="宋体" w:hAnsi="宋体" w:eastAsia="宋体" w:cs="宋体"/>
          <w:sz w:val="28"/>
          <w:szCs w:val="28"/>
        </w:rPr>
      </w:pPr>
      <w:bookmarkStart w:id="88" w:name="_Toc13976"/>
      <w:bookmarkStart w:id="89" w:name="_Toc12939"/>
      <w:bookmarkStart w:id="90" w:name="_Toc30519"/>
      <w:r>
        <w:rPr>
          <w:rFonts w:hint="eastAsia" w:ascii="宋体" w:hAnsi="宋体" w:eastAsia="宋体" w:cs="宋体"/>
          <w:sz w:val="28"/>
          <w:szCs w:val="28"/>
        </w:rPr>
        <w:t>附件8         法定代表人授权书（格式）</w:t>
      </w:r>
      <w:bookmarkEnd w:id="88"/>
      <w:bookmarkEnd w:id="89"/>
      <w:bookmarkEnd w:id="90"/>
    </w:p>
    <w:p w14:paraId="4EE3E54E">
      <w:pPr>
        <w:widowControl/>
        <w:tabs>
          <w:tab w:val="left" w:pos="420"/>
          <w:tab w:val="left" w:pos="2160"/>
        </w:tabs>
        <w:wordWrap w:val="0"/>
        <w:spacing w:line="460" w:lineRule="exact"/>
        <w:ind w:firstLine="480" w:firstLineChars="200"/>
        <w:jc w:val="left"/>
        <w:rPr>
          <w:rFonts w:ascii="宋体" w:hAnsi="宋体" w:cs="宋体"/>
          <w:kern w:val="0"/>
          <w:sz w:val="24"/>
        </w:rPr>
      </w:pPr>
    </w:p>
    <w:p w14:paraId="17E0CF8F">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26875BD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31DB3E7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42F842A2">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14:paraId="49210DCD">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14:paraId="141B603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14:paraId="794709A6">
      <w:pPr>
        <w:widowControl/>
        <w:wordWrap w:val="0"/>
        <w:snapToGrid w:val="0"/>
        <w:spacing w:line="460" w:lineRule="exact"/>
        <w:ind w:firstLine="480" w:firstLineChars="200"/>
        <w:jc w:val="left"/>
        <w:rPr>
          <w:rFonts w:ascii="宋体" w:hAnsi="宋体" w:cs="宋体"/>
          <w:kern w:val="0"/>
          <w:sz w:val="24"/>
        </w:rPr>
      </w:pPr>
    </w:p>
    <w:p w14:paraId="354A262F">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法定代表人签名或盖章：</w:t>
      </w:r>
    </w:p>
    <w:p w14:paraId="78A79CBB">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DC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134B2F6">
            <w:pPr>
              <w:widowControl/>
              <w:spacing w:line="480" w:lineRule="exact"/>
              <w:jc w:val="left"/>
              <w:rPr>
                <w:rFonts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53E18DE4">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14:paraId="0F0D5473">
      <w:pPr>
        <w:widowControl/>
        <w:wordWrap w:val="0"/>
        <w:spacing w:line="460" w:lineRule="exact"/>
        <w:ind w:firstLine="4800" w:firstLineChars="2000"/>
        <w:jc w:val="left"/>
        <w:rPr>
          <w:rFonts w:ascii="宋体" w:hAnsi="宋体" w:cs="宋体"/>
          <w:kern w:val="0"/>
          <w:sz w:val="24"/>
        </w:rPr>
      </w:pPr>
    </w:p>
    <w:p w14:paraId="0D6D737B">
      <w:pPr>
        <w:widowControl/>
        <w:wordWrap w:val="0"/>
        <w:spacing w:line="360" w:lineRule="auto"/>
        <w:jc w:val="center"/>
        <w:rPr>
          <w:rFonts w:ascii="宋体" w:hAnsi="宋体" w:cs="宋体"/>
          <w:kern w:val="0"/>
          <w:sz w:val="24"/>
        </w:rPr>
      </w:pPr>
    </w:p>
    <w:p w14:paraId="3AF3F5E6">
      <w:pPr>
        <w:widowControl/>
        <w:wordWrap w:val="0"/>
        <w:spacing w:line="360" w:lineRule="auto"/>
        <w:jc w:val="right"/>
        <w:rPr>
          <w:rFonts w:ascii="宋体" w:hAnsi="宋体" w:cs="宋体"/>
          <w:kern w:val="0"/>
          <w:sz w:val="24"/>
        </w:rPr>
      </w:pPr>
    </w:p>
    <w:p w14:paraId="3C2D4595">
      <w:pPr>
        <w:widowControl/>
        <w:wordWrap w:val="0"/>
        <w:spacing w:line="360" w:lineRule="auto"/>
        <w:jc w:val="right"/>
        <w:rPr>
          <w:rFonts w:ascii="宋体" w:hAnsi="宋体" w:cs="宋体"/>
          <w:kern w:val="0"/>
          <w:sz w:val="24"/>
        </w:rPr>
      </w:pPr>
    </w:p>
    <w:p w14:paraId="2FD3347B">
      <w:pPr>
        <w:widowControl/>
        <w:wordWrap w:val="0"/>
        <w:spacing w:line="360" w:lineRule="auto"/>
        <w:jc w:val="right"/>
        <w:rPr>
          <w:rFonts w:ascii="宋体" w:hAnsi="宋体" w:cs="宋体"/>
          <w:kern w:val="0"/>
          <w:sz w:val="24"/>
        </w:rPr>
      </w:pPr>
    </w:p>
    <w:p w14:paraId="549113DF">
      <w:pPr>
        <w:widowControl/>
        <w:wordWrap w:val="0"/>
        <w:spacing w:line="360" w:lineRule="auto"/>
        <w:jc w:val="right"/>
        <w:rPr>
          <w:rFonts w:ascii="宋体" w:hAnsi="宋体" w:cs="宋体"/>
          <w:kern w:val="0"/>
          <w:sz w:val="24"/>
        </w:rPr>
      </w:pPr>
    </w:p>
    <w:p w14:paraId="5CB42CE6">
      <w:pPr>
        <w:widowControl/>
        <w:wordWrap w:val="0"/>
        <w:spacing w:line="360" w:lineRule="auto"/>
        <w:jc w:val="right"/>
        <w:rPr>
          <w:rFonts w:ascii="宋体" w:hAnsi="宋体" w:cs="宋体"/>
          <w:kern w:val="0"/>
          <w:sz w:val="24"/>
        </w:rPr>
      </w:pPr>
    </w:p>
    <w:p w14:paraId="072B5A0F">
      <w:pPr>
        <w:widowControl/>
        <w:spacing w:line="360" w:lineRule="auto"/>
        <w:jc w:val="center"/>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252AB782">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14:paraId="72CEC9B2">
      <w:pPr>
        <w:widowControl/>
        <w:spacing w:line="360" w:lineRule="auto"/>
        <w:ind w:firstLine="7228" w:firstLineChars="2250"/>
        <w:jc w:val="left"/>
        <w:rPr>
          <w:rFonts w:ascii="宋体" w:hAnsi="宋体" w:cs="宋体"/>
          <w:b/>
          <w:kern w:val="0"/>
          <w:sz w:val="32"/>
          <w:szCs w:val="32"/>
        </w:rPr>
      </w:pPr>
    </w:p>
    <w:p w14:paraId="021C98D8">
      <w:pPr>
        <w:rPr>
          <w:rFonts w:ascii="宋体" w:hAnsi="宋体" w:cs="宋体"/>
          <w:b/>
          <w:kern w:val="0"/>
          <w:sz w:val="32"/>
          <w:szCs w:val="32"/>
        </w:rPr>
      </w:pPr>
      <w:r>
        <w:rPr>
          <w:rFonts w:hint="eastAsia" w:ascii="宋体" w:hAnsi="宋体" w:cs="宋体"/>
          <w:b/>
          <w:kern w:val="0"/>
          <w:sz w:val="32"/>
          <w:szCs w:val="32"/>
        </w:rPr>
        <w:br w:type="page"/>
      </w:r>
    </w:p>
    <w:p w14:paraId="1E204E98">
      <w:pPr>
        <w:pStyle w:val="6"/>
        <w:snapToGrid w:val="0"/>
        <w:spacing w:before="20" w:after="20" w:line="360" w:lineRule="auto"/>
        <w:jc w:val="center"/>
        <w:rPr>
          <w:rFonts w:ascii="宋体" w:hAnsi="宋体" w:eastAsia="宋体" w:cs="宋体"/>
          <w:sz w:val="28"/>
          <w:szCs w:val="28"/>
        </w:rPr>
      </w:pPr>
      <w:bookmarkStart w:id="91" w:name="_Toc24693"/>
      <w:bookmarkStart w:id="92" w:name="_Toc3342"/>
      <w:bookmarkStart w:id="93" w:name="_Toc18105"/>
      <w:r>
        <w:rPr>
          <w:rFonts w:hint="eastAsia" w:ascii="宋体" w:hAnsi="宋体" w:eastAsia="宋体" w:cs="宋体"/>
          <w:sz w:val="28"/>
          <w:szCs w:val="28"/>
        </w:rPr>
        <w:t>附件9          证明文件</w:t>
      </w:r>
      <w:bookmarkEnd w:id="91"/>
      <w:bookmarkEnd w:id="92"/>
      <w:bookmarkEnd w:id="93"/>
    </w:p>
    <w:p w14:paraId="5873D292">
      <w:pPr>
        <w:pStyle w:val="11"/>
        <w:spacing w:beforeAutospacing="0" w:afterAutospacing="0" w:line="480" w:lineRule="auto"/>
        <w:ind w:firstLine="470" w:firstLineChars="224"/>
        <w:jc w:val="both"/>
        <w:rPr>
          <w:bCs/>
          <w:sz w:val="21"/>
          <w:szCs w:val="21"/>
        </w:rPr>
      </w:pPr>
      <w:r>
        <w:rPr>
          <w:rFonts w:hint="eastAsia"/>
          <w:bCs/>
          <w:sz w:val="21"/>
          <w:szCs w:val="21"/>
        </w:rPr>
        <w:t>9.1 资格审查资料</w:t>
      </w:r>
    </w:p>
    <w:p w14:paraId="6E62021A">
      <w:pPr>
        <w:pStyle w:val="11"/>
        <w:spacing w:beforeAutospacing="0" w:afterAutospacing="0" w:line="480" w:lineRule="auto"/>
        <w:ind w:firstLine="470" w:firstLineChars="224"/>
        <w:jc w:val="both"/>
        <w:rPr>
          <w:bCs/>
          <w:sz w:val="21"/>
          <w:szCs w:val="21"/>
        </w:rPr>
      </w:pPr>
      <w:r>
        <w:rPr>
          <w:rFonts w:hint="eastAsia"/>
          <w:bCs/>
          <w:sz w:val="21"/>
          <w:szCs w:val="21"/>
        </w:rPr>
        <w:t>9.2 技术要求证明资料</w:t>
      </w:r>
    </w:p>
    <w:p w14:paraId="40F7A232">
      <w:pPr>
        <w:pStyle w:val="11"/>
        <w:spacing w:beforeAutospacing="0" w:afterAutospacing="0" w:line="480" w:lineRule="auto"/>
        <w:ind w:firstLine="470" w:firstLineChars="224"/>
        <w:jc w:val="both"/>
        <w:rPr>
          <w:bCs/>
          <w:sz w:val="21"/>
          <w:szCs w:val="21"/>
        </w:rPr>
      </w:pPr>
      <w:r>
        <w:rPr>
          <w:rFonts w:hint="eastAsia"/>
          <w:bCs/>
          <w:sz w:val="21"/>
          <w:szCs w:val="21"/>
        </w:rPr>
        <w:t xml:space="preserve">9.3 </w:t>
      </w:r>
      <w:bookmarkStart w:id="94" w:name="_Toc17966"/>
      <w:r>
        <w:rPr>
          <w:rFonts w:hint="eastAsia"/>
          <w:bCs/>
          <w:sz w:val="21"/>
          <w:szCs w:val="21"/>
        </w:rPr>
        <w:t>评分标准中需提供的证明材料</w:t>
      </w:r>
    </w:p>
    <w:p w14:paraId="771630A7">
      <w:pPr>
        <w:pStyle w:val="11"/>
        <w:spacing w:beforeAutospacing="0" w:afterAutospacing="0" w:line="480" w:lineRule="auto"/>
        <w:ind w:firstLine="470" w:firstLineChars="224"/>
        <w:jc w:val="both"/>
        <w:rPr>
          <w:bCs/>
          <w:sz w:val="21"/>
          <w:szCs w:val="21"/>
        </w:rPr>
      </w:pPr>
      <w:r>
        <w:rPr>
          <w:rFonts w:hint="eastAsia"/>
          <w:bCs/>
          <w:sz w:val="21"/>
          <w:szCs w:val="21"/>
        </w:rPr>
        <w:t>9.4 供应商认为其他需要提供的证明材料。</w:t>
      </w:r>
    </w:p>
    <w:p w14:paraId="2955645D">
      <w:pPr>
        <w:pStyle w:val="11"/>
        <w:spacing w:beforeAutospacing="0" w:afterAutospacing="0" w:line="480" w:lineRule="auto"/>
        <w:ind w:firstLine="540" w:firstLineChars="224"/>
        <w:jc w:val="both"/>
        <w:rPr>
          <w:b/>
          <w:bCs/>
        </w:rPr>
      </w:pPr>
    </w:p>
    <w:p w14:paraId="4BF81AA0">
      <w:pPr>
        <w:pStyle w:val="11"/>
        <w:spacing w:beforeAutospacing="0" w:afterAutospacing="0" w:line="480" w:lineRule="auto"/>
        <w:ind w:firstLine="540" w:firstLineChars="224"/>
        <w:jc w:val="both"/>
        <w:rPr>
          <w:b/>
          <w:bCs/>
        </w:rPr>
      </w:pPr>
    </w:p>
    <w:p w14:paraId="082259F9">
      <w:pPr>
        <w:pStyle w:val="11"/>
        <w:spacing w:beforeAutospacing="0" w:afterAutospacing="0" w:line="480" w:lineRule="auto"/>
        <w:ind w:firstLine="540" w:firstLineChars="224"/>
        <w:jc w:val="both"/>
        <w:rPr>
          <w:b/>
          <w:bCs/>
        </w:rPr>
      </w:pPr>
    </w:p>
    <w:p w14:paraId="28E263E0">
      <w:pPr>
        <w:pStyle w:val="11"/>
        <w:spacing w:beforeAutospacing="0" w:afterAutospacing="0" w:line="480" w:lineRule="auto"/>
        <w:ind w:firstLine="540" w:firstLineChars="224"/>
        <w:jc w:val="both"/>
        <w:rPr>
          <w:b/>
          <w:bCs/>
        </w:rPr>
      </w:pPr>
    </w:p>
    <w:p w14:paraId="101E479E">
      <w:pPr>
        <w:pStyle w:val="11"/>
        <w:spacing w:beforeAutospacing="0" w:afterAutospacing="0" w:line="480" w:lineRule="auto"/>
        <w:ind w:firstLine="540" w:firstLineChars="224"/>
        <w:jc w:val="both"/>
        <w:rPr>
          <w:b/>
          <w:bCs/>
        </w:rPr>
      </w:pPr>
    </w:p>
    <w:p w14:paraId="74AE378F">
      <w:pPr>
        <w:pStyle w:val="11"/>
        <w:spacing w:beforeAutospacing="0" w:afterAutospacing="0" w:line="480" w:lineRule="auto"/>
        <w:ind w:firstLine="540" w:firstLineChars="224"/>
        <w:jc w:val="both"/>
        <w:rPr>
          <w:b/>
          <w:bCs/>
        </w:rPr>
      </w:pPr>
    </w:p>
    <w:p w14:paraId="5A966DDF">
      <w:pPr>
        <w:pStyle w:val="11"/>
        <w:spacing w:beforeAutospacing="0" w:afterAutospacing="0" w:line="480" w:lineRule="auto"/>
        <w:ind w:firstLine="540" w:firstLineChars="224"/>
        <w:jc w:val="both"/>
        <w:rPr>
          <w:b/>
          <w:bCs/>
        </w:rPr>
      </w:pPr>
    </w:p>
    <w:p w14:paraId="5801E6D7">
      <w:pPr>
        <w:pStyle w:val="11"/>
        <w:spacing w:beforeAutospacing="0" w:afterAutospacing="0" w:line="480" w:lineRule="auto"/>
        <w:ind w:firstLine="540" w:firstLineChars="224"/>
        <w:jc w:val="both"/>
        <w:rPr>
          <w:b/>
          <w:bCs/>
        </w:rPr>
      </w:pPr>
    </w:p>
    <w:p w14:paraId="5C01B659">
      <w:pPr>
        <w:pStyle w:val="11"/>
        <w:spacing w:beforeAutospacing="0" w:afterAutospacing="0" w:line="480" w:lineRule="auto"/>
        <w:ind w:firstLine="540" w:firstLineChars="224"/>
        <w:jc w:val="both"/>
        <w:rPr>
          <w:b/>
          <w:bCs/>
        </w:rPr>
      </w:pPr>
    </w:p>
    <w:p w14:paraId="48BD51EB">
      <w:pPr>
        <w:pStyle w:val="11"/>
        <w:spacing w:beforeAutospacing="0" w:afterAutospacing="0" w:line="480" w:lineRule="auto"/>
        <w:ind w:firstLine="540" w:firstLineChars="224"/>
        <w:jc w:val="both"/>
        <w:rPr>
          <w:b/>
          <w:bCs/>
        </w:rPr>
      </w:pPr>
    </w:p>
    <w:p w14:paraId="21FC7931">
      <w:pPr>
        <w:pStyle w:val="11"/>
        <w:spacing w:beforeAutospacing="0" w:afterAutospacing="0" w:line="480" w:lineRule="auto"/>
        <w:ind w:firstLine="540" w:firstLineChars="224"/>
        <w:jc w:val="both"/>
        <w:rPr>
          <w:b/>
          <w:bCs/>
        </w:rPr>
      </w:pPr>
    </w:p>
    <w:p w14:paraId="6DC217F4">
      <w:pPr>
        <w:pStyle w:val="11"/>
        <w:spacing w:beforeAutospacing="0" w:afterAutospacing="0" w:line="480" w:lineRule="auto"/>
        <w:ind w:firstLine="540" w:firstLineChars="224"/>
        <w:jc w:val="both"/>
        <w:rPr>
          <w:b/>
          <w:bCs/>
        </w:rPr>
      </w:pPr>
    </w:p>
    <w:p w14:paraId="4A1DCC99">
      <w:pPr>
        <w:pStyle w:val="11"/>
        <w:spacing w:beforeAutospacing="0" w:afterAutospacing="0" w:line="480" w:lineRule="auto"/>
        <w:ind w:firstLine="540" w:firstLineChars="224"/>
        <w:jc w:val="both"/>
        <w:rPr>
          <w:b/>
          <w:bCs/>
        </w:rPr>
      </w:pPr>
    </w:p>
    <w:p w14:paraId="743EE537">
      <w:pPr>
        <w:pStyle w:val="11"/>
        <w:spacing w:beforeAutospacing="0" w:afterAutospacing="0" w:line="480" w:lineRule="auto"/>
        <w:ind w:firstLine="540" w:firstLineChars="224"/>
        <w:jc w:val="both"/>
        <w:rPr>
          <w:b/>
          <w:bCs/>
        </w:rPr>
      </w:pPr>
    </w:p>
    <w:p w14:paraId="2BEC74CE">
      <w:pPr>
        <w:pStyle w:val="11"/>
        <w:spacing w:beforeAutospacing="0" w:afterAutospacing="0" w:line="480" w:lineRule="auto"/>
        <w:ind w:firstLine="540" w:firstLineChars="224"/>
        <w:jc w:val="both"/>
        <w:rPr>
          <w:b/>
          <w:bCs/>
        </w:rPr>
      </w:pPr>
    </w:p>
    <w:p w14:paraId="2949C633">
      <w:pPr>
        <w:pStyle w:val="11"/>
        <w:spacing w:beforeAutospacing="0" w:afterAutospacing="0" w:line="480" w:lineRule="auto"/>
        <w:ind w:firstLine="540" w:firstLineChars="224"/>
        <w:jc w:val="both"/>
        <w:rPr>
          <w:b/>
          <w:bCs/>
        </w:rPr>
      </w:pPr>
    </w:p>
    <w:p w14:paraId="0E455152">
      <w:pPr>
        <w:pStyle w:val="6"/>
        <w:snapToGrid w:val="0"/>
        <w:spacing w:before="20" w:after="20" w:line="360" w:lineRule="auto"/>
        <w:jc w:val="center"/>
        <w:rPr>
          <w:rFonts w:ascii="宋体" w:hAnsi="宋体" w:eastAsia="宋体" w:cs="宋体"/>
          <w:sz w:val="28"/>
          <w:szCs w:val="28"/>
        </w:rPr>
      </w:pPr>
      <w:bookmarkStart w:id="95" w:name="_Toc13726"/>
      <w:bookmarkStart w:id="96" w:name="_Toc12888"/>
      <w:bookmarkStart w:id="97" w:name="_Toc16083"/>
      <w:r>
        <w:rPr>
          <w:rFonts w:hint="eastAsia" w:ascii="宋体" w:hAnsi="宋体" w:eastAsia="宋体" w:cs="宋体"/>
          <w:sz w:val="28"/>
          <w:szCs w:val="28"/>
        </w:rPr>
        <w:t xml:space="preserve">附件10      </w:t>
      </w:r>
      <w:bookmarkEnd w:id="94"/>
      <w:r>
        <w:rPr>
          <w:rFonts w:hint="eastAsia" w:ascii="宋体" w:hAnsi="宋体" w:eastAsia="宋体" w:cs="宋体"/>
          <w:sz w:val="28"/>
          <w:szCs w:val="28"/>
        </w:rPr>
        <w:t>供 应 商 承 诺 书 （格式）</w:t>
      </w:r>
      <w:bookmarkEnd w:id="95"/>
      <w:bookmarkEnd w:id="96"/>
      <w:bookmarkEnd w:id="97"/>
    </w:p>
    <w:p w14:paraId="144D7283">
      <w:pPr>
        <w:rPr>
          <w:rFonts w:ascii="宋体" w:hAnsi="宋体" w:cs="宋体"/>
        </w:rPr>
      </w:pPr>
    </w:p>
    <w:p w14:paraId="7A2EB625">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6D0EB03C">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14:paraId="678BE54E">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7CE8D6BF">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14:paraId="0B834F6E">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14:paraId="478AF41F">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38C415D7">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14:paraId="5586A502">
      <w:pPr>
        <w:snapToGrid w:val="0"/>
        <w:spacing w:line="480" w:lineRule="auto"/>
        <w:ind w:firstLine="640"/>
        <w:rPr>
          <w:rFonts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297517A4">
      <w:pPr>
        <w:snapToGrid w:val="0"/>
        <w:spacing w:line="480" w:lineRule="auto"/>
        <w:rPr>
          <w:rFonts w:ascii="宋体" w:hAnsi="宋体" w:cs="宋体"/>
          <w:sz w:val="24"/>
        </w:rPr>
      </w:pPr>
    </w:p>
    <w:p w14:paraId="0C18C739">
      <w:pPr>
        <w:snapToGrid w:val="0"/>
        <w:spacing w:line="480" w:lineRule="auto"/>
        <w:rPr>
          <w:rFonts w:ascii="宋体" w:hAnsi="宋体" w:cs="宋体"/>
          <w:sz w:val="24"/>
        </w:rPr>
      </w:pPr>
      <w:r>
        <w:rPr>
          <w:rFonts w:hint="eastAsia" w:ascii="宋体" w:hAnsi="宋体" w:cs="宋体"/>
          <w:sz w:val="24"/>
        </w:rPr>
        <w:t xml:space="preserve">供应商（公司名称）：               </w:t>
      </w:r>
    </w:p>
    <w:p w14:paraId="2D9F849D">
      <w:pPr>
        <w:snapToGrid w:val="0"/>
        <w:spacing w:line="480" w:lineRule="auto"/>
        <w:rPr>
          <w:rFonts w:ascii="宋体" w:hAnsi="宋体" w:cs="宋体"/>
          <w:sz w:val="28"/>
          <w:szCs w:val="28"/>
        </w:rPr>
      </w:pPr>
      <w:r>
        <w:rPr>
          <w:rFonts w:hint="eastAsia" w:ascii="宋体" w:hAnsi="宋体" w:cs="宋体"/>
          <w:sz w:val="24"/>
        </w:rPr>
        <w:t>法定代表人或委托人（签字或盖章）：                   年   月   日</w:t>
      </w:r>
    </w:p>
    <w:p w14:paraId="5BAF49A2">
      <w:pPr>
        <w:widowControl/>
        <w:spacing w:line="360" w:lineRule="auto"/>
        <w:ind w:firstLine="4305" w:firstLineChars="2050"/>
        <w:jc w:val="left"/>
        <w:rPr>
          <w:rFonts w:ascii="宋体" w:hAnsi="宋体" w:cs="宋体"/>
          <w:kern w:val="0"/>
          <w:szCs w:val="21"/>
        </w:rPr>
      </w:pPr>
    </w:p>
    <w:p w14:paraId="6EA8BA71">
      <w:pPr>
        <w:pStyle w:val="4"/>
        <w:ind w:firstLine="210"/>
        <w:rPr>
          <w:rFonts w:ascii="宋体" w:hAnsi="宋体" w:cs="宋体"/>
          <w:kern w:val="0"/>
        </w:rPr>
      </w:pPr>
    </w:p>
    <w:p w14:paraId="5A058526">
      <w:pPr>
        <w:pStyle w:val="16"/>
        <w:ind w:firstLine="480"/>
        <w:rPr>
          <w:szCs w:val="21"/>
        </w:rPr>
      </w:pPr>
    </w:p>
    <w:p w14:paraId="20D1E5A3">
      <w:pPr>
        <w:pStyle w:val="11"/>
      </w:pPr>
    </w:p>
    <w:p w14:paraId="2F636818">
      <w:pPr>
        <w:pStyle w:val="6"/>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附件11     供应商信用承诺函（格式）</w:t>
      </w:r>
    </w:p>
    <w:p w14:paraId="139D3E4F">
      <w:pPr>
        <w:snapToGrid w:val="0"/>
        <w:spacing w:line="360" w:lineRule="auto"/>
        <w:ind w:firstLine="641"/>
        <w:rPr>
          <w:rFonts w:ascii="宋体" w:hAnsi="宋体" w:cs="宋体"/>
          <w:szCs w:val="21"/>
        </w:rPr>
      </w:pPr>
      <w:r>
        <w:rPr>
          <w:rFonts w:hint="eastAsia" w:ascii="宋体" w:hAnsi="宋体" w:cs="宋体"/>
          <w:szCs w:val="21"/>
        </w:rPr>
        <w:t>致（采购人或政府采购代理机构）：</w:t>
      </w:r>
    </w:p>
    <w:p w14:paraId="126C0B28">
      <w:pPr>
        <w:snapToGrid w:val="0"/>
        <w:spacing w:line="360" w:lineRule="auto"/>
        <w:ind w:firstLine="641"/>
        <w:rPr>
          <w:rFonts w:ascii="宋体" w:hAnsi="宋体" w:cs="宋体"/>
          <w:szCs w:val="21"/>
        </w:rPr>
      </w:pPr>
      <w:r>
        <w:rPr>
          <w:rFonts w:hint="eastAsia" w:ascii="宋体" w:hAnsi="宋体" w:cs="宋体"/>
          <w:szCs w:val="21"/>
        </w:rPr>
        <w:t>单位名称（自然人姓名）：</w:t>
      </w:r>
    </w:p>
    <w:p w14:paraId="55F4C8AF">
      <w:pPr>
        <w:snapToGrid w:val="0"/>
        <w:spacing w:line="360" w:lineRule="auto"/>
        <w:ind w:firstLine="641"/>
        <w:rPr>
          <w:rFonts w:ascii="宋体" w:hAnsi="宋体" w:cs="宋体"/>
          <w:szCs w:val="21"/>
        </w:rPr>
      </w:pPr>
      <w:r>
        <w:rPr>
          <w:rFonts w:hint="eastAsia" w:ascii="宋体" w:hAnsi="宋体" w:cs="宋体"/>
          <w:szCs w:val="21"/>
        </w:rPr>
        <w:t>统一社会信用代码（身份证号码）：</w:t>
      </w:r>
    </w:p>
    <w:p w14:paraId="2AC3C288">
      <w:pPr>
        <w:snapToGrid w:val="0"/>
        <w:spacing w:line="360" w:lineRule="auto"/>
        <w:ind w:firstLine="641"/>
        <w:rPr>
          <w:rFonts w:ascii="宋体" w:hAnsi="宋体" w:cs="宋体"/>
          <w:szCs w:val="21"/>
        </w:rPr>
      </w:pPr>
      <w:r>
        <w:rPr>
          <w:rFonts w:hint="eastAsia" w:ascii="宋体" w:hAnsi="宋体" w:cs="宋体"/>
          <w:szCs w:val="21"/>
        </w:rPr>
        <w:t>法定代表人（负责人）：</w:t>
      </w:r>
    </w:p>
    <w:p w14:paraId="330AB6E5">
      <w:pPr>
        <w:snapToGrid w:val="0"/>
        <w:spacing w:line="360" w:lineRule="auto"/>
        <w:ind w:firstLine="641"/>
        <w:rPr>
          <w:rFonts w:ascii="宋体" w:hAnsi="宋体" w:cs="宋体"/>
          <w:szCs w:val="21"/>
        </w:rPr>
      </w:pPr>
      <w:r>
        <w:rPr>
          <w:rFonts w:hint="eastAsia" w:ascii="宋体" w:hAnsi="宋体" w:cs="宋体"/>
          <w:szCs w:val="21"/>
        </w:rPr>
        <w:t>联系地址和电话：</w:t>
      </w:r>
    </w:p>
    <w:p w14:paraId="3D1740B7">
      <w:pPr>
        <w:snapToGrid w:val="0"/>
        <w:spacing w:line="360" w:lineRule="auto"/>
        <w:ind w:firstLine="641"/>
        <w:rPr>
          <w:rFonts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01A77EF">
      <w:pPr>
        <w:snapToGrid w:val="0"/>
        <w:spacing w:line="360" w:lineRule="auto"/>
        <w:ind w:firstLine="641"/>
        <w:rPr>
          <w:rFonts w:ascii="宋体" w:hAnsi="宋体" w:cs="宋体"/>
          <w:szCs w:val="21"/>
        </w:rPr>
      </w:pPr>
      <w:r>
        <w:rPr>
          <w:rFonts w:hint="eastAsia" w:ascii="宋体" w:hAnsi="宋体" w:cs="宋体"/>
          <w:szCs w:val="21"/>
        </w:rPr>
        <w:t>（一）具有独立承担民事责任的能力；</w:t>
      </w:r>
    </w:p>
    <w:p w14:paraId="5277E24A">
      <w:pPr>
        <w:snapToGrid w:val="0"/>
        <w:spacing w:line="360" w:lineRule="auto"/>
        <w:ind w:firstLine="641"/>
        <w:rPr>
          <w:rFonts w:ascii="宋体" w:hAnsi="宋体" w:cs="宋体"/>
          <w:szCs w:val="21"/>
        </w:rPr>
      </w:pPr>
      <w:r>
        <w:rPr>
          <w:rFonts w:hint="eastAsia" w:ascii="宋体" w:hAnsi="宋体" w:cs="宋体"/>
          <w:szCs w:val="21"/>
        </w:rPr>
        <w:t>（二）具有良好的商业信誉和健全的财务会计制度；</w:t>
      </w:r>
    </w:p>
    <w:p w14:paraId="5C31223F">
      <w:pPr>
        <w:snapToGrid w:val="0"/>
        <w:spacing w:line="360" w:lineRule="auto"/>
        <w:ind w:firstLine="641"/>
        <w:rPr>
          <w:rFonts w:ascii="宋体" w:hAnsi="宋体" w:cs="宋体"/>
          <w:szCs w:val="21"/>
        </w:rPr>
      </w:pPr>
      <w:r>
        <w:rPr>
          <w:rFonts w:hint="eastAsia" w:ascii="宋体" w:hAnsi="宋体" w:cs="宋体"/>
          <w:szCs w:val="21"/>
        </w:rPr>
        <w:t>（三）具有履行合同所必需的设备和专业技术能力；</w:t>
      </w:r>
    </w:p>
    <w:p w14:paraId="63FBC445">
      <w:pPr>
        <w:snapToGrid w:val="0"/>
        <w:spacing w:line="360" w:lineRule="auto"/>
        <w:ind w:firstLine="641"/>
        <w:rPr>
          <w:rFonts w:ascii="宋体" w:hAnsi="宋体" w:cs="宋体"/>
          <w:szCs w:val="21"/>
        </w:rPr>
      </w:pPr>
      <w:r>
        <w:rPr>
          <w:rFonts w:hint="eastAsia" w:ascii="宋体" w:hAnsi="宋体" w:cs="宋体"/>
          <w:szCs w:val="21"/>
        </w:rPr>
        <w:t>（四）有依法缴纳税收和社会保障资金的良好记录；</w:t>
      </w:r>
    </w:p>
    <w:p w14:paraId="4CA56ECC">
      <w:pPr>
        <w:snapToGrid w:val="0"/>
        <w:spacing w:line="360" w:lineRule="auto"/>
        <w:ind w:firstLine="641"/>
        <w:rPr>
          <w:rFonts w:ascii="宋体" w:hAnsi="宋体" w:cs="宋体"/>
          <w:szCs w:val="21"/>
        </w:rPr>
      </w:pPr>
      <w:r>
        <w:rPr>
          <w:rFonts w:hint="eastAsia" w:ascii="宋体" w:hAnsi="宋体" w:cs="宋体"/>
          <w:szCs w:val="21"/>
        </w:rPr>
        <w:t>（五）参加政府采购活动前三年内，在经营活动中没有重大违法记录；</w:t>
      </w:r>
    </w:p>
    <w:p w14:paraId="019858E3">
      <w:pPr>
        <w:snapToGrid w:val="0"/>
        <w:spacing w:line="360" w:lineRule="auto"/>
        <w:ind w:firstLine="641"/>
        <w:rPr>
          <w:rFonts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4C96A899">
      <w:pPr>
        <w:snapToGrid w:val="0"/>
        <w:spacing w:line="360" w:lineRule="auto"/>
        <w:ind w:firstLine="641"/>
        <w:rPr>
          <w:rFonts w:ascii="宋体" w:hAnsi="宋体" w:cs="宋体"/>
          <w:szCs w:val="21"/>
        </w:rPr>
      </w:pPr>
      <w:r>
        <w:rPr>
          <w:rFonts w:hint="eastAsia" w:ascii="宋体" w:hAnsi="宋体" w:cs="宋体"/>
          <w:szCs w:val="21"/>
        </w:rPr>
        <w:t>（七）符合法律、行政法规规定的其他条件。</w:t>
      </w:r>
    </w:p>
    <w:p w14:paraId="4ACECEE6">
      <w:pPr>
        <w:snapToGrid w:val="0"/>
        <w:spacing w:line="360" w:lineRule="auto"/>
        <w:ind w:firstLine="641"/>
        <w:rPr>
          <w:rFonts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7AE42046">
      <w:pPr>
        <w:snapToGrid w:val="0"/>
        <w:spacing w:line="360" w:lineRule="auto"/>
        <w:ind w:firstLine="641"/>
        <w:rPr>
          <w:rFonts w:ascii="宋体" w:hAnsi="宋体" w:cs="宋体"/>
          <w:szCs w:val="21"/>
        </w:rPr>
      </w:pPr>
    </w:p>
    <w:p w14:paraId="1CB70BA7">
      <w:pPr>
        <w:snapToGrid w:val="0"/>
        <w:spacing w:line="360" w:lineRule="auto"/>
        <w:ind w:firstLine="641"/>
        <w:rPr>
          <w:rFonts w:ascii="宋体" w:hAnsi="宋体" w:cs="宋体"/>
          <w:szCs w:val="21"/>
        </w:rPr>
      </w:pPr>
      <w:r>
        <w:rPr>
          <w:rFonts w:hint="eastAsia" w:ascii="宋体" w:hAnsi="宋体" w:cs="宋体"/>
          <w:szCs w:val="21"/>
        </w:rPr>
        <w:t>供应商名称（盖章）：</w:t>
      </w:r>
    </w:p>
    <w:p w14:paraId="3546C0A3">
      <w:pPr>
        <w:snapToGrid w:val="0"/>
        <w:spacing w:line="360" w:lineRule="auto"/>
        <w:ind w:firstLine="641"/>
        <w:rPr>
          <w:rFonts w:ascii="宋体" w:hAnsi="宋体" w:cs="宋体"/>
          <w:szCs w:val="21"/>
        </w:rPr>
      </w:pPr>
      <w:r>
        <w:rPr>
          <w:rFonts w:hint="eastAsia" w:ascii="宋体" w:hAnsi="宋体" w:cs="宋体"/>
          <w:szCs w:val="21"/>
        </w:rPr>
        <w:t>法定代表人、负责人、自然人或授权代表(签字或盖章)：</w:t>
      </w:r>
    </w:p>
    <w:p w14:paraId="7659052D">
      <w:pPr>
        <w:snapToGrid w:val="0"/>
        <w:spacing w:line="360" w:lineRule="auto"/>
        <w:ind w:firstLine="641"/>
        <w:rPr>
          <w:rFonts w:ascii="宋体" w:hAnsi="宋体" w:cs="宋体"/>
          <w:szCs w:val="21"/>
        </w:rPr>
      </w:pPr>
      <w:r>
        <w:rPr>
          <w:rFonts w:hint="eastAsia" w:ascii="宋体" w:hAnsi="宋体" w:cs="宋体"/>
          <w:szCs w:val="21"/>
        </w:rPr>
        <w:t>日期：       年      月       日</w:t>
      </w:r>
    </w:p>
    <w:p w14:paraId="502898FE">
      <w:pPr>
        <w:snapToGrid w:val="0"/>
        <w:spacing w:line="360" w:lineRule="auto"/>
        <w:ind w:firstLine="641"/>
        <w:rPr>
          <w:rFonts w:ascii="宋体" w:hAnsi="宋体" w:cs="宋体"/>
          <w:szCs w:val="21"/>
        </w:rPr>
      </w:pPr>
    </w:p>
    <w:p w14:paraId="408215AD">
      <w:pPr>
        <w:snapToGrid w:val="0"/>
        <w:spacing w:line="360" w:lineRule="auto"/>
        <w:ind w:firstLine="641"/>
        <w:rPr>
          <w:rFonts w:ascii="宋体" w:hAnsi="宋体" w:cs="宋体"/>
          <w:szCs w:val="21"/>
        </w:rPr>
      </w:pPr>
    </w:p>
    <w:p w14:paraId="598659AD">
      <w:pPr>
        <w:snapToGrid w:val="0"/>
        <w:spacing w:line="360" w:lineRule="auto"/>
        <w:ind w:firstLine="641"/>
        <w:rPr>
          <w:rFonts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22B14CC">
      <w:pPr>
        <w:snapToGrid w:val="0"/>
        <w:spacing w:line="360" w:lineRule="auto"/>
        <w:ind w:firstLine="641"/>
        <w:rPr>
          <w:rFonts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19C98C83">
      <w:pPr>
        <w:pStyle w:val="11"/>
        <w:spacing w:beforeAutospacing="0" w:afterAutospacing="0" w:line="460" w:lineRule="atLeast"/>
        <w:jc w:val="both"/>
        <w:rPr>
          <w:b/>
          <w:bCs/>
          <w:sz w:val="28"/>
          <w:szCs w:val="28"/>
        </w:rPr>
        <w:sectPr>
          <w:pgSz w:w="11906" w:h="16838"/>
          <w:pgMar w:top="1417" w:right="1474" w:bottom="1417" w:left="1474" w:header="851" w:footer="624" w:gutter="0"/>
          <w:cols w:space="720" w:num="1"/>
          <w:docGrid w:type="lines" w:linePitch="319" w:charSpace="0"/>
        </w:sectPr>
      </w:pPr>
    </w:p>
    <w:p w14:paraId="64202C1E">
      <w:pPr>
        <w:rPr>
          <w:rFonts w:ascii="宋体" w:hAnsi="宋体" w:cs="宋体"/>
        </w:rPr>
      </w:pPr>
      <w:bookmarkStart w:id="98" w:name="_Toc31685"/>
      <w:bookmarkStart w:id="99" w:name="_Toc25094"/>
      <w:bookmarkStart w:id="100" w:name="_Toc23394"/>
    </w:p>
    <w:p w14:paraId="41497362">
      <w:pPr>
        <w:pStyle w:val="6"/>
        <w:snapToGrid w:val="0"/>
        <w:spacing w:before="20" w:after="20" w:line="360" w:lineRule="auto"/>
        <w:jc w:val="center"/>
        <w:rPr>
          <w:rFonts w:ascii="宋体" w:hAnsi="宋体" w:eastAsia="宋体" w:cs="宋体"/>
        </w:rPr>
      </w:pPr>
      <w:r>
        <w:rPr>
          <w:rFonts w:hint="eastAsia" w:ascii="宋体" w:hAnsi="宋体" w:eastAsia="宋体" w:cs="宋体"/>
        </w:rPr>
        <w:t>供应商认为有必要的其他资料</w:t>
      </w:r>
      <w:bookmarkEnd w:id="98"/>
      <w:bookmarkEnd w:id="99"/>
      <w:bookmarkEnd w:id="100"/>
    </w:p>
    <w:p w14:paraId="39DC5370">
      <w:pPr>
        <w:widowControl/>
        <w:spacing w:line="360" w:lineRule="auto"/>
        <w:ind w:firstLine="420" w:firstLineChars="200"/>
        <w:jc w:val="left"/>
        <w:rPr>
          <w:rFonts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5479CB8C">
      <w:pPr>
        <w:pStyle w:val="11"/>
        <w:spacing w:beforeAutospacing="0" w:afterAutospacing="0" w:line="460" w:lineRule="atLeast"/>
        <w:jc w:val="both"/>
        <w:rPr>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4926">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64135" cy="13779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txbx>
                      <w:txbxContent>
                        <w:p w14:paraId="74C66EF1">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0.85pt;width:5.05pt;mso-position-horizontal:center;mso-position-horizontal-relative:margin;mso-wrap-style:none;z-index:251659264;mso-width-relative:page;mso-height-relative:page;" filled="f" stroked="f" coordsize="21600,21600" o:gfxdata="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rHHjRAAAABAEAAA8AAAAAAAAAAQAgAAAA&#10;IgAAAGRycy9kb3ducmV2LnhtbFBLAQIUABQAAAAIAIdO4kAfG32J2QEAAKIDAAAOAAAAAAAAAAEA&#10;IAAAACABAABkcnMvZTJvRG9jLnhtbFBLBQYAAAAABgAGAFkBAABrBQAAAAA=&#10;">
              <v:fill on="f" focussize="0,0"/>
              <v:stroke on="f" weight="0.5pt"/>
              <v:imagedata o:title=""/>
              <o:lock v:ext="edit" aspectratio="f"/>
              <v:textbox inset="0mm,0mm,0mm,0mm" style="mso-fit-shape-to-text:t;">
                <w:txbxContent>
                  <w:p w14:paraId="74C66EF1">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C052">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8C05A5C">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8C05A5C">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v:textbox>
            </v:shape>
          </w:pict>
        </mc:Fallback>
      </mc:AlternateContent>
    </w:r>
    <w:r>
      <w:rPr>
        <w:rFonts w:hint="eastAsia"/>
      </w:rPr>
      <w:t xml:space="preserve">        </w:t>
    </w:r>
  </w:p>
  <w:p w14:paraId="45B1F2D7">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9FAA">
    <w:pPr>
      <w:pStyle w:val="25"/>
    </w:pPr>
    <w:r>
      <w:rPr>
        <w:rFonts w:hint="eastAsia" w:ascii="宋体" w:hAnsi="宋体" w:cs="宋体"/>
        <w:szCs w:val="21"/>
        <w:shd w:val="clear" w:color="auto" w:fill="FFFFFF"/>
      </w:rPr>
      <w:t xml:space="preserve">                                      驻马店市中心医院2号楼2台电梯升级改造采购项目</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二次</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7FD"/>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4D5"/>
    <w:rsid w:val="00487965"/>
    <w:rsid w:val="0049159F"/>
    <w:rsid w:val="00491CFF"/>
    <w:rsid w:val="00494AE3"/>
    <w:rsid w:val="004A2DC2"/>
    <w:rsid w:val="004A3ED1"/>
    <w:rsid w:val="004A548B"/>
    <w:rsid w:val="004A56AA"/>
    <w:rsid w:val="004B0865"/>
    <w:rsid w:val="004B0DC2"/>
    <w:rsid w:val="004B1068"/>
    <w:rsid w:val="004B3872"/>
    <w:rsid w:val="004B479D"/>
    <w:rsid w:val="004B6CE6"/>
    <w:rsid w:val="004C6D19"/>
    <w:rsid w:val="004D5FCF"/>
    <w:rsid w:val="004D751C"/>
    <w:rsid w:val="004D7B42"/>
    <w:rsid w:val="004E588E"/>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371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0FCB"/>
    <w:rsid w:val="00904FE1"/>
    <w:rsid w:val="009072BE"/>
    <w:rsid w:val="00912FF6"/>
    <w:rsid w:val="00914EED"/>
    <w:rsid w:val="009175CA"/>
    <w:rsid w:val="00923C18"/>
    <w:rsid w:val="00924816"/>
    <w:rsid w:val="009248AE"/>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A7CA7"/>
    <w:rsid w:val="00BB1934"/>
    <w:rsid w:val="00BB1FD1"/>
    <w:rsid w:val="00BC04F4"/>
    <w:rsid w:val="00BC0CD9"/>
    <w:rsid w:val="00BC3DA7"/>
    <w:rsid w:val="00BC5EB6"/>
    <w:rsid w:val="00BC74CE"/>
    <w:rsid w:val="00BC7EEF"/>
    <w:rsid w:val="00BD04BA"/>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029F"/>
    <w:rsid w:val="00DA3EA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3345"/>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3FA5"/>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054EB"/>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890F20"/>
    <w:rsid w:val="02B97DFD"/>
    <w:rsid w:val="02C866AB"/>
    <w:rsid w:val="02D92EF7"/>
    <w:rsid w:val="02DA4665"/>
    <w:rsid w:val="02F40325"/>
    <w:rsid w:val="02FA082F"/>
    <w:rsid w:val="031126C4"/>
    <w:rsid w:val="033C0D43"/>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875A9"/>
    <w:rsid w:val="03FB660C"/>
    <w:rsid w:val="042E37DB"/>
    <w:rsid w:val="04416C20"/>
    <w:rsid w:val="04583A5F"/>
    <w:rsid w:val="04732647"/>
    <w:rsid w:val="04770389"/>
    <w:rsid w:val="047968B1"/>
    <w:rsid w:val="04870542"/>
    <w:rsid w:val="04B30F7A"/>
    <w:rsid w:val="04B51A72"/>
    <w:rsid w:val="04C11604"/>
    <w:rsid w:val="04F03C97"/>
    <w:rsid w:val="050E236F"/>
    <w:rsid w:val="054A04DB"/>
    <w:rsid w:val="054C0111"/>
    <w:rsid w:val="05545DD3"/>
    <w:rsid w:val="056E2AD6"/>
    <w:rsid w:val="056F1060"/>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65A5E"/>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22353"/>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243B5"/>
    <w:rsid w:val="094840A2"/>
    <w:rsid w:val="095C69F8"/>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EA58E4"/>
    <w:rsid w:val="0BF16C73"/>
    <w:rsid w:val="0BF72F1E"/>
    <w:rsid w:val="0C0A7D34"/>
    <w:rsid w:val="0C230DF6"/>
    <w:rsid w:val="0C234952"/>
    <w:rsid w:val="0C3152C1"/>
    <w:rsid w:val="0C3957A5"/>
    <w:rsid w:val="0C3F4534"/>
    <w:rsid w:val="0C507E2F"/>
    <w:rsid w:val="0C600D66"/>
    <w:rsid w:val="0C626DA7"/>
    <w:rsid w:val="0C6876AE"/>
    <w:rsid w:val="0C71390F"/>
    <w:rsid w:val="0C720EC8"/>
    <w:rsid w:val="0C942042"/>
    <w:rsid w:val="0C9D50DC"/>
    <w:rsid w:val="0CA5271D"/>
    <w:rsid w:val="0CAC4D10"/>
    <w:rsid w:val="0CC53C5B"/>
    <w:rsid w:val="0CC72121"/>
    <w:rsid w:val="0CEE5A21"/>
    <w:rsid w:val="0CF47EA2"/>
    <w:rsid w:val="0D05268E"/>
    <w:rsid w:val="0D0646E7"/>
    <w:rsid w:val="0D0C38CA"/>
    <w:rsid w:val="0D206810"/>
    <w:rsid w:val="0D4861FD"/>
    <w:rsid w:val="0D735465"/>
    <w:rsid w:val="0DC17567"/>
    <w:rsid w:val="0DC577E0"/>
    <w:rsid w:val="0DDC6319"/>
    <w:rsid w:val="0DE1181F"/>
    <w:rsid w:val="0DF60895"/>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60171"/>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60016"/>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0F4961"/>
    <w:rsid w:val="13272A5D"/>
    <w:rsid w:val="132A2A6A"/>
    <w:rsid w:val="133C40E3"/>
    <w:rsid w:val="13410069"/>
    <w:rsid w:val="13493108"/>
    <w:rsid w:val="134A4EBA"/>
    <w:rsid w:val="13713CFE"/>
    <w:rsid w:val="13733928"/>
    <w:rsid w:val="13741F37"/>
    <w:rsid w:val="13857CA0"/>
    <w:rsid w:val="13920D68"/>
    <w:rsid w:val="139C16C9"/>
    <w:rsid w:val="13A50343"/>
    <w:rsid w:val="13A5238E"/>
    <w:rsid w:val="13B63CE1"/>
    <w:rsid w:val="13BC6684"/>
    <w:rsid w:val="13C72B3A"/>
    <w:rsid w:val="13D12EE6"/>
    <w:rsid w:val="13DF575E"/>
    <w:rsid w:val="13E470BD"/>
    <w:rsid w:val="13EE3A98"/>
    <w:rsid w:val="13F3280A"/>
    <w:rsid w:val="142123F7"/>
    <w:rsid w:val="142A11D8"/>
    <w:rsid w:val="144B544C"/>
    <w:rsid w:val="14521412"/>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485429"/>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47CB5"/>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2B6DB1"/>
    <w:rsid w:val="17332185"/>
    <w:rsid w:val="17475951"/>
    <w:rsid w:val="175C542D"/>
    <w:rsid w:val="175D0ED4"/>
    <w:rsid w:val="17793FC0"/>
    <w:rsid w:val="179D33A9"/>
    <w:rsid w:val="179F2E61"/>
    <w:rsid w:val="17A06264"/>
    <w:rsid w:val="17BE19D3"/>
    <w:rsid w:val="17C227C0"/>
    <w:rsid w:val="17D66D7C"/>
    <w:rsid w:val="17DD7339"/>
    <w:rsid w:val="17DE0EDF"/>
    <w:rsid w:val="17EE5BFF"/>
    <w:rsid w:val="18097740"/>
    <w:rsid w:val="18136133"/>
    <w:rsid w:val="184055B9"/>
    <w:rsid w:val="184A2082"/>
    <w:rsid w:val="185D3C42"/>
    <w:rsid w:val="185F38AF"/>
    <w:rsid w:val="18701F98"/>
    <w:rsid w:val="188D7D23"/>
    <w:rsid w:val="188F0211"/>
    <w:rsid w:val="18AD1BEB"/>
    <w:rsid w:val="18B3004A"/>
    <w:rsid w:val="18B31B6D"/>
    <w:rsid w:val="18B96080"/>
    <w:rsid w:val="18C179CD"/>
    <w:rsid w:val="18CE20EA"/>
    <w:rsid w:val="18DB2CD8"/>
    <w:rsid w:val="18F67868"/>
    <w:rsid w:val="190B2D88"/>
    <w:rsid w:val="190E6B63"/>
    <w:rsid w:val="19123928"/>
    <w:rsid w:val="19194264"/>
    <w:rsid w:val="19283048"/>
    <w:rsid w:val="19420786"/>
    <w:rsid w:val="19427EC0"/>
    <w:rsid w:val="195711D7"/>
    <w:rsid w:val="195D2A3F"/>
    <w:rsid w:val="196F7429"/>
    <w:rsid w:val="198310E9"/>
    <w:rsid w:val="198D747A"/>
    <w:rsid w:val="19A15638"/>
    <w:rsid w:val="19A74DFE"/>
    <w:rsid w:val="19A753EF"/>
    <w:rsid w:val="19AA220F"/>
    <w:rsid w:val="1A125525"/>
    <w:rsid w:val="1A2740A4"/>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74D14"/>
    <w:rsid w:val="1C4032FE"/>
    <w:rsid w:val="1C4C1CA3"/>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291FE4"/>
    <w:rsid w:val="1D5144F7"/>
    <w:rsid w:val="1D5B3CDE"/>
    <w:rsid w:val="1D5D0701"/>
    <w:rsid w:val="1D6E2950"/>
    <w:rsid w:val="1D79298C"/>
    <w:rsid w:val="1D98209B"/>
    <w:rsid w:val="1DA23746"/>
    <w:rsid w:val="1DAA14B9"/>
    <w:rsid w:val="1DCE7516"/>
    <w:rsid w:val="1DD04513"/>
    <w:rsid w:val="1DD8524D"/>
    <w:rsid w:val="1DDD2BCB"/>
    <w:rsid w:val="1E0345E3"/>
    <w:rsid w:val="1E1B7B7F"/>
    <w:rsid w:val="1E3D18A3"/>
    <w:rsid w:val="1E443370"/>
    <w:rsid w:val="1E4F2EC5"/>
    <w:rsid w:val="1E656063"/>
    <w:rsid w:val="1E6B06A5"/>
    <w:rsid w:val="1E7554E1"/>
    <w:rsid w:val="1E7F7D9E"/>
    <w:rsid w:val="1E840DA4"/>
    <w:rsid w:val="1EA5444C"/>
    <w:rsid w:val="1EB350EF"/>
    <w:rsid w:val="1EC21749"/>
    <w:rsid w:val="1ED015A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62A1D"/>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7C0935"/>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91B2B"/>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D80578"/>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80D7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50A9F"/>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54E5C"/>
    <w:rsid w:val="2AEA74E5"/>
    <w:rsid w:val="2AFB4FC0"/>
    <w:rsid w:val="2B003D00"/>
    <w:rsid w:val="2B074D5E"/>
    <w:rsid w:val="2B0A6991"/>
    <w:rsid w:val="2B100BA9"/>
    <w:rsid w:val="2B1240B8"/>
    <w:rsid w:val="2B1B5825"/>
    <w:rsid w:val="2B1E3AFC"/>
    <w:rsid w:val="2B4A5600"/>
    <w:rsid w:val="2B574FD9"/>
    <w:rsid w:val="2B620B9B"/>
    <w:rsid w:val="2B642979"/>
    <w:rsid w:val="2B681F2A"/>
    <w:rsid w:val="2B8D373E"/>
    <w:rsid w:val="2B9E4F56"/>
    <w:rsid w:val="2BD96984"/>
    <w:rsid w:val="2BDB5A88"/>
    <w:rsid w:val="2BDB6BA0"/>
    <w:rsid w:val="2BE91C37"/>
    <w:rsid w:val="2BEC3F72"/>
    <w:rsid w:val="2C083572"/>
    <w:rsid w:val="2C185F94"/>
    <w:rsid w:val="2C1F1AC4"/>
    <w:rsid w:val="2C2422F5"/>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3600BD"/>
    <w:rsid w:val="2E443652"/>
    <w:rsid w:val="2E505773"/>
    <w:rsid w:val="2E5C0A3D"/>
    <w:rsid w:val="2E742F70"/>
    <w:rsid w:val="2E9077CD"/>
    <w:rsid w:val="2E9574DA"/>
    <w:rsid w:val="2E9A689E"/>
    <w:rsid w:val="2ED61D9E"/>
    <w:rsid w:val="2EDC2A13"/>
    <w:rsid w:val="2EF02962"/>
    <w:rsid w:val="2EFD7DB9"/>
    <w:rsid w:val="2F1A081D"/>
    <w:rsid w:val="2F1C72B3"/>
    <w:rsid w:val="2F1E3DC0"/>
    <w:rsid w:val="2F2D326E"/>
    <w:rsid w:val="2F3112DE"/>
    <w:rsid w:val="2F3B6922"/>
    <w:rsid w:val="2F3D7B25"/>
    <w:rsid w:val="2F480119"/>
    <w:rsid w:val="2F506C6D"/>
    <w:rsid w:val="2F512253"/>
    <w:rsid w:val="2F51291F"/>
    <w:rsid w:val="2F55758A"/>
    <w:rsid w:val="2F5F53F2"/>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8A531F"/>
    <w:rsid w:val="30930D2E"/>
    <w:rsid w:val="30B8125D"/>
    <w:rsid w:val="30B87D63"/>
    <w:rsid w:val="30BF439A"/>
    <w:rsid w:val="30CF6A37"/>
    <w:rsid w:val="30D250CF"/>
    <w:rsid w:val="30D32CE3"/>
    <w:rsid w:val="30D836AE"/>
    <w:rsid w:val="30E7260A"/>
    <w:rsid w:val="31002970"/>
    <w:rsid w:val="311016AD"/>
    <w:rsid w:val="31220DA0"/>
    <w:rsid w:val="31253A1B"/>
    <w:rsid w:val="3126266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3092"/>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B13FC6"/>
    <w:rsid w:val="36D62629"/>
    <w:rsid w:val="36D76172"/>
    <w:rsid w:val="36D84407"/>
    <w:rsid w:val="36E833BB"/>
    <w:rsid w:val="36EB1E1B"/>
    <w:rsid w:val="36F17F0D"/>
    <w:rsid w:val="36F859A0"/>
    <w:rsid w:val="36FB00F6"/>
    <w:rsid w:val="37103BA1"/>
    <w:rsid w:val="371730D4"/>
    <w:rsid w:val="37224581"/>
    <w:rsid w:val="3735197D"/>
    <w:rsid w:val="373756A2"/>
    <w:rsid w:val="37533A8E"/>
    <w:rsid w:val="375E0DA6"/>
    <w:rsid w:val="377639AE"/>
    <w:rsid w:val="378142CB"/>
    <w:rsid w:val="378B61A6"/>
    <w:rsid w:val="37B90F0B"/>
    <w:rsid w:val="37CD3F98"/>
    <w:rsid w:val="37DF75BA"/>
    <w:rsid w:val="37E148E2"/>
    <w:rsid w:val="37EA0060"/>
    <w:rsid w:val="37F848EE"/>
    <w:rsid w:val="37F912FC"/>
    <w:rsid w:val="380D00E1"/>
    <w:rsid w:val="380D59EE"/>
    <w:rsid w:val="38304889"/>
    <w:rsid w:val="3836588A"/>
    <w:rsid w:val="38382675"/>
    <w:rsid w:val="383B7B0D"/>
    <w:rsid w:val="3848553B"/>
    <w:rsid w:val="3851700B"/>
    <w:rsid w:val="385246B6"/>
    <w:rsid w:val="385E6B8E"/>
    <w:rsid w:val="3876113B"/>
    <w:rsid w:val="38A53DB7"/>
    <w:rsid w:val="38BC48FF"/>
    <w:rsid w:val="38BF3388"/>
    <w:rsid w:val="38CC268D"/>
    <w:rsid w:val="38DF1FDA"/>
    <w:rsid w:val="38EC2960"/>
    <w:rsid w:val="390069DD"/>
    <w:rsid w:val="39030CF9"/>
    <w:rsid w:val="39091F35"/>
    <w:rsid w:val="392536E2"/>
    <w:rsid w:val="39465F15"/>
    <w:rsid w:val="39505209"/>
    <w:rsid w:val="396453C5"/>
    <w:rsid w:val="396957EB"/>
    <w:rsid w:val="39922CCF"/>
    <w:rsid w:val="399D7242"/>
    <w:rsid w:val="39A24859"/>
    <w:rsid w:val="39A65327"/>
    <w:rsid w:val="39A65C9B"/>
    <w:rsid w:val="39B50A30"/>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0E03F8"/>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3B2D"/>
    <w:rsid w:val="3CF15105"/>
    <w:rsid w:val="3D0C04B9"/>
    <w:rsid w:val="3D1414C5"/>
    <w:rsid w:val="3D1C763E"/>
    <w:rsid w:val="3D201AA5"/>
    <w:rsid w:val="3D2B37EA"/>
    <w:rsid w:val="3D2F7FF3"/>
    <w:rsid w:val="3D3B56F0"/>
    <w:rsid w:val="3D3D1507"/>
    <w:rsid w:val="3D62085B"/>
    <w:rsid w:val="3D6B12FD"/>
    <w:rsid w:val="3D7B4622"/>
    <w:rsid w:val="3D8E5820"/>
    <w:rsid w:val="3D942E29"/>
    <w:rsid w:val="3D9D5A63"/>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5E5B15"/>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664832"/>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05B96"/>
    <w:rsid w:val="42A06B6C"/>
    <w:rsid w:val="42A27996"/>
    <w:rsid w:val="42A45E72"/>
    <w:rsid w:val="42AA04E2"/>
    <w:rsid w:val="42EA5650"/>
    <w:rsid w:val="431408DA"/>
    <w:rsid w:val="431B7C78"/>
    <w:rsid w:val="4331401E"/>
    <w:rsid w:val="43317379"/>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D95E84"/>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2B7D2E"/>
    <w:rsid w:val="465D501C"/>
    <w:rsid w:val="466367DB"/>
    <w:rsid w:val="46686D18"/>
    <w:rsid w:val="466D15DA"/>
    <w:rsid w:val="46BF7E28"/>
    <w:rsid w:val="46C3037C"/>
    <w:rsid w:val="46EF26BD"/>
    <w:rsid w:val="46FF15E0"/>
    <w:rsid w:val="4700581C"/>
    <w:rsid w:val="4702516A"/>
    <w:rsid w:val="4724600B"/>
    <w:rsid w:val="472E597E"/>
    <w:rsid w:val="474653BD"/>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92430"/>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8C6A99"/>
    <w:rsid w:val="4ABF5E17"/>
    <w:rsid w:val="4ACB00B3"/>
    <w:rsid w:val="4ACF7478"/>
    <w:rsid w:val="4AD52CE0"/>
    <w:rsid w:val="4AE01A66"/>
    <w:rsid w:val="4AE104D6"/>
    <w:rsid w:val="4AE724D1"/>
    <w:rsid w:val="4AE77140"/>
    <w:rsid w:val="4AEA4061"/>
    <w:rsid w:val="4AEB3612"/>
    <w:rsid w:val="4AED707B"/>
    <w:rsid w:val="4AEE2BA0"/>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A61C4"/>
    <w:rsid w:val="4E3F66C2"/>
    <w:rsid w:val="4E611B8B"/>
    <w:rsid w:val="4E6279D7"/>
    <w:rsid w:val="4E682F8C"/>
    <w:rsid w:val="4E6A7BB7"/>
    <w:rsid w:val="4E6C5D89"/>
    <w:rsid w:val="4E7A08D1"/>
    <w:rsid w:val="4E9133C2"/>
    <w:rsid w:val="4EB23220"/>
    <w:rsid w:val="4EE661F8"/>
    <w:rsid w:val="4EF27A04"/>
    <w:rsid w:val="4F041DE6"/>
    <w:rsid w:val="4F0773B4"/>
    <w:rsid w:val="4F12617C"/>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850890"/>
    <w:rsid w:val="51996737"/>
    <w:rsid w:val="51B408B8"/>
    <w:rsid w:val="51B80848"/>
    <w:rsid w:val="51CC0868"/>
    <w:rsid w:val="51D5340F"/>
    <w:rsid w:val="52287B99"/>
    <w:rsid w:val="52382F2A"/>
    <w:rsid w:val="52386E3D"/>
    <w:rsid w:val="523A7DD1"/>
    <w:rsid w:val="523B7711"/>
    <w:rsid w:val="52522E68"/>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9D74BF"/>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8B06F7"/>
    <w:rsid w:val="56905D0D"/>
    <w:rsid w:val="56990B7C"/>
    <w:rsid w:val="569E1126"/>
    <w:rsid w:val="56A8690E"/>
    <w:rsid w:val="56B679AB"/>
    <w:rsid w:val="56B80DEB"/>
    <w:rsid w:val="56E0560F"/>
    <w:rsid w:val="56E06E61"/>
    <w:rsid w:val="56EF3C74"/>
    <w:rsid w:val="56F653FE"/>
    <w:rsid w:val="57007337"/>
    <w:rsid w:val="573B5298"/>
    <w:rsid w:val="574448FC"/>
    <w:rsid w:val="57561D39"/>
    <w:rsid w:val="575B7AFD"/>
    <w:rsid w:val="57660D3F"/>
    <w:rsid w:val="5785783C"/>
    <w:rsid w:val="578F06BB"/>
    <w:rsid w:val="57AE0B41"/>
    <w:rsid w:val="57CC4BC2"/>
    <w:rsid w:val="57D10760"/>
    <w:rsid w:val="57D1153D"/>
    <w:rsid w:val="57D77297"/>
    <w:rsid w:val="57FA3774"/>
    <w:rsid w:val="58084A3C"/>
    <w:rsid w:val="582772A7"/>
    <w:rsid w:val="582E3A30"/>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B631F"/>
    <w:rsid w:val="5C1A6BB2"/>
    <w:rsid w:val="5C306D31"/>
    <w:rsid w:val="5C37233A"/>
    <w:rsid w:val="5C5355FE"/>
    <w:rsid w:val="5C5A49A5"/>
    <w:rsid w:val="5C6519EA"/>
    <w:rsid w:val="5C6715FE"/>
    <w:rsid w:val="5C6F4105"/>
    <w:rsid w:val="5CBB7F6F"/>
    <w:rsid w:val="5CC248CE"/>
    <w:rsid w:val="5D042FB1"/>
    <w:rsid w:val="5D442CB4"/>
    <w:rsid w:val="5D602517"/>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E4753E"/>
    <w:rsid w:val="5EF52B54"/>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1E6EE1"/>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952D71"/>
    <w:rsid w:val="61A90D68"/>
    <w:rsid w:val="61B43A15"/>
    <w:rsid w:val="61D41430"/>
    <w:rsid w:val="61DA0425"/>
    <w:rsid w:val="62065A1D"/>
    <w:rsid w:val="6213792C"/>
    <w:rsid w:val="621775E2"/>
    <w:rsid w:val="621C0D9D"/>
    <w:rsid w:val="622F7552"/>
    <w:rsid w:val="6250406E"/>
    <w:rsid w:val="6267666C"/>
    <w:rsid w:val="626F3307"/>
    <w:rsid w:val="627D6831"/>
    <w:rsid w:val="62811B1C"/>
    <w:rsid w:val="62A20409"/>
    <w:rsid w:val="62B54B44"/>
    <w:rsid w:val="62E045DA"/>
    <w:rsid w:val="62E0626E"/>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0088D"/>
    <w:rsid w:val="68F25680"/>
    <w:rsid w:val="69074555"/>
    <w:rsid w:val="690E07C7"/>
    <w:rsid w:val="691069C1"/>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2133F4"/>
    <w:rsid w:val="6A417049"/>
    <w:rsid w:val="6A570BC4"/>
    <w:rsid w:val="6A576E16"/>
    <w:rsid w:val="6A7903E5"/>
    <w:rsid w:val="6A8219B9"/>
    <w:rsid w:val="6A8641F2"/>
    <w:rsid w:val="6A9701A5"/>
    <w:rsid w:val="6AA03032"/>
    <w:rsid w:val="6AA14535"/>
    <w:rsid w:val="6AA86FEC"/>
    <w:rsid w:val="6ACB20F7"/>
    <w:rsid w:val="6ACC20D9"/>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BA1E3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6856"/>
    <w:rsid w:val="713F70AB"/>
    <w:rsid w:val="71452CD8"/>
    <w:rsid w:val="71583F2D"/>
    <w:rsid w:val="7158683A"/>
    <w:rsid w:val="715B2F52"/>
    <w:rsid w:val="7167680B"/>
    <w:rsid w:val="71764F23"/>
    <w:rsid w:val="71881188"/>
    <w:rsid w:val="71946576"/>
    <w:rsid w:val="71967E84"/>
    <w:rsid w:val="7197629F"/>
    <w:rsid w:val="71A30B93"/>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2D27981"/>
    <w:rsid w:val="73047407"/>
    <w:rsid w:val="73047904"/>
    <w:rsid w:val="731A4E85"/>
    <w:rsid w:val="73253EFA"/>
    <w:rsid w:val="73353A6C"/>
    <w:rsid w:val="7335511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AF5AA0"/>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E3908"/>
    <w:rsid w:val="75907680"/>
    <w:rsid w:val="75916599"/>
    <w:rsid w:val="75936E55"/>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66B8D"/>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8A63E9"/>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433B0"/>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58498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 w:val="7FF32CD8"/>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2" w:lineRule="auto"/>
      <w:outlineLvl w:val="4"/>
    </w:pPr>
    <w:rPr>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szCs w:val="20"/>
    </w:rPr>
  </w:style>
  <w:style w:type="paragraph" w:styleId="3">
    <w:name w:val="Body Text"/>
    <w:basedOn w:val="1"/>
    <w:next w:val="4"/>
    <w:link w:val="76"/>
    <w:autoRedefine/>
    <w:qFormat/>
    <w:uiPriority w:val="0"/>
  </w:style>
  <w:style w:type="paragraph" w:styleId="4">
    <w:name w:val="Body Text First Indent"/>
    <w:basedOn w:val="3"/>
    <w:next w:val="1"/>
    <w:autoRedefine/>
    <w:qFormat/>
    <w:uiPriority w:val="0"/>
    <w:pPr>
      <w:spacing w:line="360" w:lineRule="auto"/>
      <w:ind w:firstLine="420" w:firstLineChars="100"/>
    </w:pPr>
    <w:rPr>
      <w:szCs w:val="21"/>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字符"/>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字符"/>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basedOn w:val="35"/>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章正文"/>
    <w:basedOn w:val="1"/>
    <w:qFormat/>
    <w:locked/>
    <w:uiPriority w:val="99"/>
    <w:pPr>
      <w:spacing w:beforeLines="50" w:after="120" w:line="300" w:lineRule="auto"/>
      <w:ind w:firstLine="480"/>
    </w:pPr>
    <w:rPr>
      <w:rFonts w:ascii="Helvetica" w:hAnsi="Helvetica"/>
    </w:rPr>
  </w:style>
  <w:style w:type="paragraph" w:customStyle="1" w:styleId="98">
    <w:name w:val="正文文本 31"/>
    <w:basedOn w:val="1"/>
    <w:qFormat/>
    <w:uiPriority w:val="0"/>
    <w:pPr>
      <w:spacing w:after="120"/>
    </w:pPr>
    <w:rPr>
      <w:sz w:val="16"/>
      <w:szCs w:val="16"/>
    </w:rPr>
  </w:style>
  <w:style w:type="paragraph" w:customStyle="1" w:styleId="9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100">
    <w:name w:val="无"/>
    <w:qFormat/>
    <w:uiPriority w:val="0"/>
  </w:style>
  <w:style w:type="character" w:customStyle="1" w:styleId="101">
    <w:name w:val="font3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19295</Words>
  <Characters>20370</Characters>
  <Lines>177</Lines>
  <Paragraphs>49</Paragraphs>
  <TotalTime>1</TotalTime>
  <ScaleCrop>false</ScaleCrop>
  <LinksUpToDate>false</LinksUpToDate>
  <CharactersWithSpaces>20816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2025-07-18T01:37:00Z</dcterms:created>
  <dc:creator>微软用户</dc:creator>
  <cp:lastModifiedBy>潘艳红</cp:lastModifiedBy>
  <cp:lastPrinted>2021-09-30T00:46:00Z</cp:lastPrinted>
  <dcterms:modified xsi:type="dcterms:W3CDTF">2025-08-05T01:01:28Z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A2C90908EA0C4CF29E31AD29A08261BC_13</vt:lpwstr>
  </property>
  <property fmtid="{D5CDD505-2E9C-101B-9397-08002B2CF9AE}" pid="4" name="KSOTemplateDocerSaveRecord">
    <vt:lpwstr>eyJoZGlkIjoiMzU0MTZjMjFkMjFjOGMwYTIzNWEzZDljNjYxZWI0MmYiLCJ1c2VySWQiOiIxNjg0NTc5MjM2In0=</vt:lpwstr>
  </property>
</Properties>
</file>