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4507FA">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11103106">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驻马店市中心医院妇儿院区化粪池、隔油池、污水井及雨水井清掏服务项目</w:t>
      </w:r>
    </w:p>
    <w:p w14:paraId="3612D3BD">
      <w:pPr>
        <w:pStyle w:val="19"/>
        <w:bidi w:val="0"/>
        <w:jc w:val="center"/>
        <w:rPr>
          <w:rStyle w:val="44"/>
          <w:rFonts w:hint="eastAsia" w:ascii="宋体" w:hAnsi="宋体" w:eastAsia="宋体" w:cs="宋体"/>
          <w:b/>
          <w:bCs/>
          <w:color w:val="auto"/>
          <w:sz w:val="48"/>
          <w:szCs w:val="48"/>
          <w:highlight w:val="none"/>
        </w:rPr>
      </w:pPr>
    </w:p>
    <w:p w14:paraId="51E14793">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04AFE2B4">
      <w:pPr>
        <w:pStyle w:val="19"/>
        <w:bidi w:val="0"/>
        <w:jc w:val="center"/>
        <w:rPr>
          <w:rStyle w:val="44"/>
          <w:rFonts w:hint="eastAsia" w:ascii="宋体" w:hAnsi="宋体" w:eastAsia="宋体" w:cs="宋体"/>
          <w:b/>
          <w:bCs/>
          <w:color w:val="auto"/>
          <w:szCs w:val="44"/>
          <w:highlight w:val="none"/>
        </w:rPr>
      </w:pPr>
    </w:p>
    <w:p w14:paraId="754F6C70">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649BAF6A">
      <w:pPr>
        <w:pStyle w:val="6"/>
        <w:rPr>
          <w:rFonts w:hint="eastAsia" w:ascii="宋体" w:hAnsi="宋体" w:eastAsia="宋体" w:cs="宋体"/>
          <w:b/>
          <w:bCs/>
          <w:color w:val="auto"/>
          <w:spacing w:val="-10"/>
          <w:sz w:val="34"/>
          <w:szCs w:val="34"/>
          <w:highlight w:val="none"/>
          <w:lang w:val="en-US" w:eastAsia="zh-CN"/>
        </w:rPr>
      </w:pPr>
    </w:p>
    <w:p w14:paraId="53EF5E3E">
      <w:pPr>
        <w:rPr>
          <w:rFonts w:hint="eastAsia"/>
          <w:color w:val="auto"/>
          <w:lang w:val="en-US" w:eastAsia="zh-CN"/>
        </w:rPr>
      </w:pPr>
    </w:p>
    <w:p w14:paraId="06D66D34">
      <w:pPr>
        <w:snapToGrid w:val="0"/>
        <w:spacing w:line="380" w:lineRule="exact"/>
        <w:jc w:val="center"/>
        <w:rPr>
          <w:rFonts w:hint="eastAsia" w:ascii="宋体" w:hAnsi="宋体" w:eastAsia="宋体" w:cs="宋体"/>
          <w:b/>
          <w:color w:val="auto"/>
          <w:sz w:val="32"/>
          <w:szCs w:val="32"/>
          <w:highlight w:val="none"/>
        </w:rPr>
      </w:pPr>
    </w:p>
    <w:p w14:paraId="40BE514B">
      <w:pPr>
        <w:pStyle w:val="32"/>
        <w:rPr>
          <w:rFonts w:hint="eastAsia" w:ascii="宋体" w:hAnsi="宋体" w:eastAsia="宋体" w:cs="宋体"/>
          <w:color w:val="auto"/>
          <w:highlight w:val="none"/>
        </w:rPr>
      </w:pPr>
    </w:p>
    <w:p w14:paraId="5B4D7EB4">
      <w:pPr>
        <w:pStyle w:val="15"/>
        <w:rPr>
          <w:rFonts w:hint="eastAsia" w:ascii="宋体" w:hAnsi="宋体" w:eastAsia="宋体" w:cs="宋体"/>
          <w:color w:val="auto"/>
          <w:highlight w:val="none"/>
        </w:rPr>
      </w:pPr>
    </w:p>
    <w:p w14:paraId="24A80E41">
      <w:pPr>
        <w:pStyle w:val="15"/>
        <w:rPr>
          <w:rFonts w:hint="eastAsia" w:ascii="宋体" w:hAnsi="宋体" w:eastAsia="宋体" w:cs="宋体"/>
          <w:color w:val="auto"/>
          <w:highlight w:val="none"/>
        </w:rPr>
      </w:pPr>
    </w:p>
    <w:p w14:paraId="056B2479">
      <w:pPr>
        <w:pStyle w:val="15"/>
        <w:rPr>
          <w:rFonts w:hint="eastAsia" w:ascii="宋体" w:hAnsi="宋体" w:eastAsia="宋体" w:cs="宋体"/>
          <w:color w:val="auto"/>
          <w:highlight w:val="none"/>
        </w:rPr>
      </w:pPr>
    </w:p>
    <w:p w14:paraId="0FAF9150">
      <w:pPr>
        <w:pStyle w:val="15"/>
        <w:rPr>
          <w:rFonts w:hint="eastAsia" w:ascii="宋体" w:hAnsi="宋体" w:eastAsia="宋体" w:cs="宋体"/>
          <w:color w:val="auto"/>
          <w:highlight w:val="none"/>
        </w:rPr>
      </w:pPr>
    </w:p>
    <w:p w14:paraId="3F326C11">
      <w:pPr>
        <w:pStyle w:val="61"/>
        <w:rPr>
          <w:rFonts w:hint="eastAsia" w:ascii="宋体" w:hAnsi="宋体" w:eastAsia="宋体" w:cs="宋体"/>
          <w:bCs/>
          <w:color w:val="auto"/>
          <w:sz w:val="2"/>
          <w:szCs w:val="2"/>
          <w:highlight w:val="none"/>
        </w:rPr>
      </w:pPr>
    </w:p>
    <w:p w14:paraId="29FB2120">
      <w:pPr>
        <w:rPr>
          <w:rFonts w:hint="eastAsia" w:ascii="宋体" w:hAnsi="宋体" w:eastAsia="宋体" w:cs="宋体"/>
          <w:bCs/>
          <w:color w:val="auto"/>
          <w:sz w:val="2"/>
          <w:szCs w:val="2"/>
          <w:highlight w:val="none"/>
        </w:rPr>
      </w:pPr>
    </w:p>
    <w:p w14:paraId="05E2B9D2">
      <w:pPr>
        <w:spacing w:line="20" w:lineRule="exact"/>
        <w:rPr>
          <w:rFonts w:hint="eastAsia" w:ascii="宋体" w:hAnsi="宋体" w:eastAsia="宋体" w:cs="宋体"/>
          <w:bCs/>
          <w:color w:val="auto"/>
          <w:sz w:val="2"/>
          <w:szCs w:val="2"/>
          <w:highlight w:val="none"/>
        </w:rPr>
      </w:pPr>
    </w:p>
    <w:p w14:paraId="2D367E3E">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5D4E834">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采购代理机构：河南保利招标咨询有限公司</w:t>
      </w:r>
    </w:p>
    <w:p w14:paraId="5606C974">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4C5AA3E5">
      <w:pPr>
        <w:pStyle w:val="6"/>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747A96F9">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001B2BF4">
      <w:pPr>
        <w:rPr>
          <w:rFonts w:hint="eastAsia" w:ascii="宋体" w:hAnsi="宋体" w:eastAsia="宋体" w:cs="宋体"/>
          <w:bCs/>
          <w:color w:val="auto"/>
          <w:sz w:val="24"/>
          <w:highlight w:val="none"/>
        </w:rPr>
      </w:pPr>
    </w:p>
    <w:p w14:paraId="65B37409">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7F20F4B">
      <w:pPr>
        <w:pStyle w:val="55"/>
        <w:rPr>
          <w:rFonts w:hint="eastAsia" w:ascii="宋体" w:hAnsi="宋体" w:eastAsia="宋体" w:cs="宋体"/>
          <w:color w:val="auto"/>
          <w:highlight w:val="none"/>
        </w:rPr>
      </w:pPr>
    </w:p>
    <w:p w14:paraId="4FB6D81D">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D93D6C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D496288">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4084233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827A43D">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6CC662B7">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688300FE">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41B7376C">
      <w:pPr>
        <w:spacing w:line="440" w:lineRule="exact"/>
        <w:rPr>
          <w:rFonts w:hint="eastAsia" w:ascii="宋体" w:hAnsi="宋体" w:eastAsia="宋体" w:cs="宋体"/>
          <w:b/>
          <w:color w:val="auto"/>
          <w:sz w:val="32"/>
          <w:szCs w:val="32"/>
          <w:highlight w:val="none"/>
        </w:rPr>
      </w:pPr>
    </w:p>
    <w:p w14:paraId="45795E6B">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19441DAD">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E2DA9F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驻马店市中心医院妇儿院区化粪池、隔油池、污水井及雨水井清掏服务项目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4B0BAC55">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妇儿院区化粪池、隔油池、污水井及雨水井清掏服务项目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7EA9A3FD">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7516B66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1、项目名称：驻马店市中心医院妇儿院区化粪池、隔油池、污水井及雨水井清掏服务项目</w:t>
      </w:r>
      <w:r>
        <w:rPr>
          <w:rFonts w:hint="eastAsia" w:ascii="宋体" w:hAnsi="宋体" w:eastAsia="宋体" w:cs="宋体"/>
          <w:color w:val="auto"/>
          <w:szCs w:val="21"/>
          <w:highlight w:val="none"/>
          <w:shd w:val="clear" w:color="auto" w:fill="FFFFFF"/>
          <w:lang w:eastAsia="zh-CN"/>
        </w:rPr>
        <w:t>；</w:t>
      </w:r>
    </w:p>
    <w:p w14:paraId="11F9DAD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3661F4F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、预算金额：38.61万元</w:t>
      </w:r>
      <w:r>
        <w:rPr>
          <w:rFonts w:hint="eastAsia" w:ascii="宋体" w:hAnsi="宋体" w:eastAsia="宋体" w:cs="宋体"/>
          <w:color w:val="auto"/>
          <w:szCs w:val="21"/>
          <w:highlight w:val="none"/>
          <w:shd w:val="clear" w:color="auto" w:fill="FFFFFF"/>
          <w:lang w:eastAsia="zh-CN"/>
        </w:rPr>
        <w:t>；</w:t>
      </w:r>
    </w:p>
    <w:p w14:paraId="4DD3671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rPr>
        <w:t>期限：</w:t>
      </w:r>
      <w:r>
        <w:rPr>
          <w:rFonts w:hint="eastAsia" w:ascii="宋体" w:hAnsi="宋体" w:cs="宋体"/>
          <w:color w:val="auto"/>
          <w:szCs w:val="21"/>
          <w:highlight w:val="none"/>
          <w:shd w:val="clear" w:color="auto" w:fill="FFFFFF"/>
          <w:lang w:val="en-US" w:eastAsia="zh-CN"/>
        </w:rPr>
        <w:t>3年（合同一年一签，经考核合格后续签次年合同）</w:t>
      </w:r>
    </w:p>
    <w:p w14:paraId="06AAA53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94CF75A">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8607"/>
      <w:bookmarkStart w:id="5" w:name="_Toc23626"/>
      <w:bookmarkStart w:id="6" w:name="_Toc27704"/>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1235110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30971"/>
      <w:bookmarkStart w:id="10" w:name="_Toc30643"/>
      <w:bookmarkStart w:id="11" w:name="_Toc9562"/>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0285EE7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4AE4514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3DED5F5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E5F62C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A1C3C8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079A7F9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2731B65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1A004BBD">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556A7436">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FF0000"/>
          <w:szCs w:val="21"/>
          <w:highlight w:val="none"/>
          <w:shd w:val="clear" w:color="auto" w:fill="FFFFFF"/>
        </w:rPr>
        <w:t>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8</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7</w:t>
      </w:r>
      <w:r>
        <w:rPr>
          <w:rFonts w:hint="eastAsia" w:ascii="宋体" w:hAnsi="宋体" w:eastAsia="宋体" w:cs="宋体"/>
          <w:color w:val="FF0000"/>
          <w:szCs w:val="21"/>
          <w:highlight w:val="none"/>
          <w:shd w:val="clear" w:color="auto" w:fill="FFFFFF"/>
        </w:rPr>
        <w:t>日-202</w:t>
      </w:r>
      <w:r>
        <w:rPr>
          <w:rFonts w:hint="eastAsia" w:ascii="宋体" w:hAnsi="宋体" w:eastAsia="宋体" w:cs="宋体"/>
          <w:color w:val="FF0000"/>
          <w:szCs w:val="21"/>
          <w:highlight w:val="none"/>
          <w:shd w:val="clear" w:color="auto" w:fill="FFFFFF"/>
          <w:lang w:val="en-US" w:eastAsia="zh-CN"/>
        </w:rPr>
        <w:t>5</w:t>
      </w:r>
      <w:r>
        <w:rPr>
          <w:rFonts w:hint="eastAsia" w:ascii="宋体" w:hAnsi="宋体" w:eastAsia="宋体" w:cs="宋体"/>
          <w:color w:val="FF0000"/>
          <w:szCs w:val="21"/>
          <w:highlight w:val="none"/>
          <w:shd w:val="clear" w:color="auto" w:fill="FFFFFF"/>
        </w:rPr>
        <w:t>年</w:t>
      </w:r>
      <w:r>
        <w:rPr>
          <w:rFonts w:hint="eastAsia" w:ascii="宋体" w:hAnsi="宋体" w:cs="宋体"/>
          <w:color w:val="FF0000"/>
          <w:szCs w:val="21"/>
          <w:highlight w:val="none"/>
          <w:shd w:val="clear" w:color="auto" w:fill="FFFFFF"/>
          <w:lang w:val="en-US" w:eastAsia="zh-CN"/>
        </w:rPr>
        <w:t>8</w:t>
      </w:r>
      <w:r>
        <w:rPr>
          <w:rFonts w:hint="eastAsia" w:ascii="宋体" w:hAnsi="宋体" w:eastAsia="宋体" w:cs="宋体"/>
          <w:color w:val="FF0000"/>
          <w:szCs w:val="21"/>
          <w:highlight w:val="none"/>
          <w:shd w:val="clear" w:color="auto" w:fill="FFFFFF"/>
        </w:rPr>
        <w:t>月</w:t>
      </w:r>
      <w:r>
        <w:rPr>
          <w:rFonts w:hint="eastAsia" w:ascii="宋体" w:hAnsi="宋体" w:cs="宋体"/>
          <w:color w:val="FF0000"/>
          <w:szCs w:val="21"/>
          <w:highlight w:val="none"/>
          <w:shd w:val="clear" w:color="auto" w:fill="FFFFFF"/>
          <w:lang w:val="en-US" w:eastAsia="zh-CN"/>
        </w:rPr>
        <w:t>11</w:t>
      </w:r>
      <w:r>
        <w:rPr>
          <w:rFonts w:hint="eastAsia" w:ascii="宋体" w:hAnsi="宋体" w:eastAsia="宋体" w:cs="宋体"/>
          <w:color w:val="FF0000"/>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81409D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2270495E">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386115962</w:t>
      </w:r>
      <w:r>
        <w:rPr>
          <w:rFonts w:hint="eastAsia" w:ascii="宋体" w:hAnsi="宋体" w:eastAsia="宋体" w:cs="宋体"/>
          <w:color w:val="auto"/>
          <w:kern w:val="0"/>
          <w:sz w:val="21"/>
          <w:szCs w:val="21"/>
          <w:shd w:val="clear" w:color="auto" w:fill="FFFFFF"/>
          <w:lang w:val="en-US" w:eastAsia="zh-CN" w:bidi="ar-SA"/>
        </w:rPr>
        <w:t>@qq.com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34DEEEB">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434EEBF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5869"/>
      <w:bookmarkStart w:id="15" w:name="_Toc27480"/>
      <w:bookmarkStart w:id="16" w:name="_Toc15135"/>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09F989C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6678C4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00009C9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40CB756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D15043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EF2FCDD">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9784"/>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6D199F2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0D32506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1928"/>
      <w:bookmarkStart w:id="27" w:name="_Toc16291"/>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AF7E8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46822BE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6D70D4E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339AEB8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5BBBEB51">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采购代理机构：河南保利招标咨询有限公司</w:t>
      </w:r>
    </w:p>
    <w:p w14:paraId="353B92F9">
      <w:pPr>
        <w:widowControl/>
        <w:numPr>
          <w:ilvl w:val="0"/>
          <w:numId w:val="0"/>
        </w:numPr>
        <w:snapToGrid w:val="0"/>
        <w:spacing w:before="0" w:beforeAutospacing="0" w:after="0" w:afterAutospacing="0" w:line="360" w:lineRule="auto"/>
        <w:ind w:left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w:t>
      </w:r>
      <w:r>
        <w:rPr>
          <w:rFonts w:hint="eastAsia" w:ascii="宋体" w:hAnsi="宋体" w:cs="宋体"/>
          <w:color w:val="auto"/>
          <w:kern w:val="0"/>
          <w:sz w:val="21"/>
          <w:szCs w:val="21"/>
          <w:highlight w:val="none"/>
          <w:shd w:val="clear" w:color="auto" w:fill="FFFFFF"/>
          <w:lang w:val="en-US" w:eastAsia="zh-CN" w:bidi="ar-SA"/>
        </w:rPr>
        <w:t>金水区政七街32号</w:t>
      </w:r>
    </w:p>
    <w:p w14:paraId="414E7E52">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 xml:space="preserve">汪女士 </w:t>
      </w:r>
    </w:p>
    <w:p w14:paraId="719EBFAA">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联系方式：19139197100</w:t>
      </w:r>
      <w:r>
        <w:rPr>
          <w:rFonts w:hint="eastAsia" w:ascii="宋体" w:hAnsi="宋体" w:cs="宋体"/>
          <w:color w:val="auto"/>
          <w:kern w:val="0"/>
          <w:sz w:val="21"/>
          <w:szCs w:val="21"/>
          <w:highlight w:val="none"/>
          <w:shd w:val="clear" w:color="auto" w:fill="FFFFFF"/>
          <w:lang w:val="en-US" w:eastAsia="zh-CN" w:bidi="ar-SA"/>
        </w:rPr>
        <w:t xml:space="preserve"> </w:t>
      </w:r>
    </w:p>
    <w:p w14:paraId="58BEF16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2EFDCA4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0D1DD28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563163A5">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FF000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FF0000"/>
          <w:kern w:val="0"/>
          <w:sz w:val="21"/>
          <w:szCs w:val="21"/>
          <w:highlight w:val="none"/>
          <w:shd w:val="clear" w:color="auto" w:fill="FFFFFF"/>
          <w:lang w:val="en-US" w:eastAsia="zh-CN" w:bidi="ar-SA"/>
        </w:rPr>
        <w:t xml:space="preserve">  </w:t>
      </w:r>
      <w:r>
        <w:rPr>
          <w:rFonts w:hint="eastAsia" w:ascii="宋体" w:hAnsi="宋体" w:eastAsia="宋体" w:cs="宋体"/>
          <w:color w:val="FF0000"/>
          <w:sz w:val="21"/>
          <w:szCs w:val="21"/>
          <w:highlight w:val="none"/>
          <w:shd w:val="clear" w:color="auto" w:fill="FFFFFF"/>
        </w:rPr>
        <w:t>202</w:t>
      </w:r>
      <w:r>
        <w:rPr>
          <w:rFonts w:hint="eastAsia" w:ascii="宋体" w:hAnsi="宋体" w:eastAsia="宋体" w:cs="宋体"/>
          <w:color w:val="FF0000"/>
          <w:sz w:val="21"/>
          <w:szCs w:val="21"/>
          <w:highlight w:val="none"/>
          <w:shd w:val="clear" w:color="auto" w:fill="FFFFFF"/>
          <w:lang w:val="en-US" w:eastAsia="zh-CN"/>
        </w:rPr>
        <w:t>5</w:t>
      </w:r>
      <w:r>
        <w:rPr>
          <w:rFonts w:hint="eastAsia" w:ascii="宋体" w:hAnsi="宋体" w:eastAsia="宋体" w:cs="宋体"/>
          <w:color w:val="FF0000"/>
          <w:sz w:val="21"/>
          <w:szCs w:val="21"/>
          <w:highlight w:val="none"/>
          <w:shd w:val="clear" w:color="auto" w:fill="FFFFFF"/>
        </w:rPr>
        <w:t>年</w:t>
      </w:r>
      <w:r>
        <w:rPr>
          <w:rFonts w:hint="eastAsia" w:ascii="宋体" w:hAnsi="宋体" w:cs="宋体"/>
          <w:color w:val="FF0000"/>
          <w:sz w:val="21"/>
          <w:szCs w:val="21"/>
          <w:highlight w:val="none"/>
          <w:shd w:val="clear" w:color="auto" w:fill="FFFFFF"/>
          <w:lang w:val="en-US" w:eastAsia="zh-CN"/>
        </w:rPr>
        <w:t>8</w:t>
      </w:r>
      <w:r>
        <w:rPr>
          <w:rFonts w:hint="eastAsia" w:ascii="宋体" w:hAnsi="宋体" w:eastAsia="宋体" w:cs="宋体"/>
          <w:color w:val="FF0000"/>
          <w:sz w:val="21"/>
          <w:szCs w:val="21"/>
          <w:highlight w:val="none"/>
          <w:shd w:val="clear" w:color="auto" w:fill="FFFFFF"/>
        </w:rPr>
        <w:t>月</w:t>
      </w:r>
      <w:r>
        <w:rPr>
          <w:rFonts w:hint="eastAsia" w:ascii="宋体" w:hAnsi="宋体" w:cs="宋体"/>
          <w:color w:val="FF0000"/>
          <w:sz w:val="21"/>
          <w:szCs w:val="21"/>
          <w:highlight w:val="none"/>
          <w:shd w:val="clear" w:color="auto" w:fill="FFFFFF"/>
          <w:lang w:val="en-US" w:eastAsia="zh-CN"/>
        </w:rPr>
        <w:t>6</w:t>
      </w:r>
      <w:bookmarkStart w:id="102" w:name="_GoBack"/>
      <w:bookmarkEnd w:id="102"/>
      <w:r>
        <w:rPr>
          <w:rFonts w:hint="eastAsia" w:ascii="宋体" w:hAnsi="宋体" w:eastAsia="宋体" w:cs="宋体"/>
          <w:color w:val="FF0000"/>
          <w:sz w:val="21"/>
          <w:szCs w:val="21"/>
          <w:highlight w:val="none"/>
          <w:shd w:val="clear" w:color="auto" w:fill="FFFFFF"/>
        </w:rPr>
        <w:t>日</w:t>
      </w:r>
    </w:p>
    <w:p w14:paraId="6B5B7616">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66866B0C">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5132C4A7">
      <w:pPr>
        <w:keepNext w:val="0"/>
        <w:keepLines w:val="0"/>
        <w:pageBreakBefore w:val="0"/>
        <w:widowControl/>
        <w:tabs>
          <w:tab w:val="left" w:pos="840"/>
        </w:tabs>
        <w:kinsoku/>
        <w:overflowPunct/>
        <w:topLinePunct w:val="0"/>
        <w:autoSpaceDE/>
        <w:autoSpaceDN/>
        <w:bidi w:val="0"/>
        <w:snapToGrid w:val="0"/>
        <w:spacing w:line="324" w:lineRule="auto"/>
        <w:jc w:val="left"/>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一、项目名称：驻马店市中心医院妇儿院区化粪池、隔油池、污水井及雨水井清掏服务项目；</w:t>
      </w:r>
    </w:p>
    <w:p w14:paraId="7D7F31AE">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836"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11"/>
        <w:gridCol w:w="2201"/>
        <w:gridCol w:w="872"/>
        <w:gridCol w:w="993"/>
        <w:gridCol w:w="1420"/>
        <w:gridCol w:w="1139"/>
        <w:gridCol w:w="1277"/>
      </w:tblGrid>
      <w:tr w14:paraId="5FFC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23" w:type="dxa"/>
            <w:vAlign w:val="center"/>
          </w:tcPr>
          <w:p w14:paraId="70409A5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1011" w:type="dxa"/>
            <w:vAlign w:val="center"/>
          </w:tcPr>
          <w:p w14:paraId="50BE58E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201" w:type="dxa"/>
            <w:vAlign w:val="center"/>
          </w:tcPr>
          <w:p w14:paraId="1DA22A2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72" w:type="dxa"/>
            <w:vAlign w:val="center"/>
          </w:tcPr>
          <w:p w14:paraId="0E823374">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93" w:type="dxa"/>
            <w:vAlign w:val="center"/>
          </w:tcPr>
          <w:p w14:paraId="0688FB7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420" w:type="dxa"/>
            <w:vAlign w:val="center"/>
          </w:tcPr>
          <w:p w14:paraId="6CFFD8C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66715896">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1139" w:type="dxa"/>
            <w:vAlign w:val="center"/>
          </w:tcPr>
          <w:p w14:paraId="63665EF4">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2E74B8C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77" w:type="dxa"/>
            <w:vAlign w:val="center"/>
          </w:tcPr>
          <w:p w14:paraId="63B848B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60172672">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78AF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23" w:type="dxa"/>
            <w:vAlign w:val="center"/>
          </w:tcPr>
          <w:p w14:paraId="160E4322">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011" w:type="dxa"/>
            <w:shd w:val="clear" w:color="auto" w:fill="auto"/>
            <w:vAlign w:val="center"/>
          </w:tcPr>
          <w:p w14:paraId="47E57A0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201" w:type="dxa"/>
            <w:shd w:val="clear" w:color="auto" w:fill="auto"/>
            <w:vAlign w:val="center"/>
          </w:tcPr>
          <w:p w14:paraId="75A4387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color w:val="auto"/>
                <w:sz w:val="21"/>
                <w:szCs w:val="21"/>
                <w:highlight w:val="none"/>
                <w:u w:val="none"/>
                <w:lang w:val="en-US" w:eastAsia="zh-CN"/>
              </w:rPr>
              <w:t>妇儿院区化粪池、隔油池、污水井及雨水井清掏服务</w:t>
            </w:r>
          </w:p>
        </w:tc>
        <w:tc>
          <w:tcPr>
            <w:tcW w:w="872" w:type="dxa"/>
            <w:shd w:val="clear" w:color="auto" w:fill="auto"/>
            <w:vAlign w:val="center"/>
          </w:tcPr>
          <w:p w14:paraId="3822C6C5">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w:t>
            </w:r>
          </w:p>
        </w:tc>
        <w:tc>
          <w:tcPr>
            <w:tcW w:w="993" w:type="dxa"/>
            <w:shd w:val="clear" w:color="auto" w:fill="auto"/>
            <w:vAlign w:val="center"/>
          </w:tcPr>
          <w:p w14:paraId="34DB3DD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420" w:type="dxa"/>
            <w:shd w:val="clear" w:color="auto" w:fill="auto"/>
            <w:vAlign w:val="center"/>
          </w:tcPr>
          <w:p w14:paraId="006A5D5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12.87万元</w:t>
            </w:r>
          </w:p>
        </w:tc>
        <w:tc>
          <w:tcPr>
            <w:tcW w:w="1139" w:type="dxa"/>
            <w:shd w:val="clear" w:color="auto" w:fill="auto"/>
            <w:vAlign w:val="center"/>
          </w:tcPr>
          <w:p w14:paraId="76566984">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277" w:type="dxa"/>
            <w:shd w:val="clear" w:color="auto" w:fill="auto"/>
            <w:vAlign w:val="center"/>
          </w:tcPr>
          <w:p w14:paraId="0FAC38DD">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14:paraId="4ED2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4" w:type="dxa"/>
            <w:gridSpan w:val="2"/>
            <w:vAlign w:val="center"/>
          </w:tcPr>
          <w:p w14:paraId="71C1DAB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2201" w:type="dxa"/>
            <w:vAlign w:val="center"/>
          </w:tcPr>
          <w:p w14:paraId="0768193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872" w:type="dxa"/>
            <w:shd w:val="clear" w:color="auto" w:fill="auto"/>
            <w:vAlign w:val="center"/>
          </w:tcPr>
          <w:p w14:paraId="77C2BEB3">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年</w:t>
            </w:r>
          </w:p>
        </w:tc>
        <w:tc>
          <w:tcPr>
            <w:tcW w:w="993" w:type="dxa"/>
            <w:shd w:val="clear" w:color="auto" w:fill="auto"/>
            <w:vAlign w:val="center"/>
          </w:tcPr>
          <w:p w14:paraId="679DCB63">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w:t>
            </w:r>
          </w:p>
        </w:tc>
        <w:tc>
          <w:tcPr>
            <w:tcW w:w="1420" w:type="dxa"/>
            <w:vAlign w:val="center"/>
          </w:tcPr>
          <w:p w14:paraId="58E13CF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38.61万元</w:t>
            </w:r>
          </w:p>
        </w:tc>
        <w:tc>
          <w:tcPr>
            <w:tcW w:w="1139" w:type="dxa"/>
            <w:vAlign w:val="center"/>
          </w:tcPr>
          <w:p w14:paraId="7BD39CB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p>
        </w:tc>
        <w:tc>
          <w:tcPr>
            <w:tcW w:w="1277" w:type="dxa"/>
            <w:vAlign w:val="center"/>
          </w:tcPr>
          <w:p w14:paraId="10EFF27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14:paraId="3C8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34" w:type="dxa"/>
            <w:gridSpan w:val="2"/>
            <w:vAlign w:val="center"/>
          </w:tcPr>
          <w:p w14:paraId="33A5FF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902" w:type="dxa"/>
            <w:gridSpan w:val="6"/>
            <w:vAlign w:val="center"/>
          </w:tcPr>
          <w:p w14:paraId="53058CC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合同一年一签，经考核合格后续签一年，最多续签二年</w:t>
            </w:r>
          </w:p>
        </w:tc>
      </w:tr>
    </w:tbl>
    <w:p w14:paraId="6F84DF09">
      <w:pPr>
        <w:rPr>
          <w:rFonts w:hint="default"/>
          <w:b/>
          <w:bCs/>
          <w:color w:val="auto"/>
          <w:lang w:val="en-US" w:eastAsia="zh-CN"/>
        </w:rPr>
      </w:pPr>
      <w:r>
        <w:rPr>
          <w:rFonts w:hint="eastAsia"/>
          <w:b/>
          <w:bCs/>
          <w:color w:val="auto"/>
          <w:lang w:val="en-US" w:eastAsia="zh-CN"/>
        </w:rPr>
        <w:t>三、技术要求</w:t>
      </w:r>
    </w:p>
    <w:p w14:paraId="2FBAC24D">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1、服务内容：妇儿院区院内2个隔油池、434个污水井和雨水井、10个化粪池的深度清掏、外运及日常维护服务，确保排水畅通。                                              </w:t>
      </w:r>
    </w:p>
    <w:p w14:paraId="0B39C9ED">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2、清理频次：隔油池每周清掏1次，清除油脂、杂物；污水井与雨水井每季度深度清掏1次，确保无淤积、排水畅通；化粪池每季度深度清掏1次，彻底清理沉淀物。                           </w:t>
      </w:r>
    </w:p>
    <w:p w14:paraId="57E36360">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3、应急处理：提供24小时应急响应服务。服务期间如出现淤堵，由供应商免费清理，医院不再支付额外费用，供应商需在接到通知后2小时到达现场进行紧急处理。                                                          </w:t>
      </w:r>
    </w:p>
    <w:p w14:paraId="0DE7C78C">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4、化粪池清掏标准：化粪池内清掏彻底，确保服务范围内所有化粪池粪便污水不外溢。清理的粪便、污水、污渍须清运并妥善处理。                                                  </w:t>
      </w:r>
    </w:p>
    <w:p w14:paraId="58D3C2F6">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5、污水井、雨水井清掏标准：同步疏通连接主管道，确保排水畅通；污水井、雨水井干净见底，目视洁净可视度达95%；雨水井、检查井盖无污渍、污物，不影响周边卫生。清理出的污物，由供应商负责清运，不得造成二次污染。                                </w:t>
      </w:r>
    </w:p>
    <w:p w14:paraId="744EF213">
      <w:pPr>
        <w:spacing w:line="360" w:lineRule="auto"/>
        <w:ind w:firstLine="420" w:firstLineChars="200"/>
        <w:rPr>
          <w:rFonts w:hint="default"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6、隔油池清掏标准：含油污抽吸、池壁高压冲洗及过滤网清洁，隔油池内部墙面和不锈钢盖板表面无杂物和油渍，废油处置合规。                                                                                     </w:t>
      </w:r>
    </w:p>
    <w:p w14:paraId="2E26BDAD">
      <w:pPr>
        <w:spacing w:line="360" w:lineRule="auto"/>
        <w:ind w:firstLine="420" w:firstLineChars="200"/>
        <w:rPr>
          <w:rFonts w:hint="eastAsia"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7、要求供应商使用专业高压疏通设备及吸污车进行作业。</w:t>
      </w:r>
    </w:p>
    <w:p w14:paraId="532006FF">
      <w:pPr>
        <w:spacing w:line="360" w:lineRule="auto"/>
        <w:ind w:firstLine="420" w:firstLineChars="200"/>
        <w:rPr>
          <w:rFonts w:hint="eastAsia" w:ascii="宋体" w:hAnsi="宋体" w:eastAsia="宋体" w:cs="宋体"/>
          <w:b w:val="0"/>
          <w:bCs w:val="0"/>
          <w:i w:val="0"/>
          <w:iCs/>
          <w:color w:val="auto"/>
          <w:kern w:val="0"/>
          <w:sz w:val="21"/>
          <w:szCs w:val="21"/>
          <w:highlight w:val="none"/>
          <w:u w:val="none"/>
          <w:lang w:val="en-US" w:eastAsia="zh-CN" w:bidi="ar-SA"/>
        </w:rPr>
      </w:pPr>
      <w:r>
        <w:rPr>
          <w:rFonts w:hint="eastAsia" w:ascii="宋体" w:hAnsi="宋体" w:eastAsia="宋体" w:cs="宋体"/>
          <w:b w:val="0"/>
          <w:bCs w:val="0"/>
          <w:i w:val="0"/>
          <w:iCs/>
          <w:color w:val="auto"/>
          <w:kern w:val="0"/>
          <w:sz w:val="21"/>
          <w:szCs w:val="21"/>
          <w:highlight w:val="none"/>
          <w:u w:val="none"/>
          <w:lang w:val="en-US" w:eastAsia="zh-CN" w:bidi="ar-SA"/>
        </w:rPr>
        <w:t xml:space="preserve">8、安全与环保：供应商应按照安全操作规程进行施工，做好安全防护措施，确保作业期间不影响医院正常运营及人员安全。应设置相应的临时警示标识，以防止意外发生。供应商应合理控制作业过程中的污染风险，确保符合相关管理规定。 </w:t>
      </w:r>
    </w:p>
    <w:p w14:paraId="1493608C">
      <w:pPr>
        <w:spacing w:line="360" w:lineRule="auto"/>
        <w:ind w:firstLine="420" w:firstLineChars="200"/>
        <w:rPr>
          <w:rFonts w:hint="default" w:ascii="宋体" w:hAnsi="宋体" w:eastAsia="宋体" w:cs="宋体"/>
          <w:b w:val="0"/>
          <w:bCs w:val="0"/>
          <w:i w:val="0"/>
          <w:iCs/>
          <w:color w:val="FF0000"/>
          <w:kern w:val="0"/>
          <w:sz w:val="21"/>
          <w:szCs w:val="21"/>
          <w:highlight w:val="green"/>
          <w:u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4026D2A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1057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9DCDCC6">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2F59F4E2">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符合现行国家、省、市地方相关规范和标准，满足采购人需求</w:t>
            </w:r>
          </w:p>
        </w:tc>
      </w:tr>
      <w:tr w14:paraId="4FF1A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9F76117">
            <w:pPr>
              <w:widowControl/>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7528DC0">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3年</w:t>
            </w:r>
          </w:p>
        </w:tc>
      </w:tr>
      <w:tr w14:paraId="6F2F1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E8D1800">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70CA1A1">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998D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AB8CE64">
            <w:pPr>
              <w:pStyle w:val="14"/>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3436434F">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7D533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5093A83">
            <w:pPr>
              <w:pStyle w:val="14"/>
              <w:ind w:left="0" w:leftChars="0"/>
              <w:jc w:val="center"/>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4F1D348">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以合同约定为准</w:t>
            </w:r>
          </w:p>
        </w:tc>
      </w:tr>
    </w:tbl>
    <w:p w14:paraId="64EAB369">
      <w:pPr>
        <w:pStyle w:val="23"/>
        <w:rPr>
          <w:rFonts w:hint="eastAsia" w:ascii="宋体" w:hAnsi="宋体" w:eastAsia="宋体" w:cs="宋体"/>
          <w:color w:val="auto"/>
          <w:highlight w:val="none"/>
        </w:rPr>
      </w:pPr>
    </w:p>
    <w:p w14:paraId="7A2876B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A1B5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2B2D10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089C88">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7013A382">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4A99530D">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7B474AB2">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474A8D36">
      <w:pPr>
        <w:rPr>
          <w:rFonts w:hint="eastAsia" w:ascii="宋体" w:hAnsi="宋体" w:eastAsia="宋体" w:cs="宋体"/>
          <w:color w:val="auto"/>
          <w:highlight w:val="none"/>
        </w:rPr>
      </w:pPr>
    </w:p>
    <w:p w14:paraId="3918AEA4">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B08461A">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31C1339">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2A31B4B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CC8BF2">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109A27D">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001B2C6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0D39EA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C778479">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rPr>
              <w:t>驻马店市中心医院妇儿院区化粪池、隔油池、污水井及雨水井清掏服务项目</w:t>
            </w:r>
          </w:p>
          <w:p w14:paraId="302DB93B">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3424"/>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1BF12EB1">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6816F4F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E23F79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4379BA2">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453EEC47">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392E931">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9931C4A">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采购预算：38.61万元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:38.61</w:t>
            </w:r>
            <w:r>
              <w:rPr>
                <w:rFonts w:hint="eastAsia" w:ascii="宋体" w:hAnsi="宋体" w:cs="宋体"/>
                <w:color w:val="auto"/>
                <w:highlight w:val="none"/>
                <w:lang w:val="en-US" w:eastAsia="zh-CN"/>
              </w:rPr>
              <w:t>万元。</w:t>
            </w:r>
          </w:p>
          <w:p w14:paraId="1C88D27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5A8250D5">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4EF3DB89">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6D4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6C8C5515">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5E9D58">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175E9D58">
                                  <w:pPr>
                                    <w:rPr>
                                      <w:rFonts w:hint="default" w:eastAsia="宋体"/>
                                      <w:b/>
                                      <w:bCs/>
                                      <w:lang w:val="en-US" w:eastAsia="zh-CN"/>
                                    </w:rPr>
                                  </w:pPr>
                                  <w:r>
                                    <w:rPr>
                                      <w:rFonts w:hint="eastAsia"/>
                                      <w:b/>
                                      <w:bCs/>
                                      <w:lang w:val="en-US" w:eastAsia="zh-CN"/>
                                    </w:rPr>
                                    <w:t>中标金额</w:t>
                                  </w:r>
                                </w:p>
                              </w:txbxContent>
                            </v:textbox>
                          </v:shape>
                        </w:pict>
                      </mc:Fallback>
                    </mc:AlternateContent>
                  </w:r>
                </w:p>
                <w:p w14:paraId="2190B3D7">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2D7C47">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002D7C47">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585BF770">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6DAB8AE8">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6710F2C5">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7DF7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4967B500">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748A4647">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4543C2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096D5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5520958">
            <w:pPr>
              <w:widowControl/>
              <w:snapToGrid w:val="0"/>
              <w:spacing w:line="440" w:lineRule="exact"/>
              <w:jc w:val="left"/>
              <w:rPr>
                <w:rFonts w:hint="eastAsia" w:ascii="宋体" w:hAnsi="宋体" w:eastAsia="宋体" w:cs="宋体"/>
                <w:color w:val="auto"/>
                <w:kern w:val="0"/>
                <w:szCs w:val="21"/>
                <w:highlight w:val="none"/>
              </w:rPr>
            </w:pPr>
          </w:p>
        </w:tc>
      </w:tr>
      <w:tr w14:paraId="4FC7EA7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E0181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28539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7D6E15B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C9760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0D8DDB">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BE95E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D4E092">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3928F1E">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6FF7A2C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0030EDF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62BC5EA">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9EE3F5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7285B01">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r>
              <w:rPr>
                <w:rFonts w:hint="eastAsia" w:ascii="宋体" w:hAnsi="宋体" w:cs="宋体"/>
                <w:color w:val="auto"/>
                <w:kern w:val="0"/>
                <w:szCs w:val="21"/>
                <w:highlight w:val="none"/>
                <w:lang w:val="en-US" w:eastAsia="zh-CN"/>
              </w:rPr>
              <w:t>。</w:t>
            </w:r>
          </w:p>
        </w:tc>
      </w:tr>
      <w:tr w14:paraId="6CA0B16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B9FA30D">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F15C1F6">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5ABCCB3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06CEF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2D37960">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7AB3C3D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389E24">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6C56A0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11FA39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4E1AFC3">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16DCDE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39CB043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BBCADF">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FAD6B16">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53556E5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ADEBFF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EA0E92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1F1F11C0">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70424C1">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824786">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6CB1367">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4517AEB">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26EBC1">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4AA7837E">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1257E8">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9A629D0">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D38DC7E">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2676EDBD">
      <w:pPr>
        <w:rPr>
          <w:rFonts w:hint="eastAsia" w:ascii="宋体" w:hAnsi="宋体" w:eastAsia="宋体" w:cs="宋体"/>
          <w:color w:val="auto"/>
          <w:highlight w:val="none"/>
        </w:rPr>
      </w:pPr>
    </w:p>
    <w:p w14:paraId="6675FFB9">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6D1E29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3F8A68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73AB26E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802439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B38BFF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276EDD5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0D1F435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46447D8C">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3.采购预算：38.61</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:38.61</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472335DB">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5974A63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06735B5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w:t>
      </w:r>
      <w:r>
        <w:rPr>
          <w:rFonts w:hint="eastAsia" w:ascii="宋体" w:hAnsi="宋体" w:eastAsia="宋体" w:cs="宋体"/>
          <w:color w:val="auto"/>
          <w:szCs w:val="21"/>
          <w:highlight w:val="none"/>
          <w:shd w:val="clear" w:color="auto" w:fill="FFFFFF"/>
          <w:lang w:val="en-US" w:eastAsia="zh-CN"/>
        </w:rPr>
        <w:t>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01F29A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766879BC">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124487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6656D3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4C84751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49B3FF39">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3C13E2CF">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F847982">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27BB815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9F7AE2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0A2BA66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8EEC25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93E944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559B37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3E1CB45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58DBC7D6">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407E0C0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38B029E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59CF87CE">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6F01A1C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022C2B6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1B8FE7C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004EF275">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6DCF939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07371BA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3337E18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7B0F37DE">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49D347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230DF02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4061732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26E05C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767404D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462536A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50B627F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6304E32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7FA8C29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1E50278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0205D990">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1DAEDCA7">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00728EBF">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45AD394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6C4B2D1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1703B61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104424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3C66B43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A066FF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578223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0E242E6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32213CF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09C283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3、报价明细表</w:t>
      </w:r>
    </w:p>
    <w:p w14:paraId="025C63D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16.4、</w:t>
      </w:r>
      <w:r>
        <w:rPr>
          <w:rFonts w:hint="eastAsia" w:ascii="宋体" w:hAnsi="宋体" w:eastAsia="宋体" w:cs="宋体"/>
          <w:color w:val="auto"/>
          <w:kern w:val="0"/>
          <w:szCs w:val="21"/>
          <w:highlight w:val="none"/>
        </w:rPr>
        <w:t>技术响应表</w:t>
      </w:r>
    </w:p>
    <w:p w14:paraId="29041AF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5DE90B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6B8F62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3D26795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3F8061D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3C24E039">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822CC1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3248E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61F96CA8">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6C56C9F0">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78BE9A4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130292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19CE2FE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19E9319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6A144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2E60E9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6270100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4E517D0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7C0EAD3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777316B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00BF468C">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49BE63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0759B2A5">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36FD3D24">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422DD75">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6AFE761">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3460BD2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7C77F584">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779378DC">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6D2FE37B">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5636CC71">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10E51D90">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1298E0C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3082747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212601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2B34B2B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4A05B213">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ACBB11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5606544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03D6E234">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6410928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35890AC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4A2920C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144318B3">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3A3A1955">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31ABCE9D">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5BA60CAB">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05E8C0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25858B3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6813D72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142D449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BFE397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3CBCF06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2AD151F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1BA2E62B">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1B41BBD1">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16F7F56F">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76EFA974">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7CFE71F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6FDF7E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5F5D818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69263292">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）任何一项技术要求低于或不满足“第二章 采购需求 ”</w:t>
      </w:r>
      <w:r>
        <w:rPr>
          <w:rFonts w:hint="eastAsia" w:ascii="宋体" w:hAnsi="宋体" w:cs="宋体"/>
          <w:color w:val="auto"/>
          <w:szCs w:val="21"/>
          <w:highlight w:val="none"/>
          <w:lang w:eastAsia="zh-CN"/>
        </w:rPr>
        <w:t>。</w:t>
      </w:r>
    </w:p>
    <w:p w14:paraId="35BB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2E330AD2">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66B46D6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7F927FC">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E4C146">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270B0AE">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44CEB4EC">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74BE5AF6">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CD527DD">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24A47826">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042CE69E">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B28D7D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6C3D279A">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23F8A6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564F681A">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07493F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4B267F26">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7D1FC0E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06593252">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34423DB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5C68DAC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192C51F">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169F673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696EE690">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1491DFB3">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33FAE78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2FD505D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B8265F6">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5F1A9DB">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66C9201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62AFBC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372F70FD">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3D91532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509EA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3B29C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D97035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2ED126A2">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E84431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0C9DF3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2BDB65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7571C90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44C49EDD">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73D3C0B">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76FD1C0D">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27F551A9">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48F5B599">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5F538C3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147761E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17E17E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5BF57F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C7A59E">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1B2171A7">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46702A7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4B897120">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1423D43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2C1581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181DCE1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07E120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52BD0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5A65E6F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800"/>
        <w:gridCol w:w="6457"/>
      </w:tblGrid>
      <w:tr w14:paraId="1C0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482" w:type="dxa"/>
            <w:gridSpan w:val="3"/>
            <w:noWrap w:val="0"/>
            <w:vAlign w:val="center"/>
          </w:tcPr>
          <w:p w14:paraId="453CCDA8">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624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5" w:type="dxa"/>
            <w:noWrap w:val="0"/>
            <w:vAlign w:val="center"/>
          </w:tcPr>
          <w:p w14:paraId="6B421976">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8257" w:type="dxa"/>
            <w:gridSpan w:val="2"/>
            <w:noWrap w:val="0"/>
            <w:vAlign w:val="center"/>
          </w:tcPr>
          <w:p w14:paraId="527F5530">
            <w:pPr>
              <w:pStyle w:val="5"/>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A741414">
            <w:pPr>
              <w:pStyle w:val="5"/>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478AF435">
            <w:pPr>
              <w:pStyle w:val="5"/>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49BA2BCA">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kern w:val="2"/>
                <w:sz w:val="21"/>
                <w:szCs w:val="24"/>
                <w:highlight w:val="none"/>
                <w:lang w:val="en-US" w:eastAsia="zh-CN" w:bidi="ar-SA"/>
              </w:rPr>
            </w:pPr>
            <w:r>
              <w:rPr>
                <w:rFonts w:hint="eastAsia" w:ascii="宋体" w:hAnsi="宋体" w:cs="宋体"/>
                <w:color w:val="auto"/>
                <w:szCs w:val="21"/>
                <w:highlight w:val="none"/>
              </w:rPr>
              <w:t>磋商报价得分=(磋商基准价/最后磋商报价)×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0×100%；</w:t>
            </w:r>
          </w:p>
        </w:tc>
      </w:tr>
      <w:tr w14:paraId="4AFA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Merge w:val="restart"/>
            <w:noWrap w:val="0"/>
            <w:vAlign w:val="center"/>
          </w:tcPr>
          <w:p w14:paraId="79F0C9A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（45分）</w:t>
            </w:r>
          </w:p>
        </w:tc>
        <w:tc>
          <w:tcPr>
            <w:tcW w:w="1800" w:type="dxa"/>
            <w:noWrap w:val="0"/>
            <w:vAlign w:val="center"/>
          </w:tcPr>
          <w:p w14:paraId="167A855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重点难点和解决措施（</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分） </w:t>
            </w:r>
          </w:p>
          <w:p w14:paraId="5CFC68A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bCs/>
                <w:color w:val="000000"/>
                <w:sz w:val="21"/>
                <w:szCs w:val="21"/>
                <w:lang w:val="en-US" w:eastAsia="zh-CN"/>
              </w:rPr>
            </w:pPr>
          </w:p>
        </w:tc>
        <w:tc>
          <w:tcPr>
            <w:tcW w:w="6457" w:type="dxa"/>
            <w:noWrap w:val="0"/>
            <w:vAlign w:val="center"/>
          </w:tcPr>
          <w:p w14:paraId="5F2F112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000000"/>
                <w:kern w:val="2"/>
                <w:sz w:val="21"/>
                <w:szCs w:val="21"/>
                <w:lang w:val="en-US" w:eastAsia="zh-CN" w:bidi="ar-SA"/>
              </w:rPr>
              <w:t>针对本项目</w:t>
            </w:r>
            <w:r>
              <w:rPr>
                <w:rFonts w:hint="eastAsia" w:ascii="宋体" w:hAnsi="宋体" w:eastAsia="宋体" w:cs="宋体"/>
                <w:color w:val="auto"/>
                <w:sz w:val="21"/>
                <w:szCs w:val="21"/>
                <w:highlight w:val="none"/>
                <w:lang w:val="en-US" w:eastAsia="zh-CN"/>
              </w:rPr>
              <w:t>提供工作重点</w:t>
            </w:r>
            <w:r>
              <w:rPr>
                <w:rFonts w:hint="eastAsia" w:ascii="宋体" w:hAnsi="宋体" w:cs="宋体"/>
                <w:color w:val="auto"/>
                <w:sz w:val="21"/>
                <w:szCs w:val="21"/>
                <w:highlight w:val="none"/>
                <w:lang w:val="en-US" w:eastAsia="zh-CN"/>
              </w:rPr>
              <w:t>难点和解决</w:t>
            </w:r>
            <w:r>
              <w:rPr>
                <w:rFonts w:hint="eastAsia" w:ascii="宋体" w:hAnsi="宋体" w:eastAsia="宋体" w:cs="宋体"/>
                <w:color w:val="auto"/>
                <w:sz w:val="21"/>
                <w:szCs w:val="21"/>
                <w:highlight w:val="none"/>
                <w:lang w:val="en-US" w:eastAsia="zh-CN"/>
              </w:rPr>
              <w:t>措施</w:t>
            </w:r>
            <w:r>
              <w:rPr>
                <w:rFonts w:hint="eastAsia" w:ascii="宋体" w:hAnsi="宋体" w:cs="宋体"/>
                <w:color w:val="auto"/>
                <w:szCs w:val="21"/>
                <w:highlight w:val="none"/>
              </w:rPr>
              <w:t>进行打分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包含（但不限于）以下内容：</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工作</w:t>
            </w:r>
            <w:r>
              <w:rPr>
                <w:rFonts w:hint="eastAsia" w:ascii="宋体" w:hAnsi="宋体" w:cs="宋体"/>
                <w:color w:val="auto"/>
                <w:sz w:val="21"/>
                <w:szCs w:val="21"/>
                <w:highlight w:val="none"/>
                <w:lang w:val="en-US" w:eastAsia="zh-CN"/>
              </w:rPr>
              <w:t>重</w:t>
            </w:r>
            <w:r>
              <w:rPr>
                <w:rFonts w:hint="eastAsia" w:ascii="宋体" w:hAnsi="宋体" w:eastAsia="宋体" w:cs="宋体"/>
                <w:color w:val="auto"/>
                <w:sz w:val="21"/>
                <w:szCs w:val="21"/>
                <w:highlight w:val="none"/>
                <w:lang w:val="en-US" w:eastAsia="zh-CN"/>
              </w:rPr>
              <w:t>难点</w:t>
            </w:r>
            <w:r>
              <w:rPr>
                <w:rFonts w:hint="eastAsia" w:ascii="宋体" w:hAnsi="宋体" w:cs="宋体"/>
                <w:color w:val="auto"/>
                <w:sz w:val="21"/>
                <w:szCs w:val="21"/>
                <w:highlight w:val="none"/>
                <w:lang w:val="en-US" w:eastAsia="zh-CN"/>
              </w:rPr>
              <w:t>分析；2、</w:t>
            </w:r>
            <w:r>
              <w:rPr>
                <w:rFonts w:hint="eastAsia" w:ascii="宋体" w:hAnsi="宋体" w:eastAsia="宋体" w:cs="宋体"/>
                <w:color w:val="auto"/>
                <w:sz w:val="21"/>
                <w:szCs w:val="21"/>
                <w:highlight w:val="none"/>
                <w:lang w:val="en-US" w:eastAsia="zh-CN"/>
              </w:rPr>
              <w:t>解决措施等相关内容:</w:t>
            </w:r>
          </w:p>
          <w:p w14:paraId="38E54E1F">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方案详细，合理性、可行性强的得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分； </w:t>
            </w:r>
          </w:p>
          <w:p w14:paraId="315A2527">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方案较详细，合理性、可行性较强的得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分； </w:t>
            </w:r>
          </w:p>
          <w:p w14:paraId="2721A9AF">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分； </w:t>
            </w:r>
          </w:p>
          <w:p w14:paraId="16C3C46A">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方案内容不详细，合理性、可行性差的得1分； </w:t>
            </w:r>
          </w:p>
          <w:p w14:paraId="1751C12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缺项得0分。</w:t>
            </w:r>
          </w:p>
        </w:tc>
      </w:tr>
      <w:tr w14:paraId="429A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Merge w:val="continue"/>
            <w:noWrap w:val="0"/>
            <w:vAlign w:val="center"/>
          </w:tcPr>
          <w:p w14:paraId="7EC3EFC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p>
        </w:tc>
        <w:tc>
          <w:tcPr>
            <w:tcW w:w="1800" w:type="dxa"/>
            <w:noWrap w:val="0"/>
            <w:vAlign w:val="center"/>
          </w:tcPr>
          <w:p w14:paraId="2457527C">
            <w:pPr>
              <w:keepNext w:val="0"/>
              <w:keepLines w:val="0"/>
              <w:pageBreakBefore w:val="0"/>
              <w:widowControl/>
              <w:numPr>
                <w:ilvl w:val="0"/>
                <w:numId w:val="3"/>
              </w:numPr>
              <w:kinsoku/>
              <w:wordWrap/>
              <w:overflowPunct/>
              <w:topLinePunct w:val="0"/>
              <w:autoSpaceDE/>
              <w:autoSpaceDN/>
              <w:bidi w:val="0"/>
              <w:adjustRightInd/>
              <w:snapToGrid w:val="0"/>
              <w:spacing w:line="360" w:lineRule="exact"/>
              <w:jc w:val="center"/>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实施方案</w:t>
            </w:r>
          </w:p>
          <w:p w14:paraId="638E7701">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c>
          <w:tcPr>
            <w:tcW w:w="6457" w:type="dxa"/>
            <w:noWrap w:val="0"/>
            <w:vAlign w:val="center"/>
          </w:tcPr>
          <w:p w14:paraId="3814DC6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根据供应商制定的实施方案进行打分，包含</w:t>
            </w:r>
            <w:r>
              <w:rPr>
                <w:rFonts w:hint="eastAsia" w:ascii="宋体" w:hAnsi="宋体" w:eastAsia="宋体" w:cs="宋体"/>
                <w:color w:val="auto"/>
                <w:sz w:val="21"/>
                <w:szCs w:val="21"/>
                <w:highlight w:val="none"/>
                <w:lang w:val="en-US" w:eastAsia="zh-CN"/>
              </w:rPr>
              <w:t>（但不限于）</w:t>
            </w:r>
            <w:r>
              <w:rPr>
                <w:rFonts w:hint="eastAsia" w:ascii="宋体" w:hAnsi="宋体" w:cs="宋体"/>
                <w:color w:val="auto"/>
                <w:szCs w:val="21"/>
                <w:highlight w:val="none"/>
              </w:rPr>
              <w:t xml:space="preserve">以下内容：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整体工作流程；2、作业过程管理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3、环境</w:t>
            </w:r>
            <w:r>
              <w:rPr>
                <w:rFonts w:hint="eastAsia" w:ascii="宋体" w:hAnsi="宋体" w:cs="宋体"/>
                <w:color w:val="auto"/>
                <w:szCs w:val="21"/>
                <w:highlight w:val="none"/>
                <w:lang w:val="en-US" w:eastAsia="zh-CN"/>
              </w:rPr>
              <w:t>维护与清洁措施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4、安全防范措施；5、日常运输方案</w:t>
            </w:r>
          </w:p>
          <w:p w14:paraId="79D6F6D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方案详细，合理性、可行性强的得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 xml:space="preserve">分； </w:t>
            </w:r>
          </w:p>
          <w:p w14:paraId="5B412E2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方案较详细，合理性、可行性较强的得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分； </w:t>
            </w:r>
          </w:p>
          <w:p w14:paraId="72C06AA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方案较详细，合理性、可行性一般的得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0FC3D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方案内容不详细，合理性、可行性差的得1分； </w:t>
            </w:r>
          </w:p>
          <w:p w14:paraId="1296AF0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缺项得0分。</w:t>
            </w:r>
          </w:p>
        </w:tc>
      </w:tr>
      <w:tr w14:paraId="4B3A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25" w:type="dxa"/>
            <w:vMerge w:val="continue"/>
            <w:noWrap w:val="0"/>
            <w:vAlign w:val="center"/>
          </w:tcPr>
          <w:p w14:paraId="46D41BF3">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800" w:type="dxa"/>
            <w:noWrap w:val="0"/>
            <w:vAlign w:val="center"/>
          </w:tcPr>
          <w:p w14:paraId="2987ED40">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210" w:firstLineChars="1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3.拟投入设备</w:t>
            </w:r>
          </w:p>
          <w:p w14:paraId="20F8C6A7">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210" w:firstLineChars="1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（12分）</w:t>
            </w:r>
          </w:p>
        </w:tc>
        <w:tc>
          <w:tcPr>
            <w:tcW w:w="6457" w:type="dxa"/>
            <w:noWrap w:val="0"/>
            <w:vAlign w:val="center"/>
          </w:tcPr>
          <w:p w14:paraId="665F00B4">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根据供应商提供设备</w:t>
            </w:r>
            <w:r>
              <w:rPr>
                <w:rFonts w:hint="eastAsia" w:ascii="宋体" w:hAnsi="宋体" w:cs="宋体"/>
                <w:color w:val="auto"/>
                <w:szCs w:val="21"/>
                <w:highlight w:val="none"/>
                <w:lang w:val="en-US" w:eastAsia="zh-CN"/>
              </w:rPr>
              <w:t>的完整性及设备维护</w:t>
            </w:r>
            <w:r>
              <w:rPr>
                <w:rFonts w:hint="eastAsia" w:ascii="宋体" w:hAnsi="宋体" w:cs="宋体"/>
                <w:color w:val="auto"/>
                <w:szCs w:val="21"/>
                <w:highlight w:val="none"/>
              </w:rPr>
              <w:t>情况进行打分，</w:t>
            </w:r>
          </w:p>
          <w:p w14:paraId="27DDA375">
            <w:pPr>
              <w:pStyle w:val="5"/>
              <w:keepNext w:val="0"/>
              <w:keepLines w:val="0"/>
              <w:pageBreakBefore w:val="0"/>
              <w:numPr>
                <w:ilvl w:val="0"/>
                <w:numId w:val="0"/>
              </w:numPr>
              <w:kinsoku/>
              <w:wordWrap/>
              <w:overflowPunct/>
              <w:topLinePunct w:val="0"/>
              <w:bidi w:val="0"/>
              <w:snapToGrid w:val="0"/>
              <w:spacing w:line="360" w:lineRule="auto"/>
              <w:jc w:val="both"/>
              <w:textAlignment w:val="auto"/>
              <w:rPr>
                <w:rFonts w:hint="eastAsia" w:hAnsi="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1.拥有项目所需的全套设备及工具，如吸污车/抽粪车、高压清洗车、疏通工具、污物运输车、分离设备等，以上设备齐全且定期维护得12分；</w:t>
            </w:r>
          </w:p>
          <w:p w14:paraId="0E2C0CF1">
            <w:pPr>
              <w:pStyle w:val="5"/>
              <w:keepNext w:val="0"/>
              <w:keepLines w:val="0"/>
              <w:pageBreakBefore w:val="0"/>
              <w:numPr>
                <w:ilvl w:val="0"/>
                <w:numId w:val="0"/>
              </w:numPr>
              <w:kinsoku/>
              <w:wordWrap/>
              <w:overflowPunct/>
              <w:topLinePunct w:val="0"/>
              <w:bidi w:val="0"/>
              <w:snapToGrid w:val="0"/>
              <w:spacing w:line="360" w:lineRule="auto"/>
              <w:jc w:val="both"/>
              <w:textAlignment w:val="auto"/>
              <w:rPr>
                <w:rFonts w:hint="eastAsia" w:hAnsi="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2.存在少量设备或工具需临时调配或不齐全，维护不佳得6分；</w:t>
            </w:r>
          </w:p>
          <w:p w14:paraId="4B5EED0B">
            <w:pPr>
              <w:pStyle w:val="5"/>
              <w:keepNext w:val="0"/>
              <w:keepLines w:val="0"/>
              <w:pageBreakBefore w:val="0"/>
              <w:numPr>
                <w:ilvl w:val="0"/>
                <w:numId w:val="0"/>
              </w:numPr>
              <w:kinsoku/>
              <w:wordWrap/>
              <w:overflowPunct/>
              <w:topLinePunct w:val="0"/>
              <w:bidi w:val="0"/>
              <w:snapToGrid w:val="0"/>
              <w:spacing w:line="360" w:lineRule="auto"/>
              <w:jc w:val="both"/>
              <w:textAlignment w:val="auto"/>
              <w:rPr>
                <w:rFonts w:hint="eastAsia" w:hAnsi="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 xml:space="preserve">3.设备和工具严重不足，无法满足项目需求，得1分。 </w:t>
            </w:r>
          </w:p>
          <w:p w14:paraId="4FF41099">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缺项得0分。</w:t>
            </w:r>
          </w:p>
        </w:tc>
      </w:tr>
      <w:tr w14:paraId="3841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25" w:type="dxa"/>
            <w:vMerge w:val="continue"/>
            <w:noWrap w:val="0"/>
            <w:vAlign w:val="center"/>
          </w:tcPr>
          <w:p w14:paraId="3C8AF68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800" w:type="dxa"/>
            <w:noWrap w:val="0"/>
            <w:vAlign w:val="center"/>
          </w:tcPr>
          <w:p w14:paraId="4C474C6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保障</w:t>
            </w:r>
            <w:r>
              <w:rPr>
                <w:rFonts w:hint="eastAsia" w:ascii="宋体" w:hAnsi="宋体" w:eastAsia="宋体" w:cs="宋体"/>
                <w:b w:val="0"/>
                <w:bCs w:val="0"/>
                <w:color w:val="auto"/>
                <w:sz w:val="21"/>
                <w:szCs w:val="21"/>
                <w:highlight w:val="none"/>
              </w:rPr>
              <w:t>措施</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p>
        </w:tc>
        <w:tc>
          <w:tcPr>
            <w:tcW w:w="6457" w:type="dxa"/>
            <w:noWrap w:val="0"/>
            <w:vAlign w:val="center"/>
          </w:tcPr>
          <w:p w14:paraId="2ABBF56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000000"/>
                <w:kern w:val="2"/>
                <w:sz w:val="21"/>
                <w:szCs w:val="21"/>
                <w:lang w:val="en-US" w:eastAsia="zh-CN" w:bidi="ar-SA"/>
              </w:rPr>
              <w:t>针对本项目提供</w:t>
            </w:r>
            <w:r>
              <w:rPr>
                <w:rFonts w:hint="eastAsia" w:ascii="宋体" w:hAnsi="宋体" w:cs="宋体"/>
                <w:bCs/>
                <w:color w:val="000000"/>
                <w:kern w:val="2"/>
                <w:sz w:val="21"/>
                <w:szCs w:val="21"/>
                <w:lang w:val="en-US" w:eastAsia="zh-CN" w:bidi="ar-SA"/>
              </w:rPr>
              <w:t>质量保障措施（</w:t>
            </w:r>
            <w:r>
              <w:t>包括但不限于服务质量承诺、服务质量保证措施、质量管理体系及方案等</w:t>
            </w:r>
            <w:r>
              <w:rPr>
                <w:rFonts w:hint="eastAsia" w:ascii="宋体" w:hAnsi="宋体" w:cs="宋体"/>
                <w:bCs/>
                <w:color w:val="000000"/>
                <w:kern w:val="2"/>
                <w:sz w:val="21"/>
                <w:szCs w:val="21"/>
                <w:lang w:val="en-US" w:eastAsia="zh-CN" w:bidi="ar-SA"/>
              </w:rPr>
              <w:t>）及</w:t>
            </w:r>
            <w:r>
              <w:rPr>
                <w:rFonts w:hint="eastAsia" w:ascii="宋体" w:hAnsi="宋体" w:eastAsia="宋体" w:cs="宋体"/>
                <w:bCs/>
                <w:color w:val="000000"/>
                <w:kern w:val="2"/>
                <w:sz w:val="21"/>
                <w:szCs w:val="21"/>
                <w:lang w:val="en-US" w:eastAsia="zh-CN" w:bidi="ar-SA"/>
              </w:rPr>
              <w:t>进度控制措施</w:t>
            </w:r>
            <w:r>
              <w:rPr>
                <w:rFonts w:hint="eastAsia" w:ascii="宋体" w:hAnsi="宋体" w:cs="宋体"/>
                <w:bCs/>
                <w:color w:val="000000"/>
                <w:kern w:val="2"/>
                <w:sz w:val="21"/>
                <w:szCs w:val="21"/>
                <w:lang w:val="en-US" w:eastAsia="zh-CN" w:bidi="ar-SA"/>
              </w:rPr>
              <w:t>（</w:t>
            </w:r>
            <w:r>
              <w:rPr>
                <w:rFonts w:hint="eastAsia" w:ascii="宋体" w:hAnsi="宋体" w:eastAsia="宋体" w:cs="宋体"/>
                <w:color w:val="auto"/>
                <w:sz w:val="21"/>
                <w:szCs w:val="21"/>
                <w:highlight w:val="none"/>
                <w:lang w:val="en-US" w:eastAsia="zh-CN"/>
              </w:rPr>
              <w:t>进度计划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明确划分人员责任</w:t>
            </w:r>
            <w:r>
              <w:rPr>
                <w:rFonts w:hint="eastAsia" w:ascii="宋体" w:hAnsi="宋体" w:cs="宋体"/>
                <w:color w:val="auto"/>
                <w:sz w:val="21"/>
                <w:szCs w:val="21"/>
                <w:highlight w:val="none"/>
                <w:lang w:val="en-US" w:eastAsia="zh-CN"/>
              </w:rPr>
              <w:t>、跟踪检查</w:t>
            </w:r>
            <w:r>
              <w:rPr>
                <w:rFonts w:hint="eastAsia" w:ascii="宋体" w:hAnsi="宋体" w:cs="宋体"/>
                <w:bCs/>
                <w:color w:val="000000"/>
                <w:kern w:val="2"/>
                <w:sz w:val="21"/>
                <w:szCs w:val="21"/>
                <w:lang w:val="en-US" w:eastAsia="zh-CN" w:bidi="ar-SA"/>
              </w:rPr>
              <w:t>）</w:t>
            </w:r>
            <w:r>
              <w:rPr>
                <w:rFonts w:hint="eastAsia" w:ascii="宋体" w:hAnsi="宋体" w:cs="宋体"/>
                <w:color w:val="auto"/>
                <w:szCs w:val="21"/>
                <w:highlight w:val="none"/>
              </w:rPr>
              <w:t>进行打分</w:t>
            </w:r>
            <w:r>
              <w:rPr>
                <w:rFonts w:hint="eastAsia" w:ascii="宋体" w:hAnsi="宋体" w:cs="宋体"/>
                <w:color w:val="auto"/>
                <w:szCs w:val="21"/>
                <w:highlight w:val="none"/>
                <w:lang w:eastAsia="zh-CN"/>
              </w:rPr>
              <w:t>。</w:t>
            </w:r>
          </w:p>
          <w:p w14:paraId="45BCC87A">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方案详细，合理性、可行性强的得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分； </w:t>
            </w:r>
          </w:p>
          <w:p w14:paraId="6C655443">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方案较详细，合理性、可行性较强的得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分； </w:t>
            </w:r>
          </w:p>
          <w:p w14:paraId="6561EB28">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方案较详细，合理性、可行性一般的得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分； </w:t>
            </w:r>
          </w:p>
          <w:p w14:paraId="79E835B8">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方案内容不详细，合理性、可行性差的得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分； </w:t>
            </w:r>
          </w:p>
          <w:p w14:paraId="2B4A28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缺项得0分。</w:t>
            </w:r>
          </w:p>
        </w:tc>
      </w:tr>
      <w:tr w14:paraId="057D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25" w:type="dxa"/>
            <w:vMerge w:val="continue"/>
            <w:noWrap w:val="0"/>
            <w:vAlign w:val="center"/>
          </w:tcPr>
          <w:p w14:paraId="4A13B59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800" w:type="dxa"/>
            <w:noWrap w:val="0"/>
            <w:vAlign w:val="center"/>
          </w:tcPr>
          <w:p w14:paraId="4C429D8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.应急服务方案</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457" w:type="dxa"/>
            <w:noWrap w:val="0"/>
            <w:vAlign w:val="center"/>
          </w:tcPr>
          <w:p w14:paraId="0A24887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供应商针对突发情况提供应急服务方案</w:t>
            </w:r>
            <w:r>
              <w:rPr>
                <w:rFonts w:hint="eastAsia" w:ascii="宋体" w:hAnsi="宋体" w:cs="宋体"/>
                <w:color w:val="auto"/>
                <w:szCs w:val="21"/>
                <w:highlight w:val="none"/>
              </w:rPr>
              <w:t>进行打分</w:t>
            </w:r>
            <w:r>
              <w:rPr>
                <w:rFonts w:hint="eastAsia" w:ascii="宋体" w:hAnsi="宋体" w:eastAsia="宋体" w:cs="宋体"/>
                <w:color w:val="auto"/>
                <w:sz w:val="21"/>
                <w:szCs w:val="21"/>
                <w:highlight w:val="none"/>
                <w:lang w:val="en-US" w:eastAsia="zh-CN"/>
              </w:rPr>
              <w:t>，包含（但不限于）以下内容：</w:t>
            </w:r>
          </w:p>
          <w:p w14:paraId="5D2D0FEE">
            <w:pPr>
              <w:keepNext w:val="0"/>
              <w:keepLines w:val="0"/>
              <w:pageBreakBefore w:val="0"/>
              <w:widowControl/>
              <w:numPr>
                <w:ilvl w:val="0"/>
                <w:numId w:val="4"/>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2、应急准备（应急物资、设备配备等）</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3、应急响应（事故报告、现场处置等）。 </w:t>
            </w:r>
          </w:p>
          <w:p w14:paraId="53CE4CE5">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方案详细，合理性、可行性强的得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分； </w:t>
            </w:r>
          </w:p>
          <w:p w14:paraId="4C71F10C">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方案较详细，合理性、可行性较强的得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分； </w:t>
            </w:r>
          </w:p>
          <w:p w14:paraId="3BE624E1">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方案较详细，合理性、可行性一般的得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分； </w:t>
            </w:r>
          </w:p>
          <w:p w14:paraId="500866B7">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方案内容不详细，合理性、可行性差的得1分； </w:t>
            </w:r>
          </w:p>
          <w:p w14:paraId="54934B61">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缺项得0分。</w:t>
            </w:r>
          </w:p>
        </w:tc>
      </w:tr>
      <w:tr w14:paraId="1686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5" w:type="dxa"/>
            <w:vMerge w:val="restart"/>
            <w:noWrap w:val="0"/>
            <w:vAlign w:val="center"/>
          </w:tcPr>
          <w:p w14:paraId="40F7A53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533A06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lang w:eastAsia="zh-CN"/>
              </w:rPr>
              <w:t>分）</w:t>
            </w:r>
          </w:p>
        </w:tc>
        <w:tc>
          <w:tcPr>
            <w:tcW w:w="1800" w:type="dxa"/>
            <w:tcBorders>
              <w:top w:val="single" w:color="auto" w:sz="4" w:space="0"/>
            </w:tcBorders>
            <w:noWrap w:val="0"/>
            <w:vAlign w:val="center"/>
          </w:tcPr>
          <w:p w14:paraId="12A7BB4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1.类似业绩</w:t>
            </w:r>
          </w:p>
          <w:p w14:paraId="08B4CF7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457" w:type="dxa"/>
            <w:noWrap w:val="0"/>
            <w:vAlign w:val="top"/>
          </w:tcPr>
          <w:p w14:paraId="575318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业绩</w:t>
            </w:r>
            <w:r>
              <w:rPr>
                <w:rFonts w:hint="eastAsia" w:ascii="宋体" w:hAnsi="宋体" w:eastAsia="宋体" w:cs="宋体"/>
                <w:color w:val="auto"/>
                <w:sz w:val="21"/>
                <w:szCs w:val="21"/>
                <w:highlight w:val="none"/>
                <w:lang w:val="en-US" w:eastAsia="zh-CN"/>
              </w:rPr>
              <w:t>(以合同文件为准），每提供一份得2分，最多得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19A5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25" w:type="dxa"/>
            <w:vMerge w:val="continue"/>
            <w:noWrap w:val="0"/>
            <w:vAlign w:val="center"/>
          </w:tcPr>
          <w:p w14:paraId="6F047A7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800" w:type="dxa"/>
            <w:tcBorders>
              <w:top w:val="single" w:color="auto" w:sz="4" w:space="0"/>
            </w:tcBorders>
            <w:noWrap w:val="0"/>
            <w:vAlign w:val="center"/>
          </w:tcPr>
          <w:p w14:paraId="1601D988">
            <w:pPr>
              <w:keepNext w:val="0"/>
              <w:keepLines w:val="0"/>
              <w:pageBreakBefore w:val="0"/>
              <w:numPr>
                <w:ilvl w:val="0"/>
                <w:numId w:val="5"/>
              </w:numPr>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人员配备</w:t>
            </w:r>
          </w:p>
          <w:p w14:paraId="6A94920C">
            <w:pPr>
              <w:keepNext w:val="0"/>
              <w:keepLines w:val="0"/>
              <w:pageBreakBefore w:val="0"/>
              <w:numPr>
                <w:ilvl w:val="0"/>
                <w:numId w:val="0"/>
              </w:numPr>
              <w:kinsoku/>
              <w:wordWrap/>
              <w:overflowPunct/>
              <w:topLinePunct w:val="0"/>
              <w:bidi w:val="0"/>
              <w:snapToGrid w:val="0"/>
              <w:spacing w:line="32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457" w:type="dxa"/>
            <w:noWrap w:val="0"/>
            <w:vAlign w:val="center"/>
          </w:tcPr>
          <w:p w14:paraId="48C833E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根据供应商制定的团队人员配备、人员分工及职责划分、相关证书等进行打分： </w:t>
            </w:r>
          </w:p>
          <w:p w14:paraId="3C60AEB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人员配备分工科学合理，职责划分清晰、明确，具备相关的操作证书，能够完全满足项目需求的，得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 </w:t>
            </w:r>
          </w:p>
          <w:p w14:paraId="4A064EE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人员配备分工合理，有职责划分，基本满足项目需求的，得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 </w:t>
            </w:r>
          </w:p>
          <w:p w14:paraId="1765B15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人员分工不够合理，不能完全满足项目需求的，得1分。 </w:t>
            </w:r>
          </w:p>
          <w:p w14:paraId="0D364DD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缺项不得分。</w:t>
            </w:r>
          </w:p>
        </w:tc>
      </w:tr>
      <w:tr w14:paraId="0027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25" w:type="dxa"/>
            <w:vMerge w:val="continue"/>
            <w:noWrap w:val="0"/>
            <w:vAlign w:val="center"/>
          </w:tcPr>
          <w:p w14:paraId="38F50F2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800" w:type="dxa"/>
            <w:tcBorders>
              <w:top w:val="single" w:color="auto" w:sz="4" w:space="0"/>
            </w:tcBorders>
            <w:noWrap w:val="0"/>
            <w:vAlign w:val="center"/>
          </w:tcPr>
          <w:p w14:paraId="773A2221">
            <w:pPr>
              <w:keepNext w:val="0"/>
              <w:keepLines w:val="0"/>
              <w:pageBreakBefore w:val="0"/>
              <w:numPr>
                <w:ilvl w:val="0"/>
                <w:numId w:val="5"/>
              </w:numPr>
              <w:kinsoku/>
              <w:wordWrap/>
              <w:overflowPunct/>
              <w:topLinePunct w:val="0"/>
              <w:bidi w:val="0"/>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合理化建议及</w:t>
            </w:r>
            <w:r>
              <w:rPr>
                <w:rFonts w:hint="eastAsia" w:ascii="宋体" w:hAnsi="宋体" w:eastAsia="宋体" w:cs="宋体"/>
                <w:b w:val="0"/>
                <w:bCs w:val="0"/>
                <w:color w:val="auto"/>
                <w:sz w:val="21"/>
                <w:szCs w:val="21"/>
                <w:highlight w:val="none"/>
                <w:lang w:val="en-US" w:eastAsia="zh-CN"/>
              </w:rPr>
              <w:t>服务承诺</w:t>
            </w:r>
          </w:p>
          <w:p w14:paraId="3A034C30">
            <w:pPr>
              <w:keepNext w:val="0"/>
              <w:keepLines w:val="0"/>
              <w:pageBreakBefore w:val="0"/>
              <w:numPr>
                <w:ilvl w:val="0"/>
                <w:numId w:val="0"/>
              </w:numPr>
              <w:kinsoku/>
              <w:wordWrap/>
              <w:overflowPunct/>
              <w:topLinePunct w:val="0"/>
              <w:bidi w:val="0"/>
              <w:snapToGrid w:val="0"/>
              <w:spacing w:line="320" w:lineRule="exact"/>
              <w:ind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457" w:type="dxa"/>
            <w:noWrap w:val="0"/>
            <w:vAlign w:val="center"/>
          </w:tcPr>
          <w:p w14:paraId="41852426">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根据本项目特点和要求，针对本项目的相关承诺至少包括：1、合理化建议；2、服务承诺（服务时限承诺、人员履职尽责承诺和落实不到位的处理承诺）。 </w:t>
            </w:r>
          </w:p>
          <w:p w14:paraId="6EAF5FF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服务承诺详细，合理性、可行性强的5分； </w:t>
            </w:r>
          </w:p>
          <w:p w14:paraId="5A9C2285">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服务承诺较详细，合理性、可行性一般的得3分； </w:t>
            </w:r>
          </w:p>
          <w:p w14:paraId="1331CA9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服务承诺内容不详细，合理性、可行性差的得1分； </w:t>
            </w:r>
          </w:p>
          <w:p w14:paraId="74646F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缺项得0分。</w:t>
            </w:r>
          </w:p>
        </w:tc>
      </w:tr>
      <w:tr w14:paraId="75E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225" w:type="dxa"/>
            <w:vMerge w:val="continue"/>
            <w:noWrap w:val="0"/>
            <w:vAlign w:val="center"/>
          </w:tcPr>
          <w:p w14:paraId="08CCEEA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800" w:type="dxa"/>
            <w:tcBorders>
              <w:top w:val="single" w:color="auto" w:sz="4" w:space="0"/>
            </w:tcBorders>
            <w:noWrap w:val="0"/>
            <w:vAlign w:val="center"/>
          </w:tcPr>
          <w:p w14:paraId="116C81B7">
            <w:pPr>
              <w:keepNext w:val="0"/>
              <w:keepLines w:val="0"/>
              <w:pageBreakBefore w:val="0"/>
              <w:numPr>
                <w:ilvl w:val="0"/>
                <w:numId w:val="5"/>
              </w:numPr>
              <w:kinsoku/>
              <w:wordWrap/>
              <w:overflowPunct/>
              <w:topLinePunct w:val="0"/>
              <w:bidi w:val="0"/>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优惠承诺</w:t>
            </w:r>
          </w:p>
          <w:p w14:paraId="193A3E69">
            <w:pPr>
              <w:keepNext w:val="0"/>
              <w:keepLines w:val="0"/>
              <w:pageBreakBefore w:val="0"/>
              <w:numPr>
                <w:ilvl w:val="0"/>
                <w:numId w:val="0"/>
              </w:numPr>
              <w:kinsoku/>
              <w:wordWrap/>
              <w:overflowPunct/>
              <w:topLinePunct w:val="0"/>
              <w:bidi w:val="0"/>
              <w:snapToGrid w:val="0"/>
              <w:spacing w:line="320" w:lineRule="exact"/>
              <w:ind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457" w:type="dxa"/>
            <w:noWrap w:val="0"/>
            <w:vAlign w:val="center"/>
          </w:tcPr>
          <w:p w14:paraId="55CF56F6">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根据供应商在满足采购文件基本要求的基础上提供的实质性优惠承诺。每提供一项对采购人有利的、切实可行的实质性优惠承诺得1分，最多得2分。未提供者不得分。</w:t>
            </w:r>
          </w:p>
        </w:tc>
      </w:tr>
      <w:tr w14:paraId="5824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5" w:type="dxa"/>
            <w:noWrap w:val="0"/>
            <w:vAlign w:val="top"/>
          </w:tcPr>
          <w:p w14:paraId="1A150C3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57" w:type="dxa"/>
            <w:gridSpan w:val="2"/>
            <w:noWrap w:val="0"/>
            <w:vAlign w:val="center"/>
          </w:tcPr>
          <w:p w14:paraId="53A7063F">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6A76EDF3">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18D289F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11B2143B">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72765AEE">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7250576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1830CC9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2B6C2EFF">
      <w:pPr>
        <w:rPr>
          <w:rFonts w:hint="eastAsia" w:ascii="宋体" w:hAnsi="宋体" w:eastAsia="宋体" w:cs="宋体"/>
          <w:color w:val="auto"/>
          <w:sz w:val="32"/>
          <w:szCs w:val="32"/>
          <w:highlight w:val="none"/>
        </w:rPr>
      </w:pPr>
    </w:p>
    <w:p w14:paraId="5128A09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FE8FBD">
      <w:pPr>
        <w:pStyle w:val="32"/>
        <w:rPr>
          <w:rFonts w:hint="eastAsia" w:ascii="宋体" w:hAnsi="宋体" w:eastAsia="宋体" w:cs="宋体"/>
          <w:color w:val="auto"/>
          <w:highlight w:val="none"/>
        </w:rPr>
      </w:pPr>
    </w:p>
    <w:p w14:paraId="1487336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3A621BA5">
      <w:pPr>
        <w:spacing w:line="440" w:lineRule="exact"/>
        <w:rPr>
          <w:rFonts w:hint="eastAsia" w:ascii="宋体" w:hAnsi="宋体" w:eastAsia="宋体" w:cs="宋体"/>
          <w:color w:val="auto"/>
          <w:sz w:val="24"/>
          <w:highlight w:val="none"/>
        </w:rPr>
      </w:pPr>
    </w:p>
    <w:p w14:paraId="3D348165">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0F3087ED">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54A51E6">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619D5EDD">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5C1E6A68">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cs="宋体"/>
          <w:color w:val="auto"/>
          <w:kern w:val="0"/>
          <w:sz w:val="24"/>
        </w:rPr>
        <w:t>竞争性磋商响应书</w:t>
      </w:r>
      <w:r>
        <w:rPr>
          <w:rFonts w:hint="eastAsia" w:ascii="宋体" w:hAnsi="宋体" w:eastAsia="宋体" w:cs="宋体"/>
          <w:color w:val="auto"/>
          <w:sz w:val="24"/>
          <w:highlight w:val="none"/>
        </w:rPr>
        <w:t>（格式）</w:t>
      </w:r>
      <w:bookmarkEnd w:id="58"/>
    </w:p>
    <w:p w14:paraId="1E76BB90">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w:t>
      </w:r>
      <w:r>
        <w:rPr>
          <w:rFonts w:hint="eastAsia" w:ascii="宋体" w:hAnsi="宋体" w:eastAsia="宋体" w:cs="宋体"/>
          <w:color w:val="auto"/>
          <w:sz w:val="24"/>
          <w:highlight w:val="none"/>
        </w:rPr>
        <w:t>一览表（格式）</w:t>
      </w:r>
      <w:bookmarkEnd w:id="59"/>
    </w:p>
    <w:p w14:paraId="65CE2B15">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5633F08C">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0B4231C6">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70F92402">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4415CBAA">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183B7A05">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72B78CB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483B57E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469B2C1E">
      <w:pPr>
        <w:snapToGrid w:val="0"/>
        <w:spacing w:line="360" w:lineRule="auto"/>
        <w:ind w:firstLine="480" w:firstLineChars="200"/>
        <w:rPr>
          <w:rFonts w:hint="eastAsia" w:ascii="宋体" w:hAnsi="宋体" w:eastAsia="宋体" w:cs="宋体"/>
          <w:color w:val="auto"/>
          <w:sz w:val="24"/>
          <w:highlight w:val="none"/>
          <w:lang w:val="en-US" w:eastAsia="zh-CN"/>
        </w:rPr>
      </w:pPr>
    </w:p>
    <w:p w14:paraId="6C2D903B">
      <w:pPr>
        <w:pStyle w:val="32"/>
        <w:rPr>
          <w:rFonts w:hint="eastAsia" w:ascii="宋体" w:hAnsi="宋体" w:eastAsia="宋体" w:cs="宋体"/>
          <w:color w:val="auto"/>
          <w:highlight w:val="none"/>
        </w:rPr>
      </w:pPr>
    </w:p>
    <w:p w14:paraId="7AF8ED32">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1B08EB19">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527DEDA2">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3A19C00F">
      <w:pPr>
        <w:pStyle w:val="4"/>
        <w:rPr>
          <w:rFonts w:hint="eastAsia" w:ascii="宋体" w:hAnsi="宋体" w:eastAsia="宋体" w:cs="宋体"/>
          <w:b/>
          <w:bCs/>
          <w:color w:val="auto"/>
          <w:kern w:val="0"/>
          <w:sz w:val="24"/>
          <w:highlight w:val="none"/>
        </w:rPr>
      </w:pPr>
    </w:p>
    <w:p w14:paraId="6A40B5D2">
      <w:pPr>
        <w:pStyle w:val="5"/>
        <w:rPr>
          <w:rFonts w:hint="eastAsia" w:ascii="宋体" w:hAnsi="宋体" w:eastAsia="宋体" w:cs="宋体"/>
          <w:b/>
          <w:bCs/>
          <w:color w:val="auto"/>
          <w:highlight w:val="none"/>
        </w:rPr>
      </w:pPr>
    </w:p>
    <w:p w14:paraId="5CE63E50">
      <w:pPr>
        <w:pStyle w:val="5"/>
        <w:rPr>
          <w:rFonts w:hint="eastAsia" w:ascii="宋体" w:hAnsi="宋体" w:eastAsia="宋体" w:cs="宋体"/>
          <w:b/>
          <w:bCs/>
          <w:color w:val="auto"/>
          <w:highlight w:val="none"/>
        </w:rPr>
      </w:pPr>
    </w:p>
    <w:p w14:paraId="3B4739E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D44117">
      <w:pPr>
        <w:pStyle w:val="27"/>
        <w:rPr>
          <w:rFonts w:hint="eastAsia" w:ascii="宋体" w:hAnsi="宋体" w:eastAsia="宋体" w:cs="宋体"/>
          <w:color w:val="auto"/>
          <w:highlight w:val="none"/>
        </w:rPr>
      </w:pPr>
    </w:p>
    <w:p w14:paraId="7A671854">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54666429">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1EC03CF7">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604D1418">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515A5F8">
      <w:pPr>
        <w:spacing w:line="360" w:lineRule="auto"/>
        <w:rPr>
          <w:rFonts w:hint="eastAsia" w:ascii="宋体" w:hAnsi="宋体" w:eastAsia="宋体" w:cs="宋体"/>
          <w:color w:val="auto"/>
          <w:sz w:val="28"/>
          <w:highlight w:val="none"/>
        </w:rPr>
      </w:pPr>
    </w:p>
    <w:p w14:paraId="3638B34E">
      <w:pPr>
        <w:pStyle w:val="5"/>
        <w:spacing w:line="360" w:lineRule="auto"/>
        <w:rPr>
          <w:rFonts w:hint="eastAsia" w:ascii="宋体" w:hAnsi="宋体" w:eastAsia="宋体" w:cs="宋体"/>
          <w:color w:val="auto"/>
          <w:highlight w:val="none"/>
        </w:rPr>
      </w:pPr>
    </w:p>
    <w:p w14:paraId="5FD218BB">
      <w:pPr>
        <w:pStyle w:val="5"/>
        <w:spacing w:line="360" w:lineRule="auto"/>
        <w:rPr>
          <w:rFonts w:hint="eastAsia" w:ascii="宋体" w:hAnsi="宋体" w:eastAsia="宋体" w:cs="宋体"/>
          <w:color w:val="auto"/>
          <w:highlight w:val="none"/>
        </w:rPr>
      </w:pPr>
    </w:p>
    <w:p w14:paraId="57EC86A1">
      <w:pPr>
        <w:spacing w:line="360" w:lineRule="auto"/>
        <w:rPr>
          <w:rFonts w:hint="eastAsia" w:ascii="宋体" w:hAnsi="宋体" w:eastAsia="宋体" w:cs="宋体"/>
          <w:color w:val="auto"/>
          <w:sz w:val="28"/>
          <w:highlight w:val="none"/>
        </w:rPr>
      </w:pPr>
    </w:p>
    <w:p w14:paraId="2E6B0E63">
      <w:pPr>
        <w:spacing w:line="360" w:lineRule="auto"/>
        <w:rPr>
          <w:rFonts w:hint="eastAsia" w:ascii="宋体" w:hAnsi="宋体" w:eastAsia="宋体" w:cs="宋体"/>
          <w:color w:val="auto"/>
          <w:sz w:val="28"/>
          <w:highlight w:val="none"/>
        </w:rPr>
      </w:pPr>
    </w:p>
    <w:p w14:paraId="4535B8D6">
      <w:pPr>
        <w:spacing w:line="360" w:lineRule="auto"/>
        <w:rPr>
          <w:rFonts w:hint="eastAsia" w:ascii="宋体" w:hAnsi="宋体" w:eastAsia="宋体" w:cs="宋体"/>
          <w:color w:val="auto"/>
          <w:sz w:val="28"/>
          <w:highlight w:val="none"/>
        </w:rPr>
      </w:pPr>
    </w:p>
    <w:p w14:paraId="7895C4AC">
      <w:pPr>
        <w:spacing w:line="360" w:lineRule="auto"/>
        <w:rPr>
          <w:rFonts w:hint="eastAsia" w:ascii="宋体" w:hAnsi="宋体" w:eastAsia="宋体" w:cs="宋体"/>
          <w:color w:val="auto"/>
          <w:sz w:val="28"/>
          <w:highlight w:val="none"/>
        </w:rPr>
      </w:pPr>
    </w:p>
    <w:p w14:paraId="44B94A23">
      <w:pPr>
        <w:spacing w:line="360" w:lineRule="auto"/>
        <w:rPr>
          <w:rFonts w:hint="eastAsia" w:ascii="宋体" w:hAnsi="宋体" w:eastAsia="宋体" w:cs="宋体"/>
          <w:color w:val="auto"/>
          <w:sz w:val="28"/>
          <w:highlight w:val="none"/>
        </w:rPr>
      </w:pPr>
    </w:p>
    <w:p w14:paraId="2ED3E998">
      <w:pPr>
        <w:spacing w:line="360" w:lineRule="auto"/>
        <w:rPr>
          <w:rFonts w:hint="eastAsia" w:ascii="宋体" w:hAnsi="宋体" w:eastAsia="宋体" w:cs="宋体"/>
          <w:color w:val="auto"/>
          <w:sz w:val="28"/>
          <w:highlight w:val="none"/>
        </w:rPr>
      </w:pPr>
    </w:p>
    <w:p w14:paraId="23D6C2A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4598FE07">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6856B0BB">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4C244F6C">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23F933E">
      <w:pPr>
        <w:pStyle w:val="4"/>
        <w:rPr>
          <w:rFonts w:hint="eastAsia" w:ascii="宋体" w:hAnsi="宋体" w:eastAsia="宋体" w:cs="宋体"/>
          <w:b/>
          <w:color w:val="auto"/>
          <w:kern w:val="0"/>
          <w:sz w:val="24"/>
          <w:highlight w:val="none"/>
        </w:rPr>
      </w:pPr>
    </w:p>
    <w:p w14:paraId="4D3CDDC2">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4F9BAEF4">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7C61D52">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6705649D">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2C6933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1C17FC7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21D2195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A28F1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7F79F223">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6720F0A4">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E043C8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A4022B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188607EC">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251F20F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46C60B84">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76E27B8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F154DF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43293B65">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1ADD1621">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C318B2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0A306CE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53A7B46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620DC1FE">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52C1EDF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7857513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274A0B7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02343C1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4CCCEF16">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9412CA7">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D66A15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49B80948">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52CA8715">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34C47AD">
      <w:pPr>
        <w:spacing w:line="500" w:lineRule="exact"/>
        <w:jc w:val="center"/>
        <w:rPr>
          <w:rFonts w:hint="eastAsia" w:ascii="宋体" w:hAnsi="宋体" w:eastAsia="宋体" w:cs="宋体"/>
          <w:b/>
          <w:bCs/>
          <w:color w:val="auto"/>
          <w:sz w:val="24"/>
          <w:highlight w:val="none"/>
        </w:rPr>
      </w:pPr>
    </w:p>
    <w:p w14:paraId="62C190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795DADC">
      <w:pPr>
        <w:rPr>
          <w:rFonts w:hint="eastAsia" w:ascii="宋体" w:hAnsi="宋体" w:eastAsia="宋体" w:cs="宋体"/>
          <w:color w:val="auto"/>
          <w:highlight w:val="none"/>
        </w:rPr>
      </w:pPr>
    </w:p>
    <w:p w14:paraId="7B3B654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257252F8">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6CA7B149">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74F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E45DC8">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5C711036">
            <w:pPr>
              <w:rPr>
                <w:rFonts w:hint="eastAsia" w:ascii="宋体" w:hAnsi="宋体" w:eastAsia="宋体" w:cs="宋体"/>
                <w:bCs/>
                <w:color w:val="auto"/>
                <w:szCs w:val="21"/>
                <w:highlight w:val="none"/>
              </w:rPr>
            </w:pPr>
          </w:p>
        </w:tc>
      </w:tr>
      <w:tr w14:paraId="49D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217B73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721828DB">
            <w:pPr>
              <w:rPr>
                <w:rFonts w:hint="eastAsia" w:ascii="宋体" w:hAnsi="宋体" w:eastAsia="宋体" w:cs="宋体"/>
                <w:color w:val="auto"/>
                <w:szCs w:val="21"/>
                <w:highlight w:val="none"/>
              </w:rPr>
            </w:pPr>
          </w:p>
        </w:tc>
      </w:tr>
      <w:tr w14:paraId="7384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3E2BC2C">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4E9E7B1D">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22FF20B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7ECE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8" w:type="dxa"/>
            <w:noWrap/>
            <w:vAlign w:val="center"/>
          </w:tcPr>
          <w:p w14:paraId="361C69BE">
            <w:pPr>
              <w:jc w:val="center"/>
              <w:rPr>
                <w:rFonts w:hint="eastAsia" w:ascii="宋体" w:hAnsi="宋体" w:eastAsia="宋体" w:cs="宋体"/>
                <w:color w:val="auto"/>
                <w:szCs w:val="21"/>
                <w:highlight w:val="none"/>
                <w:lang w:val="en-US" w:eastAsia="zh-CN"/>
              </w:rPr>
            </w:pPr>
            <w:r>
              <w:rPr>
                <w:rFonts w:hint="eastAsia"/>
                <w:color w:val="auto"/>
                <w:szCs w:val="21"/>
              </w:rPr>
              <w:t>服务期限</w:t>
            </w:r>
          </w:p>
        </w:tc>
        <w:tc>
          <w:tcPr>
            <w:tcW w:w="7708" w:type="dxa"/>
            <w:noWrap/>
            <w:vAlign w:val="center"/>
          </w:tcPr>
          <w:p w14:paraId="0C86218E">
            <w:pPr>
              <w:rPr>
                <w:rFonts w:hint="eastAsia" w:ascii="宋体" w:hAnsi="宋体" w:eastAsia="宋体" w:cs="宋体"/>
                <w:color w:val="auto"/>
                <w:szCs w:val="21"/>
                <w:highlight w:val="none"/>
                <w:lang w:val="en-US" w:eastAsia="zh-CN"/>
              </w:rPr>
            </w:pPr>
          </w:p>
        </w:tc>
      </w:tr>
      <w:tr w14:paraId="14C8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78" w:type="dxa"/>
            <w:noWrap/>
            <w:vAlign w:val="center"/>
          </w:tcPr>
          <w:p w14:paraId="54E69E3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服务质量</w:t>
            </w:r>
          </w:p>
        </w:tc>
        <w:tc>
          <w:tcPr>
            <w:tcW w:w="7708" w:type="dxa"/>
            <w:noWrap/>
            <w:vAlign w:val="center"/>
          </w:tcPr>
          <w:p w14:paraId="5DCA8F38">
            <w:pPr>
              <w:rPr>
                <w:rFonts w:hint="eastAsia" w:ascii="宋体" w:hAnsi="宋体" w:eastAsia="宋体" w:cs="宋体"/>
                <w:color w:val="auto"/>
                <w:szCs w:val="21"/>
                <w:highlight w:val="none"/>
                <w:lang w:val="en-US" w:eastAsia="zh-CN"/>
              </w:rPr>
            </w:pPr>
          </w:p>
        </w:tc>
      </w:tr>
      <w:tr w14:paraId="4F62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78" w:type="dxa"/>
            <w:noWrap/>
            <w:vAlign w:val="center"/>
          </w:tcPr>
          <w:p w14:paraId="69B098CF">
            <w:pPr>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实质性要求</w:t>
            </w:r>
          </w:p>
        </w:tc>
        <w:tc>
          <w:tcPr>
            <w:tcW w:w="7708" w:type="dxa"/>
            <w:noWrap/>
            <w:vAlign w:val="center"/>
          </w:tcPr>
          <w:p w14:paraId="367F995F">
            <w:pP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完全响应本采购文件第二章 采购需求</w:t>
            </w:r>
          </w:p>
        </w:tc>
      </w:tr>
      <w:tr w14:paraId="1F81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78" w:type="dxa"/>
            <w:noWrap/>
            <w:vAlign w:val="center"/>
          </w:tcPr>
          <w:p w14:paraId="495FF63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3E303E25">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r>
              <w:rPr>
                <w:rFonts w:hint="eastAsia" w:cs="宋体"/>
                <w:color w:val="auto"/>
                <w:kern w:val="0"/>
                <w:sz w:val="21"/>
                <w:szCs w:val="21"/>
                <w:highlight w:val="none"/>
                <w:lang w:val="en-US" w:eastAsia="zh-CN" w:bidi="ar-SA"/>
              </w:rPr>
              <w:t>。成交供应商的响应文件是合同的组成部分,有效期至合同完全履行止。</w:t>
            </w:r>
          </w:p>
        </w:tc>
      </w:tr>
      <w:tr w14:paraId="59E6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1E0C6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7B671F67">
            <w:pPr>
              <w:pStyle w:val="20"/>
              <w:ind w:left="0" w:leftChars="0"/>
              <w:rPr>
                <w:rFonts w:hint="eastAsia" w:ascii="宋体" w:hAnsi="宋体" w:eastAsia="宋体" w:cs="宋体"/>
                <w:color w:val="auto"/>
                <w:sz w:val="21"/>
                <w:szCs w:val="21"/>
                <w:highlight w:val="none"/>
              </w:rPr>
            </w:pPr>
          </w:p>
        </w:tc>
      </w:tr>
    </w:tbl>
    <w:p w14:paraId="78BA1F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498E1E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5B4C2EB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346251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065BA94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F439A3C">
      <w:pPr>
        <w:spacing w:line="360" w:lineRule="auto"/>
        <w:ind w:firstLine="420" w:firstLineChars="200"/>
        <w:jc w:val="center"/>
        <w:rPr>
          <w:rFonts w:hint="eastAsia" w:ascii="宋体" w:hAnsi="宋体" w:eastAsia="宋体" w:cs="宋体"/>
          <w:color w:val="auto"/>
          <w:szCs w:val="21"/>
          <w:highlight w:val="none"/>
          <w:lang w:eastAsia="zh-CN"/>
        </w:rPr>
      </w:pPr>
    </w:p>
    <w:p w14:paraId="2F531E2A">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0326576C">
      <w:pPr>
        <w:spacing w:line="360" w:lineRule="auto"/>
        <w:ind w:firstLine="420" w:firstLineChars="200"/>
        <w:jc w:val="center"/>
        <w:rPr>
          <w:rFonts w:hint="eastAsia" w:ascii="宋体" w:hAnsi="宋体" w:eastAsia="宋体" w:cs="宋体"/>
          <w:color w:val="auto"/>
          <w:szCs w:val="21"/>
          <w:highlight w:val="none"/>
          <w:u w:val="single"/>
        </w:rPr>
      </w:pPr>
      <w:bookmarkStart w:id="75" w:name="_Toc625"/>
      <w:bookmarkStart w:id="76"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7D44A273">
      <w:pPr>
        <w:jc w:val="center"/>
        <w:rPr>
          <w:rFonts w:hint="eastAsia" w:ascii="宋体" w:hAnsi="宋体" w:eastAsia="宋体" w:cs="宋体"/>
          <w:color w:val="auto"/>
          <w:szCs w:val="21"/>
          <w:highlight w:val="none"/>
        </w:rPr>
      </w:pPr>
    </w:p>
    <w:p w14:paraId="21CDE7B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1E5A5F8F">
      <w:pPr>
        <w:rPr>
          <w:rFonts w:hint="eastAsia" w:ascii="宋体" w:hAnsi="宋体" w:eastAsia="宋体" w:cs="宋体"/>
          <w:color w:val="auto"/>
          <w:highlight w:val="none"/>
        </w:rPr>
      </w:pPr>
    </w:p>
    <w:bookmarkEnd w:id="52"/>
    <w:bookmarkEnd w:id="53"/>
    <w:p w14:paraId="36B4F531">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4A8F0F98">
      <w:pPr>
        <w:outlineLvl w:val="9"/>
        <w:rPr>
          <w:rFonts w:hint="eastAsia" w:ascii="宋体" w:hAnsi="宋体" w:eastAsia="宋体" w:cs="宋体"/>
          <w:color w:val="auto"/>
          <w:highlight w:val="none"/>
          <w:lang w:eastAsia="zh-CN"/>
        </w:rPr>
      </w:pPr>
    </w:p>
    <w:p w14:paraId="4CF95F90">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241E75F">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41504C83">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3A7DFA4E">
      <w:pPr>
        <w:jc w:val="right"/>
        <w:rPr>
          <w:rFonts w:hint="eastAsia" w:ascii="宋体" w:hAnsi="宋体" w:cs="宋体"/>
          <w:color w:val="auto"/>
          <w:kern w:val="0"/>
          <w:sz w:val="24"/>
          <w:highlight w:val="none"/>
          <w:lang w:val="en-US" w:eastAsia="zh-CN"/>
        </w:rPr>
      </w:pP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6AEBC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3992602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173D446C">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3496F7A7">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964E5E0">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9E65CD4">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0EDF81F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05F01AB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245F0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B2906E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C0803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03C0032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p>
        </w:tc>
        <w:tc>
          <w:tcPr>
            <w:tcW w:w="1541" w:type="dxa"/>
            <w:tcBorders>
              <w:top w:val="single" w:color="auto" w:sz="4" w:space="0"/>
              <w:left w:val="single" w:color="auto" w:sz="4" w:space="0"/>
              <w:bottom w:val="single" w:color="auto" w:sz="4" w:space="0"/>
              <w:right w:val="single" w:color="auto" w:sz="4" w:space="0"/>
            </w:tcBorders>
          </w:tcPr>
          <w:p w14:paraId="647A1C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p>
        </w:tc>
        <w:tc>
          <w:tcPr>
            <w:tcW w:w="1198" w:type="dxa"/>
            <w:tcBorders>
              <w:top w:val="single" w:color="auto" w:sz="4" w:space="0"/>
              <w:left w:val="single" w:color="auto" w:sz="4" w:space="0"/>
              <w:bottom w:val="single" w:color="auto" w:sz="4" w:space="0"/>
              <w:right w:val="single" w:color="auto" w:sz="4" w:space="0"/>
            </w:tcBorders>
          </w:tcPr>
          <w:p w14:paraId="73B281C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B47F09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330C8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541FB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146EF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341E270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936BF0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3241AE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6617C5E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51848F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5F6311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DE4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7D0A212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1A06BD7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E7379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420707A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E36D99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2A3F87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43F3DAD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21D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2498C7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FEB2B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42505CA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6B77D8F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B4FBC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E6CA98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4C77F6A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40890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442FBA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258FF1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5DE4991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62666A9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7D9C919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49278A4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6DA6B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569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E325BF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DD0F60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1900685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154EAD3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2E04D9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2876598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4999C3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117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7A1B346">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7A5CEAA9">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49B70D19">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07F6588C">
      <w:pPr>
        <w:pStyle w:val="32"/>
        <w:ind w:firstLine="3990" w:firstLineChars="1900"/>
        <w:rPr>
          <w:rFonts w:hint="eastAsia" w:ascii="宋体" w:hAnsi="宋体" w:eastAsia="宋体" w:cs="宋体"/>
          <w:color w:val="auto"/>
          <w:sz w:val="21"/>
          <w:szCs w:val="21"/>
          <w:highlight w:val="none"/>
          <w:lang w:eastAsia="zh-CN"/>
        </w:rPr>
      </w:pPr>
    </w:p>
    <w:p w14:paraId="281D4EAB">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7DF0FE56">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575A97F">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6BC66F60">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3188B991">
      <w:pPr>
        <w:pStyle w:val="23"/>
        <w:rPr>
          <w:rFonts w:hint="eastAsia" w:ascii="宋体" w:hAnsi="宋体" w:eastAsia="宋体" w:cs="宋体"/>
          <w:color w:val="auto"/>
          <w:kern w:val="0"/>
          <w:sz w:val="24"/>
          <w:highlight w:val="none"/>
        </w:rPr>
        <w:sectPr>
          <w:footerReference r:id="rId6" w:type="default"/>
          <w:pgSz w:w="11906" w:h="16838"/>
          <w:pgMar w:top="1417" w:right="1474" w:bottom="1417" w:left="1474" w:header="851" w:footer="624" w:gutter="0"/>
          <w:pgNumType w:fmt="decimal"/>
          <w:cols w:space="720" w:num="1"/>
          <w:docGrid w:type="lines" w:linePitch="319" w:charSpace="0"/>
        </w:sectPr>
      </w:pPr>
    </w:p>
    <w:p w14:paraId="755C98AE">
      <w:pPr>
        <w:pStyle w:val="23"/>
        <w:rPr>
          <w:rFonts w:hint="default" w:ascii="宋体" w:hAnsi="宋体" w:cs="宋体"/>
          <w:color w:val="auto"/>
          <w:kern w:val="0"/>
          <w:sz w:val="24"/>
          <w:highlight w:val="none"/>
          <w:lang w:val="en-US" w:eastAsia="zh-CN"/>
        </w:rPr>
      </w:pPr>
    </w:p>
    <w:p w14:paraId="41C19B8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5EB1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44907C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2A4ABBA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1CF50F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5A1F15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6EEDA00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59DF90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1EF5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2D4E542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64B71AE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E49D7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80203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3DB53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479DE8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810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4D4AE2A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1E189B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E06A90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DF770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017614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3712845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59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0EDDDF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181B69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2097C0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05E70B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ABE94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35C24D9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99264B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348FA459">
      <w:pPr>
        <w:pageBreakBefore w:val="0"/>
        <w:widowControl/>
        <w:wordWrap/>
        <w:overflowPunct/>
        <w:topLinePunct w:val="0"/>
        <w:bidi w:val="0"/>
        <w:spacing w:line="360" w:lineRule="auto"/>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注：供应商必须如实完整填写表格，“偏离情况”是指“正偏离”或“无偏离”。</w:t>
      </w:r>
    </w:p>
    <w:p w14:paraId="1B7AE4F7">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622F756">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7B1649E">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854FF59">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1298F5A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224EF11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7815D001">
      <w:pPr>
        <w:bidi w:val="0"/>
        <w:rPr>
          <w:rFonts w:hint="eastAsia"/>
          <w:color w:val="auto"/>
          <w:lang w:val="en-US" w:eastAsia="zh-CN"/>
        </w:rPr>
      </w:pPr>
    </w:p>
    <w:p w14:paraId="56D37776">
      <w:pPr>
        <w:bidi w:val="0"/>
        <w:rPr>
          <w:rFonts w:hint="eastAsia"/>
          <w:color w:val="auto"/>
          <w:lang w:val="en-US" w:eastAsia="zh-CN"/>
        </w:rPr>
      </w:pPr>
    </w:p>
    <w:p w14:paraId="018E04A9">
      <w:pPr>
        <w:bidi w:val="0"/>
        <w:rPr>
          <w:rFonts w:hint="default"/>
          <w:color w:val="auto"/>
          <w:lang w:val="en-US" w:eastAsia="zh-CN"/>
        </w:rPr>
      </w:pPr>
      <w:r>
        <w:rPr>
          <w:rFonts w:hint="eastAsia"/>
          <w:color w:val="auto"/>
          <w:lang w:val="en-US" w:eastAsia="zh-CN"/>
        </w:rPr>
        <w:t>按照磋商文件“第二章 采购需求 三、技术要求”提供证明文件</w:t>
      </w:r>
    </w:p>
    <w:p w14:paraId="57AE816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D08D92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704B67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C34ECD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2C49023">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1E0DF383">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747BCA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4168"/>
      <w:bookmarkStart w:id="84" w:name="_Toc20420"/>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89E4D6F">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2AA0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24453A0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4BE981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422611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12C6A70E">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3178DB7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79F7B3CF">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6BEA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876B8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19EB47B7">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72BA92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CEE4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6C8FC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201A10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D7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78642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1D5CB453">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621B36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3377A1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C3E1F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D60B7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B7D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2D862C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30B54277">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5535445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AA7E8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29756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CF897A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997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A895FE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E1E4E91">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17CEF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47B61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A2F14A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DD94F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30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5227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1DBD4796">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341708C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8314A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1EC7F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4A5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E28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6FCF63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26519E8E">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E7C07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378862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F7E67E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1FAF3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4A11FDC">
      <w:pPr>
        <w:rPr>
          <w:rFonts w:hint="eastAsia" w:ascii="宋体" w:hAnsi="宋体" w:eastAsia="宋体" w:cs="宋体"/>
          <w:b/>
          <w:color w:val="auto"/>
          <w:kern w:val="0"/>
          <w:sz w:val="21"/>
          <w:szCs w:val="21"/>
          <w:highlight w:val="none"/>
        </w:rPr>
      </w:pPr>
    </w:p>
    <w:p w14:paraId="6AD343FD">
      <w:pPr>
        <w:pStyle w:val="32"/>
        <w:rPr>
          <w:rFonts w:hint="eastAsia" w:ascii="宋体" w:hAnsi="宋体" w:eastAsia="宋体" w:cs="宋体"/>
          <w:color w:val="auto"/>
          <w:sz w:val="21"/>
          <w:szCs w:val="21"/>
          <w:highlight w:val="none"/>
        </w:rPr>
      </w:pPr>
    </w:p>
    <w:p w14:paraId="117A382B">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74BCF93">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67680AB6">
      <w:pPr>
        <w:outlineLvl w:val="9"/>
        <w:rPr>
          <w:rFonts w:hint="eastAsia" w:ascii="宋体" w:hAnsi="宋体" w:eastAsia="宋体" w:cs="宋体"/>
          <w:color w:val="auto"/>
          <w:highlight w:val="none"/>
        </w:rPr>
      </w:pPr>
    </w:p>
    <w:p w14:paraId="645AB897">
      <w:pPr>
        <w:outlineLvl w:val="9"/>
        <w:rPr>
          <w:rFonts w:hint="eastAsia" w:ascii="宋体" w:hAnsi="宋体" w:eastAsia="宋体" w:cs="宋体"/>
          <w:color w:val="auto"/>
          <w:highlight w:val="none"/>
        </w:rPr>
      </w:pPr>
    </w:p>
    <w:p w14:paraId="7492F26E">
      <w:pPr>
        <w:outlineLvl w:val="9"/>
        <w:rPr>
          <w:rFonts w:hint="eastAsia" w:ascii="宋体" w:hAnsi="宋体" w:eastAsia="宋体" w:cs="宋体"/>
          <w:color w:val="auto"/>
          <w:highlight w:val="none"/>
        </w:rPr>
      </w:pPr>
    </w:p>
    <w:p w14:paraId="4521E1B5">
      <w:pPr>
        <w:outlineLvl w:val="9"/>
        <w:rPr>
          <w:rFonts w:hint="eastAsia" w:ascii="宋体" w:hAnsi="宋体" w:eastAsia="宋体" w:cs="宋体"/>
          <w:color w:val="auto"/>
          <w:highlight w:val="none"/>
        </w:rPr>
      </w:pPr>
    </w:p>
    <w:p w14:paraId="78AFCA78">
      <w:pPr>
        <w:outlineLvl w:val="9"/>
        <w:rPr>
          <w:rFonts w:hint="eastAsia" w:ascii="宋体" w:hAnsi="宋体" w:eastAsia="宋体" w:cs="宋体"/>
          <w:color w:val="auto"/>
          <w:highlight w:val="none"/>
        </w:rPr>
      </w:pPr>
    </w:p>
    <w:p w14:paraId="216E2246">
      <w:pPr>
        <w:outlineLvl w:val="9"/>
        <w:rPr>
          <w:rFonts w:hint="eastAsia" w:ascii="宋体" w:hAnsi="宋体" w:eastAsia="宋体" w:cs="宋体"/>
          <w:color w:val="auto"/>
          <w:highlight w:val="none"/>
        </w:rPr>
      </w:pPr>
    </w:p>
    <w:p w14:paraId="14DBF8E3">
      <w:pPr>
        <w:outlineLvl w:val="9"/>
        <w:rPr>
          <w:rFonts w:hint="eastAsia" w:ascii="宋体" w:hAnsi="宋体" w:eastAsia="宋体" w:cs="宋体"/>
          <w:color w:val="auto"/>
          <w:highlight w:val="none"/>
        </w:rPr>
      </w:pPr>
    </w:p>
    <w:p w14:paraId="43A01A31">
      <w:pPr>
        <w:outlineLvl w:val="9"/>
        <w:rPr>
          <w:rFonts w:hint="eastAsia" w:ascii="宋体" w:hAnsi="宋体" w:eastAsia="宋体" w:cs="宋体"/>
          <w:color w:val="auto"/>
          <w:highlight w:val="none"/>
        </w:rPr>
      </w:pPr>
    </w:p>
    <w:p w14:paraId="4EE992E3">
      <w:pPr>
        <w:outlineLvl w:val="9"/>
        <w:rPr>
          <w:rFonts w:hint="eastAsia" w:ascii="宋体" w:hAnsi="宋体" w:eastAsia="宋体" w:cs="宋体"/>
          <w:color w:val="auto"/>
          <w:highlight w:val="none"/>
        </w:rPr>
      </w:pPr>
    </w:p>
    <w:p w14:paraId="69755FA4">
      <w:pPr>
        <w:outlineLvl w:val="9"/>
        <w:rPr>
          <w:rFonts w:hint="eastAsia" w:ascii="宋体" w:hAnsi="宋体" w:eastAsia="宋体" w:cs="宋体"/>
          <w:color w:val="auto"/>
          <w:highlight w:val="none"/>
        </w:rPr>
      </w:pPr>
    </w:p>
    <w:p w14:paraId="12A881B1">
      <w:pPr>
        <w:outlineLvl w:val="9"/>
        <w:rPr>
          <w:rFonts w:hint="eastAsia" w:ascii="宋体" w:hAnsi="宋体" w:eastAsia="宋体" w:cs="宋体"/>
          <w:color w:val="auto"/>
          <w:highlight w:val="none"/>
        </w:rPr>
      </w:pPr>
    </w:p>
    <w:p w14:paraId="46131DF0">
      <w:pPr>
        <w:outlineLvl w:val="9"/>
        <w:rPr>
          <w:rFonts w:hint="eastAsia" w:ascii="宋体" w:hAnsi="宋体" w:eastAsia="宋体" w:cs="宋体"/>
          <w:color w:val="auto"/>
          <w:highlight w:val="none"/>
        </w:rPr>
      </w:pPr>
    </w:p>
    <w:p w14:paraId="604DB1EE">
      <w:pPr>
        <w:outlineLvl w:val="9"/>
        <w:rPr>
          <w:rFonts w:hint="eastAsia" w:ascii="宋体" w:hAnsi="宋体" w:eastAsia="宋体" w:cs="宋体"/>
          <w:color w:val="auto"/>
          <w:highlight w:val="none"/>
        </w:rPr>
      </w:pPr>
    </w:p>
    <w:p w14:paraId="2CE66EBE">
      <w:pPr>
        <w:outlineLvl w:val="9"/>
        <w:rPr>
          <w:rFonts w:hint="eastAsia" w:ascii="宋体" w:hAnsi="宋体" w:eastAsia="宋体" w:cs="宋体"/>
          <w:color w:val="auto"/>
          <w:highlight w:val="none"/>
        </w:rPr>
      </w:pPr>
    </w:p>
    <w:p w14:paraId="7F3D9702">
      <w:pPr>
        <w:outlineLvl w:val="9"/>
        <w:rPr>
          <w:rFonts w:hint="eastAsia" w:ascii="宋体" w:hAnsi="宋体" w:eastAsia="宋体" w:cs="宋体"/>
          <w:color w:val="auto"/>
          <w:highlight w:val="none"/>
        </w:rPr>
      </w:pPr>
    </w:p>
    <w:p w14:paraId="59896609">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3D0CD01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3EE9110D">
      <w:pPr>
        <w:widowControl/>
        <w:wordWrap w:val="0"/>
        <w:spacing w:line="460" w:lineRule="exact"/>
        <w:jc w:val="left"/>
        <w:rPr>
          <w:rFonts w:hint="eastAsia" w:ascii="宋体" w:hAnsi="宋体" w:eastAsia="宋体" w:cs="宋体"/>
          <w:color w:val="auto"/>
          <w:kern w:val="0"/>
          <w:sz w:val="24"/>
          <w:highlight w:val="none"/>
        </w:rPr>
      </w:pPr>
    </w:p>
    <w:p w14:paraId="4F4A1121">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655BFC6A">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5BB65FF2">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15C89EB">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7B5BE40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030C0D48">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7914F09">
      <w:pPr>
        <w:widowControl/>
        <w:wordWrap w:val="0"/>
        <w:spacing w:line="460" w:lineRule="exact"/>
        <w:jc w:val="left"/>
        <w:rPr>
          <w:rFonts w:hint="eastAsia" w:ascii="宋体" w:hAnsi="宋体" w:eastAsia="宋体" w:cs="宋体"/>
          <w:color w:val="auto"/>
          <w:kern w:val="0"/>
          <w:sz w:val="24"/>
          <w:szCs w:val="20"/>
          <w:highlight w:val="none"/>
        </w:rPr>
      </w:pPr>
    </w:p>
    <w:p w14:paraId="2FC7EEB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2285A577">
      <w:pPr>
        <w:widowControl/>
        <w:wordWrap w:val="0"/>
        <w:spacing w:line="460" w:lineRule="exact"/>
        <w:jc w:val="left"/>
        <w:rPr>
          <w:rFonts w:hint="eastAsia" w:ascii="宋体" w:hAnsi="宋体" w:eastAsia="宋体" w:cs="宋体"/>
          <w:color w:val="auto"/>
          <w:kern w:val="0"/>
          <w:sz w:val="24"/>
          <w:szCs w:val="20"/>
          <w:highlight w:val="none"/>
        </w:rPr>
      </w:pPr>
    </w:p>
    <w:p w14:paraId="654CD7F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48DC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449F4E08">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0676C937">
            <w:pPr>
              <w:widowControl/>
              <w:spacing w:line="480" w:lineRule="exact"/>
              <w:jc w:val="left"/>
              <w:rPr>
                <w:rFonts w:hint="eastAsia" w:ascii="宋体" w:hAnsi="宋体" w:eastAsia="宋体" w:cs="宋体"/>
                <w:color w:val="auto"/>
                <w:kern w:val="0"/>
                <w:sz w:val="24"/>
                <w:highlight w:val="none"/>
              </w:rPr>
            </w:pPr>
          </w:p>
          <w:p w14:paraId="1E49F2E9">
            <w:pPr>
              <w:widowControl/>
              <w:spacing w:line="480" w:lineRule="exact"/>
              <w:jc w:val="left"/>
              <w:rPr>
                <w:rFonts w:hint="eastAsia" w:ascii="宋体" w:hAnsi="宋体" w:eastAsia="宋体" w:cs="宋体"/>
                <w:color w:val="auto"/>
                <w:kern w:val="0"/>
                <w:sz w:val="24"/>
                <w:highlight w:val="none"/>
              </w:rPr>
            </w:pPr>
          </w:p>
        </w:tc>
      </w:tr>
    </w:tbl>
    <w:p w14:paraId="69D499CE">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4016A50D">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58A7AF2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205BECE6">
      <w:pPr>
        <w:widowControl/>
        <w:wordWrap w:val="0"/>
        <w:spacing w:line="480" w:lineRule="exact"/>
        <w:jc w:val="right"/>
        <w:rPr>
          <w:rFonts w:hint="eastAsia" w:ascii="宋体" w:hAnsi="宋体" w:eastAsia="宋体" w:cs="宋体"/>
          <w:color w:val="auto"/>
          <w:kern w:val="0"/>
          <w:sz w:val="24"/>
          <w:highlight w:val="none"/>
        </w:rPr>
      </w:pPr>
    </w:p>
    <w:p w14:paraId="78821DFD">
      <w:pPr>
        <w:widowControl/>
        <w:wordWrap w:val="0"/>
        <w:spacing w:line="480" w:lineRule="exact"/>
        <w:jc w:val="right"/>
        <w:rPr>
          <w:rFonts w:hint="eastAsia" w:ascii="宋体" w:hAnsi="宋体" w:eastAsia="宋体" w:cs="宋体"/>
          <w:color w:val="auto"/>
          <w:kern w:val="0"/>
          <w:sz w:val="24"/>
          <w:highlight w:val="none"/>
        </w:rPr>
      </w:pPr>
    </w:p>
    <w:p w14:paraId="14335AF4">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14319B8E">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44F6F430">
      <w:pPr>
        <w:rPr>
          <w:rFonts w:hint="eastAsia" w:ascii="宋体" w:hAnsi="宋体" w:eastAsia="宋体" w:cs="宋体"/>
          <w:color w:val="auto"/>
          <w:highlight w:val="none"/>
        </w:rPr>
      </w:pPr>
    </w:p>
    <w:p w14:paraId="08254C5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8A981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30519"/>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0E72180D">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5373B48D">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18B1002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0670ABD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3D1612F8">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602BDB7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5E4F06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3A83DE46">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12D5EF8C">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59ED8E5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4254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79B23D2C">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0744885A">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4B17E144">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5BEB5C6D">
      <w:pPr>
        <w:widowControl/>
        <w:wordWrap w:val="0"/>
        <w:spacing w:line="360" w:lineRule="auto"/>
        <w:jc w:val="center"/>
        <w:rPr>
          <w:rFonts w:hint="eastAsia" w:ascii="宋体" w:hAnsi="宋体" w:eastAsia="宋体" w:cs="宋体"/>
          <w:color w:val="auto"/>
          <w:kern w:val="0"/>
          <w:sz w:val="24"/>
          <w:highlight w:val="none"/>
        </w:rPr>
      </w:pPr>
    </w:p>
    <w:p w14:paraId="530F44DD">
      <w:pPr>
        <w:widowControl/>
        <w:wordWrap w:val="0"/>
        <w:spacing w:line="360" w:lineRule="auto"/>
        <w:jc w:val="right"/>
        <w:rPr>
          <w:rFonts w:hint="eastAsia" w:ascii="宋体" w:hAnsi="宋体" w:eastAsia="宋体" w:cs="宋体"/>
          <w:color w:val="auto"/>
          <w:kern w:val="0"/>
          <w:sz w:val="24"/>
          <w:highlight w:val="none"/>
        </w:rPr>
      </w:pPr>
    </w:p>
    <w:p w14:paraId="6E42DEC4">
      <w:pPr>
        <w:widowControl/>
        <w:wordWrap w:val="0"/>
        <w:spacing w:line="360" w:lineRule="auto"/>
        <w:jc w:val="right"/>
        <w:rPr>
          <w:rFonts w:hint="eastAsia" w:ascii="宋体" w:hAnsi="宋体" w:eastAsia="宋体" w:cs="宋体"/>
          <w:color w:val="auto"/>
          <w:kern w:val="0"/>
          <w:sz w:val="24"/>
          <w:highlight w:val="none"/>
        </w:rPr>
      </w:pPr>
    </w:p>
    <w:p w14:paraId="432B9C54">
      <w:pPr>
        <w:widowControl/>
        <w:wordWrap w:val="0"/>
        <w:spacing w:line="360" w:lineRule="auto"/>
        <w:jc w:val="right"/>
        <w:rPr>
          <w:rFonts w:hint="eastAsia" w:ascii="宋体" w:hAnsi="宋体" w:eastAsia="宋体" w:cs="宋体"/>
          <w:color w:val="auto"/>
          <w:kern w:val="0"/>
          <w:sz w:val="24"/>
          <w:highlight w:val="none"/>
        </w:rPr>
      </w:pPr>
    </w:p>
    <w:p w14:paraId="2331949C">
      <w:pPr>
        <w:widowControl/>
        <w:wordWrap w:val="0"/>
        <w:spacing w:line="360" w:lineRule="auto"/>
        <w:jc w:val="right"/>
        <w:rPr>
          <w:rFonts w:hint="eastAsia" w:ascii="宋体" w:hAnsi="宋体" w:eastAsia="宋体" w:cs="宋体"/>
          <w:color w:val="auto"/>
          <w:kern w:val="0"/>
          <w:sz w:val="24"/>
          <w:highlight w:val="none"/>
        </w:rPr>
      </w:pPr>
    </w:p>
    <w:p w14:paraId="0A1BF754">
      <w:pPr>
        <w:widowControl/>
        <w:wordWrap w:val="0"/>
        <w:spacing w:line="360" w:lineRule="auto"/>
        <w:jc w:val="right"/>
        <w:rPr>
          <w:rFonts w:hint="eastAsia" w:ascii="宋体" w:hAnsi="宋体" w:eastAsia="宋体" w:cs="宋体"/>
          <w:color w:val="auto"/>
          <w:kern w:val="0"/>
          <w:sz w:val="24"/>
          <w:highlight w:val="none"/>
        </w:rPr>
      </w:pPr>
    </w:p>
    <w:p w14:paraId="246CCDB8">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F0E975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3A5035BD">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724B434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8CD8A3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18105"/>
      <w:bookmarkStart w:id="94" w:name="_Toc3342"/>
      <w:r>
        <w:rPr>
          <w:rFonts w:hint="eastAsia" w:ascii="宋体" w:hAnsi="宋体" w:eastAsia="宋体" w:cs="宋体"/>
          <w:color w:val="auto"/>
          <w:sz w:val="28"/>
          <w:szCs w:val="28"/>
          <w:highlight w:val="none"/>
          <w:lang w:val="en-US" w:eastAsia="zh-CN"/>
        </w:rPr>
        <w:t>附件9          证明文件</w:t>
      </w:r>
      <w:bookmarkEnd w:id="92"/>
      <w:bookmarkEnd w:id="93"/>
      <w:bookmarkEnd w:id="94"/>
    </w:p>
    <w:p w14:paraId="66DA8649">
      <w:pPr>
        <w:pStyle w:val="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1D1F556">
      <w:pPr>
        <w:pStyle w:val="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64FDCB1F">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215482E3">
      <w:pPr>
        <w:pStyle w:val="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9C73E8D">
      <w:pPr>
        <w:pStyle w:val="2"/>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4713F024">
      <w:pPr>
        <w:pStyle w:val="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742EEA34">
      <w:pPr>
        <w:pStyle w:val="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7FD798DA">
      <w:pPr>
        <w:pStyle w:val="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0F176F5">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1AA5EFD5">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58420C03">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5D144AC4">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761C0846">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10778635">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13BF0C00">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737F4F0E">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35C8DBD">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54BC94E4">
      <w:pPr>
        <w:pStyle w:val="2"/>
        <w:spacing w:beforeAutospacing="0" w:afterAutospacing="0" w:line="480" w:lineRule="auto"/>
        <w:ind w:firstLine="540" w:firstLineChars="224"/>
        <w:jc w:val="both"/>
        <w:rPr>
          <w:rFonts w:hint="eastAsia" w:ascii="宋体" w:hAnsi="宋体" w:eastAsia="宋体" w:cs="宋体"/>
          <w:b/>
          <w:bCs/>
          <w:color w:val="auto"/>
          <w:highlight w:val="none"/>
        </w:rPr>
      </w:pPr>
    </w:p>
    <w:p w14:paraId="49E58A7C">
      <w:pPr>
        <w:rPr>
          <w:rFonts w:hint="eastAsia" w:ascii="宋体" w:hAnsi="宋体" w:eastAsia="宋体" w:cs="宋体"/>
          <w:color w:val="auto"/>
          <w:sz w:val="28"/>
          <w:szCs w:val="28"/>
          <w:highlight w:val="none"/>
          <w:lang w:val="en-US" w:eastAsia="zh-CN"/>
        </w:rPr>
      </w:pPr>
      <w:bookmarkStart w:id="96" w:name="_Toc16083"/>
      <w:bookmarkStart w:id="97" w:name="_Toc12888"/>
      <w:bookmarkStart w:id="98" w:name="_Toc13726"/>
      <w:r>
        <w:rPr>
          <w:rFonts w:hint="eastAsia" w:ascii="宋体" w:hAnsi="宋体" w:eastAsia="宋体" w:cs="宋体"/>
          <w:color w:val="auto"/>
          <w:sz w:val="28"/>
          <w:szCs w:val="28"/>
          <w:highlight w:val="none"/>
          <w:lang w:val="en-US" w:eastAsia="zh-CN"/>
        </w:rPr>
        <w:br w:type="page"/>
      </w:r>
    </w:p>
    <w:p w14:paraId="6DBFD9B8">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3C3C9B23">
      <w:pPr>
        <w:bidi w:val="0"/>
        <w:rPr>
          <w:rFonts w:hint="eastAsia" w:ascii="宋体" w:hAnsi="宋体" w:eastAsia="宋体" w:cs="宋体"/>
          <w:color w:val="auto"/>
          <w:highlight w:val="none"/>
        </w:rPr>
      </w:pPr>
    </w:p>
    <w:p w14:paraId="7CF56A9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43156EAE">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3CF7DBB">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89D06C0">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7FD5734D">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8A626BB">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6007E758">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2C6135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57FE0865">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1A6D1E4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17D8D0FC">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39A09511">
      <w:pPr>
        <w:widowControl/>
        <w:spacing w:line="360" w:lineRule="auto"/>
        <w:ind w:firstLine="4305" w:firstLineChars="2050"/>
        <w:jc w:val="left"/>
        <w:rPr>
          <w:rFonts w:hint="eastAsia" w:ascii="宋体" w:hAnsi="宋体" w:eastAsia="宋体" w:cs="宋体"/>
          <w:color w:val="auto"/>
          <w:kern w:val="0"/>
          <w:szCs w:val="21"/>
          <w:highlight w:val="none"/>
        </w:rPr>
      </w:pPr>
    </w:p>
    <w:p w14:paraId="5854BD86">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386F9F9">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05CEE9A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375A105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37DE6BD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C56D7D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7C32756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0E1E94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2020E24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379211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551FD07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07F2638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229482A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68B0F84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3551837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4634677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3F4EFEE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2C47C9D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1C9274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19992FE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6A02117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456301A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6C620D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32EE0C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2E28D159">
      <w:pPr>
        <w:pStyle w:val="2"/>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6033A8A5">
      <w:pPr>
        <w:bidi w:val="0"/>
        <w:rPr>
          <w:rFonts w:hint="eastAsia" w:ascii="宋体" w:hAnsi="宋体" w:eastAsia="宋体" w:cs="宋体"/>
          <w:color w:val="auto"/>
          <w:highlight w:val="none"/>
          <w:lang w:eastAsia="zh-CN"/>
        </w:rPr>
      </w:pPr>
      <w:bookmarkStart w:id="99" w:name="_Toc31685"/>
      <w:bookmarkStart w:id="100" w:name="_Toc23394"/>
      <w:bookmarkStart w:id="101" w:name="_Toc25094"/>
    </w:p>
    <w:p w14:paraId="5D13306D">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0498F05D">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657CFD73">
      <w:pPr>
        <w:pStyle w:val="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2774">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4D5BA0">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5B4D5BA0">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172B">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64F80410">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64F80410">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3F12712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4FDF">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0A09390E">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0A09390E">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599A7B53">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5C30">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驻马店市中心医院妇儿院区化粪池、隔油池、污水井及雨水井清掏服务项目竞争性磋商文件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5280"/>
    <w:multiLevelType w:val="singleLevel"/>
    <w:tmpl w:val="C21A5280"/>
    <w:lvl w:ilvl="0" w:tentative="0">
      <w:start w:val="2"/>
      <w:numFmt w:val="decimal"/>
      <w:lvlText w:val="%1."/>
      <w:lvlJc w:val="left"/>
      <w:pPr>
        <w:tabs>
          <w:tab w:val="left" w:pos="312"/>
        </w:tabs>
      </w:p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074B9BF0"/>
    <w:multiLevelType w:val="singleLevel"/>
    <w:tmpl w:val="074B9BF0"/>
    <w:lvl w:ilvl="0" w:tentative="0">
      <w:start w:val="1"/>
      <w:numFmt w:val="decimal"/>
      <w:suff w:val="nothing"/>
      <w:lvlText w:val="%1、"/>
      <w:lvlJc w:val="left"/>
    </w:lvl>
  </w:abstractNum>
  <w:abstractNum w:abstractNumId="3">
    <w:nsid w:val="30596578"/>
    <w:multiLevelType w:val="singleLevel"/>
    <w:tmpl w:val="30596578"/>
    <w:lvl w:ilvl="0" w:tentative="0">
      <w:start w:val="2"/>
      <w:numFmt w:val="decimal"/>
      <w:lvlText w:val="%1."/>
      <w:lvlJc w:val="left"/>
      <w:pPr>
        <w:tabs>
          <w:tab w:val="left" w:pos="312"/>
        </w:tabs>
      </w:pPr>
    </w:lvl>
  </w:abstractNum>
  <w:abstractNum w:abstractNumId="4">
    <w:nsid w:val="59B6410A"/>
    <w:multiLevelType w:val="singleLevel"/>
    <w:tmpl w:val="59B6410A"/>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27136C"/>
    <w:rsid w:val="023615AF"/>
    <w:rsid w:val="02384FF4"/>
    <w:rsid w:val="023D0B8F"/>
    <w:rsid w:val="023F67A9"/>
    <w:rsid w:val="0247575A"/>
    <w:rsid w:val="025235B1"/>
    <w:rsid w:val="0262674D"/>
    <w:rsid w:val="02656D7F"/>
    <w:rsid w:val="02747B01"/>
    <w:rsid w:val="027619AC"/>
    <w:rsid w:val="02890D36"/>
    <w:rsid w:val="02B97DFD"/>
    <w:rsid w:val="02C866AB"/>
    <w:rsid w:val="02CB7F49"/>
    <w:rsid w:val="02D92EF7"/>
    <w:rsid w:val="02DA4630"/>
    <w:rsid w:val="02DA4665"/>
    <w:rsid w:val="02F40325"/>
    <w:rsid w:val="02F70D3E"/>
    <w:rsid w:val="02FA082F"/>
    <w:rsid w:val="030D40BE"/>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0366A"/>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724E37"/>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AF00D76"/>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3D1A"/>
    <w:rsid w:val="10C86D3B"/>
    <w:rsid w:val="10E03539"/>
    <w:rsid w:val="10E82D1F"/>
    <w:rsid w:val="10E943BC"/>
    <w:rsid w:val="10EE5C94"/>
    <w:rsid w:val="10F5757C"/>
    <w:rsid w:val="10F93ED3"/>
    <w:rsid w:val="111156C1"/>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201E07"/>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46C87"/>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011DB"/>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B84C5F"/>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A439CE"/>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C81F43"/>
    <w:rsid w:val="35D501BC"/>
    <w:rsid w:val="35DB09A6"/>
    <w:rsid w:val="36080591"/>
    <w:rsid w:val="3609472F"/>
    <w:rsid w:val="36183AA2"/>
    <w:rsid w:val="36203B2D"/>
    <w:rsid w:val="36257395"/>
    <w:rsid w:val="363E0457"/>
    <w:rsid w:val="365B4B65"/>
    <w:rsid w:val="36806379"/>
    <w:rsid w:val="369B4CF0"/>
    <w:rsid w:val="36C56482"/>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4E50D7"/>
    <w:rsid w:val="3F5175E2"/>
    <w:rsid w:val="3F56276A"/>
    <w:rsid w:val="3F6C10E0"/>
    <w:rsid w:val="3F963015"/>
    <w:rsid w:val="3F964D35"/>
    <w:rsid w:val="3FA327ED"/>
    <w:rsid w:val="3FB11738"/>
    <w:rsid w:val="3FB47B5D"/>
    <w:rsid w:val="3FB5581B"/>
    <w:rsid w:val="3FB84DD6"/>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80936"/>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737CA9"/>
    <w:rsid w:val="46853538"/>
    <w:rsid w:val="46A2058E"/>
    <w:rsid w:val="46BF7E28"/>
    <w:rsid w:val="46C3037C"/>
    <w:rsid w:val="46EF26BD"/>
    <w:rsid w:val="46FF15E0"/>
    <w:rsid w:val="4700581C"/>
    <w:rsid w:val="4702516A"/>
    <w:rsid w:val="471E5E67"/>
    <w:rsid w:val="4724600B"/>
    <w:rsid w:val="472E597E"/>
    <w:rsid w:val="47375C9F"/>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338EE"/>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2794B"/>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9B480F"/>
    <w:rsid w:val="52A65C54"/>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7C2BFD"/>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DF08ED"/>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26620"/>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1E1CF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6A0F4C"/>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1706B"/>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715F1"/>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73089"/>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A7C50"/>
    <w:rsid w:val="6C5C23DC"/>
    <w:rsid w:val="6C6D1126"/>
    <w:rsid w:val="6C986334"/>
    <w:rsid w:val="6CA35B3A"/>
    <w:rsid w:val="6CA41A5D"/>
    <w:rsid w:val="6CA479DF"/>
    <w:rsid w:val="6CAF588C"/>
    <w:rsid w:val="6CB4638E"/>
    <w:rsid w:val="6CBF3C6A"/>
    <w:rsid w:val="6CBF5306"/>
    <w:rsid w:val="6CD930DF"/>
    <w:rsid w:val="6CDC1854"/>
    <w:rsid w:val="6CE70FA1"/>
    <w:rsid w:val="6CE74C15"/>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7352B1"/>
    <w:rsid w:val="6F947E4B"/>
    <w:rsid w:val="6FA30BDA"/>
    <w:rsid w:val="6FB21D4C"/>
    <w:rsid w:val="6FB80698"/>
    <w:rsid w:val="6FE318CF"/>
    <w:rsid w:val="6FFD5E0F"/>
    <w:rsid w:val="701021F4"/>
    <w:rsid w:val="701C29A6"/>
    <w:rsid w:val="7024611F"/>
    <w:rsid w:val="7038498C"/>
    <w:rsid w:val="7057737D"/>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A7D58"/>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280742"/>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B4A88"/>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879F5"/>
    <w:rsid w:val="7D9F0AD0"/>
    <w:rsid w:val="7DB22BDF"/>
    <w:rsid w:val="7DD12BB7"/>
    <w:rsid w:val="7DF223A2"/>
    <w:rsid w:val="7DFF0955"/>
    <w:rsid w:val="7E0B750E"/>
    <w:rsid w:val="7E1939E8"/>
    <w:rsid w:val="7E2400E7"/>
    <w:rsid w:val="7E2822EA"/>
    <w:rsid w:val="7E2A20CE"/>
    <w:rsid w:val="7E3239CA"/>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CC6F66"/>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6"/>
    <w:qFormat/>
    <w:uiPriority w:val="0"/>
  </w:style>
  <w:style w:type="paragraph" w:customStyle="1" w:styleId="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List Number"/>
    <w:basedOn w:val="1"/>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qFormat/>
    <w:uiPriority w:val="0"/>
    <w:rPr>
      <w:rFonts w:ascii="宋体" w:hAnsi="Calibri"/>
      <w:sz w:val="18"/>
      <w:szCs w:val="18"/>
    </w:rPr>
  </w:style>
  <w:style w:type="paragraph" w:styleId="12">
    <w:name w:val="annotation text"/>
    <w:basedOn w:val="1"/>
    <w:qFormat/>
    <w:uiPriority w:val="0"/>
    <w:pPr>
      <w:jc w:val="left"/>
    </w:pPr>
  </w:style>
  <w:style w:type="paragraph" w:styleId="13">
    <w:name w:val="Body Text 3"/>
    <w:basedOn w:val="1"/>
    <w:qFormat/>
    <w:uiPriority w:val="0"/>
    <w:rPr>
      <w:sz w:val="16"/>
      <w:szCs w:val="16"/>
    </w:r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qFormat/>
    <w:uiPriority w:val="0"/>
    <w:pPr>
      <w:ind w:firstLine="420" w:firstLineChars="20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List"/>
    <w:basedOn w:val="1"/>
    <w:qFormat/>
    <w:uiPriority w:val="0"/>
    <w:pPr>
      <w:ind w:left="200" w:hanging="200" w:hangingChars="200"/>
    </w:pPr>
  </w:style>
  <w:style w:type="paragraph" w:styleId="27">
    <w:name w:val="Body Text 2"/>
    <w:basedOn w:val="1"/>
    <w:qFormat/>
    <w:uiPriority w:val="0"/>
    <w:pPr>
      <w:spacing w:line="480" w:lineRule="auto"/>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qFormat/>
    <w:uiPriority w:val="0"/>
    <w:pPr>
      <w:jc w:val="center"/>
      <w:outlineLvl w:val="0"/>
    </w:pPr>
    <w:rPr>
      <w:rFonts w:ascii="Arial" w:hAnsi="Arial" w:cs="Arial"/>
      <w:b/>
      <w:bCs/>
      <w:sz w:val="32"/>
      <w:szCs w:val="32"/>
    </w:rPr>
  </w:style>
  <w:style w:type="paragraph" w:styleId="32">
    <w:name w:val="Body Text First Indent"/>
    <w:basedOn w:val="4"/>
    <w:next w:val="15"/>
    <w:qFormat/>
    <w:uiPriority w:val="0"/>
    <w:pPr>
      <w:spacing w:line="360" w:lineRule="auto"/>
      <w:ind w:firstLine="420" w:firstLineChars="100"/>
    </w:pPr>
    <w:rPr>
      <w:szCs w:val="21"/>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大标题"/>
    <w:basedOn w:val="1"/>
    <w:next w:val="15"/>
    <w:qFormat/>
    <w:uiPriority w:val="0"/>
    <w:pPr>
      <w:jc w:val="center"/>
    </w:pPr>
    <w:rPr>
      <w:rFonts w:ascii="Arial" w:hAnsi="Arial"/>
      <w:b/>
      <w:sz w:val="28"/>
    </w:rPr>
  </w:style>
  <w:style w:type="paragraph" w:customStyle="1" w:styleId="50">
    <w:name w:val="表格文字"/>
    <w:basedOn w:val="1"/>
    <w:next w:val="4"/>
    <w:qFormat/>
    <w:uiPriority w:val="0"/>
    <w:pPr>
      <w:adjustRightInd w:val="0"/>
      <w:spacing w:line="420" w:lineRule="atLeast"/>
      <w:jc w:val="left"/>
      <w:textAlignment w:val="baseline"/>
    </w:pPr>
    <w:rPr>
      <w:kern w:val="0"/>
      <w:szCs w:val="20"/>
    </w:rPr>
  </w:style>
  <w:style w:type="paragraph" w:customStyle="1" w:styleId="51">
    <w:name w:val="正文文本缩进 21"/>
    <w:basedOn w:val="1"/>
    <w:qFormat/>
    <w:uiPriority w:val="0"/>
    <w:pPr>
      <w:ind w:firstLine="570"/>
    </w:pPr>
    <w:rPr>
      <w:sz w:val="32"/>
    </w:rPr>
  </w:style>
  <w:style w:type="paragraph" w:customStyle="1" w:styleId="52">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4">
    <w:name w:val="No Spacing1"/>
    <w:basedOn w:val="1"/>
    <w:qFormat/>
    <w:uiPriority w:val="0"/>
    <w:pPr>
      <w:spacing w:line="400" w:lineRule="exact"/>
    </w:pPr>
    <w:rPr>
      <w:sz w:val="24"/>
    </w:rPr>
  </w:style>
  <w:style w:type="paragraph" w:customStyle="1" w:styleId="55">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qFormat/>
    <w:uiPriority w:val="0"/>
  </w:style>
  <w:style w:type="paragraph" w:customStyle="1" w:styleId="57">
    <w:name w:val="正文缩进1"/>
    <w:basedOn w:val="1"/>
    <w:qFormat/>
    <w:uiPriority w:val="0"/>
    <w:pPr>
      <w:widowControl/>
      <w:ind w:firstLine="420"/>
      <w:jc w:val="left"/>
    </w:pPr>
    <w:rPr>
      <w:kern w:val="0"/>
      <w:szCs w:val="20"/>
    </w:rPr>
  </w:style>
  <w:style w:type="paragraph" w:customStyle="1" w:styleId="58">
    <w:name w:val="列出段落2"/>
    <w:basedOn w:val="1"/>
    <w:qFormat/>
    <w:uiPriority w:val="34"/>
    <w:pPr>
      <w:ind w:firstLine="420" w:firstLineChars="200"/>
    </w:pPr>
  </w:style>
  <w:style w:type="paragraph" w:customStyle="1" w:styleId="59">
    <w:name w:val="plaintext"/>
    <w:basedOn w:val="1"/>
    <w:qFormat/>
    <w:uiPriority w:val="0"/>
    <w:pPr>
      <w:widowControl/>
      <w:spacing w:beforeAutospacing="1" w:afterAutospacing="1"/>
      <w:jc w:val="left"/>
    </w:pPr>
    <w:rPr>
      <w:rFonts w:ascii="宋体" w:hAnsi="宋体" w:cs="宋体"/>
      <w:kern w:val="0"/>
      <w:sz w:val="24"/>
    </w:rPr>
  </w:style>
  <w:style w:type="paragraph" w:customStyle="1" w:styleId="60">
    <w:name w:val="1"/>
    <w:basedOn w:val="1"/>
    <w:qFormat/>
    <w:uiPriority w:val="0"/>
    <w:pPr>
      <w:widowControl/>
      <w:spacing w:beforeAutospacing="1" w:afterAutospacing="1"/>
      <w:jc w:val="left"/>
    </w:pPr>
    <w:rPr>
      <w:rFonts w:ascii="宋体" w:hAnsi="宋体" w:cs="宋体"/>
      <w:kern w:val="0"/>
      <w:sz w:val="24"/>
    </w:rPr>
  </w:style>
  <w:style w:type="paragraph" w:styleId="61">
    <w:name w:val="No Spacing"/>
    <w:qFormat/>
    <w:uiPriority w:val="1"/>
    <w:rPr>
      <w:rFonts w:ascii="Calibri" w:hAnsi="Calibri" w:eastAsia="宋体" w:cs="Times New Roman"/>
      <w:sz w:val="22"/>
      <w:szCs w:val="22"/>
      <w:lang w:val="en-US" w:eastAsia="zh-CN" w:bidi="ar-SA"/>
    </w:rPr>
  </w:style>
  <w:style w:type="paragraph" w:customStyle="1" w:styleId="62">
    <w:name w:val="_Style 2"/>
    <w:basedOn w:val="1"/>
    <w:qFormat/>
    <w:uiPriority w:val="34"/>
    <w:pPr>
      <w:ind w:firstLine="420" w:firstLineChars="200"/>
    </w:pPr>
    <w:rPr>
      <w:rFonts w:ascii="Calibri" w:hAnsi="Calibri"/>
    </w:rPr>
  </w:style>
  <w:style w:type="paragraph" w:customStyle="1" w:styleId="63">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qFormat/>
    <w:uiPriority w:val="0"/>
  </w:style>
  <w:style w:type="paragraph" w:customStyle="1" w:styleId="66">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qFormat/>
    <w:uiPriority w:val="1"/>
    <w:pPr>
      <w:jc w:val="left"/>
    </w:pPr>
    <w:rPr>
      <w:rFonts w:ascii="宋体" w:hAnsi="宋体" w:cs="宋体"/>
      <w:kern w:val="0"/>
      <w:sz w:val="22"/>
      <w:szCs w:val="22"/>
      <w:lang w:eastAsia="en-US"/>
    </w:rPr>
  </w:style>
  <w:style w:type="paragraph" w:customStyle="1" w:styleId="68">
    <w:name w:val="无间隔1"/>
    <w:basedOn w:val="1"/>
    <w:qFormat/>
    <w:uiPriority w:val="1"/>
    <w:pPr>
      <w:spacing w:line="400" w:lineRule="exact"/>
    </w:pPr>
    <w:rPr>
      <w:sz w:val="24"/>
    </w:rPr>
  </w:style>
  <w:style w:type="paragraph" w:customStyle="1" w:styleId="69">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qFormat/>
    <w:uiPriority w:val="34"/>
    <w:pPr>
      <w:ind w:firstLine="420" w:firstLineChars="200"/>
    </w:pPr>
  </w:style>
  <w:style w:type="paragraph" w:customStyle="1" w:styleId="72">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qFormat/>
    <w:uiPriority w:val="0"/>
    <w:pPr>
      <w:widowControl/>
      <w:spacing w:beforeAutospacing="1" w:afterAutospacing="1"/>
      <w:jc w:val="left"/>
    </w:pPr>
    <w:rPr>
      <w:rFonts w:ascii="宋体" w:hAnsi="宋体" w:cs="宋体"/>
      <w:kern w:val="0"/>
      <w:sz w:val="24"/>
    </w:rPr>
  </w:style>
  <w:style w:type="paragraph" w:customStyle="1" w:styleId="74">
    <w:name w:val="default"/>
    <w:basedOn w:val="1"/>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qFormat/>
    <w:uiPriority w:val="0"/>
    <w:pPr>
      <w:ind w:firstLine="420" w:firstLineChars="200"/>
    </w:pPr>
    <w:rPr>
      <w:rFonts w:ascii="Calibri" w:hAnsi="Calibri"/>
      <w:szCs w:val="22"/>
    </w:rPr>
  </w:style>
  <w:style w:type="character" w:customStyle="1" w:styleId="76">
    <w:name w:val="正文文本 Char"/>
    <w:basedOn w:val="35"/>
    <w:link w:val="4"/>
    <w:qFormat/>
    <w:uiPriority w:val="0"/>
  </w:style>
  <w:style w:type="character" w:customStyle="1" w:styleId="77">
    <w:name w:val="apple-converted-space"/>
    <w:basedOn w:val="35"/>
    <w:qFormat/>
    <w:uiPriority w:val="0"/>
  </w:style>
  <w:style w:type="character" w:customStyle="1" w:styleId="78">
    <w:name w:val="文档结构图 Char"/>
    <w:link w:val="11"/>
    <w:qFormat/>
    <w:uiPriority w:val="0"/>
    <w:rPr>
      <w:rFonts w:ascii="宋体"/>
      <w:kern w:val="2"/>
      <w:sz w:val="18"/>
      <w:szCs w:val="18"/>
    </w:rPr>
  </w:style>
  <w:style w:type="character" w:customStyle="1" w:styleId="79">
    <w:name w:val="不明显强调1"/>
    <w:qFormat/>
    <w:uiPriority w:val="19"/>
    <w:rPr>
      <w:i/>
      <w:iCs/>
      <w:color w:val="7F7F7F"/>
      <w:szCs w:val="24"/>
    </w:rPr>
  </w:style>
  <w:style w:type="character" w:customStyle="1" w:styleId="80">
    <w:name w:val="font71"/>
    <w:basedOn w:val="35"/>
    <w:qFormat/>
    <w:uiPriority w:val="0"/>
    <w:rPr>
      <w:rFonts w:hint="eastAsia" w:ascii="宋体" w:hAnsi="宋体" w:eastAsia="宋体" w:cs="宋体"/>
      <w:color w:val="000000"/>
      <w:sz w:val="28"/>
      <w:szCs w:val="28"/>
      <w:u w:val="none"/>
    </w:rPr>
  </w:style>
  <w:style w:type="character" w:customStyle="1" w:styleId="81">
    <w:name w:val="font21"/>
    <w:qFormat/>
    <w:uiPriority w:val="0"/>
    <w:rPr>
      <w:rFonts w:hint="default" w:ascii="Calibri" w:hAnsi="Calibri" w:cs="Calibri"/>
      <w:color w:val="000000"/>
      <w:sz w:val="28"/>
      <w:szCs w:val="28"/>
      <w:u w:val="none"/>
    </w:rPr>
  </w:style>
  <w:style w:type="character" w:customStyle="1" w:styleId="82">
    <w:name w:val="17"/>
    <w:qFormat/>
    <w:uiPriority w:val="0"/>
    <w:rPr>
      <w:rFonts w:hint="eastAsia" w:ascii="宋体" w:hAnsi="宋体" w:eastAsia="宋体"/>
      <w:color w:val="000000"/>
    </w:rPr>
  </w:style>
  <w:style w:type="character" w:customStyle="1" w:styleId="83">
    <w:name w:val="font91"/>
    <w:qFormat/>
    <w:uiPriority w:val="0"/>
    <w:rPr>
      <w:rFonts w:hint="eastAsia" w:ascii="宋体" w:hAnsi="宋体" w:eastAsia="宋体" w:cs="宋体"/>
      <w:color w:val="FF0000"/>
      <w:sz w:val="28"/>
      <w:szCs w:val="28"/>
      <w:u w:val="none"/>
    </w:rPr>
  </w:style>
  <w:style w:type="paragraph" w:customStyle="1" w:styleId="84">
    <w:name w:val="p"/>
    <w:basedOn w:val="1"/>
    <w:qFormat/>
    <w:uiPriority w:val="0"/>
    <w:pPr>
      <w:widowControl/>
      <w:spacing w:line="432" w:lineRule="auto"/>
      <w:jc w:val="left"/>
    </w:pPr>
    <w:rPr>
      <w:rFonts w:ascii="宋体" w:hAnsi="宋体" w:cs="宋体"/>
      <w:kern w:val="0"/>
      <w:sz w:val="24"/>
    </w:rPr>
  </w:style>
  <w:style w:type="paragraph" w:customStyle="1" w:styleId="85">
    <w:name w:val="WPSOffice手动目录 1"/>
    <w:qFormat/>
    <w:uiPriority w:val="0"/>
    <w:rPr>
      <w:rFonts w:ascii="Times New Roman" w:hAnsi="Times New Roman" w:eastAsia="宋体" w:cs="Times New Roman"/>
      <w:lang w:val="en-US" w:eastAsia="zh-CN" w:bidi="ar-SA"/>
    </w:rPr>
  </w:style>
  <w:style w:type="paragraph" w:customStyle="1" w:styleId="86">
    <w:name w:val="*正文_1"/>
    <w:basedOn w:val="1"/>
    <w:next w:val="1"/>
    <w:qFormat/>
    <w:uiPriority w:val="0"/>
    <w:pPr>
      <w:widowControl/>
      <w:ind w:firstLine="482"/>
    </w:pPr>
    <w:rPr>
      <w:rFonts w:ascii="微软雅黑" w:hAnsi="微软雅黑" w:eastAsia="微软雅黑"/>
      <w:kern w:val="0"/>
      <w:szCs w:val="20"/>
    </w:rPr>
  </w:style>
  <w:style w:type="character" w:customStyle="1" w:styleId="8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qFormat/>
    <w:uiPriority w:val="34"/>
    <w:pPr>
      <w:widowControl/>
      <w:ind w:firstLine="420"/>
      <w:jc w:val="left"/>
    </w:pPr>
    <w:rPr>
      <w:kern w:val="0"/>
    </w:rPr>
  </w:style>
  <w:style w:type="paragraph" w:styleId="89">
    <w:name w:val="List Paragraph"/>
    <w:basedOn w:val="1"/>
    <w:qFormat/>
    <w:uiPriority w:val="34"/>
    <w:pPr>
      <w:ind w:firstLine="420" w:firstLineChars="200"/>
    </w:pPr>
  </w:style>
  <w:style w:type="character" w:customStyle="1" w:styleId="90">
    <w:name w:val="hover18"/>
    <w:basedOn w:val="35"/>
    <w:qFormat/>
    <w:uiPriority w:val="0"/>
  </w:style>
  <w:style w:type="table" w:customStyle="1" w:styleId="91">
    <w:name w:val="Table Normal"/>
    <w:qFormat/>
    <w:uiPriority w:val="0"/>
    <w:tblPr>
      <w:tblCellMar>
        <w:top w:w="0" w:type="dxa"/>
        <w:left w:w="0" w:type="dxa"/>
        <w:bottom w:w="0" w:type="dxa"/>
        <w:right w:w="0" w:type="dxa"/>
      </w:tblCellMar>
    </w:tblPr>
  </w:style>
  <w:style w:type="paragraph" w:customStyle="1" w:styleId="92">
    <w:name w:val="Table Text"/>
    <w:basedOn w:val="1"/>
    <w:semiHidden/>
    <w:qFormat/>
    <w:uiPriority w:val="0"/>
    <w:rPr>
      <w:rFonts w:ascii="宋体" w:hAnsi="宋体" w:eastAsia="宋体" w:cs="宋体"/>
      <w:sz w:val="45"/>
      <w:szCs w:val="45"/>
      <w:lang w:val="en-US" w:eastAsia="en-US" w:bidi="ar-SA"/>
    </w:rPr>
  </w:style>
  <w:style w:type="character" w:customStyle="1" w:styleId="93">
    <w:name w:val="font11"/>
    <w:basedOn w:val="35"/>
    <w:qFormat/>
    <w:uiPriority w:val="0"/>
    <w:rPr>
      <w:rFonts w:ascii="Calibri" w:hAnsi="Calibri" w:cs="Calibri"/>
      <w:color w:val="000000"/>
      <w:sz w:val="24"/>
      <w:szCs w:val="24"/>
      <w:u w:val="none"/>
    </w:rPr>
  </w:style>
  <w:style w:type="paragraph" w:customStyle="1" w:styleId="94">
    <w:name w:val="正文1"/>
    <w:next w:val="1"/>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16313</Words>
  <Characters>17040</Characters>
  <Lines>50</Lines>
  <Paragraphs>68</Paragraphs>
  <TotalTime>30</TotalTime>
  <ScaleCrop>false</ScaleCrop>
  <LinksUpToDate>false</LinksUpToDate>
  <CharactersWithSpaces>18345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2025-07-21T08:44:00Z</cp:lastPrinted>
  <dcterms:modified xsi:type="dcterms:W3CDTF">2025-08-06T00:37:02Z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DBB65787DE204258916DCA44D6AD650E_13</vt:lpwstr>
  </property>
  <property fmtid="{D5CDD505-2E9C-101B-9397-08002B2CF9AE}" pid="4" name="KSOTemplateDocerSaveRecord">
    <vt:lpwstr>eyJoZGlkIjoiYzIwMjRmYTY4OTJhZjc1NTA1MGQwNDc0NzZhNTkwMmUiLCJ1c2VySWQiOiI0NDQ5MjU4MjIifQ==</vt:lpwstr>
  </property>
</Properties>
</file>