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804073"/>
      <w:bookmarkEnd w:id="0"/>
      <w:bookmarkStart w:id="1" w:name="_Toc22953395"/>
      <w:bookmarkEnd w:id="1"/>
    </w:p>
    <w:p w14:paraId="0C735D1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0"/>
          <w:szCs w:val="40"/>
          <w:highlight w:val="none"/>
          <w:lang w:val="en-US" w:eastAsia="zh-CN"/>
        </w:rPr>
      </w:pPr>
      <w:r>
        <w:rPr>
          <w:rFonts w:hint="eastAsia" w:cs="宋体"/>
          <w:b/>
          <w:bCs/>
          <w:color w:val="auto"/>
          <w:sz w:val="40"/>
          <w:szCs w:val="40"/>
          <w:highlight w:val="none"/>
          <w:lang w:val="en-US" w:eastAsia="zh-CN"/>
        </w:rPr>
        <w:t>驻马店市中心医院中心院区4号楼血液净化中心线路改造</w:t>
      </w:r>
    </w:p>
    <w:p w14:paraId="41DF9A39">
      <w:pPr>
        <w:pStyle w:val="20"/>
        <w:bidi w:val="0"/>
        <w:jc w:val="center"/>
        <w:rPr>
          <w:rStyle w:val="44"/>
          <w:rFonts w:hint="eastAsia" w:cs="宋体"/>
          <w:b/>
          <w:bCs/>
          <w:color w:val="auto"/>
          <w:sz w:val="44"/>
          <w:szCs w:val="44"/>
          <w:highlight w:val="none"/>
          <w:lang w:val="en-US" w:eastAsia="zh-CN"/>
        </w:rPr>
      </w:pPr>
    </w:p>
    <w:p w14:paraId="45627B98">
      <w:pPr>
        <w:pStyle w:val="20"/>
        <w:bidi w:val="0"/>
        <w:jc w:val="center"/>
        <w:rPr>
          <w:rStyle w:val="44"/>
          <w:rFonts w:hint="eastAsia" w:cs="宋体"/>
          <w:b/>
          <w:bCs/>
          <w:color w:val="auto"/>
          <w:sz w:val="44"/>
          <w:szCs w:val="44"/>
          <w:highlight w:val="none"/>
          <w:lang w:val="en-US" w:eastAsia="zh-CN"/>
        </w:rPr>
      </w:pPr>
    </w:p>
    <w:p w14:paraId="59B9F094">
      <w:pPr>
        <w:pStyle w:val="20"/>
        <w:bidi w:val="0"/>
        <w:jc w:val="center"/>
        <w:rPr>
          <w:rStyle w:val="44"/>
          <w:rFonts w:hint="eastAsia" w:cs="宋体"/>
          <w:b/>
          <w:bCs/>
          <w:color w:val="auto"/>
          <w:sz w:val="44"/>
          <w:szCs w:val="44"/>
          <w:highlight w:val="none"/>
          <w:lang w:val="en-US" w:eastAsia="zh-CN"/>
        </w:rPr>
      </w:pPr>
    </w:p>
    <w:p w14:paraId="4C662D4F">
      <w:pPr>
        <w:pStyle w:val="20"/>
        <w:bidi w:val="0"/>
        <w:jc w:val="center"/>
        <w:rPr>
          <w:rStyle w:val="44"/>
          <w:rFonts w:hint="eastAsia" w:cs="宋体"/>
          <w:b/>
          <w:bCs/>
          <w:color w:val="auto"/>
          <w:sz w:val="44"/>
          <w:szCs w:val="44"/>
          <w:highlight w:val="none"/>
          <w:lang w:val="en-US" w:eastAsia="zh-CN"/>
        </w:rPr>
      </w:pPr>
    </w:p>
    <w:p w14:paraId="3563DCAF">
      <w:pPr>
        <w:pStyle w:val="20"/>
        <w:bidi w:val="0"/>
        <w:jc w:val="center"/>
        <w:rPr>
          <w:rStyle w:val="44"/>
          <w:rFonts w:hint="eastAsia" w:cs="宋体"/>
          <w:b/>
          <w:bCs/>
          <w:color w:val="auto"/>
          <w:sz w:val="44"/>
          <w:szCs w:val="44"/>
          <w:highlight w:val="none"/>
          <w:lang w:val="en-US" w:eastAsia="zh-CN"/>
        </w:rPr>
      </w:pPr>
    </w:p>
    <w:p w14:paraId="72164425">
      <w:pPr>
        <w:pStyle w:val="20"/>
        <w:bidi w:val="0"/>
        <w:jc w:val="center"/>
        <w:rPr>
          <w:rStyle w:val="44"/>
          <w:rFonts w:hint="eastAsia" w:ascii="宋体" w:hAnsi="宋体" w:eastAsia="宋体" w:cs="宋体"/>
          <w:b/>
          <w:bCs/>
          <w:color w:val="auto"/>
          <w:sz w:val="44"/>
          <w:szCs w:val="44"/>
          <w:highlight w:val="none"/>
        </w:rPr>
      </w:pPr>
      <w:r>
        <w:rPr>
          <w:rStyle w:val="44"/>
          <w:rFonts w:hint="eastAsia" w:cs="宋体"/>
          <w:b/>
          <w:bCs/>
          <w:color w:val="auto"/>
          <w:sz w:val="44"/>
          <w:szCs w:val="44"/>
          <w:highlight w:val="none"/>
          <w:lang w:val="en-US" w:eastAsia="zh-CN"/>
        </w:rPr>
        <w:t>竞争性磋商</w:t>
      </w:r>
      <w:r>
        <w:rPr>
          <w:rStyle w:val="44"/>
          <w:rFonts w:hint="eastAsia" w:ascii="宋体" w:hAnsi="宋体" w:eastAsia="宋体" w:cs="宋体"/>
          <w:b/>
          <w:bCs/>
          <w:color w:val="auto"/>
          <w:sz w:val="44"/>
          <w:szCs w:val="44"/>
          <w:highlight w:val="none"/>
        </w:rPr>
        <w:t>文件</w:t>
      </w:r>
    </w:p>
    <w:p w14:paraId="44E388B3">
      <w:pPr>
        <w:pStyle w:val="20"/>
        <w:bidi w:val="0"/>
        <w:jc w:val="center"/>
        <w:rPr>
          <w:rStyle w:val="44"/>
          <w:rFonts w:hint="eastAsia" w:ascii="宋体" w:hAnsi="宋体" w:eastAsia="宋体" w:cs="宋体"/>
          <w:b/>
          <w:bCs/>
          <w:color w:val="auto"/>
          <w:sz w:val="48"/>
          <w:szCs w:val="48"/>
          <w:highlight w:val="none"/>
        </w:rPr>
      </w:pPr>
    </w:p>
    <w:p w14:paraId="158E927F">
      <w:pPr>
        <w:pStyle w:val="20"/>
        <w:bidi w:val="0"/>
        <w:jc w:val="center"/>
        <w:rPr>
          <w:rStyle w:val="44"/>
          <w:rFonts w:hint="eastAsia" w:ascii="宋体" w:hAnsi="宋体" w:eastAsia="宋体" w:cs="宋体"/>
          <w:b/>
          <w:bCs/>
          <w:color w:val="auto"/>
          <w:sz w:val="48"/>
          <w:szCs w:val="48"/>
          <w:highlight w:val="none"/>
        </w:rPr>
      </w:pPr>
    </w:p>
    <w:p w14:paraId="5ABC8E99">
      <w:pPr>
        <w:pStyle w:val="20"/>
        <w:bidi w:val="0"/>
        <w:jc w:val="center"/>
        <w:rPr>
          <w:rStyle w:val="44"/>
          <w:rFonts w:hint="eastAsia" w:ascii="宋体" w:hAnsi="宋体" w:eastAsia="宋体" w:cs="宋体"/>
          <w:b/>
          <w:bCs/>
          <w:color w:val="auto"/>
          <w:sz w:val="48"/>
          <w:szCs w:val="48"/>
          <w:highlight w:val="none"/>
        </w:rPr>
      </w:pPr>
    </w:p>
    <w:p w14:paraId="1478C157">
      <w:pPr>
        <w:pStyle w:val="61"/>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采购代理机构：铭信工程咨询有限公司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日        期：2025年</w:t>
      </w:r>
      <w:r>
        <w:rPr>
          <w:rFonts w:hint="eastAsia" w:ascii="宋体" w:hAnsi="宋体" w:cs="宋体"/>
          <w:b/>
          <w:bCs/>
          <w:color w:val="auto"/>
          <w:spacing w:val="-10"/>
          <w:sz w:val="34"/>
          <w:szCs w:val="34"/>
          <w:highlight w:val="none"/>
          <w:lang w:val="en-US" w:eastAsia="zh-CN"/>
        </w:rPr>
        <w:t>8</w:t>
      </w:r>
      <w:r>
        <w:rPr>
          <w:rFonts w:hint="eastAsia" w:ascii="宋体" w:hAnsi="宋体" w:eastAsia="宋体" w:cs="宋体"/>
          <w:b/>
          <w:bCs/>
          <w:color w:val="auto"/>
          <w:spacing w:val="-10"/>
          <w:sz w:val="34"/>
          <w:szCs w:val="34"/>
          <w:highlight w:val="none"/>
          <w:lang w:val="en-US" w:eastAsia="zh-CN"/>
        </w:rPr>
        <w:t>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5"/>
        <w:rPr>
          <w:rFonts w:hint="eastAsia" w:ascii="宋体" w:hAnsi="宋体" w:eastAsia="宋体" w:cs="宋体"/>
          <w:color w:val="auto"/>
          <w:highlight w:val="none"/>
        </w:rPr>
      </w:pPr>
    </w:p>
    <w:p w14:paraId="5621469A">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78C5A8E5">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2B55758C">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1D52CE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C59EEF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99D6560">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83C03D8">
      <w:pPr>
        <w:pStyle w:val="86"/>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001E219C">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u w:val="none"/>
          <w:lang w:val="en-US" w:eastAsia="zh-CN"/>
        </w:rPr>
      </w:pPr>
      <w:r>
        <w:rPr>
          <w:rFonts w:hint="eastAsia" w:ascii="宋体" w:hAnsi="宋体" w:cs="宋体"/>
          <w:b/>
          <w:bCs w:val="0"/>
          <w:color w:val="auto"/>
          <w:kern w:val="0"/>
          <w:sz w:val="28"/>
          <w:szCs w:val="28"/>
          <w:highlight w:val="none"/>
          <w:u w:val="none"/>
          <w:lang w:val="en-US" w:eastAsia="zh-CN"/>
        </w:rPr>
        <w:t>驻马店市中心医院中心院区4号楼血液净化中心线路改造</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cs="宋体"/>
          <w:color w:val="auto"/>
          <w:highlight w:val="none"/>
          <w:u w:val="single"/>
          <w:lang w:val="en-US" w:eastAsia="zh-CN"/>
        </w:rPr>
        <w:t>驻马店市中心医院中心院区4号楼血液净化中心线路改造</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驻马店市中心医院中心院区4号楼血液净化中心线路改造</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szCs w:val="21"/>
          <w:highlight w:val="none"/>
          <w:shd w:val="clear" w:color="auto" w:fill="FFFFFF"/>
          <w:lang w:val="en-US" w:eastAsia="zh-CN"/>
        </w:rPr>
        <w:t>5.76万元</w:t>
      </w:r>
    </w:p>
    <w:p w14:paraId="68B9D6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工期：合同签订后20日内。</w:t>
      </w:r>
    </w:p>
    <w:p w14:paraId="3E64BF7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val="en-US" w:eastAsia="zh-CN"/>
        </w:rPr>
        <w:t>符合国家有关法律法规及行业标准要求</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18607"/>
      <w:bookmarkStart w:id="5" w:name="_Toc23626"/>
      <w:bookmarkStart w:id="6" w:name="_Toc16639"/>
      <w:bookmarkStart w:id="7" w:name="_Toc27704"/>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64035968">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bookmarkStart w:id="8" w:name="_Toc30643"/>
      <w:bookmarkStart w:id="9" w:name="_Toc30971"/>
      <w:bookmarkStart w:id="10" w:name="_Toc9562"/>
      <w:bookmarkStart w:id="11" w:name="_Toc23395"/>
      <w:bookmarkStart w:id="12" w:name="_Toc7823"/>
      <w:r>
        <w:rPr>
          <w:rFonts w:hint="eastAsia" w:ascii="宋体" w:hAnsi="宋体" w:eastAsia="宋体" w:cs="宋体"/>
          <w:color w:val="auto"/>
          <w:szCs w:val="21"/>
          <w:highlight w:val="none"/>
          <w:shd w:val="clear" w:color="auto" w:fill="FFFFFF"/>
          <w:lang w:val="en-US" w:eastAsia="zh-CN"/>
        </w:rPr>
        <w:t>1、具有独立承担民事责任的能力（提供营业执照或其他证明材料）；</w:t>
      </w:r>
    </w:p>
    <w:p w14:paraId="540CC68E">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2、具有良好的商业信誉和健全的财务会计制度（提供经审计的2024年度财务报告或者其基本开户银行出具的资信证明）；</w:t>
      </w:r>
    </w:p>
    <w:p w14:paraId="623F0AA2">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依法缴纳税收和社会保障资金的良好记录（提供采购活动近六个月任意一个月的依法缴纳税收和缴纳社保的证明；依法免税或不需要缴纳社会保障资金的，应提供相应文件证明其依法免税或不需要缴纳社会保障资金）。</w:t>
      </w:r>
    </w:p>
    <w:p w14:paraId="7A984D05">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4、具有履行合同所必需的设备和专业技术能力（提供书面承诺函）；</w:t>
      </w:r>
    </w:p>
    <w:p w14:paraId="792DFA28">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5、参加本采购活动前三年内，在经营活动中没有重大违法记录（提供书面承诺函）；</w:t>
      </w:r>
    </w:p>
    <w:p w14:paraId="0E8A4705">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根据《关于在政府采购活动中查询及使用信用记录有关问题的通知》（财库【2016】125号）的规定，对列入失信被执行人、重大税收违法失信主体、政府采购严重违法失信行为记录名单的供应商，拒绝参与本项目政府采购活动（提供在“信用中国”、“中国政府采购网”等网站查询的相关材料并加盖公章，供应商提供的仅做为信用参考，以采购人或采购代理机构查询结果为准）；</w:t>
      </w:r>
    </w:p>
    <w:p w14:paraId="4F73C407">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7、单位负责人为同一人或者存在直接控股、管理关系的不同供应商，不得参加同一合同项下的磋商（提供在“国家企业信用信息公示系统”中查询的相关材料并加盖公章（需包含公司基本信息、股东信息及股权变更信息）或提供承诺函）。一经发现，将导致投标同时被拒绝。</w:t>
      </w:r>
    </w:p>
    <w:p w14:paraId="6B434EB5">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8、本项目特定资格要求：</w:t>
      </w:r>
    </w:p>
    <w:p w14:paraId="7B2DF8A1">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8.1</w:t>
      </w:r>
      <w:r>
        <w:rPr>
          <w:rFonts w:hint="eastAsia" w:ascii="宋体" w:hAnsi="宋体" w:eastAsia="宋体" w:cs="宋体"/>
          <w:color w:val="auto"/>
          <w:szCs w:val="21"/>
          <w:highlight w:val="none"/>
          <w:shd w:val="clear" w:color="auto" w:fill="FFFFFF"/>
          <w:lang w:val="en-US" w:eastAsia="zh-CN"/>
        </w:rPr>
        <w:t xml:space="preserve">具有建设行政主管部门颁发的电力工程施工总承包叁级（含）以上资质或输变电工程专业承包叁级（含）以上资质或承装类承装（修、试）电力设施许可证肆级（含）以上资质，具有合格有效的企业安全生产许可证；                                              </w:t>
      </w:r>
    </w:p>
    <w:p w14:paraId="1434ED42">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8.2</w:t>
      </w:r>
      <w:r>
        <w:rPr>
          <w:rFonts w:hint="eastAsia" w:ascii="宋体" w:hAnsi="宋体" w:eastAsia="宋体" w:cs="宋体"/>
          <w:color w:val="auto"/>
          <w:szCs w:val="21"/>
          <w:highlight w:val="none"/>
          <w:shd w:val="clear" w:color="auto" w:fill="FFFFFF"/>
          <w:lang w:val="en-US" w:eastAsia="zh-CN"/>
        </w:rPr>
        <w:t>拟派项目经理须具有有效的机电工程专业二级及以上注册建造师资格证书，具备有效的安全生产考核合格证书，且无在建工程项目</w:t>
      </w:r>
      <w:r>
        <w:rPr>
          <w:rFonts w:hint="eastAsia" w:ascii="宋体" w:hAnsi="宋体" w:cs="宋体"/>
          <w:color w:val="auto"/>
          <w:szCs w:val="21"/>
          <w:highlight w:val="none"/>
          <w:shd w:val="clear" w:color="auto" w:fill="FFFFFF"/>
          <w:lang w:val="en-US" w:eastAsia="zh-CN"/>
        </w:rPr>
        <w:t>（提供承诺书）</w:t>
      </w:r>
      <w:r>
        <w:rPr>
          <w:rFonts w:hint="eastAsia" w:ascii="宋体" w:hAnsi="宋体" w:eastAsia="宋体" w:cs="宋体"/>
          <w:color w:val="auto"/>
          <w:szCs w:val="21"/>
          <w:highlight w:val="none"/>
          <w:shd w:val="clear" w:color="auto" w:fill="FFFFFF"/>
          <w:lang w:val="en-US" w:eastAsia="zh-CN"/>
        </w:rPr>
        <w:t>。</w:t>
      </w:r>
    </w:p>
    <w:p w14:paraId="784D075B">
      <w:pPr>
        <w:keepNext w:val="0"/>
        <w:keepLines w:val="0"/>
        <w:pageBreakBefore w:val="0"/>
        <w:widowControl/>
        <w:numPr>
          <w:ilvl w:val="0"/>
          <w:numId w:val="0"/>
        </w:numPr>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w:t>
      </w:r>
      <w:r>
        <w:rPr>
          <w:rFonts w:hint="eastAsia" w:ascii="宋体" w:hAnsi="宋体" w:eastAsia="宋体" w:cs="宋体"/>
          <w:color w:val="auto"/>
          <w:szCs w:val="21"/>
          <w:highlight w:val="yellow"/>
          <w:shd w:val="clear" w:color="auto" w:fill="FFFFFF"/>
        </w:rPr>
        <w:t>：</w:t>
      </w:r>
      <w:r>
        <w:rPr>
          <w:rFonts w:hint="eastAsia" w:ascii="宋体" w:hAnsi="宋体" w:eastAsia="宋体" w:cs="宋体"/>
          <w:color w:val="FF0000"/>
          <w:szCs w:val="21"/>
          <w:highlight w:val="yellow"/>
          <w:shd w:val="clear" w:color="auto" w:fill="FFFFFF"/>
        </w:rPr>
        <w:t>202</w:t>
      </w:r>
      <w:r>
        <w:rPr>
          <w:rFonts w:hint="eastAsia" w:ascii="宋体" w:hAnsi="宋体" w:eastAsia="宋体" w:cs="宋体"/>
          <w:color w:val="FF0000"/>
          <w:szCs w:val="21"/>
          <w:highlight w:val="yellow"/>
          <w:shd w:val="clear" w:color="auto" w:fill="FFFFFF"/>
          <w:lang w:val="en-US" w:eastAsia="zh-CN"/>
        </w:rPr>
        <w:t>5</w:t>
      </w:r>
      <w:r>
        <w:rPr>
          <w:rFonts w:hint="eastAsia" w:ascii="宋体" w:hAnsi="宋体" w:eastAsia="宋体" w:cs="宋体"/>
          <w:color w:val="FF0000"/>
          <w:szCs w:val="21"/>
          <w:highlight w:val="yellow"/>
          <w:shd w:val="clear" w:color="auto" w:fill="FFFFFF"/>
        </w:rPr>
        <w:t>年</w:t>
      </w:r>
      <w:r>
        <w:rPr>
          <w:rFonts w:hint="eastAsia" w:ascii="宋体" w:hAnsi="宋体" w:cs="宋体"/>
          <w:color w:val="FF0000"/>
          <w:szCs w:val="21"/>
          <w:highlight w:val="yellow"/>
          <w:shd w:val="clear" w:color="auto" w:fill="FFFFFF"/>
          <w:lang w:val="en-US" w:eastAsia="zh-CN"/>
        </w:rPr>
        <w:t>8</w:t>
      </w:r>
      <w:r>
        <w:rPr>
          <w:rFonts w:hint="eastAsia" w:ascii="宋体" w:hAnsi="宋体" w:eastAsia="宋体" w:cs="宋体"/>
          <w:color w:val="FF0000"/>
          <w:szCs w:val="21"/>
          <w:highlight w:val="yellow"/>
          <w:shd w:val="clear" w:color="auto" w:fill="FFFFFF"/>
        </w:rPr>
        <w:t>月</w:t>
      </w:r>
      <w:r>
        <w:rPr>
          <w:rFonts w:hint="eastAsia" w:ascii="宋体" w:hAnsi="宋体" w:cs="宋体"/>
          <w:color w:val="FF0000"/>
          <w:szCs w:val="21"/>
          <w:highlight w:val="yellow"/>
          <w:shd w:val="clear" w:color="auto" w:fill="FFFFFF"/>
          <w:lang w:val="en-US" w:eastAsia="zh-CN"/>
        </w:rPr>
        <w:t>14</w:t>
      </w:r>
      <w:r>
        <w:rPr>
          <w:rFonts w:hint="eastAsia" w:ascii="宋体" w:hAnsi="宋体" w:eastAsia="宋体" w:cs="宋体"/>
          <w:color w:val="FF0000"/>
          <w:szCs w:val="21"/>
          <w:highlight w:val="yellow"/>
          <w:shd w:val="clear" w:color="auto" w:fill="FFFFFF"/>
        </w:rPr>
        <w:t>日-202</w:t>
      </w:r>
      <w:r>
        <w:rPr>
          <w:rFonts w:hint="eastAsia" w:ascii="宋体" w:hAnsi="宋体" w:eastAsia="宋体" w:cs="宋体"/>
          <w:color w:val="FF0000"/>
          <w:szCs w:val="21"/>
          <w:highlight w:val="yellow"/>
          <w:shd w:val="clear" w:color="auto" w:fill="FFFFFF"/>
          <w:lang w:val="en-US" w:eastAsia="zh-CN"/>
        </w:rPr>
        <w:t>5</w:t>
      </w:r>
      <w:r>
        <w:rPr>
          <w:rFonts w:hint="eastAsia" w:ascii="宋体" w:hAnsi="宋体" w:eastAsia="宋体" w:cs="宋体"/>
          <w:color w:val="FF0000"/>
          <w:szCs w:val="21"/>
          <w:highlight w:val="yellow"/>
          <w:shd w:val="clear" w:color="auto" w:fill="FFFFFF"/>
        </w:rPr>
        <w:t>年</w:t>
      </w:r>
      <w:r>
        <w:rPr>
          <w:rFonts w:hint="eastAsia" w:ascii="宋体" w:hAnsi="宋体" w:cs="宋体"/>
          <w:color w:val="FF0000"/>
          <w:szCs w:val="21"/>
          <w:highlight w:val="yellow"/>
          <w:shd w:val="clear" w:color="auto" w:fill="FFFFFF"/>
          <w:lang w:val="en-US" w:eastAsia="zh-CN"/>
        </w:rPr>
        <w:t>8</w:t>
      </w:r>
      <w:r>
        <w:rPr>
          <w:rFonts w:hint="eastAsia" w:ascii="宋体" w:hAnsi="宋体" w:eastAsia="宋体" w:cs="宋体"/>
          <w:color w:val="FF0000"/>
          <w:szCs w:val="21"/>
          <w:highlight w:val="yellow"/>
          <w:shd w:val="clear" w:color="auto" w:fill="FFFFFF"/>
        </w:rPr>
        <w:t>月</w:t>
      </w:r>
      <w:r>
        <w:rPr>
          <w:rFonts w:hint="eastAsia" w:ascii="宋体" w:hAnsi="宋体" w:cs="宋体"/>
          <w:color w:val="FF0000"/>
          <w:szCs w:val="21"/>
          <w:highlight w:val="yellow"/>
          <w:shd w:val="clear" w:color="auto" w:fill="FFFFFF"/>
          <w:lang w:val="en-US" w:eastAsia="zh-CN"/>
        </w:rPr>
        <w:t>18</w:t>
      </w:r>
      <w:r>
        <w:rPr>
          <w:rFonts w:hint="eastAsia" w:ascii="宋体" w:hAnsi="宋体" w:eastAsia="宋体" w:cs="宋体"/>
          <w:color w:val="FF0000"/>
          <w:szCs w:val="21"/>
          <w:highlight w:val="yellow"/>
          <w:shd w:val="clear" w:color="auto" w:fill="FFFFFF"/>
        </w:rPr>
        <w:t>日</w:t>
      </w:r>
      <w:r>
        <w:rPr>
          <w:rFonts w:hint="eastAsia" w:ascii="宋体" w:hAnsi="宋体" w:eastAsia="宋体" w:cs="宋体"/>
          <w:color w:val="auto"/>
          <w:szCs w:val="21"/>
          <w:highlight w:val="yellow"/>
          <w:shd w:val="clear" w:color="auto" w:fill="FFFFFF"/>
        </w:rPr>
        <w:t>，</w:t>
      </w:r>
      <w:r>
        <w:rPr>
          <w:rFonts w:hint="eastAsia" w:ascii="宋体" w:hAnsi="宋体" w:eastAsia="宋体" w:cs="宋体"/>
          <w:color w:val="auto"/>
          <w:szCs w:val="21"/>
          <w:highlight w:val="none"/>
          <w:shd w:val="clear" w:color="auto" w:fill="FFFFFF"/>
        </w:rPr>
        <w:t>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2569739997</w:t>
      </w:r>
      <w:r>
        <w:rPr>
          <w:rFonts w:hint="eastAsia" w:ascii="宋体" w:hAnsi="宋体" w:eastAsia="宋体" w:cs="宋体"/>
          <w:color w:val="auto"/>
          <w:kern w:val="0"/>
          <w:sz w:val="21"/>
          <w:szCs w:val="21"/>
          <w:highlight w:val="none"/>
          <w:shd w:val="clear" w:color="auto" w:fill="FFFFFF"/>
          <w:lang w:val="en-US" w:eastAsia="zh-CN" w:bidi="ar-SA"/>
        </w:rPr>
        <w:t>@qq.com,并标明XX公司XX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5135"/>
      <w:bookmarkStart w:id="14" w:name="_Toc25869"/>
      <w:bookmarkStart w:id="15" w:name="_Toc15111"/>
      <w:bookmarkStart w:id="16" w:name="_Toc10738"/>
      <w:bookmarkStart w:id="17" w:name="_Toc27480"/>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6523"/>
      <w:bookmarkStart w:id="19" w:name="_Toc29784"/>
      <w:bookmarkStart w:id="20" w:name="_Toc20287"/>
      <w:bookmarkStart w:id="21" w:name="_Toc30918"/>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4274"/>
      <w:bookmarkStart w:id="25" w:name="_Toc16291"/>
      <w:bookmarkStart w:id="26" w:name="_Toc3604"/>
      <w:bookmarkStart w:id="27" w:name="_Toc27370"/>
      <w:bookmarkStart w:id="28" w:name="_Toc31928"/>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7D44496B">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采购代理机构：铭信工程咨询有限公司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地址：郑州市郑东新区平安大道201号博雅广场4号楼1006室</w:t>
      </w:r>
    </w:p>
    <w:p w14:paraId="4E37C8E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：米先生</w:t>
      </w:r>
    </w:p>
    <w:p w14:paraId="50BC114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w:t>
      </w:r>
      <w:r>
        <w:rPr>
          <w:rFonts w:hint="eastAsia" w:ascii="宋体" w:hAnsi="宋体" w:cs="宋体"/>
          <w:color w:val="auto"/>
          <w:kern w:val="0"/>
          <w:sz w:val="21"/>
          <w:szCs w:val="21"/>
          <w:highlight w:val="none"/>
          <w:shd w:val="clear" w:color="auto" w:fill="FFFFFF"/>
          <w:lang w:val="en-US" w:eastAsia="zh-CN" w:bidi="ar-SA"/>
        </w:rPr>
        <w:t>18239603376</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0"/>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kern w:val="0"/>
          <w:sz w:val="21"/>
          <w:szCs w:val="21"/>
          <w:highlight w:val="yellow"/>
          <w:shd w:val="clear" w:color="auto" w:fill="FFFFFF"/>
          <w:lang w:val="en-US" w:eastAsia="zh-CN" w:bidi="ar-SA"/>
        </w:rPr>
        <w:t xml:space="preserve">        </w:t>
      </w:r>
      <w:r>
        <w:rPr>
          <w:rFonts w:hint="eastAsia" w:ascii="宋体" w:hAnsi="宋体" w:eastAsia="宋体" w:cs="宋体"/>
          <w:color w:val="FF0000"/>
          <w:kern w:val="0"/>
          <w:sz w:val="21"/>
          <w:szCs w:val="21"/>
          <w:highlight w:val="yellow"/>
          <w:shd w:val="clear" w:color="auto" w:fill="FFFFFF"/>
          <w:lang w:val="en-US" w:eastAsia="zh-CN" w:bidi="ar-SA"/>
        </w:rPr>
        <w:t xml:space="preserve"> </w:t>
      </w:r>
      <w:r>
        <w:rPr>
          <w:rFonts w:hint="eastAsia" w:ascii="宋体" w:hAnsi="宋体" w:eastAsia="宋体" w:cs="宋体"/>
          <w:color w:val="FF0000"/>
          <w:sz w:val="21"/>
          <w:szCs w:val="21"/>
          <w:highlight w:val="yellow"/>
          <w:shd w:val="clear" w:color="auto" w:fill="FFFFFF"/>
        </w:rPr>
        <w:t>202</w:t>
      </w:r>
      <w:r>
        <w:rPr>
          <w:rFonts w:hint="eastAsia" w:ascii="宋体" w:hAnsi="宋体" w:eastAsia="宋体" w:cs="宋体"/>
          <w:color w:val="FF0000"/>
          <w:sz w:val="21"/>
          <w:szCs w:val="21"/>
          <w:highlight w:val="yellow"/>
          <w:shd w:val="clear" w:color="auto" w:fill="FFFFFF"/>
          <w:lang w:val="en-US" w:eastAsia="zh-CN"/>
        </w:rPr>
        <w:t>5</w:t>
      </w:r>
      <w:r>
        <w:rPr>
          <w:rFonts w:hint="eastAsia" w:ascii="宋体" w:hAnsi="宋体" w:eastAsia="宋体" w:cs="宋体"/>
          <w:color w:val="FF0000"/>
          <w:sz w:val="21"/>
          <w:szCs w:val="21"/>
          <w:highlight w:val="yellow"/>
          <w:shd w:val="clear" w:color="auto" w:fill="FFFFFF"/>
        </w:rPr>
        <w:t>年</w:t>
      </w:r>
      <w:r>
        <w:rPr>
          <w:rFonts w:hint="eastAsia" w:ascii="宋体" w:hAnsi="宋体" w:cs="宋体"/>
          <w:color w:val="FF0000"/>
          <w:sz w:val="21"/>
          <w:szCs w:val="21"/>
          <w:highlight w:val="yellow"/>
          <w:shd w:val="clear" w:color="auto" w:fill="FFFFFF"/>
          <w:lang w:val="en-US" w:eastAsia="zh-CN"/>
        </w:rPr>
        <w:t>8</w:t>
      </w:r>
      <w:r>
        <w:rPr>
          <w:rFonts w:hint="eastAsia" w:ascii="宋体" w:hAnsi="宋体" w:eastAsia="宋体" w:cs="宋体"/>
          <w:color w:val="FF0000"/>
          <w:sz w:val="21"/>
          <w:szCs w:val="21"/>
          <w:highlight w:val="yellow"/>
          <w:shd w:val="clear" w:color="auto" w:fill="FFFFFF"/>
        </w:rPr>
        <w:t>月</w:t>
      </w:r>
      <w:r>
        <w:rPr>
          <w:rFonts w:hint="eastAsia" w:ascii="宋体" w:hAnsi="宋体" w:cs="宋体"/>
          <w:color w:val="FF0000"/>
          <w:sz w:val="21"/>
          <w:szCs w:val="21"/>
          <w:highlight w:val="yellow"/>
          <w:shd w:val="clear" w:color="auto" w:fill="FFFFFF"/>
          <w:lang w:val="en-US" w:eastAsia="zh-CN"/>
        </w:rPr>
        <w:t>12</w:t>
      </w:r>
      <w:r>
        <w:rPr>
          <w:rFonts w:hint="eastAsia" w:ascii="宋体" w:hAnsi="宋体" w:eastAsia="宋体" w:cs="宋体"/>
          <w:color w:val="FF0000"/>
          <w:sz w:val="21"/>
          <w:szCs w:val="21"/>
          <w:highlight w:val="yellow"/>
          <w:shd w:val="clear" w:color="auto" w:fill="FFFFFF"/>
        </w:rPr>
        <w:t>日</w:t>
      </w:r>
    </w:p>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9989"/>
      <w:bookmarkStart w:id="33" w:name="_Toc31536"/>
      <w:bookmarkStart w:id="34" w:name="_Toc23610"/>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val="0"/>
          <w:bCs w:val="0"/>
          <w:i w:val="0"/>
          <w:iCs/>
          <w:color w:val="auto"/>
          <w:sz w:val="21"/>
          <w:szCs w:val="21"/>
          <w:highlight w:val="none"/>
          <w:u w:val="none"/>
          <w:lang w:val="en-US" w:eastAsia="zh-CN"/>
        </w:rPr>
        <w:t>驻马店市中心医院中心院区4号楼血液净化中心线路改造</w:t>
      </w:r>
    </w:p>
    <w:p w14:paraId="63820FF6">
      <w:pPr>
        <w:pStyle w:val="15"/>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p w14:paraId="7C557DD1">
      <w:pPr>
        <w:pStyle w:val="16"/>
        <w:jc w:val="center"/>
        <w:rPr>
          <w:rFonts w:hint="default"/>
          <w:lang w:val="en-US" w:eastAsia="zh-CN"/>
        </w:rPr>
      </w:pPr>
      <w:r>
        <w:rPr>
          <w:rFonts w:hint="eastAsia" w:cs="宋体"/>
          <w:b/>
          <w:bCs/>
          <w:color w:val="auto"/>
          <w:kern w:val="2"/>
          <w:sz w:val="21"/>
          <w:szCs w:val="24"/>
          <w:highlight w:val="none"/>
          <w:lang w:val="en-US" w:eastAsia="zh-CN" w:bidi="ar-SA"/>
        </w:rPr>
        <w:t>清单另行提供</w:t>
      </w:r>
    </w:p>
    <w:p w14:paraId="5C70B08A">
      <w:pPr>
        <w:jc w:val="center"/>
        <w:rPr>
          <w:rFonts w:hint="eastAsia" w:ascii="宋体" w:hAnsi="宋体" w:eastAsia="宋体" w:cs="宋体"/>
          <w:b/>
          <w:bCs/>
          <w:color w:val="auto"/>
          <w:sz w:val="30"/>
          <w:szCs w:val="30"/>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718AF39E">
      <w:pPr>
        <w:jc w:val="center"/>
        <w:rPr>
          <w:rFonts w:hint="eastAsia" w:ascii="宋体" w:hAnsi="宋体" w:eastAsia="宋体" w:cs="宋体"/>
          <w:b/>
          <w:bCs/>
          <w:color w:val="auto"/>
          <w:sz w:val="30"/>
          <w:szCs w:val="30"/>
          <w:highlight w:val="none"/>
        </w:r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15"/>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合同签订后20日内。</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1年。</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支付方式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以合同约定为准。</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4478513">
            <w:pPr>
              <w:pStyle w:val="15"/>
              <w:ind w:left="0" w:lef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05BA776A">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符合国家有关法律法规及行业标准要求。</w:t>
            </w:r>
          </w:p>
        </w:tc>
      </w:tr>
      <w:tr w14:paraId="3A14F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6FD684">
            <w:pPr>
              <w:pStyle w:val="15"/>
              <w:ind w:left="0" w:lef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3EDE5585">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质保期内，因人为因素出现故障外，供应商对工程出现的质量及安全问题负责处理解决并承担一切费用。</w:t>
            </w:r>
          </w:p>
        </w:tc>
      </w:tr>
    </w:tbl>
    <w:p w14:paraId="757EC5D5">
      <w:pPr>
        <w:pStyle w:val="23"/>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9566"/>
            <w:bookmarkStart w:id="37" w:name="_Toc30169"/>
            <w:bookmarkStart w:id="38" w:name="_Toc27817"/>
            <w:r>
              <w:rPr>
                <w:rFonts w:hint="eastAsia" w:ascii="宋体" w:hAnsi="宋体" w:eastAsia="宋体" w:cs="宋体"/>
                <w:color w:val="auto"/>
                <w:highlight w:val="none"/>
              </w:rPr>
              <w:t>1.1项目名称：</w:t>
            </w:r>
            <w:bookmarkEnd w:id="36"/>
            <w:bookmarkEnd w:id="37"/>
            <w:bookmarkEnd w:id="38"/>
            <w:r>
              <w:rPr>
                <w:rFonts w:hint="eastAsia" w:ascii="宋体" w:hAnsi="宋体" w:cs="宋体"/>
                <w:color w:val="auto"/>
                <w:highlight w:val="none"/>
                <w:lang w:val="en-US" w:eastAsia="zh-CN"/>
              </w:rPr>
              <w:t>驻马店市中心医院中心院区4号楼血液净化中心线路改造</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8320"/>
            <w:bookmarkStart w:id="40" w:name="_Toc23424"/>
            <w:bookmarkStart w:id="41" w:name="_Toc29400"/>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3148"/>
            <w:bookmarkStart w:id="43" w:name="_Toc26199"/>
            <w:bookmarkStart w:id="44" w:name="_Toc24541"/>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34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5.76</w:t>
            </w:r>
            <w:r>
              <w:rPr>
                <w:rFonts w:hint="eastAsia" w:ascii="宋体" w:hAnsi="宋体" w:cs="宋体"/>
                <w:color w:val="auto"/>
                <w:highlight w:val="none"/>
                <w:lang w:val="en-US" w:eastAsia="zh-CN"/>
              </w:rPr>
              <w:t>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5.76</w:t>
            </w:r>
            <w:r>
              <w:rPr>
                <w:rFonts w:hint="eastAsia" w:ascii="宋体" w:hAnsi="宋体" w:cs="宋体"/>
                <w:color w:val="auto"/>
                <w:highlight w:val="none"/>
                <w:lang w:val="en-US" w:eastAsia="zh-CN"/>
              </w:rPr>
              <w:t>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5A74E615">
            <w:pPr>
              <w:widowControl/>
              <w:snapToGrid w:val="0"/>
              <w:spacing w:line="440" w:lineRule="exact"/>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3.3招标控制价及工程量清单的编制费用由成交方支付。</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eastAsia="宋体" w:cs="宋体"/>
                <w:color w:val="auto"/>
                <w:kern w:val="0"/>
                <w:szCs w:val="21"/>
                <w:highlight w:val="none"/>
                <w:lang w:val="en-US" w:eastAsia="zh-CN"/>
              </w:rPr>
              <w:t>代理服务费不得高于</w:t>
            </w:r>
            <w:r>
              <w:rPr>
                <w:rFonts w:hint="eastAsia" w:ascii="宋体" w:hAnsi="宋体" w:cs="宋体"/>
                <w:color w:val="auto"/>
                <w:kern w:val="0"/>
                <w:szCs w:val="21"/>
                <w:highlight w:val="none"/>
                <w:lang w:val="en-US" w:eastAsia="zh-CN"/>
              </w:rPr>
              <w:t>《招代理机构服务管理暂行办法》（计价格[2002]1980号）相应标准：</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antXdIAAAAH&#10;AQAADwAAAAAAAAABACAAAAAiAAAAZHJzL2Rvd25yZXYueG1sUEsBAhQAFAAAAAgAh07iQF8vVZxb&#10;AgAAmgQAAA4AAAAAAAAAAQAgAAAAIQEAAGRycy9lMm9Eb2MueG1sUEsFBgAAAAAGAAYAWQEAAO4F&#10;A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1B44AAE4">
            <w:pPr>
              <w:widowControl/>
              <w:snapToGrid w:val="0"/>
              <w:spacing w:line="440" w:lineRule="exact"/>
              <w:jc w:val="left"/>
              <w:rPr>
                <w:rFonts w:hint="default" w:ascii="宋体" w:hAnsi="宋体" w:cs="宋体"/>
                <w:color w:val="auto"/>
                <w:kern w:val="0"/>
                <w:szCs w:val="21"/>
                <w:highlight w:val="none"/>
                <w:lang w:val="en-US" w:eastAsia="zh-CN"/>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cs="宋体"/>
          <w:color w:val="auto"/>
          <w:kern w:val="0"/>
          <w:szCs w:val="21"/>
          <w:highlight w:val="none"/>
          <w:lang w:val="en-US" w:eastAsia="zh-CN"/>
        </w:rPr>
        <w:t>工程</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w:t>
      </w:r>
      <w:r>
        <w:rPr>
          <w:rFonts w:hint="eastAsia" w:ascii="宋体" w:hAnsi="宋体" w:cs="宋体"/>
          <w:color w:val="auto"/>
          <w:kern w:val="0"/>
          <w:szCs w:val="21"/>
          <w:highlight w:val="none"/>
          <w:lang w:val="en-US" w:eastAsia="zh-CN"/>
        </w:rPr>
        <w:t>工程</w:t>
      </w:r>
      <w:r>
        <w:rPr>
          <w:rFonts w:hint="eastAsia" w:ascii="宋体" w:hAnsi="宋体" w:eastAsia="宋体" w:cs="宋体"/>
          <w:color w:val="auto"/>
          <w:kern w:val="0"/>
          <w:szCs w:val="21"/>
          <w:highlight w:val="none"/>
          <w:lang w:val="en-US" w:eastAsia="zh-CN"/>
        </w:rPr>
        <w:t>”系指供应商按采购文件规定向采购人提供的一切设备、机械、仪器仪表、备品备件、工具、手册及其它有关技术资料和材料。</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5.76万元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 xml:space="preserve"> 5.76万元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D4D56E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4A45E94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6C33BA0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bookmarkStart w:id="101" w:name="_GoBack"/>
      <w:bookmarkEnd w:id="101"/>
    </w:p>
    <w:p w14:paraId="6CF3F1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3C434C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858BEE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C584BE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12CC3316">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03DCF48A">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 xml:space="preserve">4.8.1具有建设行政主管部门颁发的电力工程施工总承包叁级（含）以上资质或输变电工程专业承包叁级（含）以上资质或承装类承装（修、试）电力设施许可证肆级（含）以上资质，具有合格有效的企业安全生产许可证；                                              </w:t>
      </w:r>
    </w:p>
    <w:p w14:paraId="5CA6B413">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4.8.2拟派项目经理须具有有效的机电工程专业二级及以上注册建造师资格证书，具备有效的安全生产考核合格证书，且无在建工程项目</w:t>
      </w:r>
      <w:r>
        <w:rPr>
          <w:rFonts w:hint="eastAsia" w:ascii="宋体" w:hAnsi="宋体" w:cs="宋体"/>
          <w:color w:val="auto"/>
          <w:szCs w:val="21"/>
          <w:highlight w:val="none"/>
          <w:shd w:val="clear" w:color="auto" w:fill="FFFFFF"/>
          <w:lang w:val="en-US" w:eastAsia="zh-CN"/>
        </w:rPr>
        <w:t>（提供承诺书）</w:t>
      </w:r>
      <w:r>
        <w:rPr>
          <w:rFonts w:hint="eastAsia" w:ascii="宋体" w:hAnsi="宋体" w:eastAsia="宋体" w:cs="宋体"/>
          <w:color w:val="auto"/>
          <w:szCs w:val="21"/>
          <w:highlight w:val="none"/>
          <w:shd w:val="clear" w:color="auto" w:fill="FFFFFF"/>
          <w:lang w:val="en-US" w:eastAsia="zh-CN"/>
        </w:rPr>
        <w:t>。</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cs="宋体"/>
          <w:color w:val="auto"/>
          <w:kern w:val="0"/>
          <w:szCs w:val="21"/>
          <w:highlight w:val="none"/>
          <w:lang w:val="en-US" w:eastAsia="zh-CN"/>
        </w:rPr>
        <w:t>项目预算书</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eastAsia="zh-CN"/>
        </w:rPr>
        <w:t>施工组织设计</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16"/>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工期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工期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30F21E9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56A5BCC6">
            <w:pPr>
              <w:pStyle w:val="49"/>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1C7B52DB">
            <w:pPr>
              <w:pStyle w:val="49"/>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631C2FD4">
            <w:pPr>
              <w:pStyle w:val="49"/>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227E9141">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jc w:val="center"/>
        </w:trPr>
        <w:tc>
          <w:tcPr>
            <w:tcW w:w="1239" w:type="dxa"/>
            <w:vMerge w:val="restart"/>
            <w:noWrap w:val="0"/>
            <w:vAlign w:val="center"/>
          </w:tcPr>
          <w:p w14:paraId="7D578B06">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0215255A">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施工方案与</w:t>
            </w:r>
          </w:p>
          <w:p w14:paraId="5B9D6980">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技术措施</w:t>
            </w:r>
          </w:p>
          <w:p w14:paraId="03FDE524">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(10分)</w:t>
            </w:r>
          </w:p>
        </w:tc>
        <w:tc>
          <w:tcPr>
            <w:tcW w:w="6770" w:type="dxa"/>
            <w:noWrap w:val="0"/>
            <w:vAlign w:val="center"/>
          </w:tcPr>
          <w:p w14:paraId="6C522E43">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磋商小组依据各供应商磋商响应文件中施工方案与技术措施进行评分。</w:t>
            </w:r>
          </w:p>
          <w:p w14:paraId="54040EC2">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1.施工方案（含工程特点、施工重点与难点及施工工序和施工方法）总体安排合理，运用先进、合理的施工工艺、施工机械；对施工难点有先进和合理的建议。）（</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eastAsia="zh-CN"/>
              </w:rPr>
              <w:t>分）</w:t>
            </w:r>
          </w:p>
          <w:p w14:paraId="0EBEEA75">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2.施工方案（含工程特点、施工重点与难点及施工工序和施工方法）总体安排合理，施工工艺、施工机械合理、可行；对施工难点有合理的建议。）（</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eastAsia="zh-CN"/>
              </w:rPr>
              <w:t>分）</w:t>
            </w:r>
          </w:p>
          <w:p w14:paraId="0ADF4808">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3.施工方案与技术措施基本完整。（</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分）</w:t>
            </w:r>
          </w:p>
          <w:p w14:paraId="3430A569">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4.未提供的，该项不得分。</w:t>
            </w:r>
          </w:p>
        </w:tc>
      </w:tr>
      <w:tr w14:paraId="047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03BE1C62">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413CF2DE">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质量、安全、文明施工、环境保护管理体系与措施</w:t>
            </w:r>
          </w:p>
          <w:p w14:paraId="28D6A565">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（10分）</w:t>
            </w:r>
          </w:p>
        </w:tc>
        <w:tc>
          <w:tcPr>
            <w:tcW w:w="6770" w:type="dxa"/>
            <w:noWrap w:val="0"/>
            <w:vAlign w:val="center"/>
          </w:tcPr>
          <w:p w14:paraId="6A36103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磋商小组依据各供应商磋商响应文件中质量、安全、文明施工、环境保护管理体系与措施进行评分。</w:t>
            </w:r>
          </w:p>
          <w:p w14:paraId="0D6651D3">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对项目提出先进、可行、具体的保证措施。工程质量保证措施完整得力、经济、安全、切实可行、针对性强；根据工程特点制定相应的安全管理措施科学合理、先进可行；创安全文明标准化工地目标明确，有针对项目实际情况，科学可行的创建计划和符合相关标准、规范、规程的创建保证措施和安全文明措施费用投入使用计划，现场施工区、生活区、办公区等设置科学规范，符合有关文明施工、环境卫生的规定，防治方案科学、先进。（10分）</w:t>
            </w:r>
          </w:p>
          <w:p w14:paraId="346F65E2">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工程质量保证措施经济、安全、基本可行、针对性较强；根据工程特点制定相应的安全管理措施基本合理、措施基本可行。有安全文明标准化工地创建目标计划和创建措施，有安全文明措施费用投入使用计划，现场施工区、生活区、办公区等设置符合有关文明施工、环境卫生的规定，防治方案基本合理。（7分）</w:t>
            </w:r>
          </w:p>
          <w:p w14:paraId="59ECFB38">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3.工程质量保证措施经济、安全、针对性一般；根据工程特点制定相应的安全管理措施合理性一般、措施可行性一般。文明施工、环境保护管理体系措施一般。（4分）</w:t>
            </w:r>
          </w:p>
          <w:p w14:paraId="379721FE">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4.未提供的，该项不得分。</w:t>
            </w:r>
          </w:p>
        </w:tc>
      </w:tr>
      <w:tr w14:paraId="657B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239" w:type="dxa"/>
            <w:vMerge w:val="continue"/>
            <w:noWrap w:val="0"/>
            <w:vAlign w:val="center"/>
          </w:tcPr>
          <w:p w14:paraId="138C84C0">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758166D4">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工程进度</w:t>
            </w:r>
          </w:p>
          <w:p w14:paraId="543DA28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计划与措施</w:t>
            </w:r>
          </w:p>
          <w:p w14:paraId="263E8854">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eastAsia="zh-CN"/>
              </w:rPr>
              <w:t>分）</w:t>
            </w:r>
          </w:p>
        </w:tc>
        <w:tc>
          <w:tcPr>
            <w:tcW w:w="6770" w:type="dxa"/>
            <w:noWrap w:val="0"/>
            <w:vAlign w:val="center"/>
          </w:tcPr>
          <w:p w14:paraId="0DC2EBF6">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磋商小组依据各供应商磋商响应文件中工程进度计划与措施进行评分。</w:t>
            </w:r>
          </w:p>
          <w:p w14:paraId="07F23938">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1.工期承诺满足且优于磋商文件要求，工期保证措施合理且有针对性强，有具体的违约责任承诺。（</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eastAsia="zh-CN"/>
              </w:rPr>
              <w:t>分）</w:t>
            </w:r>
          </w:p>
          <w:p w14:paraId="69BC07CE">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2.工期承诺满足磋商文件要求，工期保证措施合理，有具体的违约责任承诺。（</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eastAsia="zh-CN"/>
              </w:rPr>
              <w:t>分）</w:t>
            </w:r>
          </w:p>
          <w:p w14:paraId="16096E51">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3.工期承诺基本满足磋商文件要求，工期保证措施基本合理，有具体的违约责任承诺。</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p w14:paraId="39D9D3AA">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4.未提供</w:t>
            </w:r>
            <w:r>
              <w:rPr>
                <w:rFonts w:hint="eastAsia" w:ascii="宋体" w:hAnsi="宋体" w:eastAsia="宋体" w:cs="宋体"/>
                <w:b w:val="0"/>
                <w:bCs w:val="0"/>
                <w:color w:val="auto"/>
                <w:sz w:val="21"/>
                <w:szCs w:val="21"/>
                <w:highlight w:val="none"/>
                <w:lang w:val="en-US" w:eastAsia="zh-CN"/>
              </w:rPr>
              <w:t>的，该项不得分</w:t>
            </w:r>
            <w:r>
              <w:rPr>
                <w:rFonts w:hint="eastAsia" w:ascii="宋体" w:hAnsi="宋体" w:eastAsia="宋体" w:cs="宋体"/>
                <w:b w:val="0"/>
                <w:bCs w:val="0"/>
                <w:color w:val="auto"/>
                <w:sz w:val="21"/>
                <w:szCs w:val="21"/>
                <w:highlight w:val="none"/>
                <w:lang w:eastAsia="zh-CN"/>
              </w:rPr>
              <w:t>。</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4E9F3738">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2E487530">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人员配置方案(10 分)</w:t>
            </w:r>
          </w:p>
        </w:tc>
        <w:tc>
          <w:tcPr>
            <w:tcW w:w="6770" w:type="dxa"/>
            <w:noWrap w:val="0"/>
            <w:vAlign w:val="center"/>
          </w:tcPr>
          <w:p w14:paraId="31CAEEB1">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供应商提供人员配置方案进行评分。</w:t>
            </w:r>
          </w:p>
          <w:p w14:paraId="047F1A0E">
            <w:pPr>
              <w:keepNext w:val="0"/>
              <w:keepLines w:val="0"/>
              <w:pageBreakBefore w:val="0"/>
              <w:numPr>
                <w:ilvl w:val="0"/>
                <w:numId w:val="3"/>
              </w:numPr>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人员配备合理、人员岗位安排分配计划明确，专业技术能力强、经验丰富且持证上岗，完全满足采购需求的得 10分</w:t>
            </w:r>
            <w:r>
              <w:rPr>
                <w:rFonts w:hint="eastAsia" w:ascii="宋体" w:hAnsi="宋体" w:cs="宋体"/>
                <w:b w:val="0"/>
                <w:bCs w:val="0"/>
                <w:color w:val="auto"/>
                <w:sz w:val="21"/>
                <w:szCs w:val="21"/>
                <w:highlight w:val="none"/>
                <w:lang w:val="en-US" w:eastAsia="zh-CN"/>
              </w:rPr>
              <w:t>；</w:t>
            </w:r>
          </w:p>
          <w:p w14:paraId="213B09A6">
            <w:pPr>
              <w:keepNext w:val="0"/>
              <w:keepLines w:val="0"/>
              <w:pageBreakBefore w:val="0"/>
              <w:numPr>
                <w:ilvl w:val="0"/>
                <w:numId w:val="3"/>
              </w:numPr>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人员配备基本合理，人员岗位安排分配计划基本明确，专业技术能力及工作经验基本满足采购需求的得7分</w:t>
            </w:r>
            <w:r>
              <w:rPr>
                <w:rFonts w:hint="eastAsia" w:ascii="宋体" w:hAnsi="宋体" w:cs="宋体"/>
                <w:b w:val="0"/>
                <w:bCs w:val="0"/>
                <w:color w:val="auto"/>
                <w:sz w:val="21"/>
                <w:szCs w:val="21"/>
                <w:highlight w:val="none"/>
                <w:lang w:val="en-US" w:eastAsia="zh-CN"/>
              </w:rPr>
              <w:t>；</w:t>
            </w:r>
          </w:p>
          <w:p w14:paraId="49157316">
            <w:pPr>
              <w:keepNext w:val="0"/>
              <w:keepLines w:val="0"/>
              <w:pageBreakBefore w:val="0"/>
              <w:numPr>
                <w:ilvl w:val="0"/>
                <w:numId w:val="3"/>
              </w:numPr>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人员配备不合理，人员岗位安排分配及专业能力有待提升的得4分</w:t>
            </w:r>
            <w:r>
              <w:rPr>
                <w:rFonts w:hint="eastAsia" w:ascii="宋体" w:hAnsi="宋体" w:cs="宋体"/>
                <w:b w:val="0"/>
                <w:bCs w:val="0"/>
                <w:color w:val="auto"/>
                <w:sz w:val="21"/>
                <w:szCs w:val="21"/>
                <w:highlight w:val="none"/>
                <w:lang w:val="en-US" w:eastAsia="zh-CN"/>
              </w:rPr>
              <w:t>；</w:t>
            </w:r>
          </w:p>
          <w:p w14:paraId="411756EE">
            <w:pPr>
              <w:keepNext w:val="0"/>
              <w:keepLines w:val="0"/>
              <w:pageBreakBefore w:val="0"/>
              <w:numPr>
                <w:ilvl w:val="0"/>
                <w:numId w:val="3"/>
              </w:numPr>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无法满足采购需求或缺项的得0分。</w:t>
            </w:r>
          </w:p>
          <w:p w14:paraId="04C9F55E">
            <w:pPr>
              <w:keepNext w:val="0"/>
              <w:keepLines w:val="0"/>
              <w:pageBreakBefore w:val="0"/>
              <w:numPr>
                <w:ilvl w:val="0"/>
                <w:numId w:val="0"/>
              </w:numPr>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注:提供人员清单及以上所需证明材料。</w:t>
            </w:r>
          </w:p>
        </w:tc>
      </w:tr>
      <w:tr w14:paraId="3896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119C775C">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40EFBFC7">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风险管理措施(</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eastAsia="zh-CN"/>
              </w:rPr>
              <w:t xml:space="preserve">分) </w:t>
            </w:r>
          </w:p>
        </w:tc>
        <w:tc>
          <w:tcPr>
            <w:tcW w:w="6770" w:type="dxa"/>
            <w:noWrap w:val="0"/>
            <w:vAlign w:val="center"/>
          </w:tcPr>
          <w:p w14:paraId="0F3A18A9">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磋商小组依据各供应商磋商响应文件中风险管理措施进行评分。</w:t>
            </w:r>
          </w:p>
          <w:p w14:paraId="45465345">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1.风险防控管理措施齐全,风险预控符合规范要求,风险控制要点定位准确,各阶段风险控制及应急措施得力。（</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eastAsia="zh-CN"/>
              </w:rPr>
              <w:t>分）</w:t>
            </w:r>
          </w:p>
          <w:p w14:paraId="639213D5">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2.风险防控管理措施基本齐全,风险预控基本符合规范要求,风险控制要点定位基本准确,各阶段风险控制及应急措施基本得力。（</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eastAsia="zh-CN"/>
              </w:rPr>
              <w:t>分）</w:t>
            </w:r>
          </w:p>
          <w:p w14:paraId="78F00E99">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3.风险防控管理措施不齐全,风险预控基本符合规范要求,风险控制要点定位基本准确,各阶段风险控制及应急措施存在漏洞。</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p w14:paraId="44924392">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4.未提供</w:t>
            </w:r>
            <w:r>
              <w:rPr>
                <w:rFonts w:hint="eastAsia" w:ascii="宋体" w:hAnsi="宋体" w:eastAsia="宋体" w:cs="宋体"/>
                <w:b w:val="0"/>
                <w:bCs w:val="0"/>
                <w:color w:val="auto"/>
                <w:sz w:val="21"/>
                <w:szCs w:val="21"/>
                <w:highlight w:val="none"/>
                <w:lang w:val="en-US" w:eastAsia="zh-CN"/>
              </w:rPr>
              <w:t>的，该项不得分</w:t>
            </w:r>
            <w:r>
              <w:rPr>
                <w:rFonts w:hint="eastAsia" w:ascii="宋体" w:hAnsi="宋体" w:eastAsia="宋体" w:cs="宋体"/>
                <w:b w:val="0"/>
                <w:bCs w:val="0"/>
                <w:color w:val="auto"/>
                <w:sz w:val="21"/>
                <w:szCs w:val="21"/>
                <w:highlight w:val="none"/>
                <w:lang w:eastAsia="zh-CN"/>
              </w:rPr>
              <w:t>。</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6CD3009F">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78A2E464">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092FFE88">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1.质保期</w:t>
            </w:r>
          </w:p>
          <w:p w14:paraId="076DD506">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430101BC">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质保期在满足采购文件的基础上，每增加半年加2分,最多加4分（出具相关服务承诺书）。</w:t>
            </w:r>
          </w:p>
        </w:tc>
      </w:tr>
      <w:tr w14:paraId="711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1799DEF9">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0955ABB1">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2.类似业绩（6分）</w:t>
            </w:r>
          </w:p>
        </w:tc>
        <w:tc>
          <w:tcPr>
            <w:tcW w:w="6770" w:type="dxa"/>
            <w:noWrap w:val="0"/>
            <w:vAlign w:val="center"/>
          </w:tcPr>
          <w:p w14:paraId="274336C8">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自2022年01月01日以来具有的类似项目(以合同文件为准），每提供一份得2分，最多得6分。</w:t>
            </w:r>
          </w:p>
        </w:tc>
      </w:tr>
      <w:tr w14:paraId="64B8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4EC0596F">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165ED2E2">
            <w:pPr>
              <w:keepNext w:val="0"/>
              <w:keepLines w:val="0"/>
              <w:pageBreakBefore w:val="0"/>
              <w:kinsoku/>
              <w:wordWrap/>
              <w:overflowPunct/>
              <w:topLinePunct w:val="0"/>
              <w:bidi w:val="0"/>
              <w:snapToGrid w:val="0"/>
              <w:spacing w:line="320" w:lineRule="exact"/>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3.优惠承诺（2分）</w:t>
            </w:r>
          </w:p>
        </w:tc>
        <w:tc>
          <w:tcPr>
            <w:tcW w:w="6770" w:type="dxa"/>
            <w:noWrap w:val="0"/>
            <w:vAlign w:val="center"/>
          </w:tcPr>
          <w:p w14:paraId="6A730A71">
            <w:pPr>
              <w:keepNext w:val="0"/>
              <w:keepLines w:val="0"/>
              <w:pageBreakBefore w:val="0"/>
              <w:kinsoku/>
              <w:wordWrap/>
              <w:overflowPunct/>
              <w:topLinePunct w:val="0"/>
              <w:bidi w:val="0"/>
              <w:snapToGrid w:val="0"/>
              <w:spacing w:line="320" w:lineRule="exact"/>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根据供应商在满足采购文件要求的基础上另外提出的优惠承诺进行评比：每提供一项对采购人有利的、切实可行的实质性优惠承诺得1分，最多得2分。缺项得0分。</w:t>
            </w:r>
          </w:p>
        </w:tc>
      </w:tr>
      <w:tr w14:paraId="5F29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39" w:type="dxa"/>
            <w:vMerge w:val="continue"/>
            <w:noWrap w:val="0"/>
            <w:vAlign w:val="center"/>
          </w:tcPr>
          <w:p w14:paraId="2D629324">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68067DC2">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4.售后服务（8分）</w:t>
            </w:r>
          </w:p>
        </w:tc>
        <w:tc>
          <w:tcPr>
            <w:tcW w:w="6770" w:type="dxa"/>
            <w:noWrap w:val="0"/>
            <w:vAlign w:val="center"/>
          </w:tcPr>
          <w:p w14:paraId="151140FA">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color w:val="auto"/>
                <w:highlight w:val="none"/>
                <w:lang w:val="en-US" w:eastAsia="zh-CN"/>
              </w:rPr>
              <w:t>根据供应商工程质保期内、外的优惠及服务承诺综合对比</w:t>
            </w:r>
            <w:r>
              <w:rPr>
                <w:rFonts w:hint="eastAsia" w:ascii="宋体" w:hAnsi="宋体" w:eastAsia="宋体" w:cs="宋体"/>
                <w:b w:val="0"/>
                <w:bCs w:val="0"/>
                <w:color w:val="auto"/>
                <w:sz w:val="21"/>
                <w:szCs w:val="21"/>
                <w:highlight w:val="none"/>
                <w:lang w:eastAsia="zh-CN"/>
              </w:rPr>
              <w:t>。</w:t>
            </w:r>
          </w:p>
          <w:p w14:paraId="130414C8">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）承诺科学、合理、切实可行得</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eastAsia="zh-CN"/>
              </w:rPr>
              <w:t xml:space="preserve">分； </w:t>
            </w:r>
          </w:p>
          <w:p w14:paraId="1C054B10">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）承诺基本科学、基本合理、基本可行得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分；</w:t>
            </w:r>
          </w:p>
          <w:p w14:paraId="2F59B854">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）基本合理，可行性差的得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分；</w:t>
            </w:r>
          </w:p>
          <w:p w14:paraId="44312F57">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（4）未承诺的，该项不得分。</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BE8E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8A897C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D2A9B4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947"/>
      <w:bookmarkStart w:id="51" w:name="_Toc1482"/>
      <w:bookmarkStart w:id="52" w:name="_Toc326786897"/>
      <w:bookmarkStart w:id="53" w:name="_Toc256519703"/>
    </w:p>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2"/>
        <w:rPr>
          <w:rFonts w:hint="eastAsia" w:ascii="宋体" w:hAnsi="宋体" w:eastAsia="宋体" w:cs="宋体"/>
          <w:color w:val="auto"/>
          <w:highlight w:val="none"/>
        </w:rPr>
      </w:pPr>
    </w:p>
    <w:p w14:paraId="30EBB8A6">
      <w:pPr>
        <w:pStyle w:val="2"/>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58"/>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59"/>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cs="宋体"/>
          <w:color w:val="auto"/>
          <w:sz w:val="24"/>
          <w:highlight w:val="none"/>
          <w:lang w:val="en-US" w:eastAsia="zh-CN"/>
        </w:rPr>
        <w:t>项目预算书</w:t>
      </w:r>
      <w:r>
        <w:rPr>
          <w:rFonts w:hint="eastAsia" w:ascii="宋体" w:hAnsi="宋体" w:eastAsia="宋体" w:cs="宋体"/>
          <w:color w:val="auto"/>
          <w:sz w:val="24"/>
          <w:highlight w:val="none"/>
          <w:lang w:val="en-US" w:eastAsia="zh-CN"/>
        </w:rPr>
        <w:t>（格式）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bookmarkEnd w:id="61"/>
      <w:r>
        <w:rPr>
          <w:rFonts w:hint="eastAsia" w:ascii="宋体" w:hAnsi="宋体" w:cs="宋体"/>
          <w:color w:val="auto"/>
          <w:sz w:val="24"/>
          <w:highlight w:val="none"/>
          <w:lang w:eastAsia="zh-CN"/>
        </w:rPr>
        <w:t>施工组织设计</w:t>
      </w:r>
      <w:r>
        <w:rPr>
          <w:rFonts w:hint="eastAsia" w:ascii="宋体" w:hAnsi="宋体" w:eastAsia="宋体" w:cs="宋体"/>
          <w:color w:val="auto"/>
          <w:sz w:val="24"/>
          <w:highlight w:val="none"/>
          <w:lang w:val="en-US" w:eastAsia="zh-CN"/>
        </w:rPr>
        <w:t>（格式）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2"/>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9"/>
        <w:rPr>
          <w:rFonts w:hint="eastAsia" w:ascii="宋体" w:hAnsi="宋体" w:eastAsia="宋体" w:cs="宋体"/>
          <w:b/>
          <w:bCs/>
          <w:color w:val="auto"/>
          <w:highlight w:val="none"/>
        </w:rPr>
      </w:pPr>
    </w:p>
    <w:p w14:paraId="7C048156">
      <w:pPr>
        <w:pStyle w:val="49"/>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7"/>
        <w:rPr>
          <w:rFonts w:hint="eastAsia" w:ascii="宋体" w:hAnsi="宋体" w:eastAsia="宋体" w:cs="宋体"/>
          <w:color w:val="auto"/>
          <w:highlight w:val="none"/>
        </w:rPr>
      </w:pPr>
    </w:p>
    <w:p w14:paraId="67FE75CD">
      <w:pPr>
        <w:pStyle w:val="5"/>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24743"/>
      <w:bookmarkStart w:id="68" w:name="_Toc31798"/>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9"/>
        <w:spacing w:line="360" w:lineRule="auto"/>
        <w:rPr>
          <w:rFonts w:hint="eastAsia" w:ascii="宋体" w:hAnsi="宋体" w:eastAsia="宋体" w:cs="宋体"/>
          <w:color w:val="auto"/>
          <w:highlight w:val="none"/>
        </w:rPr>
      </w:pPr>
    </w:p>
    <w:p w14:paraId="51E48B65">
      <w:pPr>
        <w:pStyle w:val="49"/>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5"/>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14560"/>
      <w:bookmarkStart w:id="70" w:name="_Toc8818"/>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项目预算书</w:t>
      </w:r>
      <w:r>
        <w:rPr>
          <w:rFonts w:hint="eastAsia" w:ascii="宋体" w:hAnsi="宋体" w:eastAsia="宋体" w:cs="宋体"/>
          <w:color w:val="auto"/>
          <w:kern w:val="0"/>
          <w:szCs w:val="21"/>
          <w:highlight w:val="none"/>
        </w:rPr>
        <w:t>。</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eastAsia="zh-CN"/>
        </w:rPr>
        <w:t>施工组织设计</w:t>
      </w:r>
      <w:r>
        <w:rPr>
          <w:rFonts w:hint="eastAsia" w:ascii="宋体" w:hAnsi="宋体" w:eastAsia="宋体" w:cs="宋体"/>
          <w:color w:val="auto"/>
          <w:kern w:val="0"/>
          <w:szCs w:val="21"/>
          <w:highlight w:val="none"/>
        </w:rPr>
        <w:t>。</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28202E7D">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ascii="宋体" w:hAnsi="宋体" w:cs="宋体"/>
                <w:color w:val="auto"/>
                <w:sz w:val="21"/>
                <w:szCs w:val="21"/>
                <w:highlight w:val="none"/>
                <w:lang w:val="en-US" w:eastAsia="zh-CN"/>
              </w:rPr>
              <w:t>元</w:t>
            </w:r>
            <w:r>
              <w:rPr>
                <w:rFonts w:hint="eastAsia" w:ascii="宋体" w:hAnsi="宋体" w:eastAsia="宋体" w:cs="宋体"/>
                <w:color w:val="auto"/>
                <w:szCs w:val="21"/>
                <w:highlight w:val="none"/>
                <w:lang w:val="en-US" w:eastAsia="zh-CN"/>
              </w:rPr>
              <w:t>（详见</w:t>
            </w:r>
            <w:r>
              <w:rPr>
                <w:rFonts w:hint="eastAsia" w:ascii="宋体" w:hAnsi="宋体" w:cs="宋体"/>
                <w:color w:val="auto"/>
                <w:szCs w:val="21"/>
                <w:highlight w:val="none"/>
                <w:lang w:val="en-US" w:eastAsia="zh-CN"/>
              </w:rPr>
              <w:t>项目预算书</w:t>
            </w:r>
            <w:r>
              <w:rPr>
                <w:rFonts w:hint="eastAsia" w:ascii="宋体" w:hAnsi="宋体" w:eastAsia="宋体" w:cs="宋体"/>
                <w:color w:val="auto"/>
                <w:szCs w:val="21"/>
                <w:highlight w:val="none"/>
                <w:lang w:val="en-US" w:eastAsia="zh-CN"/>
              </w:rPr>
              <w:t>）</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72" w:name="_Toc20877"/>
      <w:bookmarkStart w:id="73" w:name="_Toc11620"/>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4" w:name="_Toc625"/>
      <w:bookmarkStart w:id="75" w:name="_Toc12222"/>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6" w:name="_Toc9950"/>
      <w:bookmarkStart w:id="77" w:name="_Toc1330"/>
      <w:r>
        <w:rPr>
          <w:rFonts w:hint="eastAsia" w:ascii="宋体" w:hAnsi="宋体" w:eastAsia="宋体" w:cs="宋体"/>
          <w:color w:val="auto"/>
          <w:szCs w:val="21"/>
          <w:highlight w:val="none"/>
        </w:rPr>
        <w:t>年  月  日</w:t>
      </w:r>
      <w:bookmarkEnd w:id="76"/>
      <w:bookmarkEnd w:id="77"/>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8" w:name="_Toc24984"/>
      <w:bookmarkStart w:id="79" w:name="_Toc2200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78"/>
      <w:bookmarkEnd w:id="79"/>
      <w:r>
        <w:rPr>
          <w:rFonts w:hint="eastAsia" w:ascii="宋体" w:hAnsi="宋体" w:eastAsia="宋体" w:cs="宋体"/>
          <w:color w:val="auto"/>
          <w:sz w:val="28"/>
          <w:szCs w:val="28"/>
          <w:highlight w:val="none"/>
          <w:lang w:val="en-US" w:eastAsia="zh-CN"/>
        </w:rPr>
        <w:t>项目预算书（格式）</w:t>
      </w:r>
    </w:p>
    <w:p w14:paraId="48F290DC">
      <w:pPr>
        <w:pStyle w:val="32"/>
        <w:ind w:firstLine="3990" w:firstLineChars="1900"/>
        <w:rPr>
          <w:rFonts w:hint="eastAsia" w:ascii="宋体" w:hAnsi="宋体" w:eastAsia="宋体" w:cs="宋体"/>
          <w:color w:val="auto"/>
          <w:sz w:val="21"/>
          <w:szCs w:val="21"/>
          <w:highlight w:val="none"/>
          <w:lang w:eastAsia="zh-CN"/>
        </w:rPr>
      </w:pPr>
    </w:p>
    <w:p w14:paraId="4D3B2420">
      <w:pPr>
        <w:pStyle w:val="16"/>
        <w:rPr>
          <w:rFonts w:hint="eastAsia" w:ascii="宋体" w:hAnsi="宋体" w:eastAsia="宋体" w:cs="宋体"/>
          <w:color w:val="auto"/>
          <w:sz w:val="21"/>
          <w:szCs w:val="21"/>
          <w:highlight w:val="none"/>
          <w:lang w:eastAsia="zh-CN"/>
        </w:rPr>
      </w:pPr>
    </w:p>
    <w:p w14:paraId="49FA7585">
      <w:pPr>
        <w:pStyle w:val="16"/>
        <w:rPr>
          <w:rFonts w:hint="eastAsia" w:ascii="宋体" w:hAnsi="宋体" w:eastAsia="宋体" w:cs="宋体"/>
          <w:color w:val="auto"/>
          <w:sz w:val="21"/>
          <w:szCs w:val="21"/>
          <w:highlight w:val="none"/>
          <w:lang w:eastAsia="zh-CN"/>
        </w:rPr>
      </w:pPr>
    </w:p>
    <w:p w14:paraId="56BC2F72">
      <w:pPr>
        <w:jc w:val="center"/>
        <w:rPr>
          <w:color w:val="auto"/>
          <w:sz w:val="24"/>
          <w:szCs w:val="24"/>
          <w:lang w:eastAsia="zh-CN"/>
        </w:rPr>
      </w:pPr>
      <w:r>
        <w:rPr>
          <w:rFonts w:hint="eastAsia"/>
          <w:b/>
          <w:bCs/>
          <w:color w:val="auto"/>
          <w:sz w:val="24"/>
          <w:szCs w:val="24"/>
          <w:lang w:val="zh-CN" w:eastAsia="zh-CN"/>
        </w:rPr>
        <w:t>（格式自拟）</w:t>
      </w:r>
    </w:p>
    <w:p w14:paraId="3340ACC9">
      <w:pPr>
        <w:pStyle w:val="16"/>
        <w:rPr>
          <w:rFonts w:hint="eastAsia" w:ascii="宋体" w:hAnsi="宋体" w:eastAsia="宋体" w:cs="宋体"/>
          <w:color w:val="auto"/>
          <w:sz w:val="21"/>
          <w:szCs w:val="21"/>
          <w:highlight w:val="none"/>
          <w:lang w:eastAsia="zh-CN"/>
        </w:rPr>
      </w:pPr>
    </w:p>
    <w:p w14:paraId="556C92D7">
      <w:pPr>
        <w:pStyle w:val="16"/>
        <w:rPr>
          <w:rFonts w:hint="eastAsia" w:ascii="宋体" w:hAnsi="宋体" w:eastAsia="宋体" w:cs="宋体"/>
          <w:color w:val="auto"/>
          <w:sz w:val="21"/>
          <w:szCs w:val="21"/>
          <w:highlight w:val="none"/>
          <w:lang w:eastAsia="zh-CN"/>
        </w:rPr>
      </w:pPr>
    </w:p>
    <w:p w14:paraId="0A53840D">
      <w:pPr>
        <w:pStyle w:val="16"/>
        <w:rPr>
          <w:rFonts w:hint="eastAsia" w:ascii="宋体" w:hAnsi="宋体" w:eastAsia="宋体" w:cs="宋体"/>
          <w:color w:val="auto"/>
          <w:sz w:val="21"/>
          <w:szCs w:val="21"/>
          <w:highlight w:val="none"/>
          <w:lang w:eastAsia="zh-CN"/>
        </w:rPr>
      </w:pPr>
    </w:p>
    <w:p w14:paraId="15F5C757">
      <w:pPr>
        <w:pStyle w:val="16"/>
        <w:rPr>
          <w:rFonts w:hint="eastAsia" w:ascii="宋体" w:hAnsi="宋体" w:eastAsia="宋体" w:cs="宋体"/>
          <w:color w:val="auto"/>
          <w:sz w:val="21"/>
          <w:szCs w:val="21"/>
          <w:highlight w:val="none"/>
          <w:lang w:eastAsia="zh-CN"/>
        </w:rPr>
      </w:pPr>
    </w:p>
    <w:p w14:paraId="39894D71">
      <w:pPr>
        <w:pStyle w:val="16"/>
        <w:rPr>
          <w:rFonts w:hint="eastAsia" w:ascii="宋体" w:hAnsi="宋体" w:eastAsia="宋体" w:cs="宋体"/>
          <w:color w:val="auto"/>
          <w:sz w:val="21"/>
          <w:szCs w:val="21"/>
          <w:highlight w:val="none"/>
          <w:lang w:eastAsia="zh-CN"/>
        </w:rPr>
      </w:pP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3"/>
        <w:rPr>
          <w:rFonts w:hint="eastAsia" w:ascii="宋体" w:hAnsi="宋体" w:eastAsia="宋体" w:cs="宋体"/>
          <w:color w:val="auto"/>
          <w:kern w:val="0"/>
          <w:sz w:val="24"/>
          <w:highlight w:val="none"/>
        </w:rPr>
        <w:sectPr>
          <w:pgSz w:w="11906" w:h="16838"/>
          <w:pgMar w:top="1417" w:right="1474" w:bottom="1417" w:left="1474" w:header="851" w:footer="624" w:gutter="0"/>
          <w:pgNumType w:fmt="decimal"/>
          <w:cols w:space="720" w:num="1"/>
          <w:docGrid w:type="lines" w:linePitch="319" w:charSpace="0"/>
        </w:sectPr>
      </w:pPr>
    </w:p>
    <w:p w14:paraId="568848E2">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0" w:name="_Toc226"/>
      <w:bookmarkStart w:id="81" w:name="_Toc15804"/>
      <w:r>
        <w:rPr>
          <w:rFonts w:hint="eastAsia" w:ascii="宋体" w:hAnsi="宋体" w:eastAsia="宋体" w:cs="宋体"/>
          <w:color w:val="auto"/>
          <w:sz w:val="28"/>
          <w:szCs w:val="28"/>
          <w:highlight w:val="none"/>
          <w:lang w:val="en-US" w:eastAsia="zh-CN"/>
        </w:rPr>
        <w:t xml:space="preserve">附件5         </w:t>
      </w:r>
      <w:bookmarkEnd w:id="80"/>
      <w:bookmarkEnd w:id="81"/>
      <w:r>
        <w:rPr>
          <w:rFonts w:hint="eastAsia" w:ascii="宋体" w:hAnsi="宋体" w:eastAsia="宋体" w:cs="宋体"/>
          <w:color w:val="auto"/>
          <w:sz w:val="28"/>
          <w:szCs w:val="28"/>
          <w:highlight w:val="none"/>
          <w:lang w:val="en-US" w:eastAsia="zh-CN"/>
        </w:rPr>
        <w:t xml:space="preserve">  施工组织设计（格式）</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6320661B">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5A8F14CF">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0E8A4B7C">
      <w:pPr>
        <w:widowControl/>
        <w:wordWrap w:val="0"/>
        <w:spacing w:line="460" w:lineRule="exact"/>
        <w:ind w:firstLine="482" w:firstLineChars="200"/>
        <w:jc w:val="center"/>
        <w:rPr>
          <w:rFonts w:hint="eastAsia"/>
          <w:b/>
          <w:bCs/>
          <w:color w:val="auto"/>
          <w:sz w:val="24"/>
          <w:szCs w:val="24"/>
          <w:lang w:val="zh-CN" w:eastAsia="zh-CN"/>
        </w:rPr>
      </w:pPr>
      <w:r>
        <w:rPr>
          <w:rFonts w:hint="eastAsia"/>
          <w:b/>
          <w:bCs/>
          <w:color w:val="auto"/>
          <w:sz w:val="24"/>
          <w:szCs w:val="24"/>
          <w:lang w:val="zh-CN" w:eastAsia="zh-CN"/>
        </w:rPr>
        <w:t>（格式自拟）</w:t>
      </w:r>
    </w:p>
    <w:p w14:paraId="6AD1A415">
      <w:pPr>
        <w:widowControl/>
        <w:wordWrap w:val="0"/>
        <w:spacing w:line="460" w:lineRule="exact"/>
        <w:ind w:firstLine="482" w:firstLineChars="200"/>
        <w:jc w:val="center"/>
        <w:rPr>
          <w:rFonts w:hint="eastAsia"/>
          <w:b/>
          <w:bCs/>
          <w:color w:val="auto"/>
          <w:sz w:val="24"/>
          <w:szCs w:val="24"/>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1727F8C">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2" w:name="_Toc29960"/>
      <w:bookmarkStart w:id="83" w:name="_Toc20420"/>
      <w:bookmarkStart w:id="84" w:name="_Toc24168"/>
      <w:r>
        <w:rPr>
          <w:rFonts w:hint="eastAsia" w:ascii="宋体" w:hAnsi="宋体" w:eastAsia="宋体" w:cs="宋体"/>
          <w:color w:val="auto"/>
          <w:sz w:val="28"/>
          <w:szCs w:val="28"/>
          <w:highlight w:val="none"/>
          <w:lang w:val="en-US" w:eastAsia="zh-CN"/>
        </w:rPr>
        <w:t>附件6            商务响应</w:t>
      </w:r>
      <w:bookmarkEnd w:id="82"/>
      <w:bookmarkEnd w:id="83"/>
      <w:bookmarkEnd w:id="84"/>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3"/>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61F6BA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6BDFE6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01D1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7F9203F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1CBA3AA3">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73DDB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01" w:type="dxa"/>
            <w:noWrap w:val="0"/>
            <w:vAlign w:val="center"/>
          </w:tcPr>
          <w:p w14:paraId="6DC2849E">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0A5D39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D8081B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4976CC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40B5BCD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0472149B">
            <w:pPr>
              <w:pStyle w:val="15"/>
              <w:ind w:left="0" w:leftChars="0"/>
              <w:jc w:val="center"/>
              <w:rPr>
                <w:rFonts w:hint="eastAsia" w:ascii="宋体" w:hAnsi="宋体" w:eastAsia="宋体" w:cs="宋体"/>
                <w:color w:val="auto"/>
                <w:sz w:val="21"/>
                <w:szCs w:val="21"/>
                <w:highlight w:val="none"/>
                <w:lang w:val="en-US" w:eastAsia="zh-CN"/>
              </w:rPr>
            </w:pPr>
          </w:p>
        </w:tc>
        <w:tc>
          <w:tcPr>
            <w:tcW w:w="2198" w:type="dxa"/>
            <w:noWrap w:val="0"/>
            <w:vAlign w:val="center"/>
          </w:tcPr>
          <w:p w14:paraId="5F502A7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E3F5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C39E3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0BED208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301" w:type="dxa"/>
            <w:noWrap w:val="0"/>
            <w:vAlign w:val="center"/>
          </w:tcPr>
          <w:p w14:paraId="50BB9001">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64F15D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24613C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EDDF4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31D51C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6182A3E4">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1528A1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DB0D74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C487E0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5D97B2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5C43BD33">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4086A1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183FC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567DC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22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348FA7D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56FFBDC6">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2D5379F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950103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8CEBD1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2BB7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3BA6495">
      <w:pPr>
        <w:rPr>
          <w:rFonts w:hint="eastAsia" w:ascii="宋体" w:hAnsi="宋体" w:eastAsia="宋体" w:cs="宋体"/>
          <w:b/>
          <w:color w:val="auto"/>
          <w:kern w:val="0"/>
          <w:sz w:val="21"/>
          <w:szCs w:val="21"/>
          <w:highlight w:val="none"/>
        </w:rPr>
      </w:pPr>
    </w:p>
    <w:p w14:paraId="3FD13902">
      <w:pPr>
        <w:pStyle w:val="32"/>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5" w:name="_Toc31526"/>
      <w:bookmarkStart w:id="86" w:name="_Toc28621"/>
      <w:r>
        <w:rPr>
          <w:rFonts w:hint="eastAsia" w:ascii="宋体" w:hAnsi="宋体" w:eastAsia="宋体" w:cs="宋体"/>
          <w:b/>
          <w:color w:val="auto"/>
          <w:sz w:val="28"/>
          <w:highlight w:val="none"/>
        </w:rPr>
        <w:br w:type="page"/>
      </w:r>
    </w:p>
    <w:p w14:paraId="40257B96">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7" w:name="_Toc29406"/>
      <w:r>
        <w:rPr>
          <w:rFonts w:hint="eastAsia" w:ascii="宋体" w:hAnsi="宋体" w:eastAsia="宋体" w:cs="宋体"/>
          <w:color w:val="auto"/>
          <w:sz w:val="28"/>
          <w:szCs w:val="28"/>
          <w:highlight w:val="none"/>
          <w:lang w:val="en-US" w:eastAsia="zh-CN"/>
        </w:rPr>
        <w:t>附件7         法定代表人身份证明（格式）</w:t>
      </w:r>
      <w:bookmarkEnd w:id="85"/>
      <w:bookmarkEnd w:id="86"/>
      <w:bookmarkEnd w:id="87"/>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30519"/>
      <w:bookmarkStart w:id="89" w:name="_Toc12939"/>
      <w:bookmarkStart w:id="90" w:name="_Toc13976"/>
      <w:r>
        <w:rPr>
          <w:rFonts w:hint="eastAsia" w:ascii="宋体" w:hAnsi="宋体" w:eastAsia="宋体" w:cs="宋体"/>
          <w:color w:val="auto"/>
          <w:sz w:val="28"/>
          <w:szCs w:val="28"/>
          <w:highlight w:val="none"/>
          <w:lang w:val="en-US" w:eastAsia="zh-CN"/>
        </w:rPr>
        <w:t>附件8         法定代表人授权书（格式）</w:t>
      </w:r>
      <w:bookmarkEnd w:id="88"/>
      <w:bookmarkEnd w:id="89"/>
      <w:bookmarkEnd w:id="90"/>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18105"/>
      <w:bookmarkStart w:id="92" w:name="_Toc24693"/>
      <w:bookmarkStart w:id="93" w:name="_Toc3342"/>
      <w:r>
        <w:rPr>
          <w:rFonts w:hint="eastAsia" w:ascii="宋体" w:hAnsi="宋体" w:eastAsia="宋体" w:cs="宋体"/>
          <w:color w:val="auto"/>
          <w:sz w:val="28"/>
          <w:szCs w:val="28"/>
          <w:highlight w:val="none"/>
          <w:lang w:val="en-US" w:eastAsia="zh-CN"/>
        </w:rPr>
        <w:t>附件9          证明文件</w:t>
      </w:r>
      <w:bookmarkEnd w:id="91"/>
      <w:bookmarkEnd w:id="92"/>
      <w:bookmarkEnd w:id="93"/>
    </w:p>
    <w:p w14:paraId="5EF76FA6">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644D293B">
      <w:pPr>
        <w:pStyle w:val="10"/>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1449B150">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3BA26977">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0"/>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en-US" w:eastAsia="zh-CN"/>
        </w:rPr>
        <w:t xml:space="preserve"> </w:t>
      </w:r>
      <w:bookmarkStart w:id="94" w:name="_Toc17966"/>
      <w:r>
        <w:rPr>
          <w:rFonts w:hint="eastAsia" w:ascii="宋体" w:hAnsi="宋体" w:eastAsia="宋体" w:cs="宋体"/>
          <w:b/>
          <w:bCs w:val="0"/>
          <w:color w:val="auto"/>
          <w:sz w:val="21"/>
          <w:szCs w:val="21"/>
          <w:highlight w:val="none"/>
          <w:lang w:val="en-US" w:eastAsia="zh-CN"/>
        </w:rPr>
        <w:t>评分标准中需提供的证明材料</w:t>
      </w:r>
    </w:p>
    <w:p w14:paraId="5D58AFFF">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783CC6EC">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01A2B52">
      <w:pPr>
        <w:pStyle w:val="10"/>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 xml:space="preserve"> 供应商认为其他需要提供的证明材料</w:t>
      </w:r>
    </w:p>
    <w:p w14:paraId="38997C36">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5" w:name="_Toc13726"/>
      <w:bookmarkStart w:id="96" w:name="_Toc16083"/>
      <w:bookmarkStart w:id="97" w:name="_Toc12888"/>
      <w:r>
        <w:rPr>
          <w:rFonts w:hint="eastAsia" w:ascii="宋体" w:hAnsi="宋体" w:eastAsia="宋体" w:cs="宋体"/>
          <w:color w:val="auto"/>
          <w:sz w:val="28"/>
          <w:szCs w:val="28"/>
          <w:highlight w:val="none"/>
          <w:lang w:val="en-US" w:eastAsia="zh-CN"/>
        </w:rPr>
        <w:t xml:space="preserve">附件10      </w:t>
      </w:r>
      <w:bookmarkEnd w:id="94"/>
      <w:r>
        <w:rPr>
          <w:rFonts w:hint="eastAsia" w:ascii="宋体" w:hAnsi="宋体" w:eastAsia="宋体" w:cs="宋体"/>
          <w:color w:val="auto"/>
          <w:sz w:val="28"/>
          <w:szCs w:val="28"/>
          <w:highlight w:val="none"/>
          <w:lang w:val="en-US" w:eastAsia="zh-CN"/>
        </w:rPr>
        <w:t>供 应 商 承 诺 书 （格式）</w:t>
      </w:r>
      <w:bookmarkEnd w:id="95"/>
      <w:bookmarkEnd w:id="96"/>
      <w:bookmarkEnd w:id="97"/>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2"/>
        <w:rPr>
          <w:rFonts w:hint="eastAsia" w:ascii="宋体" w:hAnsi="宋体" w:eastAsia="宋体" w:cs="宋体"/>
          <w:color w:val="auto"/>
          <w:kern w:val="0"/>
          <w:szCs w:val="21"/>
          <w:highlight w:val="none"/>
        </w:rPr>
      </w:pPr>
    </w:p>
    <w:p w14:paraId="7C0BDA51">
      <w:pPr>
        <w:pStyle w:val="16"/>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0"/>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8" w:name="_Toc25094"/>
      <w:bookmarkStart w:id="99" w:name="_Toc23394"/>
      <w:bookmarkStart w:id="100" w:name="_Toc31685"/>
    </w:p>
    <w:p w14:paraId="24DE6E54">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98"/>
      <w:bookmarkEnd w:id="99"/>
      <w:bookmarkEnd w:id="100"/>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0"/>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4"/>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4"/>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4"/>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4"/>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4"/>
      <w:jc w:val="right"/>
      <w:rPr>
        <w:rFonts w:hint="eastAsia"/>
      </w:rPr>
    </w:pPr>
    <w:r>
      <w:rPr>
        <w:rFonts w:hint="eastAsia" w:ascii="宋体" w:hAnsi="宋体" w:cs="宋体"/>
        <w:color w:val="auto"/>
        <w:szCs w:val="21"/>
        <w:highlight w:val="none"/>
        <w:u w:val="none"/>
        <w:shd w:val="clear" w:color="auto" w:fill="FFFFFF"/>
        <w:lang w:val="en-US" w:eastAsia="zh-CN"/>
      </w:rPr>
      <w:t>驻马店市中心医院中心院区4号楼血液净化中心线路改造采购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2760AF6F"/>
    <w:multiLevelType w:val="singleLevel"/>
    <w:tmpl w:val="2760AF6F"/>
    <w:lvl w:ilvl="0" w:tentative="0">
      <w:start w:val="1"/>
      <w:numFmt w:val="decimal"/>
      <w:lvlText w:val="%1."/>
      <w:lvlJc w:val="left"/>
      <w:pPr>
        <w:tabs>
          <w:tab w:val="left" w:pos="312"/>
        </w:tabs>
      </w:pPr>
    </w:lvl>
  </w:abstractNum>
  <w:abstractNum w:abstractNumId="2">
    <w:nsid w:val="59B6410A"/>
    <w:multiLevelType w:val="singleLevel"/>
    <w:tmpl w:val="59B6410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6713"/>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9F137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E236F"/>
    <w:rsid w:val="054C0111"/>
    <w:rsid w:val="05545DD3"/>
    <w:rsid w:val="056E2AD6"/>
    <w:rsid w:val="05720B50"/>
    <w:rsid w:val="057E5A29"/>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C4541"/>
    <w:rsid w:val="087E5595"/>
    <w:rsid w:val="08BC0A60"/>
    <w:rsid w:val="08C52D6F"/>
    <w:rsid w:val="08E42BE4"/>
    <w:rsid w:val="08EF0201"/>
    <w:rsid w:val="08F41DE8"/>
    <w:rsid w:val="093D1475"/>
    <w:rsid w:val="094840A2"/>
    <w:rsid w:val="09644C54"/>
    <w:rsid w:val="09737462"/>
    <w:rsid w:val="099156C3"/>
    <w:rsid w:val="09A33F5B"/>
    <w:rsid w:val="09A53F39"/>
    <w:rsid w:val="09A60E13"/>
    <w:rsid w:val="09A82D92"/>
    <w:rsid w:val="09AB2883"/>
    <w:rsid w:val="09C35E1E"/>
    <w:rsid w:val="09CD0A4B"/>
    <w:rsid w:val="09D206F0"/>
    <w:rsid w:val="0A321AC2"/>
    <w:rsid w:val="0A343D4E"/>
    <w:rsid w:val="0A344626"/>
    <w:rsid w:val="0A3E6D2E"/>
    <w:rsid w:val="0A4232E4"/>
    <w:rsid w:val="0A4F145F"/>
    <w:rsid w:val="0A8455AD"/>
    <w:rsid w:val="0A8729A8"/>
    <w:rsid w:val="0ABA2D7D"/>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83858"/>
    <w:rsid w:val="0D4861FD"/>
    <w:rsid w:val="0D735465"/>
    <w:rsid w:val="0DC577E0"/>
    <w:rsid w:val="0DDC6319"/>
    <w:rsid w:val="0DE1181F"/>
    <w:rsid w:val="0DFA5B87"/>
    <w:rsid w:val="0DFE4F67"/>
    <w:rsid w:val="0E0C0D4C"/>
    <w:rsid w:val="0E115DA1"/>
    <w:rsid w:val="0E1409F6"/>
    <w:rsid w:val="0E162D6D"/>
    <w:rsid w:val="0E460DCC"/>
    <w:rsid w:val="0E541CA2"/>
    <w:rsid w:val="0E576B35"/>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2A4FA3"/>
    <w:rsid w:val="153A36AA"/>
    <w:rsid w:val="15477903"/>
    <w:rsid w:val="1557566D"/>
    <w:rsid w:val="1565422D"/>
    <w:rsid w:val="156E0971"/>
    <w:rsid w:val="156F5830"/>
    <w:rsid w:val="15785B3E"/>
    <w:rsid w:val="15811F1B"/>
    <w:rsid w:val="15A30135"/>
    <w:rsid w:val="15A34015"/>
    <w:rsid w:val="15BB487B"/>
    <w:rsid w:val="15CE086D"/>
    <w:rsid w:val="15E2236F"/>
    <w:rsid w:val="16005D04"/>
    <w:rsid w:val="161D09ED"/>
    <w:rsid w:val="162323A3"/>
    <w:rsid w:val="162F30B1"/>
    <w:rsid w:val="1650762F"/>
    <w:rsid w:val="16510F12"/>
    <w:rsid w:val="166448F9"/>
    <w:rsid w:val="1677211D"/>
    <w:rsid w:val="16774218"/>
    <w:rsid w:val="167954F9"/>
    <w:rsid w:val="169311EC"/>
    <w:rsid w:val="169C5A2D"/>
    <w:rsid w:val="169F7296"/>
    <w:rsid w:val="16A060BA"/>
    <w:rsid w:val="16A57EAF"/>
    <w:rsid w:val="16A918E4"/>
    <w:rsid w:val="16AC6E3F"/>
    <w:rsid w:val="16AE652A"/>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A2082"/>
    <w:rsid w:val="185A16FC"/>
    <w:rsid w:val="185D3C42"/>
    <w:rsid w:val="185F38AF"/>
    <w:rsid w:val="188F0211"/>
    <w:rsid w:val="18AD1BEB"/>
    <w:rsid w:val="18B3004A"/>
    <w:rsid w:val="18B31B6D"/>
    <w:rsid w:val="18B83CF9"/>
    <w:rsid w:val="18B96080"/>
    <w:rsid w:val="18CB43A7"/>
    <w:rsid w:val="18CE20EA"/>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B117EF"/>
    <w:rsid w:val="1A125525"/>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4032FE"/>
    <w:rsid w:val="1C4E77C9"/>
    <w:rsid w:val="1C555978"/>
    <w:rsid w:val="1C6554A1"/>
    <w:rsid w:val="1C7971B7"/>
    <w:rsid w:val="1C8036FB"/>
    <w:rsid w:val="1C917D91"/>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B06A5"/>
    <w:rsid w:val="1E7554E1"/>
    <w:rsid w:val="1E7F7D9E"/>
    <w:rsid w:val="1E840DA4"/>
    <w:rsid w:val="1EA5444C"/>
    <w:rsid w:val="1EA5569B"/>
    <w:rsid w:val="1EB350EF"/>
    <w:rsid w:val="1EC21749"/>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D10545"/>
    <w:rsid w:val="21E72B0B"/>
    <w:rsid w:val="21E76A4A"/>
    <w:rsid w:val="21EE607E"/>
    <w:rsid w:val="21F229A5"/>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5B6AB3"/>
    <w:rsid w:val="257572C3"/>
    <w:rsid w:val="25790E85"/>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D1AEA"/>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81D1B"/>
    <w:rsid w:val="2D3F2453"/>
    <w:rsid w:val="2D6F134E"/>
    <w:rsid w:val="2D835174"/>
    <w:rsid w:val="2D9331F9"/>
    <w:rsid w:val="2D99461C"/>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D3355A"/>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870EE7"/>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610D"/>
    <w:rsid w:val="33886F33"/>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19454C"/>
    <w:rsid w:val="36203B2D"/>
    <w:rsid w:val="363E0457"/>
    <w:rsid w:val="365B4B65"/>
    <w:rsid w:val="369B4CF0"/>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90F0B"/>
    <w:rsid w:val="37CD3F98"/>
    <w:rsid w:val="37DF75BA"/>
    <w:rsid w:val="37E148E2"/>
    <w:rsid w:val="37F848EE"/>
    <w:rsid w:val="37F912FC"/>
    <w:rsid w:val="37FB65FF"/>
    <w:rsid w:val="380D59EE"/>
    <w:rsid w:val="38304889"/>
    <w:rsid w:val="3836588A"/>
    <w:rsid w:val="38382675"/>
    <w:rsid w:val="383B7B0D"/>
    <w:rsid w:val="3848553B"/>
    <w:rsid w:val="3851700B"/>
    <w:rsid w:val="385246B6"/>
    <w:rsid w:val="385E6B8E"/>
    <w:rsid w:val="3876113B"/>
    <w:rsid w:val="38A53DB7"/>
    <w:rsid w:val="38BF3388"/>
    <w:rsid w:val="38CC268D"/>
    <w:rsid w:val="38DF1FDA"/>
    <w:rsid w:val="38EC2960"/>
    <w:rsid w:val="390069DD"/>
    <w:rsid w:val="39030CF9"/>
    <w:rsid w:val="39091F35"/>
    <w:rsid w:val="392536E2"/>
    <w:rsid w:val="39465F15"/>
    <w:rsid w:val="39505209"/>
    <w:rsid w:val="396453C5"/>
    <w:rsid w:val="39922CCF"/>
    <w:rsid w:val="39A24859"/>
    <w:rsid w:val="39A65327"/>
    <w:rsid w:val="39A65C9B"/>
    <w:rsid w:val="39BC5ED6"/>
    <w:rsid w:val="39C07438"/>
    <w:rsid w:val="39D27231"/>
    <w:rsid w:val="39E82BB3"/>
    <w:rsid w:val="39EB39E0"/>
    <w:rsid w:val="39EE7A9E"/>
    <w:rsid w:val="39EF02D4"/>
    <w:rsid w:val="3A11342A"/>
    <w:rsid w:val="3A153110"/>
    <w:rsid w:val="3A2149EA"/>
    <w:rsid w:val="3A2507C0"/>
    <w:rsid w:val="3A285AD8"/>
    <w:rsid w:val="3A393FA7"/>
    <w:rsid w:val="3A3A5A22"/>
    <w:rsid w:val="3A524858"/>
    <w:rsid w:val="3A64203E"/>
    <w:rsid w:val="3A663D00"/>
    <w:rsid w:val="3A7428D0"/>
    <w:rsid w:val="3A747EDD"/>
    <w:rsid w:val="3A8F302F"/>
    <w:rsid w:val="3A923AE4"/>
    <w:rsid w:val="3AA50E25"/>
    <w:rsid w:val="3AC566E3"/>
    <w:rsid w:val="3AD6747A"/>
    <w:rsid w:val="3AD95C48"/>
    <w:rsid w:val="3ADF5D0A"/>
    <w:rsid w:val="3B312338"/>
    <w:rsid w:val="3B3C5B77"/>
    <w:rsid w:val="3B3D0FF2"/>
    <w:rsid w:val="3B501351"/>
    <w:rsid w:val="3B521A18"/>
    <w:rsid w:val="3B8D2B96"/>
    <w:rsid w:val="3B923660"/>
    <w:rsid w:val="3BCA44BE"/>
    <w:rsid w:val="3C061F3A"/>
    <w:rsid w:val="3C0A04F9"/>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31088"/>
    <w:rsid w:val="3D942E29"/>
    <w:rsid w:val="3DA53531"/>
    <w:rsid w:val="3DB54E0C"/>
    <w:rsid w:val="3DB900C1"/>
    <w:rsid w:val="3DE51866"/>
    <w:rsid w:val="3DE91725"/>
    <w:rsid w:val="3DF159B1"/>
    <w:rsid w:val="3E135D25"/>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5E3BCF"/>
    <w:rsid w:val="406B3DDC"/>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887B45"/>
    <w:rsid w:val="458B66DF"/>
    <w:rsid w:val="45940F0E"/>
    <w:rsid w:val="45AC5DBA"/>
    <w:rsid w:val="45C647AF"/>
    <w:rsid w:val="45DD529D"/>
    <w:rsid w:val="45E57886"/>
    <w:rsid w:val="45E945CC"/>
    <w:rsid w:val="46003076"/>
    <w:rsid w:val="46026F63"/>
    <w:rsid w:val="46113492"/>
    <w:rsid w:val="46177E29"/>
    <w:rsid w:val="46205B7F"/>
    <w:rsid w:val="462A4554"/>
    <w:rsid w:val="462A6010"/>
    <w:rsid w:val="465D501C"/>
    <w:rsid w:val="466367DB"/>
    <w:rsid w:val="46686D18"/>
    <w:rsid w:val="466D15DA"/>
    <w:rsid w:val="46BF7E28"/>
    <w:rsid w:val="46C3037C"/>
    <w:rsid w:val="46EF26BD"/>
    <w:rsid w:val="46FF15E0"/>
    <w:rsid w:val="4700581C"/>
    <w:rsid w:val="4702516A"/>
    <w:rsid w:val="4724600B"/>
    <w:rsid w:val="472E597E"/>
    <w:rsid w:val="4742435F"/>
    <w:rsid w:val="474A4B33"/>
    <w:rsid w:val="47665A15"/>
    <w:rsid w:val="47677941"/>
    <w:rsid w:val="477F1660"/>
    <w:rsid w:val="4788232A"/>
    <w:rsid w:val="478B0398"/>
    <w:rsid w:val="478F5D0B"/>
    <w:rsid w:val="479D5A47"/>
    <w:rsid w:val="47A11E6C"/>
    <w:rsid w:val="47A31F5F"/>
    <w:rsid w:val="47A84BA6"/>
    <w:rsid w:val="47B52444"/>
    <w:rsid w:val="47B8724E"/>
    <w:rsid w:val="47ED7BCA"/>
    <w:rsid w:val="47F46BC7"/>
    <w:rsid w:val="48016F34"/>
    <w:rsid w:val="480556DB"/>
    <w:rsid w:val="48185C56"/>
    <w:rsid w:val="48254C34"/>
    <w:rsid w:val="48450F81"/>
    <w:rsid w:val="48455675"/>
    <w:rsid w:val="484E729D"/>
    <w:rsid w:val="48566773"/>
    <w:rsid w:val="485A23C2"/>
    <w:rsid w:val="48623B31"/>
    <w:rsid w:val="48691107"/>
    <w:rsid w:val="48895289"/>
    <w:rsid w:val="489B4DE0"/>
    <w:rsid w:val="48A16B62"/>
    <w:rsid w:val="48AE0D54"/>
    <w:rsid w:val="48BC6222"/>
    <w:rsid w:val="48C245E9"/>
    <w:rsid w:val="48DB312A"/>
    <w:rsid w:val="48DF49D9"/>
    <w:rsid w:val="492108CC"/>
    <w:rsid w:val="49413F52"/>
    <w:rsid w:val="494F6304"/>
    <w:rsid w:val="49792B95"/>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3E3B79"/>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5B0FC3"/>
    <w:rsid w:val="4C694192"/>
    <w:rsid w:val="4C7964D9"/>
    <w:rsid w:val="4C8C5620"/>
    <w:rsid w:val="4C9269F6"/>
    <w:rsid w:val="4CB75F07"/>
    <w:rsid w:val="4CC84335"/>
    <w:rsid w:val="4CD22B0F"/>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681AF1"/>
    <w:rsid w:val="4F6E1972"/>
    <w:rsid w:val="4F943166"/>
    <w:rsid w:val="4F9C19A5"/>
    <w:rsid w:val="4FB82BD0"/>
    <w:rsid w:val="4FBA02A1"/>
    <w:rsid w:val="4FE7106E"/>
    <w:rsid w:val="4FF82FCD"/>
    <w:rsid w:val="50053943"/>
    <w:rsid w:val="50260569"/>
    <w:rsid w:val="50374A3C"/>
    <w:rsid w:val="50487AB0"/>
    <w:rsid w:val="50550E55"/>
    <w:rsid w:val="50901457"/>
    <w:rsid w:val="509F43E4"/>
    <w:rsid w:val="50A54D3E"/>
    <w:rsid w:val="50B82E88"/>
    <w:rsid w:val="50BB32A7"/>
    <w:rsid w:val="50CC5CB2"/>
    <w:rsid w:val="50ED1473"/>
    <w:rsid w:val="50F1402B"/>
    <w:rsid w:val="50FD2AD9"/>
    <w:rsid w:val="51081E85"/>
    <w:rsid w:val="51097D9A"/>
    <w:rsid w:val="511A650F"/>
    <w:rsid w:val="51237D2E"/>
    <w:rsid w:val="514229EF"/>
    <w:rsid w:val="515B06D0"/>
    <w:rsid w:val="51764AF1"/>
    <w:rsid w:val="51996737"/>
    <w:rsid w:val="51B408B8"/>
    <w:rsid w:val="51B80848"/>
    <w:rsid w:val="51CC0868"/>
    <w:rsid w:val="51D5340F"/>
    <w:rsid w:val="52287B99"/>
    <w:rsid w:val="52382F2A"/>
    <w:rsid w:val="52386E3D"/>
    <w:rsid w:val="523A7DD1"/>
    <w:rsid w:val="523B7711"/>
    <w:rsid w:val="5271774C"/>
    <w:rsid w:val="527A416D"/>
    <w:rsid w:val="528D5323"/>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B514D"/>
    <w:rsid w:val="545E1D01"/>
    <w:rsid w:val="54674051"/>
    <w:rsid w:val="5472334E"/>
    <w:rsid w:val="54935B8F"/>
    <w:rsid w:val="549D3677"/>
    <w:rsid w:val="54B03E76"/>
    <w:rsid w:val="54BF230B"/>
    <w:rsid w:val="54CC6227"/>
    <w:rsid w:val="54D10F9B"/>
    <w:rsid w:val="54D97871"/>
    <w:rsid w:val="54DC4C6B"/>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440457"/>
    <w:rsid w:val="56666B5B"/>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A469A0"/>
    <w:rsid w:val="57CC4BC2"/>
    <w:rsid w:val="57D10760"/>
    <w:rsid w:val="57D1153D"/>
    <w:rsid w:val="57D77297"/>
    <w:rsid w:val="57FA3774"/>
    <w:rsid w:val="58084A3C"/>
    <w:rsid w:val="582772A7"/>
    <w:rsid w:val="5847689F"/>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442D7E"/>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45B89"/>
    <w:rsid w:val="5A8734AF"/>
    <w:rsid w:val="5A955FE8"/>
    <w:rsid w:val="5A9D3E45"/>
    <w:rsid w:val="5AA4101D"/>
    <w:rsid w:val="5AB17576"/>
    <w:rsid w:val="5ABA59C8"/>
    <w:rsid w:val="5ABD68E6"/>
    <w:rsid w:val="5ABF73D2"/>
    <w:rsid w:val="5ACB3D8A"/>
    <w:rsid w:val="5ACE32A8"/>
    <w:rsid w:val="5AE12FDB"/>
    <w:rsid w:val="5AE1508F"/>
    <w:rsid w:val="5AE20B01"/>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C0713D6"/>
    <w:rsid w:val="5C1A6BB2"/>
    <w:rsid w:val="5C306D31"/>
    <w:rsid w:val="5C37233A"/>
    <w:rsid w:val="5C5355FE"/>
    <w:rsid w:val="5C5A49A5"/>
    <w:rsid w:val="5C6519EA"/>
    <w:rsid w:val="5C6715FE"/>
    <w:rsid w:val="5C6F4105"/>
    <w:rsid w:val="5CBB7F6F"/>
    <w:rsid w:val="5CC248CE"/>
    <w:rsid w:val="5CC826A5"/>
    <w:rsid w:val="5CF1327E"/>
    <w:rsid w:val="5D042FB1"/>
    <w:rsid w:val="5D442CB4"/>
    <w:rsid w:val="5D7C3F11"/>
    <w:rsid w:val="5D971C5A"/>
    <w:rsid w:val="5D9D49E0"/>
    <w:rsid w:val="5DA01E9E"/>
    <w:rsid w:val="5DAD3649"/>
    <w:rsid w:val="5DC310BE"/>
    <w:rsid w:val="5DC32E6C"/>
    <w:rsid w:val="5DDF1821"/>
    <w:rsid w:val="5DE2656A"/>
    <w:rsid w:val="5DEA2F91"/>
    <w:rsid w:val="5DF94AE0"/>
    <w:rsid w:val="5DFA5883"/>
    <w:rsid w:val="5E224037"/>
    <w:rsid w:val="5E3146A3"/>
    <w:rsid w:val="5E442F62"/>
    <w:rsid w:val="5E6C2C5B"/>
    <w:rsid w:val="5E6E2DD8"/>
    <w:rsid w:val="5E7251A2"/>
    <w:rsid w:val="5E7C3591"/>
    <w:rsid w:val="5E9842F9"/>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3792C"/>
    <w:rsid w:val="621775E2"/>
    <w:rsid w:val="621C0D9D"/>
    <w:rsid w:val="622F7552"/>
    <w:rsid w:val="6250406E"/>
    <w:rsid w:val="62546954"/>
    <w:rsid w:val="6267666C"/>
    <w:rsid w:val="627D6831"/>
    <w:rsid w:val="62811B1C"/>
    <w:rsid w:val="62A20409"/>
    <w:rsid w:val="62AC0373"/>
    <w:rsid w:val="62AD225E"/>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C182A"/>
    <w:rsid w:val="650242F0"/>
    <w:rsid w:val="65365B2B"/>
    <w:rsid w:val="653F447E"/>
    <w:rsid w:val="65542778"/>
    <w:rsid w:val="655829AF"/>
    <w:rsid w:val="656B70C3"/>
    <w:rsid w:val="657038D9"/>
    <w:rsid w:val="65711400"/>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94262A"/>
    <w:rsid w:val="66990381"/>
    <w:rsid w:val="66B31B01"/>
    <w:rsid w:val="66CE1E80"/>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4C2838"/>
    <w:rsid w:val="685E1363"/>
    <w:rsid w:val="687731D1"/>
    <w:rsid w:val="6878475E"/>
    <w:rsid w:val="688B4E68"/>
    <w:rsid w:val="688E1089"/>
    <w:rsid w:val="68993219"/>
    <w:rsid w:val="689E42BA"/>
    <w:rsid w:val="68A026F3"/>
    <w:rsid w:val="68AF6C13"/>
    <w:rsid w:val="68F25680"/>
    <w:rsid w:val="69074555"/>
    <w:rsid w:val="690E07C7"/>
    <w:rsid w:val="69140A20"/>
    <w:rsid w:val="69236A65"/>
    <w:rsid w:val="692E469B"/>
    <w:rsid w:val="69315C48"/>
    <w:rsid w:val="694019EC"/>
    <w:rsid w:val="694841AF"/>
    <w:rsid w:val="69584DB4"/>
    <w:rsid w:val="695B5B89"/>
    <w:rsid w:val="696C3D80"/>
    <w:rsid w:val="696D7E94"/>
    <w:rsid w:val="698A5EE4"/>
    <w:rsid w:val="69C811ED"/>
    <w:rsid w:val="69D33070"/>
    <w:rsid w:val="69E97E75"/>
    <w:rsid w:val="69FB5D9E"/>
    <w:rsid w:val="69FF6FDA"/>
    <w:rsid w:val="6A09542B"/>
    <w:rsid w:val="6A1A3007"/>
    <w:rsid w:val="6A1E645E"/>
    <w:rsid w:val="6A3C6480"/>
    <w:rsid w:val="6A417049"/>
    <w:rsid w:val="6A576E16"/>
    <w:rsid w:val="6A7903E5"/>
    <w:rsid w:val="6A8219B9"/>
    <w:rsid w:val="6A8641F2"/>
    <w:rsid w:val="6A9701A5"/>
    <w:rsid w:val="6AA03032"/>
    <w:rsid w:val="6AA86FEC"/>
    <w:rsid w:val="6ACB20F7"/>
    <w:rsid w:val="6ADA6AC4"/>
    <w:rsid w:val="6ADB11D6"/>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7423E"/>
    <w:rsid w:val="6CD930DF"/>
    <w:rsid w:val="6CDC1854"/>
    <w:rsid w:val="6CE70FA1"/>
    <w:rsid w:val="6CF05300"/>
    <w:rsid w:val="6CFA6351"/>
    <w:rsid w:val="6CFC3C40"/>
    <w:rsid w:val="6D2F6F7D"/>
    <w:rsid w:val="6D480984"/>
    <w:rsid w:val="6D8079F9"/>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03395"/>
    <w:rsid w:val="6EF773A4"/>
    <w:rsid w:val="6F174DC6"/>
    <w:rsid w:val="6F1E2E65"/>
    <w:rsid w:val="6F2F2D9E"/>
    <w:rsid w:val="6F4147D9"/>
    <w:rsid w:val="6F581F47"/>
    <w:rsid w:val="6F5B0D5A"/>
    <w:rsid w:val="6F5C35EA"/>
    <w:rsid w:val="6F63625D"/>
    <w:rsid w:val="6F6B6A15"/>
    <w:rsid w:val="6F947E4B"/>
    <w:rsid w:val="6FA30BDA"/>
    <w:rsid w:val="6FB21D4C"/>
    <w:rsid w:val="6FB80698"/>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87B3E"/>
    <w:rsid w:val="73892412"/>
    <w:rsid w:val="73AF2114"/>
    <w:rsid w:val="73AF381F"/>
    <w:rsid w:val="73E96BCA"/>
    <w:rsid w:val="73EE4A6E"/>
    <w:rsid w:val="741048BC"/>
    <w:rsid w:val="742E78D4"/>
    <w:rsid w:val="74317498"/>
    <w:rsid w:val="74335A84"/>
    <w:rsid w:val="743A6A13"/>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830AF"/>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6778FE"/>
    <w:rsid w:val="789D588A"/>
    <w:rsid w:val="78B65E3A"/>
    <w:rsid w:val="78E0091E"/>
    <w:rsid w:val="78EE1C79"/>
    <w:rsid w:val="78F85605"/>
    <w:rsid w:val="78FA66FA"/>
    <w:rsid w:val="79345B6A"/>
    <w:rsid w:val="79424F6E"/>
    <w:rsid w:val="79450781"/>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E508C"/>
    <w:rsid w:val="7B0A3BCA"/>
    <w:rsid w:val="7B1C0EF4"/>
    <w:rsid w:val="7B212805"/>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91353"/>
    <w:rsid w:val="7E9C184B"/>
    <w:rsid w:val="7EA72948"/>
    <w:rsid w:val="7EB31EDB"/>
    <w:rsid w:val="7ED61132"/>
    <w:rsid w:val="7EE70CC0"/>
    <w:rsid w:val="7EEB48DB"/>
    <w:rsid w:val="7EF27444"/>
    <w:rsid w:val="7F185A04"/>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paragraph" w:styleId="8">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7"/>
    <w:autoRedefine/>
    <w:qFormat/>
    <w:uiPriority w:val="0"/>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caption"/>
    <w:basedOn w:val="1"/>
    <w:next w:val="1"/>
    <w:qFormat/>
    <w:uiPriority w:val="0"/>
    <w:rPr>
      <w:rFonts w:ascii="Cambria" w:hAnsi="Cambria" w:eastAsia="黑体"/>
      <w:sz w:val="20"/>
      <w:szCs w:val="20"/>
    </w:rPr>
  </w:style>
  <w:style w:type="paragraph" w:styleId="12">
    <w:name w:val="Document Map"/>
    <w:basedOn w:val="1"/>
    <w:link w:val="79"/>
    <w:autoRedefine/>
    <w:qFormat/>
    <w:uiPriority w:val="0"/>
    <w:rPr>
      <w:rFonts w:ascii="宋体" w:hAnsi="Calibri"/>
      <w:sz w:val="18"/>
      <w:szCs w:val="18"/>
    </w:rPr>
  </w:style>
  <w:style w:type="paragraph" w:styleId="13">
    <w:name w:val="annotation text"/>
    <w:basedOn w:val="1"/>
    <w:autoRedefine/>
    <w:qFormat/>
    <w:uiPriority w:val="0"/>
    <w:pPr>
      <w:jc w:val="left"/>
    </w:pPr>
  </w:style>
  <w:style w:type="paragraph" w:styleId="14">
    <w:name w:val="Body Text 3"/>
    <w:basedOn w:val="1"/>
    <w:autoRedefine/>
    <w:qFormat/>
    <w:uiPriority w:val="0"/>
    <w:rPr>
      <w:sz w:val="16"/>
      <w:szCs w:val="16"/>
    </w:rPr>
  </w:style>
  <w:style w:type="paragraph" w:styleId="15">
    <w:name w:val="Body Text Indent"/>
    <w:basedOn w:val="1"/>
    <w:next w:val="16"/>
    <w:autoRedefine/>
    <w:qFormat/>
    <w:uiPriority w:val="0"/>
    <w:pPr>
      <w:widowControl/>
      <w:spacing w:beforeAutospacing="1" w:afterAutospacing="1"/>
      <w:jc w:val="left"/>
    </w:pPr>
    <w:rPr>
      <w:rFonts w:ascii="宋体" w:hAnsi="宋体" w:cs="宋体"/>
      <w:kern w:val="0"/>
      <w:sz w:val="24"/>
    </w:rPr>
  </w:style>
  <w:style w:type="paragraph" w:styleId="16">
    <w:name w:val="Body Text First Indent 2"/>
    <w:basedOn w:val="15"/>
    <w:autoRedefine/>
    <w:qFormat/>
    <w:uiPriority w:val="0"/>
    <w:pPr>
      <w:ind w:firstLine="420" w:firstLineChars="200"/>
    </w:p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envelope return"/>
    <w:basedOn w:val="1"/>
    <w:autoRedefine/>
    <w:unhideWhenUsed/>
    <w:qFormat/>
    <w:uiPriority w:val="99"/>
    <w:pPr>
      <w:snapToGrid w:val="0"/>
    </w:pPr>
    <w:rPr>
      <w:rFonts w:ascii="Arial" w:hAnsi="Arial"/>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3"/>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3"/>
    <w:next w:val="16"/>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Default"/>
    <w:next w:val="50"/>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16"/>
    <w:autoRedefine/>
    <w:qFormat/>
    <w:uiPriority w:val="0"/>
    <w:pPr>
      <w:jc w:val="center"/>
    </w:pPr>
    <w:rPr>
      <w:rFonts w:ascii="Arial" w:hAnsi="Arial"/>
      <w:b/>
      <w:sz w:val="28"/>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无间隔1"/>
    <w:basedOn w:val="69"/>
    <w:next w:val="11"/>
    <w:autoRedefine/>
    <w:qFormat/>
    <w:uiPriority w:val="1"/>
    <w:pPr>
      <w:spacing w:line="400" w:lineRule="exact"/>
    </w:pPr>
    <w:rPr>
      <w:sz w:val="24"/>
    </w:rPr>
  </w:style>
  <w:style w:type="paragraph" w:customStyle="1" w:styleId="69">
    <w:name w:val="正文_1"/>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1">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列出段落1"/>
    <w:basedOn w:val="1"/>
    <w:autoRedefine/>
    <w:qFormat/>
    <w:uiPriority w:val="34"/>
    <w:pPr>
      <w:ind w:firstLine="420" w:firstLineChars="200"/>
    </w:pPr>
  </w:style>
  <w:style w:type="paragraph" w:customStyle="1" w:styleId="73">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4">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6">
    <w:name w:val="列出段落11"/>
    <w:basedOn w:val="1"/>
    <w:autoRedefine/>
    <w:qFormat/>
    <w:uiPriority w:val="0"/>
    <w:pPr>
      <w:ind w:firstLine="420" w:firstLineChars="200"/>
    </w:pPr>
    <w:rPr>
      <w:rFonts w:ascii="Calibri" w:hAnsi="Calibri"/>
      <w:szCs w:val="22"/>
    </w:rPr>
  </w:style>
  <w:style w:type="character" w:customStyle="1" w:styleId="77">
    <w:name w:val="正文文本 Char"/>
    <w:basedOn w:val="35"/>
    <w:link w:val="3"/>
    <w:autoRedefine/>
    <w:qFormat/>
    <w:uiPriority w:val="0"/>
  </w:style>
  <w:style w:type="character" w:customStyle="1" w:styleId="78">
    <w:name w:val="apple-converted-space"/>
    <w:basedOn w:val="35"/>
    <w:autoRedefine/>
    <w:qFormat/>
    <w:uiPriority w:val="0"/>
  </w:style>
  <w:style w:type="character" w:customStyle="1" w:styleId="79">
    <w:name w:val="文档结构图 Char"/>
    <w:link w:val="12"/>
    <w:autoRedefine/>
    <w:qFormat/>
    <w:uiPriority w:val="0"/>
    <w:rPr>
      <w:rFonts w:ascii="宋体"/>
      <w:kern w:val="2"/>
      <w:sz w:val="18"/>
      <w:szCs w:val="18"/>
    </w:rPr>
  </w:style>
  <w:style w:type="character" w:customStyle="1" w:styleId="80">
    <w:name w:val="不明显强调1"/>
    <w:autoRedefine/>
    <w:qFormat/>
    <w:uiPriority w:val="19"/>
    <w:rPr>
      <w:i/>
      <w:iCs/>
      <w:color w:val="7F7F7F"/>
      <w:szCs w:val="24"/>
    </w:rPr>
  </w:style>
  <w:style w:type="character" w:customStyle="1" w:styleId="81">
    <w:name w:val="font71"/>
    <w:basedOn w:val="35"/>
    <w:autoRedefine/>
    <w:qFormat/>
    <w:uiPriority w:val="0"/>
    <w:rPr>
      <w:rFonts w:hint="eastAsia" w:ascii="宋体" w:hAnsi="宋体" w:eastAsia="宋体" w:cs="宋体"/>
      <w:color w:val="000000"/>
      <w:sz w:val="28"/>
      <w:szCs w:val="28"/>
      <w:u w:val="none"/>
    </w:rPr>
  </w:style>
  <w:style w:type="character" w:customStyle="1" w:styleId="82">
    <w:name w:val="font21"/>
    <w:autoRedefine/>
    <w:qFormat/>
    <w:uiPriority w:val="0"/>
    <w:rPr>
      <w:rFonts w:hint="default" w:ascii="Calibri" w:hAnsi="Calibri" w:cs="Calibri"/>
      <w:color w:val="000000"/>
      <w:sz w:val="28"/>
      <w:szCs w:val="28"/>
      <w:u w:val="none"/>
    </w:rPr>
  </w:style>
  <w:style w:type="character" w:customStyle="1" w:styleId="83">
    <w:name w:val="17"/>
    <w:autoRedefine/>
    <w:qFormat/>
    <w:uiPriority w:val="0"/>
    <w:rPr>
      <w:rFonts w:hint="eastAsia" w:ascii="宋体" w:hAnsi="宋体" w:eastAsia="宋体"/>
      <w:color w:val="000000"/>
    </w:rPr>
  </w:style>
  <w:style w:type="character" w:customStyle="1" w:styleId="84">
    <w:name w:val="font91"/>
    <w:autoRedefine/>
    <w:qFormat/>
    <w:uiPriority w:val="0"/>
    <w:rPr>
      <w:rFonts w:hint="eastAsia" w:ascii="宋体" w:hAnsi="宋体" w:eastAsia="宋体" w:cs="宋体"/>
      <w:color w:val="FF0000"/>
      <w:sz w:val="28"/>
      <w:szCs w:val="28"/>
      <w:u w:val="none"/>
    </w:rPr>
  </w:style>
  <w:style w:type="paragraph" w:customStyle="1" w:styleId="85">
    <w:name w:val="p"/>
    <w:basedOn w:val="1"/>
    <w:autoRedefine/>
    <w:qFormat/>
    <w:uiPriority w:val="0"/>
    <w:pPr>
      <w:widowControl/>
      <w:spacing w:line="432" w:lineRule="auto"/>
      <w:jc w:val="left"/>
    </w:pPr>
    <w:rPr>
      <w:rFonts w:ascii="宋体" w:hAnsi="宋体" w:cs="宋体"/>
      <w:kern w:val="0"/>
      <w:sz w:val="24"/>
    </w:rPr>
  </w:style>
  <w:style w:type="paragraph" w:customStyle="1" w:styleId="86">
    <w:name w:val="WPSOffice手动目录 1"/>
    <w:autoRedefine/>
    <w:qFormat/>
    <w:uiPriority w:val="0"/>
    <w:rPr>
      <w:rFonts w:ascii="Times New Roman" w:hAnsi="Times New Roman" w:eastAsia="宋体" w:cs="Times New Roman"/>
      <w:lang w:val="en-US" w:eastAsia="zh-CN" w:bidi="ar-SA"/>
    </w:rPr>
  </w:style>
  <w:style w:type="paragraph" w:customStyle="1" w:styleId="87">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8">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9">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90">
    <w:name w:val="列表段落1"/>
    <w:basedOn w:val="1"/>
    <w:autoRedefine/>
    <w:qFormat/>
    <w:uiPriority w:val="34"/>
    <w:pPr>
      <w:widowControl/>
      <w:ind w:firstLine="420"/>
      <w:jc w:val="left"/>
    </w:pPr>
    <w:rPr>
      <w:kern w:val="0"/>
    </w:rPr>
  </w:style>
  <w:style w:type="paragraph" w:styleId="91">
    <w:name w:val="List Paragraph"/>
    <w:basedOn w:val="1"/>
    <w:autoRedefine/>
    <w:qFormat/>
    <w:uiPriority w:val="34"/>
    <w:pPr>
      <w:ind w:firstLine="420" w:firstLineChars="200"/>
    </w:pPr>
  </w:style>
  <w:style w:type="character" w:customStyle="1" w:styleId="92">
    <w:name w:val="hover18"/>
    <w:basedOn w:val="35"/>
    <w:autoRedefine/>
    <w:qFormat/>
    <w:uiPriority w:val="0"/>
  </w:style>
  <w:style w:type="table" w:customStyle="1" w:styleId="93">
    <w:name w:val="Table Normal"/>
    <w:autoRedefine/>
    <w:qFormat/>
    <w:uiPriority w:val="0"/>
    <w:tblPr>
      <w:tblCellMar>
        <w:top w:w="0" w:type="dxa"/>
        <w:left w:w="0" w:type="dxa"/>
        <w:bottom w:w="0" w:type="dxa"/>
        <w:right w:w="0" w:type="dxa"/>
      </w:tblCellMar>
    </w:tblPr>
  </w:style>
  <w:style w:type="paragraph" w:customStyle="1" w:styleId="94">
    <w:name w:val="Table Text"/>
    <w:basedOn w:val="1"/>
    <w:autoRedefine/>
    <w:semiHidden/>
    <w:qFormat/>
    <w:uiPriority w:val="0"/>
    <w:rPr>
      <w:rFonts w:ascii="宋体" w:hAnsi="宋体" w:eastAsia="宋体" w:cs="宋体"/>
      <w:sz w:val="45"/>
      <w:szCs w:val="45"/>
      <w:lang w:val="en-US" w:eastAsia="en-US" w:bidi="ar-SA"/>
    </w:rPr>
  </w:style>
  <w:style w:type="character" w:customStyle="1" w:styleId="95">
    <w:name w:val="font11"/>
    <w:basedOn w:val="35"/>
    <w:autoRedefine/>
    <w:qFormat/>
    <w:uiPriority w:val="0"/>
    <w:rPr>
      <w:rFonts w:ascii="Calibri" w:hAnsi="Calibri" w:cs="Calibri"/>
      <w:color w:val="000000"/>
      <w:sz w:val="24"/>
      <w:szCs w:val="24"/>
      <w:u w:val="none"/>
    </w:rPr>
  </w:style>
  <w:style w:type="paragraph" w:customStyle="1" w:styleId="96">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7">
    <w:name w:val="font61"/>
    <w:basedOn w:val="35"/>
    <w:qFormat/>
    <w:uiPriority w:val="0"/>
    <w:rPr>
      <w:rFonts w:ascii="宋体" w:hAnsi="宋体" w:eastAsia="宋体" w:cs="宋体"/>
      <w:color w:val="000000"/>
      <w:sz w:val="24"/>
      <w:szCs w:val="24"/>
      <w:u w:val="none"/>
    </w:rPr>
  </w:style>
  <w:style w:type="character" w:customStyle="1" w:styleId="98">
    <w:name w:val="font81"/>
    <w:basedOn w:val="35"/>
    <w:qFormat/>
    <w:uiPriority w:val="0"/>
    <w:rPr>
      <w:rFonts w:hint="default" w:ascii="Times New Roman" w:hAnsi="Times New Roman" w:cs="Times New Roman"/>
      <w:color w:val="000000"/>
      <w:sz w:val="18"/>
      <w:szCs w:val="18"/>
      <w:u w:val="none"/>
    </w:rPr>
  </w:style>
  <w:style w:type="paragraph" w:customStyle="1" w:styleId="99">
    <w:name w:val="目录 21"/>
    <w:next w:val="1"/>
    <w:qFormat/>
    <w:uiPriority w:val="0"/>
    <w:pPr>
      <w:wordWrap w:val="0"/>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15896</Words>
  <Characters>16645</Characters>
  <Lines>50</Lines>
  <Paragraphs>68</Paragraphs>
  <TotalTime>25</TotalTime>
  <ScaleCrop>false</ScaleCrop>
  <LinksUpToDate>false</LinksUpToDate>
  <CharactersWithSpaces>17618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2025-08-18T02:02:05Z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5648BD6EBCC544A188610E3EAB69ACB2_13</vt:lpwstr>
  </property>
  <property fmtid="{D5CDD505-2E9C-101B-9397-08002B2CF9AE}" pid="4" name="KSOTemplateDocerSaveRecord">
    <vt:lpwstr>eyJoZGlkIjoiMzU0MTZjMjFkMjFjOGMwYTIzNWEzZDljNjYxZWI0MmYiLCJ1c2VySWQiOiIxNjg0NTc5MjM2In0=</vt:lpwstr>
  </property>
</Properties>
</file>