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驻马店市中心医院脉动治疗仪、吞咽神经肌肉低频电刺激仪等医疗设备采购项目</w:t>
      </w:r>
    </w:p>
    <w:p w14:paraId="514A342E">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33B6CE8">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_Toc11135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_Toc11135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0F9EF2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_Toc5647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_Toc5647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D43F41">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_Toc7737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_Toc7737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BD928DF">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_Toc18362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98ABD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_Toc10838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_Toc10838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F25411B">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_Toc12377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_Toc12377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5753572">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afterAutospacing="0" w:line="460" w:lineRule="exact"/>
        <w:jc w:val="center"/>
        <w:textAlignment w:val="auto"/>
        <w:outlineLvl w:val="0"/>
        <w:rPr>
          <w:rFonts w:hint="eastAsia" w:ascii="宋体" w:hAnsi="宋体" w:eastAsia="宋体" w:cs="宋体"/>
          <w:b/>
          <w:color w:val="auto"/>
          <w:sz w:val="32"/>
          <w:szCs w:val="32"/>
          <w:highlight w:val="none"/>
        </w:rPr>
      </w:pPr>
      <w:bookmarkStart w:id="2" w:name="_Toc1113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6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驻马店市中心医院脉动治疗仪、吞咽神经肌肉低频电刺激仪等医疗设备采购项目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afterAutospacing="0"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脉动治疗仪、吞咽神经肌肉低频电刺激仪等医疗设备采购项目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驻马店市中心医院脉动治疗仪、吞咽神经肌肉低频电刺激仪等医疗设备采购项目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；最高限价：43万元。其中：</w:t>
      </w:r>
    </w:p>
    <w:tbl>
      <w:tblPr>
        <w:tblStyle w:val="35"/>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165"/>
        <w:gridCol w:w="1380"/>
        <w:gridCol w:w="1459"/>
        <w:gridCol w:w="1433"/>
      </w:tblGrid>
      <w:tr w14:paraId="6D44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5D5B352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firstLine="0" w:firstLineChars="0"/>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lang w:val="en-US" w:eastAsia="zh-CN"/>
              </w:rPr>
              <w:t>包号</w:t>
            </w:r>
          </w:p>
        </w:tc>
        <w:tc>
          <w:tcPr>
            <w:tcW w:w="3165" w:type="dxa"/>
            <w:vAlign w:val="center"/>
          </w:tcPr>
          <w:p w14:paraId="0888B6B2">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包名称</w:t>
            </w:r>
          </w:p>
        </w:tc>
        <w:tc>
          <w:tcPr>
            <w:tcW w:w="1380" w:type="dxa"/>
            <w:vAlign w:val="center"/>
          </w:tcPr>
          <w:p w14:paraId="5C4B1FC0">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数量及单位</w:t>
            </w:r>
          </w:p>
        </w:tc>
        <w:tc>
          <w:tcPr>
            <w:tcW w:w="1459" w:type="dxa"/>
            <w:vAlign w:val="center"/>
          </w:tcPr>
          <w:p w14:paraId="7C8B486D">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包预算金额</w:t>
            </w:r>
          </w:p>
        </w:tc>
        <w:tc>
          <w:tcPr>
            <w:tcW w:w="1433" w:type="dxa"/>
            <w:vAlign w:val="center"/>
          </w:tcPr>
          <w:p w14:paraId="238E055A">
            <w:pPr>
              <w:keepNext w:val="0"/>
              <w:keepLines w:val="0"/>
              <w:pageBreakBefore w:val="0"/>
              <w:kinsoku/>
              <w:overflowPunct/>
              <w:topLinePunct w:val="0"/>
              <w:autoSpaceDE/>
              <w:autoSpaceDN/>
              <w:bidi w:val="0"/>
              <w:spacing w:afterAutospacing="0" w:line="4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包最高限价</w:t>
            </w:r>
          </w:p>
        </w:tc>
      </w:tr>
      <w:tr w14:paraId="3E6B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B23FF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default"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1包</w:t>
            </w:r>
          </w:p>
        </w:tc>
        <w:tc>
          <w:tcPr>
            <w:tcW w:w="3165" w:type="dxa"/>
            <w:vAlign w:val="center"/>
          </w:tcPr>
          <w:p w14:paraId="0468DD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脉动治疗仪</w:t>
            </w:r>
          </w:p>
        </w:tc>
        <w:tc>
          <w:tcPr>
            <w:tcW w:w="1380" w:type="dxa"/>
            <w:vAlign w:val="center"/>
          </w:tcPr>
          <w:p w14:paraId="6F22D2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default"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1台</w:t>
            </w:r>
          </w:p>
        </w:tc>
        <w:tc>
          <w:tcPr>
            <w:tcW w:w="1459" w:type="dxa"/>
            <w:vAlign w:val="center"/>
          </w:tcPr>
          <w:p w14:paraId="478231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9万元</w:t>
            </w:r>
          </w:p>
        </w:tc>
        <w:tc>
          <w:tcPr>
            <w:tcW w:w="1433" w:type="dxa"/>
            <w:vAlign w:val="center"/>
          </w:tcPr>
          <w:p w14:paraId="492DA0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9万元</w:t>
            </w:r>
          </w:p>
        </w:tc>
      </w:tr>
      <w:tr w14:paraId="1D42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0C4C68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2包</w:t>
            </w:r>
          </w:p>
        </w:tc>
        <w:tc>
          <w:tcPr>
            <w:tcW w:w="3165" w:type="dxa"/>
            <w:vAlign w:val="center"/>
          </w:tcPr>
          <w:p w14:paraId="4A3F4E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吞咽神经肌肉低频电刺激仪</w:t>
            </w:r>
          </w:p>
        </w:tc>
        <w:tc>
          <w:tcPr>
            <w:tcW w:w="1380" w:type="dxa"/>
            <w:vAlign w:val="center"/>
          </w:tcPr>
          <w:p w14:paraId="5DD89D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1台</w:t>
            </w:r>
          </w:p>
        </w:tc>
        <w:tc>
          <w:tcPr>
            <w:tcW w:w="1459" w:type="dxa"/>
            <w:vAlign w:val="center"/>
          </w:tcPr>
          <w:p w14:paraId="30FD2E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5万元</w:t>
            </w:r>
          </w:p>
        </w:tc>
        <w:tc>
          <w:tcPr>
            <w:tcW w:w="1433" w:type="dxa"/>
            <w:vAlign w:val="center"/>
          </w:tcPr>
          <w:p w14:paraId="78F3F1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5万元</w:t>
            </w:r>
          </w:p>
        </w:tc>
      </w:tr>
      <w:tr w14:paraId="1B70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045EDA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3包</w:t>
            </w:r>
          </w:p>
        </w:tc>
        <w:tc>
          <w:tcPr>
            <w:tcW w:w="3165" w:type="dxa"/>
            <w:vAlign w:val="center"/>
          </w:tcPr>
          <w:p w14:paraId="09B169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生物反馈神经功能重建治疗仪</w:t>
            </w:r>
          </w:p>
        </w:tc>
        <w:tc>
          <w:tcPr>
            <w:tcW w:w="1380" w:type="dxa"/>
            <w:vAlign w:val="center"/>
          </w:tcPr>
          <w:p w14:paraId="483CCF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3台</w:t>
            </w:r>
          </w:p>
        </w:tc>
        <w:tc>
          <w:tcPr>
            <w:tcW w:w="1459" w:type="dxa"/>
            <w:vAlign w:val="center"/>
          </w:tcPr>
          <w:p w14:paraId="0401F6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15万元</w:t>
            </w:r>
          </w:p>
        </w:tc>
        <w:tc>
          <w:tcPr>
            <w:tcW w:w="1433" w:type="dxa"/>
            <w:vAlign w:val="center"/>
          </w:tcPr>
          <w:p w14:paraId="214E69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15万元</w:t>
            </w:r>
          </w:p>
        </w:tc>
      </w:tr>
      <w:tr w14:paraId="0B27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240D3D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4包</w:t>
            </w:r>
          </w:p>
        </w:tc>
        <w:tc>
          <w:tcPr>
            <w:tcW w:w="3165" w:type="dxa"/>
            <w:vAlign w:val="center"/>
          </w:tcPr>
          <w:p w14:paraId="3D5C33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低频体外膈肌起搏器</w:t>
            </w:r>
          </w:p>
        </w:tc>
        <w:tc>
          <w:tcPr>
            <w:tcW w:w="1380" w:type="dxa"/>
            <w:vAlign w:val="center"/>
          </w:tcPr>
          <w:p w14:paraId="321D99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3台</w:t>
            </w:r>
          </w:p>
        </w:tc>
        <w:tc>
          <w:tcPr>
            <w:tcW w:w="1459" w:type="dxa"/>
            <w:vAlign w:val="center"/>
          </w:tcPr>
          <w:p w14:paraId="64687C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6万元</w:t>
            </w:r>
          </w:p>
        </w:tc>
        <w:tc>
          <w:tcPr>
            <w:tcW w:w="1433" w:type="dxa"/>
            <w:vAlign w:val="center"/>
          </w:tcPr>
          <w:p w14:paraId="781889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6万元</w:t>
            </w:r>
          </w:p>
        </w:tc>
      </w:tr>
      <w:tr w14:paraId="109D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EEE56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5包</w:t>
            </w:r>
          </w:p>
        </w:tc>
        <w:tc>
          <w:tcPr>
            <w:tcW w:w="3165" w:type="dxa"/>
            <w:vAlign w:val="center"/>
          </w:tcPr>
          <w:p w14:paraId="40A89A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语言障碍康复评估与训练系统</w:t>
            </w:r>
          </w:p>
        </w:tc>
        <w:tc>
          <w:tcPr>
            <w:tcW w:w="1380" w:type="dxa"/>
            <w:vAlign w:val="center"/>
          </w:tcPr>
          <w:p w14:paraId="535438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1台</w:t>
            </w:r>
          </w:p>
        </w:tc>
        <w:tc>
          <w:tcPr>
            <w:tcW w:w="1459" w:type="dxa"/>
            <w:vAlign w:val="center"/>
          </w:tcPr>
          <w:p w14:paraId="33DB9F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8万元</w:t>
            </w:r>
          </w:p>
        </w:tc>
        <w:tc>
          <w:tcPr>
            <w:tcW w:w="1433" w:type="dxa"/>
            <w:vAlign w:val="center"/>
          </w:tcPr>
          <w:p w14:paraId="2605DE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8万元</w:t>
            </w:r>
          </w:p>
        </w:tc>
      </w:tr>
    </w:tbl>
    <w:p w14:paraId="68B9D611">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9562"/>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11F1758C">
      <w:pPr>
        <w:keepNext w:val="0"/>
        <w:keepLines w:val="0"/>
        <w:pageBreakBefore w:val="0"/>
        <w:widowControl/>
        <w:tabs>
          <w:tab w:val="left" w:pos="840"/>
        </w:tabs>
        <w:kinsoku/>
        <w:overflowPunct/>
        <w:topLinePunct w:val="0"/>
        <w:autoSpaceDE/>
        <w:autoSpaceDN/>
        <w:bidi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afterAutospacing="0" w:line="46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afterAutospacing="0" w:line="46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6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10738"/>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afterAutospacing="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27370"/>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bookmarkStart w:id="125" w:name="_GoBack"/>
      <w:bookmarkEnd w:id="125"/>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5647"/>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驻马店市中心医院脉动治疗仪、吞咽神经肌肉低频电刺激仪等医疗设备采购项目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855"/>
        <w:gridCol w:w="2610"/>
        <w:gridCol w:w="930"/>
        <w:gridCol w:w="900"/>
        <w:gridCol w:w="1305"/>
        <w:gridCol w:w="1185"/>
        <w:gridCol w:w="103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85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61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93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00"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85"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039"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包1</w:t>
            </w:r>
          </w:p>
        </w:tc>
        <w:tc>
          <w:tcPr>
            <w:tcW w:w="85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脉动治疗仪</w:t>
            </w:r>
          </w:p>
        </w:tc>
        <w:tc>
          <w:tcPr>
            <w:tcW w:w="93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9万元</w:t>
            </w:r>
          </w:p>
        </w:tc>
        <w:tc>
          <w:tcPr>
            <w:tcW w:w="1185" w:type="dxa"/>
            <w:vMerge w:val="restart"/>
            <w:shd w:val="clear" w:color="auto" w:fill="auto"/>
            <w:vAlign w:val="center"/>
          </w:tcPr>
          <w:p w14:paraId="1814085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财政资金+自筹资金</w:t>
            </w:r>
          </w:p>
        </w:tc>
        <w:tc>
          <w:tcPr>
            <w:tcW w:w="1039" w:type="dxa"/>
            <w:vMerge w:val="restart"/>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114C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61" w:type="dxa"/>
            <w:vAlign w:val="center"/>
          </w:tcPr>
          <w:p w14:paraId="05892B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包2</w:t>
            </w:r>
          </w:p>
        </w:tc>
        <w:tc>
          <w:tcPr>
            <w:tcW w:w="855" w:type="dxa"/>
            <w:shd w:val="clear" w:color="auto" w:fill="auto"/>
            <w:vAlign w:val="center"/>
          </w:tcPr>
          <w:p w14:paraId="6D4624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50F16ED8">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吞咽神经肌肉低频电刺激仪</w:t>
            </w:r>
          </w:p>
        </w:tc>
        <w:tc>
          <w:tcPr>
            <w:tcW w:w="930" w:type="dxa"/>
            <w:shd w:val="clear" w:color="auto" w:fill="auto"/>
            <w:vAlign w:val="center"/>
          </w:tcPr>
          <w:p w14:paraId="3E6A02A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58FE6E6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D17EB7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5万元</w:t>
            </w:r>
          </w:p>
        </w:tc>
        <w:tc>
          <w:tcPr>
            <w:tcW w:w="1185" w:type="dxa"/>
            <w:vMerge w:val="continue"/>
            <w:shd w:val="clear" w:color="auto" w:fill="auto"/>
            <w:vAlign w:val="center"/>
          </w:tcPr>
          <w:p w14:paraId="7027E6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39" w:type="dxa"/>
            <w:vMerge w:val="continue"/>
            <w:shd w:val="clear" w:color="auto" w:fill="auto"/>
            <w:vAlign w:val="center"/>
          </w:tcPr>
          <w:p w14:paraId="3101A4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p>
        </w:tc>
      </w:tr>
      <w:tr w14:paraId="609D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61" w:type="dxa"/>
            <w:vAlign w:val="center"/>
          </w:tcPr>
          <w:p w14:paraId="7AF6109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包3</w:t>
            </w:r>
          </w:p>
        </w:tc>
        <w:tc>
          <w:tcPr>
            <w:tcW w:w="855" w:type="dxa"/>
            <w:shd w:val="clear" w:color="auto" w:fill="auto"/>
            <w:vAlign w:val="center"/>
          </w:tcPr>
          <w:p w14:paraId="06C3BB2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135F6C4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生物反馈神经功能重建治疗仪</w:t>
            </w:r>
          </w:p>
        </w:tc>
        <w:tc>
          <w:tcPr>
            <w:tcW w:w="930" w:type="dxa"/>
            <w:shd w:val="clear" w:color="auto" w:fill="auto"/>
            <w:vAlign w:val="center"/>
          </w:tcPr>
          <w:p w14:paraId="0133D1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38FCF4B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305" w:type="dxa"/>
            <w:shd w:val="clear" w:color="auto" w:fill="auto"/>
            <w:vAlign w:val="center"/>
          </w:tcPr>
          <w:p w14:paraId="2EB05C3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15万元</w:t>
            </w:r>
          </w:p>
        </w:tc>
        <w:tc>
          <w:tcPr>
            <w:tcW w:w="1185" w:type="dxa"/>
            <w:vMerge w:val="continue"/>
            <w:shd w:val="clear" w:color="auto" w:fill="auto"/>
            <w:vAlign w:val="center"/>
          </w:tcPr>
          <w:p w14:paraId="05BED76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39" w:type="dxa"/>
            <w:vMerge w:val="continue"/>
            <w:shd w:val="clear" w:color="auto" w:fill="auto"/>
            <w:vAlign w:val="center"/>
          </w:tcPr>
          <w:p w14:paraId="56BD555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p>
        </w:tc>
      </w:tr>
      <w:tr w14:paraId="0EBB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1" w:type="dxa"/>
            <w:vAlign w:val="top"/>
          </w:tcPr>
          <w:p w14:paraId="2E38A8F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包4</w:t>
            </w:r>
          </w:p>
        </w:tc>
        <w:tc>
          <w:tcPr>
            <w:tcW w:w="855" w:type="dxa"/>
            <w:shd w:val="clear" w:color="auto" w:fill="auto"/>
            <w:vAlign w:val="top"/>
          </w:tcPr>
          <w:p w14:paraId="0B4474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top"/>
          </w:tcPr>
          <w:p w14:paraId="41996D3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低频体外膈肌起搏器</w:t>
            </w:r>
          </w:p>
        </w:tc>
        <w:tc>
          <w:tcPr>
            <w:tcW w:w="930" w:type="dxa"/>
            <w:shd w:val="clear" w:color="auto" w:fill="auto"/>
            <w:vAlign w:val="center"/>
          </w:tcPr>
          <w:p w14:paraId="6687B0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25D01E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305" w:type="dxa"/>
            <w:shd w:val="clear" w:color="auto" w:fill="auto"/>
            <w:vAlign w:val="center"/>
          </w:tcPr>
          <w:p w14:paraId="18F6D92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6万元</w:t>
            </w:r>
          </w:p>
        </w:tc>
        <w:tc>
          <w:tcPr>
            <w:tcW w:w="1185" w:type="dxa"/>
            <w:vMerge w:val="continue"/>
            <w:shd w:val="clear" w:color="auto" w:fill="auto"/>
            <w:vAlign w:val="center"/>
          </w:tcPr>
          <w:p w14:paraId="6A1C94E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39" w:type="dxa"/>
            <w:vMerge w:val="continue"/>
            <w:shd w:val="clear" w:color="auto" w:fill="auto"/>
            <w:vAlign w:val="center"/>
          </w:tcPr>
          <w:p w14:paraId="600A98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p>
        </w:tc>
      </w:tr>
      <w:tr w14:paraId="60A4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61" w:type="dxa"/>
            <w:vAlign w:val="center"/>
          </w:tcPr>
          <w:p w14:paraId="5A16754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包5</w:t>
            </w:r>
          </w:p>
        </w:tc>
        <w:tc>
          <w:tcPr>
            <w:tcW w:w="855" w:type="dxa"/>
            <w:shd w:val="clear" w:color="auto" w:fill="auto"/>
            <w:vAlign w:val="center"/>
          </w:tcPr>
          <w:p w14:paraId="692B68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610" w:type="dxa"/>
            <w:shd w:val="clear" w:color="auto" w:fill="auto"/>
            <w:vAlign w:val="center"/>
          </w:tcPr>
          <w:p w14:paraId="4E54C19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语言障碍康复评估与训练系统</w:t>
            </w:r>
          </w:p>
        </w:tc>
        <w:tc>
          <w:tcPr>
            <w:tcW w:w="930" w:type="dxa"/>
            <w:shd w:val="clear" w:color="auto" w:fill="auto"/>
            <w:vAlign w:val="center"/>
          </w:tcPr>
          <w:p w14:paraId="64148EE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00" w:type="dxa"/>
            <w:shd w:val="clear" w:color="auto" w:fill="auto"/>
            <w:vAlign w:val="center"/>
          </w:tcPr>
          <w:p w14:paraId="2B64BE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50D4E8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8万元</w:t>
            </w:r>
          </w:p>
        </w:tc>
        <w:tc>
          <w:tcPr>
            <w:tcW w:w="1185" w:type="dxa"/>
            <w:vMerge w:val="continue"/>
            <w:shd w:val="clear" w:color="auto" w:fill="auto"/>
            <w:vAlign w:val="center"/>
          </w:tcPr>
          <w:p w14:paraId="554C38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039" w:type="dxa"/>
            <w:vMerge w:val="continue"/>
            <w:shd w:val="clear" w:color="auto" w:fill="auto"/>
            <w:vAlign w:val="center"/>
          </w:tcPr>
          <w:p w14:paraId="249BD8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69"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43万元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6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32AE3BCF">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color w:val="auto"/>
          <w:sz w:val="21"/>
          <w:szCs w:val="21"/>
          <w:highlight w:val="none"/>
          <w:lang w:val="en-US" w:eastAsia="zh-CN"/>
        </w:rPr>
        <w:t>参数</w:t>
      </w:r>
      <w:r>
        <w:rPr>
          <w:rFonts w:hint="eastAsia" w:ascii="宋体" w:hAnsi="宋体" w:eastAsia="宋体" w:cs="宋体"/>
          <w:b/>
          <w:bCs/>
          <w:color w:val="auto"/>
          <w:kern w:val="2"/>
          <w:sz w:val="21"/>
          <w:szCs w:val="24"/>
          <w:highlight w:val="none"/>
          <w:lang w:val="en-US" w:eastAsia="zh-CN" w:bidi="ar-SA"/>
        </w:rPr>
        <w:t>要求：</w:t>
      </w:r>
    </w:p>
    <w:p w14:paraId="7F847242">
      <w:pPr>
        <w:numPr>
          <w:ilvl w:val="0"/>
          <w:numId w:val="0"/>
        </w:numPr>
        <w:spacing w:line="192"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（一）脉动治疗仪技术参数：</w:t>
      </w:r>
    </w:p>
    <w:p w14:paraId="12EDD100">
      <w:pPr>
        <w:pStyle w:val="89"/>
        <w:keepNext w:val="0"/>
        <w:keepLines w:val="0"/>
        <w:pageBreakBefore w:val="0"/>
        <w:widowControl w:val="0"/>
        <w:numPr>
          <w:ilvl w:val="0"/>
          <w:numId w:val="1"/>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设备用于</w:t>
      </w:r>
      <w:r>
        <w:rPr>
          <w:rFonts w:hint="eastAsia" w:ascii="宋体" w:hAnsi="宋体" w:eastAsia="宋体" w:cs="宋体"/>
          <w:sz w:val="21"/>
          <w:szCs w:val="21"/>
        </w:rPr>
        <w:t>调整脊椎、骨关节排列，关节松动；</w:t>
      </w:r>
    </w:p>
    <w:p w14:paraId="3BAC4A1E">
      <w:pPr>
        <w:pStyle w:val="89"/>
        <w:keepNext w:val="0"/>
        <w:keepLines w:val="0"/>
        <w:pageBreakBefore w:val="0"/>
        <w:widowControl w:val="0"/>
        <w:numPr>
          <w:ilvl w:val="0"/>
          <w:numId w:val="1"/>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设备可</w:t>
      </w:r>
      <w:r>
        <w:rPr>
          <w:rFonts w:hint="eastAsia" w:ascii="宋体" w:hAnsi="宋体" w:eastAsia="宋体" w:cs="宋体"/>
          <w:sz w:val="21"/>
          <w:szCs w:val="21"/>
        </w:rPr>
        <w:t>改善生理结构及生物力学</w:t>
      </w:r>
      <w:r>
        <w:rPr>
          <w:rFonts w:hint="eastAsia" w:ascii="宋体" w:hAnsi="宋体" w:eastAsia="宋体" w:cs="宋体"/>
          <w:sz w:val="21"/>
          <w:szCs w:val="21"/>
          <w:lang w:eastAsia="zh-CN"/>
        </w:rPr>
        <w:t>，</w:t>
      </w:r>
      <w:r>
        <w:rPr>
          <w:rFonts w:hint="eastAsia" w:ascii="宋体" w:hAnsi="宋体" w:eastAsia="宋体" w:cs="宋体"/>
          <w:sz w:val="21"/>
          <w:szCs w:val="21"/>
        </w:rPr>
        <w:t>调节神经肌肉兴奋性</w:t>
      </w:r>
      <w:r>
        <w:rPr>
          <w:rFonts w:hint="eastAsia" w:ascii="宋体" w:hAnsi="宋体" w:eastAsia="宋体" w:cs="宋体"/>
          <w:sz w:val="21"/>
          <w:szCs w:val="21"/>
          <w:lang w:eastAsia="zh-CN"/>
        </w:rPr>
        <w:t>，</w:t>
      </w:r>
      <w:r>
        <w:rPr>
          <w:rFonts w:hint="eastAsia" w:ascii="宋体" w:hAnsi="宋体" w:eastAsia="宋体" w:cs="宋体"/>
          <w:sz w:val="21"/>
          <w:szCs w:val="21"/>
        </w:rPr>
        <w:t>增强本体感觉</w:t>
      </w:r>
      <w:r>
        <w:rPr>
          <w:rFonts w:hint="eastAsia" w:ascii="宋体" w:hAnsi="宋体" w:eastAsia="宋体" w:cs="宋体"/>
          <w:sz w:val="21"/>
          <w:szCs w:val="21"/>
          <w:lang w:eastAsia="zh-CN"/>
        </w:rPr>
        <w:t>，</w:t>
      </w:r>
      <w:r>
        <w:rPr>
          <w:rFonts w:hint="eastAsia" w:ascii="宋体" w:hAnsi="宋体" w:eastAsia="宋体" w:cs="宋体"/>
          <w:sz w:val="21"/>
          <w:szCs w:val="21"/>
        </w:rPr>
        <w:t>改善关节活动度；</w:t>
      </w:r>
    </w:p>
    <w:p w14:paraId="32914D6B">
      <w:pPr>
        <w:pStyle w:val="89"/>
        <w:keepNext w:val="0"/>
        <w:keepLines w:val="0"/>
        <w:pageBreakBefore w:val="0"/>
        <w:widowControl w:val="0"/>
        <w:numPr>
          <w:ilvl w:val="0"/>
          <w:numId w:val="1"/>
        </w:numPr>
        <w:kinsoku/>
        <w:wordWrap/>
        <w:overflowPunct/>
        <w:topLinePunct w:val="0"/>
        <w:autoSpaceDE/>
        <w:autoSpaceDN/>
        <w:bidi w:val="0"/>
        <w:adjustRightInd/>
        <w:spacing w:line="400" w:lineRule="exact"/>
        <w:ind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设备可</w:t>
      </w:r>
      <w:r>
        <w:rPr>
          <w:rFonts w:hint="eastAsia" w:ascii="宋体" w:hAnsi="宋体" w:eastAsia="宋体" w:cs="宋体"/>
          <w:sz w:val="21"/>
          <w:szCs w:val="21"/>
        </w:rPr>
        <w:t>改善症状，改善体态</w:t>
      </w:r>
      <w:r>
        <w:rPr>
          <w:rFonts w:hint="eastAsia" w:ascii="宋体" w:hAnsi="宋体" w:eastAsia="宋体" w:cs="宋体"/>
          <w:sz w:val="21"/>
          <w:szCs w:val="21"/>
          <w:lang w:eastAsia="zh-CN"/>
        </w:rPr>
        <w:t>，</w:t>
      </w:r>
      <w:r>
        <w:rPr>
          <w:rFonts w:hint="eastAsia" w:ascii="宋体" w:hAnsi="宋体" w:eastAsia="宋体" w:cs="宋体"/>
          <w:sz w:val="21"/>
          <w:szCs w:val="21"/>
        </w:rPr>
        <w:t>调节肌肉紧张度等</w:t>
      </w:r>
      <w:r>
        <w:rPr>
          <w:rFonts w:hint="eastAsia" w:ascii="宋体" w:hAnsi="宋体" w:eastAsia="宋体" w:cs="宋体"/>
          <w:sz w:val="21"/>
          <w:szCs w:val="21"/>
          <w:lang w:eastAsia="zh-CN"/>
        </w:rPr>
        <w:t>；</w:t>
      </w:r>
    </w:p>
    <w:p w14:paraId="3873046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.≥3挡推力可调</w:t>
      </w:r>
      <w:r>
        <w:rPr>
          <w:rFonts w:hint="eastAsia" w:ascii="宋体" w:hAnsi="宋体" w:cs="宋体"/>
          <w:sz w:val="21"/>
          <w:szCs w:val="21"/>
          <w:lang w:eastAsia="zh-CN"/>
        </w:rPr>
        <w:t>；</w:t>
      </w:r>
    </w:p>
    <w:p w14:paraId="1BB5B46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单次推力作用时间≤1.5毫秒</w:t>
      </w:r>
      <w:r>
        <w:rPr>
          <w:rFonts w:hint="eastAsia" w:ascii="宋体" w:hAnsi="宋体" w:cs="宋体"/>
          <w:sz w:val="21"/>
          <w:szCs w:val="21"/>
          <w:lang w:eastAsia="zh-CN"/>
        </w:rPr>
        <w:t>；</w:t>
      </w:r>
    </w:p>
    <w:p w14:paraId="0A5CE57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.具有多种治疗头可选，分别为单头、腰椎双触头、颈部双触头等</w:t>
      </w:r>
      <w:r>
        <w:rPr>
          <w:rFonts w:hint="eastAsia" w:ascii="宋体" w:hAnsi="宋体" w:cs="宋体"/>
          <w:sz w:val="21"/>
          <w:szCs w:val="21"/>
          <w:lang w:eastAsia="zh-CN"/>
        </w:rPr>
        <w:t>；</w:t>
      </w:r>
    </w:p>
    <w:p w14:paraId="3D63C97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.智能声音反馈，≥3种指示音反馈，单鸣声、双鸣声、静音等</w:t>
      </w:r>
      <w:r>
        <w:rPr>
          <w:rFonts w:hint="eastAsia" w:ascii="宋体" w:hAnsi="宋体" w:cs="宋体"/>
          <w:sz w:val="21"/>
          <w:szCs w:val="21"/>
          <w:lang w:eastAsia="zh-CN"/>
        </w:rPr>
        <w:t>；</w:t>
      </w:r>
    </w:p>
    <w:p w14:paraId="26633CC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.具有智能识别调整状态功能</w:t>
      </w:r>
      <w:r>
        <w:rPr>
          <w:rFonts w:hint="eastAsia" w:ascii="宋体" w:hAnsi="宋体" w:cs="宋体"/>
          <w:sz w:val="21"/>
          <w:szCs w:val="21"/>
          <w:lang w:eastAsia="zh-CN"/>
        </w:rPr>
        <w:t>；</w:t>
      </w:r>
    </w:p>
    <w:p w14:paraId="3A51427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.内置加速度传感器芯片，调整的同时测量加速度变化，给出推力位移和调整频率。可智能获取初始推力的加速反应并给出后续推力的速率，智能调整加速或减速</w:t>
      </w:r>
      <w:r>
        <w:rPr>
          <w:rFonts w:hint="eastAsia" w:ascii="宋体" w:hAnsi="宋体" w:cs="宋体"/>
          <w:sz w:val="21"/>
          <w:szCs w:val="21"/>
          <w:lang w:eastAsia="zh-CN"/>
        </w:rPr>
        <w:t>；</w:t>
      </w:r>
    </w:p>
    <w:p w14:paraId="4CC9DBA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.单次按压可进行单次推力，持续按压可进行连续推力，推力频率为4-12Hz</w:t>
      </w:r>
      <w:r>
        <w:rPr>
          <w:rFonts w:hint="eastAsia" w:ascii="宋体" w:hAnsi="宋体" w:cs="宋体"/>
          <w:sz w:val="21"/>
          <w:szCs w:val="21"/>
          <w:lang w:eastAsia="zh-CN"/>
        </w:rPr>
        <w:t>；</w:t>
      </w:r>
    </w:p>
    <w:p w14:paraId="76CA607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.具有预加载控制器</w:t>
      </w:r>
      <w:r>
        <w:rPr>
          <w:rFonts w:hint="eastAsia" w:ascii="宋体" w:hAnsi="宋体" w:cs="宋体"/>
          <w:sz w:val="21"/>
          <w:szCs w:val="21"/>
          <w:lang w:eastAsia="zh-CN"/>
        </w:rPr>
        <w:t>；</w:t>
      </w:r>
    </w:p>
    <w:p w14:paraId="33D2BD7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.触头具备O型圈</w:t>
      </w:r>
      <w:r>
        <w:rPr>
          <w:rFonts w:hint="eastAsia" w:ascii="宋体" w:hAnsi="宋体" w:cs="宋体"/>
          <w:sz w:val="21"/>
          <w:szCs w:val="21"/>
          <w:lang w:eastAsia="zh-CN"/>
        </w:rPr>
        <w:t>；</w:t>
      </w:r>
    </w:p>
    <w:p w14:paraId="773E0D2B">
      <w:pPr>
        <w:pStyle w:val="24"/>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13.</w:t>
      </w:r>
      <w:r>
        <w:rPr>
          <w:rFonts w:hint="eastAsia" w:ascii="宋体" w:hAnsi="宋体" w:eastAsia="宋体" w:cs="宋体"/>
          <w:b w:val="0"/>
          <w:bCs w:val="0"/>
          <w:sz w:val="21"/>
          <w:szCs w:val="21"/>
          <w:lang w:eastAsia="zh-CN"/>
        </w:rPr>
        <w:t>配置清单（包含但不限于）：枪身</w:t>
      </w:r>
      <w:r>
        <w:rPr>
          <w:rFonts w:hint="eastAsia" w:ascii="宋体" w:hAnsi="宋体" w:eastAsia="宋体" w:cs="宋体"/>
          <w:b w:val="0"/>
          <w:bCs w:val="0"/>
          <w:sz w:val="21"/>
          <w:szCs w:val="21"/>
          <w:lang w:val="en-US" w:eastAsia="zh-CN"/>
        </w:rPr>
        <w:t>1台，治疗触头≥3个，电源线1根</w:t>
      </w:r>
      <w:r>
        <w:rPr>
          <w:rFonts w:hint="eastAsia" w:ascii="宋体" w:hAnsi="宋体" w:cs="宋体"/>
          <w:b w:val="0"/>
          <w:bCs w:val="0"/>
          <w:sz w:val="21"/>
          <w:szCs w:val="21"/>
          <w:lang w:val="en-US" w:eastAsia="zh-CN"/>
        </w:rPr>
        <w:t>。</w:t>
      </w:r>
    </w:p>
    <w:p w14:paraId="175796C1">
      <w:pPr>
        <w:pStyle w:val="89"/>
        <w:numPr>
          <w:ilvl w:val="0"/>
          <w:numId w:val="0"/>
        </w:numPr>
        <w:spacing w:line="44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（二）吞咽神经肌肉低频电刺激仪技术参数：</w:t>
      </w:r>
    </w:p>
    <w:p w14:paraId="3D86F141">
      <w:pPr>
        <w:pStyle w:val="89"/>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rPr>
        <w:t>适应范围：</w:t>
      </w:r>
      <w:r>
        <w:rPr>
          <w:rFonts w:hint="eastAsia" w:ascii="宋体" w:hAnsi="宋体" w:eastAsia="宋体" w:cs="宋体"/>
          <w:sz w:val="21"/>
          <w:szCs w:val="21"/>
        </w:rPr>
        <w:t>适用于神经肌肉损伤引起的吞咽功能障碍的辅助治疗</w:t>
      </w:r>
      <w:r>
        <w:rPr>
          <w:rFonts w:hint="eastAsia" w:ascii="宋体" w:hAnsi="宋体" w:eastAsia="宋体" w:cs="宋体"/>
          <w:sz w:val="21"/>
          <w:szCs w:val="21"/>
          <w:lang w:eastAsia="zh-CN"/>
        </w:rPr>
        <w:t>；</w:t>
      </w:r>
    </w:p>
    <w:p w14:paraId="1099E1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双通道一体机，液晶屏显示，由主机、输出线、电源线、电极组成；</w:t>
      </w:r>
    </w:p>
    <w:p w14:paraId="34AC74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仪器配有蝶形电极片、矩形电极片以及月牙形电极片，蝶形电极片用于治疗和评估，矩形电极片用于训练，月牙形电极片用于小脑顶核电刺激；</w:t>
      </w:r>
    </w:p>
    <w:p w14:paraId="5FE4C8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评估功能：采用三角波和方波，通过500ms或1000ms两种脉冲方式,能适合不同程度的吞咽及构音障碍评估；</w:t>
      </w:r>
    </w:p>
    <w:p w14:paraId="0C5605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辅极小脑顶核电刺激功能，采用脑电仿生低频电输出。基本频率：20hz-90hz；</w:t>
      </w:r>
    </w:p>
    <w:p w14:paraId="40CF64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输出电流：0～80mA，档位连续可调，精度&lt;20%；主电极开路输出电压：≤150V；</w:t>
      </w:r>
    </w:p>
    <w:p w14:paraId="3168BC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具有成人连续模式、手控触发脉冲模式、自动触发脉冲模式、评估模式、儿童交替模式≥五种输出模式；</w:t>
      </w:r>
    </w:p>
    <w:p w14:paraId="1FAB75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成人连续模式</w:t>
      </w:r>
    </w:p>
    <w:p w14:paraId="2527AB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脉冲宽度：1-11档可调，100μs～300μs可调，脉冲间隔：100μs，脉冲频率：50Hz～100Hz可调，步距增量1Hz；</w:t>
      </w:r>
    </w:p>
    <w:p w14:paraId="1E1FEE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手持触发模式</w:t>
      </w:r>
    </w:p>
    <w:p w14:paraId="7B9D09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脉冲宽度：10ms～1000ms，分≥15档可调；</w:t>
      </w:r>
    </w:p>
    <w:p w14:paraId="02FADA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自动触发模式</w:t>
      </w:r>
    </w:p>
    <w:p w14:paraId="0EE509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脉冲宽度：10ms～1000ms，分≥15档可调；脉冲间隔1-5档可调，即1-5s可调，步距增量1s；</w:t>
      </w:r>
    </w:p>
    <w:p w14:paraId="5CE7EC9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评估模式：</w:t>
      </w:r>
    </w:p>
    <w:p w14:paraId="09DECD4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sz w:val="21"/>
          <w:szCs w:val="21"/>
        </w:rPr>
        <w:t>‌脉冲宽度‌：1000ms,脉冲间隔‌：1000ms,阈值‌：0～25mA，步距增量0.1mA.”</w:t>
      </w:r>
    </w:p>
    <w:p w14:paraId="65F1DD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儿童交替模式:</w:t>
      </w:r>
    </w:p>
    <w:p w14:paraId="6AF5E8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rPr>
        <w:t>脉冲宽度100-300μs，频率50-100Hz，间隔100μs，持续≥1s</w:t>
      </w:r>
      <w:r>
        <w:rPr>
          <w:rFonts w:hint="eastAsia" w:ascii="宋体" w:hAnsi="宋体" w:eastAsia="宋体" w:cs="宋体"/>
          <w:sz w:val="21"/>
          <w:szCs w:val="21"/>
          <w:lang w:eastAsia="zh-CN"/>
        </w:rPr>
        <w:t>；</w:t>
      </w:r>
    </w:p>
    <w:p w14:paraId="1AF686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时间选择：1～99分钟可调，步距增量为1分，误差为±5%；</w:t>
      </w:r>
    </w:p>
    <w:p w14:paraId="594C8F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设备连续工作时间≥8h；</w:t>
      </w:r>
    </w:p>
    <w:p w14:paraId="07E3F718">
      <w:pPr>
        <w:pStyle w:val="89"/>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sz w:val="21"/>
          <w:szCs w:val="21"/>
          <w:lang w:eastAsia="zh-CN"/>
        </w:rPr>
        <w:sectPr>
          <w:footerReference r:id="rId5" w:type="default"/>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配置清单</w:t>
      </w:r>
      <w:r>
        <w:rPr>
          <w:rFonts w:hint="eastAsia" w:ascii="宋体" w:hAnsi="宋体" w:eastAsia="宋体" w:cs="宋体"/>
          <w:b w:val="0"/>
          <w:bCs w:val="0"/>
          <w:sz w:val="21"/>
          <w:szCs w:val="21"/>
          <w:lang w:eastAsia="zh-CN"/>
        </w:rPr>
        <w:t>（包含但不限于）：</w:t>
      </w:r>
      <w:r>
        <w:rPr>
          <w:rFonts w:hint="eastAsia" w:ascii="宋体" w:hAnsi="宋体" w:eastAsia="宋体" w:cs="宋体"/>
          <w:b w:val="0"/>
          <w:bCs w:val="0"/>
          <w:sz w:val="21"/>
          <w:szCs w:val="21"/>
          <w:lang w:val="en-US" w:eastAsia="zh-CN"/>
        </w:rPr>
        <w:t>1、</w:t>
      </w:r>
      <w:r>
        <w:rPr>
          <w:rFonts w:hint="eastAsia" w:ascii="宋体" w:hAnsi="宋体" w:eastAsia="宋体" w:cs="宋体"/>
          <w:color w:val="000000"/>
          <w:sz w:val="21"/>
          <w:szCs w:val="21"/>
        </w:rPr>
        <w:t>主机</w:t>
      </w:r>
      <w:r>
        <w:rPr>
          <w:rFonts w:hint="eastAsia" w:ascii="宋体" w:hAnsi="宋体" w:eastAsia="宋体" w:cs="宋体"/>
          <w:color w:val="000000"/>
          <w:sz w:val="21"/>
          <w:szCs w:val="21"/>
          <w:lang w:val="en-US" w:eastAsia="zh-CN"/>
        </w:rPr>
        <w:t>1台；2、</w:t>
      </w:r>
      <w:r>
        <w:rPr>
          <w:rFonts w:hint="eastAsia" w:ascii="宋体" w:hAnsi="宋体" w:eastAsia="宋体" w:cs="宋体"/>
          <w:color w:val="000000"/>
          <w:sz w:val="21"/>
          <w:szCs w:val="21"/>
        </w:rPr>
        <w:t>电源线</w:t>
      </w:r>
      <w:r>
        <w:rPr>
          <w:rFonts w:hint="eastAsia" w:ascii="宋体" w:hAnsi="宋体" w:eastAsia="宋体" w:cs="宋体"/>
          <w:color w:val="000000"/>
          <w:sz w:val="21"/>
          <w:szCs w:val="21"/>
          <w:lang w:val="en-US" w:eastAsia="zh-CN"/>
        </w:rPr>
        <w:t>1条；3、</w:t>
      </w:r>
      <w:r>
        <w:rPr>
          <w:rFonts w:hint="eastAsia" w:ascii="宋体" w:hAnsi="宋体" w:eastAsia="宋体" w:cs="宋体"/>
          <w:color w:val="000000"/>
          <w:sz w:val="21"/>
          <w:szCs w:val="21"/>
        </w:rPr>
        <w:t>四芯电疗输出线</w:t>
      </w:r>
      <w:r>
        <w:rPr>
          <w:rFonts w:hint="eastAsia" w:ascii="宋体" w:hAnsi="宋体" w:eastAsia="宋体" w:cs="宋体"/>
          <w:color w:val="000000"/>
          <w:sz w:val="21"/>
          <w:szCs w:val="21"/>
          <w:lang w:val="en-US" w:eastAsia="zh-CN"/>
        </w:rPr>
        <w:t>1条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电极收纳盒）</w:t>
      </w:r>
      <w:r>
        <w:rPr>
          <w:rFonts w:hint="eastAsia" w:ascii="宋体" w:hAnsi="宋体" w:eastAsia="宋体" w:cs="宋体"/>
          <w:color w:val="000000"/>
          <w:sz w:val="21"/>
          <w:szCs w:val="21"/>
          <w:lang w:val="en-US" w:eastAsia="zh-CN"/>
        </w:rPr>
        <w:t>1盒；5、</w:t>
      </w:r>
      <w:r>
        <w:rPr>
          <w:rFonts w:hint="eastAsia" w:ascii="宋体" w:hAnsi="宋体" w:eastAsia="宋体" w:cs="宋体"/>
          <w:color w:val="000000"/>
          <w:sz w:val="21"/>
          <w:szCs w:val="21"/>
        </w:rPr>
        <w:t>蝴蝶形电极片（4片/包）</w:t>
      </w:r>
      <w:r>
        <w:rPr>
          <w:rFonts w:hint="eastAsia" w:ascii="宋体" w:hAnsi="宋体" w:eastAsia="宋体" w:cs="宋体"/>
          <w:color w:val="000000"/>
          <w:sz w:val="21"/>
          <w:szCs w:val="21"/>
          <w:lang w:val="en-US" w:eastAsia="zh-CN"/>
        </w:rPr>
        <w:t>50包；6、</w:t>
      </w:r>
      <w:r>
        <w:rPr>
          <w:rFonts w:hint="eastAsia" w:ascii="宋体" w:hAnsi="宋体" w:eastAsia="宋体" w:cs="宋体"/>
          <w:color w:val="000000"/>
          <w:sz w:val="21"/>
          <w:szCs w:val="21"/>
        </w:rPr>
        <w:t>8*13cm自粘电极片（4片/包）</w:t>
      </w:r>
      <w:r>
        <w:rPr>
          <w:rFonts w:hint="eastAsia" w:ascii="宋体" w:hAnsi="宋体" w:eastAsia="宋体" w:cs="宋体"/>
          <w:color w:val="000000"/>
          <w:sz w:val="21"/>
          <w:szCs w:val="21"/>
          <w:lang w:val="en-US" w:eastAsia="zh-CN"/>
        </w:rPr>
        <w:t>10包；7、</w:t>
      </w:r>
      <w:r>
        <w:rPr>
          <w:rFonts w:hint="eastAsia" w:ascii="宋体" w:hAnsi="宋体" w:eastAsia="宋体" w:cs="宋体"/>
          <w:color w:val="000000"/>
          <w:sz w:val="21"/>
          <w:szCs w:val="21"/>
        </w:rPr>
        <w:t>台车</w:t>
      </w:r>
      <w:r>
        <w:rPr>
          <w:rFonts w:hint="eastAsia" w:ascii="宋体" w:hAnsi="宋体" w:eastAsia="宋体" w:cs="宋体"/>
          <w:color w:val="000000"/>
          <w:sz w:val="21"/>
          <w:szCs w:val="21"/>
          <w:lang w:val="en-US" w:eastAsia="zh-CN"/>
        </w:rPr>
        <w:t>1个。</w:t>
      </w:r>
    </w:p>
    <w:p w14:paraId="4CA34B1E">
      <w:pPr>
        <w:pStyle w:val="24"/>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生物反馈</w:t>
      </w:r>
      <w:r>
        <w:rPr>
          <w:rFonts w:hint="eastAsia" w:ascii="宋体" w:hAnsi="宋体" w:eastAsia="宋体" w:cs="宋体"/>
          <w:b/>
          <w:bCs/>
          <w:sz w:val="21"/>
          <w:szCs w:val="21"/>
          <w:lang w:val="en-US" w:eastAsia="zh-CN"/>
        </w:rPr>
        <w:t>神经功能重建</w:t>
      </w:r>
      <w:r>
        <w:rPr>
          <w:rFonts w:hint="eastAsia" w:ascii="宋体" w:hAnsi="宋体" w:eastAsia="宋体" w:cs="宋体"/>
          <w:b/>
          <w:bCs/>
          <w:sz w:val="21"/>
          <w:szCs w:val="21"/>
        </w:rPr>
        <w:t>治疗仪</w:t>
      </w:r>
      <w:r>
        <w:rPr>
          <w:rFonts w:hint="eastAsia" w:ascii="宋体" w:hAnsi="宋体" w:eastAsia="宋体" w:cs="宋体"/>
          <w:b/>
          <w:bCs/>
          <w:sz w:val="21"/>
          <w:szCs w:val="21"/>
          <w:lang w:eastAsia="zh-CN"/>
        </w:rPr>
        <w:t>技术参数</w:t>
      </w:r>
    </w:p>
    <w:p w14:paraId="0EC77622">
      <w:pPr>
        <w:pStyle w:val="97"/>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1.≥11英寸</w:t>
      </w:r>
      <w:r>
        <w:rPr>
          <w:rFonts w:hint="eastAsia" w:ascii="宋体" w:hAnsi="宋体" w:eastAsia="宋体" w:cs="宋体"/>
          <w:sz w:val="21"/>
          <w:szCs w:val="21"/>
          <w:lang w:val="en-US" w:eastAsia="uk-UA"/>
        </w:rPr>
        <w:t>高清液晶触摸屏；</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uk-UA"/>
        </w:rPr>
        <w:t>2.刺激电流强度：0-</w:t>
      </w:r>
      <w:r>
        <w:rPr>
          <w:rFonts w:hint="eastAsia" w:ascii="宋体" w:hAnsi="宋体" w:eastAsia="宋体" w:cs="宋体"/>
          <w:sz w:val="21"/>
          <w:szCs w:val="21"/>
          <w:lang w:val="en-US" w:eastAsia="zh-CN"/>
        </w:rPr>
        <w:t>50</w:t>
      </w:r>
      <w:r>
        <w:rPr>
          <w:rFonts w:hint="eastAsia" w:ascii="宋体" w:hAnsi="宋体" w:eastAsia="宋体" w:cs="宋体"/>
          <w:sz w:val="21"/>
          <w:szCs w:val="21"/>
          <w:lang w:val="en-US" w:eastAsia="uk-UA"/>
        </w:rPr>
        <w:t>mA范围内可调；</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uk-UA"/>
        </w:rPr>
        <w:t>.电刺激脉冲宽度：在</w:t>
      </w:r>
      <w:r>
        <w:rPr>
          <w:rFonts w:hint="eastAsia" w:ascii="宋体" w:hAnsi="宋体" w:eastAsia="宋体" w:cs="宋体"/>
          <w:sz w:val="21"/>
          <w:szCs w:val="21"/>
          <w:lang w:val="en-US" w:eastAsia="zh-CN"/>
        </w:rPr>
        <w:t>50-200</w:t>
      </w:r>
      <w:r>
        <w:rPr>
          <w:rFonts w:hint="eastAsia" w:ascii="宋体" w:hAnsi="宋体" w:eastAsia="宋体" w:cs="宋体"/>
          <w:sz w:val="21"/>
          <w:szCs w:val="21"/>
          <w:lang w:val="en-US" w:eastAsia="uk-UA"/>
        </w:rPr>
        <w:t>μs范围内可调；</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uk-UA"/>
        </w:rPr>
        <w:t>.电刺激脉冲频率：在1-2</w:t>
      </w:r>
      <w:r>
        <w:rPr>
          <w:rFonts w:hint="eastAsia" w:ascii="宋体" w:hAnsi="宋体" w:eastAsia="宋体" w:cs="宋体"/>
          <w:sz w:val="21"/>
          <w:szCs w:val="21"/>
          <w:lang w:val="en-US" w:eastAsia="zh-CN"/>
        </w:rPr>
        <w:t>0</w:t>
      </w:r>
      <w:r>
        <w:rPr>
          <w:rFonts w:hint="eastAsia" w:ascii="宋体" w:hAnsi="宋体" w:eastAsia="宋体" w:cs="宋体"/>
          <w:sz w:val="21"/>
          <w:szCs w:val="21"/>
          <w:lang w:val="en-US" w:eastAsia="uk-UA"/>
        </w:rPr>
        <w:t>0Hz范围内可调；</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5.多媒体语音系统；</w:t>
      </w:r>
    </w:p>
    <w:p w14:paraId="1FF98BD6">
      <w:pPr>
        <w:pStyle w:val="97"/>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支持多种电源工作模式，包括网电源及外置锂电池直流供电；</w:t>
      </w:r>
    </w:p>
    <w:p w14:paraId="7F620511">
      <w:pPr>
        <w:pStyle w:val="97"/>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uk-UA" w:bidi="ar-SA"/>
        </w:rPr>
        <w:t>7.</w:t>
      </w:r>
      <w:r>
        <w:rPr>
          <w:rFonts w:hint="eastAsia" w:ascii="宋体" w:hAnsi="宋体" w:eastAsia="宋体" w:cs="宋体"/>
          <w:sz w:val="21"/>
          <w:szCs w:val="21"/>
          <w:lang w:val="en-US" w:eastAsia="uk-UA"/>
        </w:rPr>
        <w:t>理疗电极片使用为开放式；</w:t>
      </w:r>
    </w:p>
    <w:p w14:paraId="16F53C16">
      <w:pPr>
        <w:pStyle w:val="97"/>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系统具备评估和治疗功能；</w:t>
      </w:r>
    </w:p>
    <w:p w14:paraId="56F9C7D7">
      <w:pPr>
        <w:pStyle w:val="97"/>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firstLine="0" w:firstLineChars="0"/>
        <w:jc w:val="left"/>
        <w:textAlignment w:val="auto"/>
        <w:rPr>
          <w:rFonts w:hint="eastAsia" w:ascii="宋体" w:hAnsi="宋体" w:eastAsia="宋体" w:cs="宋体"/>
          <w:b w:val="0"/>
          <w:sz w:val="21"/>
          <w:szCs w:val="21"/>
        </w:rPr>
      </w:pPr>
      <w:r>
        <w:rPr>
          <w:rFonts w:hint="eastAsia" w:ascii="宋体" w:hAnsi="宋体" w:eastAsia="宋体" w:cs="宋体"/>
          <w:b w:val="0"/>
          <w:kern w:val="2"/>
          <w:sz w:val="21"/>
          <w:szCs w:val="21"/>
          <w:lang w:val="en-US" w:eastAsia="zh-CN" w:bidi="ar-SA"/>
        </w:rPr>
        <w:t>9</w:t>
      </w:r>
      <w:r>
        <w:rPr>
          <w:rFonts w:hint="eastAsia" w:ascii="宋体" w:hAnsi="宋体" w:eastAsia="宋体" w:cs="宋体"/>
          <w:b w:val="0"/>
          <w:kern w:val="2"/>
          <w:sz w:val="21"/>
          <w:szCs w:val="21"/>
          <w:lang w:val="en-US" w:eastAsia="uk-UA" w:bidi="ar-SA"/>
        </w:rPr>
        <w:t>.</w:t>
      </w:r>
      <w:r>
        <w:rPr>
          <w:rFonts w:hint="eastAsia" w:ascii="宋体" w:hAnsi="宋体" w:eastAsia="宋体" w:cs="宋体"/>
          <w:sz w:val="21"/>
          <w:szCs w:val="21"/>
          <w:lang w:val="en-US" w:eastAsia="uk-UA"/>
        </w:rPr>
        <w:t>系统内置</w:t>
      </w:r>
      <w:r>
        <w:rPr>
          <w:rFonts w:hint="eastAsia" w:ascii="宋体" w:hAnsi="宋体" w:eastAsia="宋体" w:cs="宋体"/>
          <w:sz w:val="21"/>
          <w:szCs w:val="21"/>
          <w:lang w:val="en-US" w:eastAsia="zh-CN"/>
        </w:rPr>
        <w:t>多种</w:t>
      </w:r>
      <w:r>
        <w:rPr>
          <w:rFonts w:hint="eastAsia" w:ascii="宋体" w:hAnsi="宋体" w:eastAsia="宋体" w:cs="宋体"/>
          <w:sz w:val="21"/>
          <w:szCs w:val="21"/>
          <w:lang w:val="en-US" w:eastAsia="uk-UA"/>
        </w:rPr>
        <w:t>治疗方案，</w:t>
      </w:r>
      <w:r>
        <w:rPr>
          <w:rFonts w:hint="eastAsia" w:ascii="宋体" w:hAnsi="宋体" w:eastAsia="宋体" w:cs="宋体"/>
          <w:sz w:val="21"/>
          <w:szCs w:val="21"/>
          <w:highlight w:val="none"/>
        </w:rPr>
        <w:t>≥</w:t>
      </w:r>
      <w:r>
        <w:rPr>
          <w:rFonts w:hint="eastAsia" w:ascii="宋体" w:hAnsi="宋体" w:eastAsia="宋体" w:cs="宋体"/>
          <w:sz w:val="21"/>
          <w:szCs w:val="21"/>
          <w:lang w:val="en-US" w:eastAsia="zh-CN"/>
        </w:rPr>
        <w:t>10种</w:t>
      </w:r>
      <w:r>
        <w:rPr>
          <w:rFonts w:hint="eastAsia" w:ascii="宋体" w:hAnsi="宋体" w:eastAsia="宋体" w:cs="宋体"/>
          <w:sz w:val="21"/>
          <w:szCs w:val="21"/>
          <w:lang w:val="en-US" w:eastAsia="uk-UA"/>
        </w:rPr>
        <w:t>治疗模式：</w:t>
      </w:r>
      <w:r>
        <w:rPr>
          <w:rFonts w:hint="eastAsia" w:ascii="宋体" w:hAnsi="宋体" w:eastAsia="宋体" w:cs="宋体"/>
          <w:sz w:val="21"/>
          <w:szCs w:val="21"/>
          <w:lang w:val="en-US" w:eastAsia="zh-CN"/>
        </w:rPr>
        <w:t>包括</w:t>
      </w:r>
      <w:r>
        <w:rPr>
          <w:rFonts w:hint="eastAsia" w:ascii="宋体" w:hAnsi="宋体" w:eastAsia="宋体" w:cs="宋体"/>
          <w:sz w:val="21"/>
          <w:szCs w:val="21"/>
          <w:lang w:val="en-US" w:eastAsia="uk-UA"/>
        </w:rPr>
        <w:t>神经肌肉电刺激、肌电触发电刺激、肌电反馈训练、痉挛肌治疗、对侧控制治疗（CCFES）、多媒体放松训练、多媒体肌力训练、双部位肌电触发电刺激，盆底电刺激，正中神经电刺激等</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10</w:t>
      </w:r>
      <w:r>
        <w:rPr>
          <w:rFonts w:hint="eastAsia" w:ascii="宋体" w:hAnsi="宋体" w:eastAsia="宋体" w:cs="宋体"/>
          <w:sz w:val="21"/>
          <w:szCs w:val="21"/>
          <w:lang w:val="en-US" w:eastAsia="uk-UA"/>
        </w:rPr>
        <w:t>.可独立调节各通道电刺激参数，包括：刺激强度、频率、脉宽、刺激波形、上升时间、下降时间、工作时间、休息时间；</w:t>
      </w:r>
      <w:r>
        <w:rPr>
          <w:rFonts w:hint="eastAsia" w:ascii="宋体" w:hAnsi="宋体" w:eastAsia="宋体" w:cs="宋体"/>
          <w:sz w:val="21"/>
          <w:szCs w:val="21"/>
          <w:lang w:val="en-US" w:eastAsia="uk-UA"/>
        </w:rPr>
        <w:cr/>
      </w:r>
      <w:r>
        <w:rPr>
          <w:rFonts w:hint="eastAsia" w:ascii="宋体" w:hAnsi="宋体" w:eastAsia="宋体" w:cs="宋体"/>
          <w:sz w:val="21"/>
          <w:szCs w:val="21"/>
          <w:lang w:val="en-US" w:eastAsia="zh-CN"/>
        </w:rPr>
        <w:t>11.</w:t>
      </w:r>
      <w:r>
        <w:rPr>
          <w:rFonts w:hint="eastAsia" w:ascii="宋体" w:hAnsi="宋体" w:eastAsia="宋体" w:cs="宋体"/>
          <w:sz w:val="21"/>
          <w:szCs w:val="21"/>
          <w:lang w:val="en-US" w:eastAsia="uk-UA"/>
        </w:rPr>
        <w:t>肌电触发电刺激支持自动阈值计算和手动调节阈值；</w:t>
      </w:r>
    </w:p>
    <w:p w14:paraId="2FD26C01">
      <w:pPr>
        <w:pStyle w:val="97"/>
        <w:keepNext w:val="0"/>
        <w:keepLines w:val="0"/>
        <w:pageBreakBefore w:val="0"/>
        <w:widowControl w:val="0"/>
        <w:numPr>
          <w:ilvl w:val="0"/>
          <w:numId w:val="2"/>
        </w:numPr>
        <w:kinsoku/>
        <w:wordWrap/>
        <w:overflowPunct/>
        <w:topLinePunct w:val="0"/>
        <w:autoSpaceDE/>
        <w:autoSpaceDN/>
        <w:bidi w:val="0"/>
        <w:adjustRightInd/>
        <w:spacing w:line="44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配备小推车；</w:t>
      </w:r>
    </w:p>
    <w:p w14:paraId="4AAE88BC">
      <w:pPr>
        <w:pStyle w:val="97"/>
        <w:keepNext w:val="0"/>
        <w:keepLines w:val="0"/>
        <w:pageBreakBefore w:val="0"/>
        <w:widowControl w:val="0"/>
        <w:numPr>
          <w:ilvl w:val="0"/>
          <w:numId w:val="2"/>
        </w:numPr>
        <w:kinsoku/>
        <w:wordWrap/>
        <w:overflowPunct/>
        <w:topLinePunct w:val="0"/>
        <w:autoSpaceDE/>
        <w:autoSpaceDN/>
        <w:bidi w:val="0"/>
        <w:adjustRightInd/>
        <w:spacing w:line="440" w:lineRule="exact"/>
        <w:ind w:leftChars="0"/>
        <w:jc w:val="left"/>
        <w:textAlignment w:val="auto"/>
        <w:rPr>
          <w:rFonts w:hint="eastAsia" w:ascii="宋体" w:hAnsi="宋体" w:eastAsia="宋体" w:cs="宋体"/>
          <w:b w:val="0"/>
          <w:sz w:val="21"/>
          <w:szCs w:val="21"/>
        </w:rPr>
      </w:pPr>
      <w:r>
        <w:rPr>
          <w:rFonts w:hint="eastAsia" w:ascii="宋体" w:hAnsi="宋体" w:eastAsia="宋体" w:cs="宋体"/>
          <w:sz w:val="21"/>
          <w:szCs w:val="21"/>
          <w:lang w:val="en-US" w:eastAsia="uk-UA"/>
        </w:rPr>
        <w:t>≥4个电刺激/肌电采集独立通道，可采集信号，可输出电刺激</w:t>
      </w:r>
      <w:r>
        <w:rPr>
          <w:rFonts w:hint="eastAsia" w:ascii="宋体" w:hAnsi="宋体" w:eastAsia="宋体" w:cs="宋体"/>
          <w:sz w:val="21"/>
          <w:szCs w:val="21"/>
          <w:lang w:val="en-US" w:eastAsia="zh-CN"/>
        </w:rPr>
        <w:t>；</w:t>
      </w:r>
    </w:p>
    <w:p w14:paraId="0B206197">
      <w:pPr>
        <w:pStyle w:val="24"/>
        <w:keepNext w:val="0"/>
        <w:keepLines w:val="0"/>
        <w:pageBreakBefore w:val="0"/>
        <w:widowControl w:val="0"/>
        <w:numPr>
          <w:ilvl w:val="0"/>
          <w:numId w:val="2"/>
        </w:numPr>
        <w:kinsoku/>
        <w:wordWrap/>
        <w:overflowPunct/>
        <w:topLinePunct w:val="0"/>
        <w:autoSpaceDE/>
        <w:autoSpaceDN/>
        <w:bidi w:val="0"/>
        <w:adjustRightInd/>
        <w:spacing w:line="44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★使用年限10年。</w:t>
      </w:r>
    </w:p>
    <w:p w14:paraId="0747CB26">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pPr>
    </w:p>
    <w:p w14:paraId="3E582EAA">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sectPr>
          <w:pgSz w:w="11906" w:h="16838"/>
          <w:pgMar w:top="1417" w:right="1474" w:bottom="1417" w:left="1474" w:header="851" w:footer="624" w:gutter="0"/>
          <w:pgNumType w:fmt="decimal"/>
          <w:cols w:space="720" w:num="1"/>
          <w:docGrid w:type="lines" w:linePitch="319" w:charSpace="0"/>
        </w:sectPr>
      </w:pPr>
    </w:p>
    <w:p w14:paraId="501E701B">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低频体外膈肌起搏器</w:t>
      </w:r>
      <w:r>
        <w:rPr>
          <w:rFonts w:hint="eastAsia" w:ascii="宋体" w:hAnsi="宋体" w:eastAsia="宋体" w:cs="宋体"/>
          <w:b/>
          <w:bCs/>
          <w:sz w:val="21"/>
          <w:szCs w:val="21"/>
          <w:lang w:eastAsia="zh-CN"/>
        </w:rPr>
        <w:t>技术参数</w:t>
      </w:r>
    </w:p>
    <w:p w14:paraId="53101A94">
      <w:pPr>
        <w:keepNext w:val="0"/>
        <w:keepLines w:val="0"/>
        <w:pageBreakBefore w:val="0"/>
        <w:numPr>
          <w:ilvl w:val="0"/>
          <w:numId w:val="3"/>
        </w:numPr>
        <w:kinsoku/>
        <w:wordWrap/>
        <w:overflowPunct/>
        <w:topLinePunct w:val="0"/>
        <w:autoSpaceDE/>
        <w:autoSpaceDN/>
        <w:bidi w:val="0"/>
        <w:adjustRightInd/>
        <w:spacing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脉冲频率：频率在30-50hz可调，每5hz为一个单位；</w:t>
      </w:r>
    </w:p>
    <w:p w14:paraId="01E6EAEA">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脉冲宽度≤</w:t>
      </w:r>
      <w:r>
        <w:rPr>
          <w:rFonts w:hint="eastAsia" w:ascii="宋体" w:hAnsi="宋体" w:eastAsia="宋体" w:cs="宋体"/>
          <w:sz w:val="21"/>
          <w:szCs w:val="21"/>
          <w:lang w:val="en-US" w:eastAsia="zh-CN"/>
        </w:rPr>
        <w:t>3</w:t>
      </w:r>
      <w:r>
        <w:rPr>
          <w:rFonts w:hint="eastAsia" w:ascii="宋体" w:hAnsi="宋体" w:eastAsia="宋体" w:cs="宋体"/>
          <w:sz w:val="21"/>
          <w:szCs w:val="21"/>
        </w:rPr>
        <w:t>00us</w:t>
      </w:r>
      <w:r>
        <w:rPr>
          <w:rFonts w:hint="eastAsia" w:ascii="宋体" w:hAnsi="宋体" w:eastAsia="宋体" w:cs="宋体"/>
          <w:sz w:val="21"/>
          <w:szCs w:val="21"/>
          <w:lang w:eastAsia="zh-CN"/>
        </w:rPr>
        <w:t>；</w:t>
      </w:r>
    </w:p>
    <w:p w14:paraId="111F26DB">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起搏次数：5-15次/分钟可选择，默认9次/分钟</w:t>
      </w:r>
      <w:r>
        <w:rPr>
          <w:rFonts w:hint="eastAsia" w:ascii="宋体" w:hAnsi="宋体" w:eastAsia="宋体" w:cs="宋体"/>
          <w:sz w:val="21"/>
          <w:szCs w:val="21"/>
          <w:lang w:eastAsia="zh-CN"/>
        </w:rPr>
        <w:t>；</w:t>
      </w:r>
    </w:p>
    <w:p w14:paraId="4D421A35">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刺激强度：0-30单位（0-27V）可选择，默认0单位</w:t>
      </w:r>
      <w:r>
        <w:rPr>
          <w:rFonts w:hint="eastAsia" w:ascii="宋体" w:hAnsi="宋体" w:eastAsia="宋体" w:cs="宋体"/>
          <w:sz w:val="21"/>
          <w:szCs w:val="21"/>
          <w:lang w:eastAsia="zh-CN"/>
        </w:rPr>
        <w:t>；</w:t>
      </w:r>
    </w:p>
    <w:p w14:paraId="0313284B">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治疗时间：5-120min可选择</w:t>
      </w:r>
      <w:r>
        <w:rPr>
          <w:rFonts w:hint="eastAsia" w:ascii="宋体" w:hAnsi="宋体" w:eastAsia="宋体" w:cs="宋体"/>
          <w:sz w:val="21"/>
          <w:szCs w:val="21"/>
          <w:lang w:eastAsia="zh-CN"/>
        </w:rPr>
        <w:t>；</w:t>
      </w:r>
    </w:p>
    <w:p w14:paraId="438EE15F">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脉冲幅度值：在负载阻抗为500Ω</w:t>
      </w:r>
      <w:r>
        <w:rPr>
          <w:rFonts w:hint="eastAsia" w:ascii="宋体" w:hAnsi="宋体" w:eastAsia="宋体" w:cs="宋体"/>
          <w:sz w:val="21"/>
          <w:szCs w:val="21"/>
          <w:lang w:val="en-US" w:eastAsia="zh-CN"/>
        </w:rPr>
        <w:t>左右</w:t>
      </w:r>
      <w:r>
        <w:rPr>
          <w:rFonts w:hint="eastAsia" w:ascii="宋体" w:hAnsi="宋体" w:eastAsia="宋体" w:cs="宋体"/>
          <w:sz w:val="21"/>
          <w:szCs w:val="21"/>
        </w:rPr>
        <w:t>时，输出脉冲幅度不大于30V</w:t>
      </w:r>
      <w:r>
        <w:rPr>
          <w:rFonts w:hint="eastAsia" w:ascii="宋体" w:hAnsi="宋体" w:eastAsia="宋体" w:cs="宋体"/>
          <w:sz w:val="21"/>
          <w:szCs w:val="21"/>
          <w:lang w:eastAsia="zh-CN"/>
        </w:rPr>
        <w:t>；</w:t>
      </w:r>
    </w:p>
    <w:p w14:paraId="519F69E3">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满电后可持续工作≥</w:t>
      </w:r>
      <w:r>
        <w:rPr>
          <w:rFonts w:hint="eastAsia" w:ascii="宋体" w:hAnsi="宋体" w:eastAsia="宋体" w:cs="宋体"/>
          <w:sz w:val="21"/>
          <w:szCs w:val="21"/>
          <w:lang w:val="en-US" w:eastAsia="zh-CN"/>
        </w:rPr>
        <w:t>4小时</w:t>
      </w:r>
      <w:r>
        <w:rPr>
          <w:rFonts w:hint="eastAsia" w:ascii="宋体" w:hAnsi="宋体" w:eastAsia="宋体" w:cs="宋体"/>
          <w:sz w:val="21"/>
          <w:szCs w:val="21"/>
          <w:lang w:eastAsia="zh-CN"/>
        </w:rPr>
        <w:t>；</w:t>
      </w:r>
    </w:p>
    <w:p w14:paraId="4F81E873">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8.具备蜂鸣器提示功能或者报警指示灯；</w:t>
      </w:r>
    </w:p>
    <w:p w14:paraId="3576F542">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9.具备定时或者倒计时功能；</w:t>
      </w:r>
    </w:p>
    <w:p w14:paraId="60BB0400">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10.具备贴片位置提示功能；</w:t>
      </w:r>
    </w:p>
    <w:p w14:paraId="19CAF5DF">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适配器：100-240V～50/60Hz, Max 0.18A</w:t>
      </w:r>
      <w:r>
        <w:rPr>
          <w:rFonts w:hint="eastAsia" w:ascii="宋体" w:hAnsi="宋体" w:eastAsia="宋体" w:cs="宋体"/>
          <w:sz w:val="21"/>
          <w:szCs w:val="21"/>
          <w:lang w:eastAsia="zh-CN"/>
        </w:rPr>
        <w:t>；</w:t>
      </w:r>
    </w:p>
    <w:p w14:paraId="27DA4016">
      <w:pPr>
        <w:keepNext w:val="0"/>
        <w:keepLines w:val="0"/>
        <w:pageBreakBefore w:val="0"/>
        <w:numPr>
          <w:ilvl w:val="0"/>
          <w:numId w:val="0"/>
        </w:numPr>
        <w:kinsoku/>
        <w:wordWrap/>
        <w:overflowPunct/>
        <w:topLinePunct w:val="0"/>
        <w:autoSpaceDE/>
        <w:autoSpaceDN/>
        <w:bidi w:val="0"/>
        <w:adjustRightInd/>
        <w:spacing w:line="440" w:lineRule="exact"/>
        <w:ind w:lef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12.内置电池；</w:t>
      </w:r>
    </w:p>
    <w:p w14:paraId="2F2266F5">
      <w:pPr>
        <w:keepNext w:val="0"/>
        <w:keepLines w:val="0"/>
        <w:pageBreakBefore w:val="0"/>
        <w:numPr>
          <w:ilvl w:val="0"/>
          <w:numId w:val="0"/>
        </w:numPr>
        <w:kinsoku/>
        <w:wordWrap/>
        <w:overflowPunct/>
        <w:topLinePunct w:val="0"/>
        <w:autoSpaceDE/>
        <w:autoSpaceDN/>
        <w:bidi w:val="0"/>
        <w:adjustRightInd/>
        <w:spacing w:line="44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理疗电极片的导电阻抗应不大于2000Ω</w:t>
      </w:r>
      <w:r>
        <w:rPr>
          <w:rFonts w:hint="eastAsia" w:ascii="宋体" w:hAnsi="宋体" w:eastAsia="宋体" w:cs="宋体"/>
          <w:b w:val="0"/>
          <w:bCs w:val="0"/>
          <w:sz w:val="21"/>
          <w:szCs w:val="21"/>
          <w:lang w:eastAsia="zh-CN"/>
        </w:rPr>
        <w:t>；</w:t>
      </w:r>
    </w:p>
    <w:p w14:paraId="72505A6D">
      <w:pPr>
        <w:pStyle w:val="24"/>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14.</w:t>
      </w:r>
      <w:r>
        <w:rPr>
          <w:rFonts w:hint="eastAsia" w:ascii="宋体" w:hAnsi="宋体" w:eastAsia="宋体" w:cs="宋体"/>
          <w:b w:val="0"/>
          <w:bCs w:val="0"/>
          <w:sz w:val="21"/>
          <w:szCs w:val="21"/>
        </w:rPr>
        <w:t>配置清单</w:t>
      </w:r>
      <w:r>
        <w:rPr>
          <w:rFonts w:hint="eastAsia" w:ascii="宋体" w:hAnsi="宋体" w:eastAsia="宋体" w:cs="宋体"/>
          <w:b w:val="0"/>
          <w:bCs w:val="0"/>
          <w:sz w:val="21"/>
          <w:szCs w:val="21"/>
          <w:lang w:eastAsia="zh-CN"/>
        </w:rPr>
        <w:t>（包含但不限于）：</w:t>
      </w:r>
      <w:r>
        <w:rPr>
          <w:rFonts w:hint="eastAsia" w:ascii="宋体" w:hAnsi="宋体" w:eastAsia="宋体" w:cs="宋体"/>
          <w:sz w:val="21"/>
          <w:szCs w:val="21"/>
        </w:rPr>
        <w:t>主机1台</w:t>
      </w:r>
      <w:r>
        <w:rPr>
          <w:rFonts w:hint="eastAsia" w:ascii="宋体" w:hAnsi="宋体" w:eastAsia="宋体" w:cs="宋体"/>
          <w:sz w:val="21"/>
          <w:szCs w:val="21"/>
          <w:lang w:eastAsia="zh-CN"/>
        </w:rPr>
        <w:t>；</w:t>
      </w:r>
      <w:r>
        <w:rPr>
          <w:rFonts w:hint="eastAsia" w:ascii="宋体" w:hAnsi="宋体" w:eastAsia="宋体" w:cs="宋体"/>
          <w:sz w:val="21"/>
          <w:szCs w:val="21"/>
        </w:rPr>
        <w:t>导线2台</w:t>
      </w:r>
      <w:r>
        <w:rPr>
          <w:rFonts w:hint="eastAsia" w:ascii="宋体" w:hAnsi="宋体" w:eastAsia="宋体" w:cs="宋体"/>
          <w:sz w:val="21"/>
          <w:szCs w:val="21"/>
          <w:lang w:eastAsia="zh-CN"/>
        </w:rPr>
        <w:t>；</w:t>
      </w:r>
      <w:r>
        <w:rPr>
          <w:rFonts w:hint="eastAsia" w:ascii="宋体" w:hAnsi="宋体" w:eastAsia="宋体" w:cs="宋体"/>
          <w:sz w:val="21"/>
          <w:szCs w:val="21"/>
        </w:rPr>
        <w:t>电极片2套</w:t>
      </w:r>
      <w:r>
        <w:rPr>
          <w:rFonts w:hint="eastAsia" w:ascii="宋体" w:hAnsi="宋体" w:eastAsia="宋体" w:cs="宋体"/>
          <w:sz w:val="21"/>
          <w:szCs w:val="21"/>
          <w:lang w:eastAsia="zh-CN"/>
        </w:rPr>
        <w:t>；</w:t>
      </w:r>
      <w:r>
        <w:rPr>
          <w:rFonts w:hint="eastAsia" w:ascii="宋体" w:hAnsi="宋体" w:eastAsia="宋体" w:cs="宋体"/>
          <w:sz w:val="21"/>
          <w:szCs w:val="21"/>
        </w:rPr>
        <w:t>电源适配器1套</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p>
    <w:p w14:paraId="5E396FD3">
      <w:pPr>
        <w:pStyle w:val="24"/>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1"/>
          <w:szCs w:val="21"/>
        </w:rPr>
      </w:pPr>
    </w:p>
    <w:p w14:paraId="3A9B0AF7">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sectPr>
          <w:pgSz w:w="11906" w:h="16838"/>
          <w:pgMar w:top="1417" w:right="1474" w:bottom="1417" w:left="1474" w:header="851" w:footer="624" w:gutter="0"/>
          <w:pgNumType w:fmt="decimal"/>
          <w:cols w:space="720" w:num="1"/>
          <w:docGrid w:type="lines" w:linePitch="319" w:charSpace="0"/>
        </w:sectPr>
      </w:pPr>
    </w:p>
    <w:p w14:paraId="2C8D5C2D">
      <w:pPr>
        <w:pStyle w:val="24"/>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语言障碍康复评估与训练系统</w:t>
      </w:r>
      <w:r>
        <w:rPr>
          <w:rFonts w:hint="eastAsia" w:ascii="宋体" w:hAnsi="宋体" w:eastAsia="宋体" w:cs="宋体"/>
          <w:b/>
          <w:bCs/>
          <w:sz w:val="21"/>
          <w:szCs w:val="21"/>
          <w:lang w:eastAsia="zh-CN"/>
        </w:rPr>
        <w:t>技术参数</w:t>
      </w:r>
    </w:p>
    <w:p w14:paraId="2F105C67">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产品组成：由硬件和专用软件组成。硬件包括：电脑主机、显示器、隔离变压器、打印机、键盘、鼠标、加密狗、麦克风、音箱、工作台和通讯电缆线等。专用软件包括四大功能模块：系统简介、资料管理、评估筛查和康复训练；</w:t>
      </w:r>
    </w:p>
    <w:p w14:paraId="00AB9856">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2.仪器以开放式接口计算机、音频输入/输出、打印机为硬件基础，预装正版语言障碍康复评估与训练软件系统，配有便携式密码狗；</w:t>
      </w:r>
    </w:p>
    <w:p w14:paraId="760352ED">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3.资料管理功能：具有登记，查询，修改患者基本情况信息、病例资料等功能；</w:t>
      </w:r>
    </w:p>
    <w:p w14:paraId="4DAB2928">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4.评估筛查功能：包括了听检查、视检查、语音检查和口语表达检查四部分；</w:t>
      </w:r>
    </w:p>
    <w:p w14:paraId="7E9056D3">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听检查：包括图匹配、指图、指数字、指字、是否判断检查；</w:t>
      </w:r>
    </w:p>
    <w:p w14:paraId="2F4C5374">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(2)视检查：包括视图匹配、视执行检查；</w:t>
      </w:r>
    </w:p>
    <w:p w14:paraId="13F7922E">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(3)语音检查：包括清浊音检查；</w:t>
      </w:r>
    </w:p>
    <w:p w14:paraId="47DF0271">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(4)口语表达检查：包括跟读、记忆、看图讲名、看朗读、自己讲检查；</w:t>
      </w:r>
    </w:p>
    <w:p w14:paraId="3054C6E7">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5.康复训练功能：包括评估结果、康复内容、康复建议三部分；</w:t>
      </w:r>
    </w:p>
    <w:p w14:paraId="78A52E61">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6.评估结果：查看当前患者当次评估测试结果；</w:t>
      </w:r>
    </w:p>
    <w:p w14:paraId="6DEA70EB">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7.康复内容：包括听训练、视训练、语音训练、发音器官训练、口语表达训练和学老师平台等≥6部分；</w:t>
      </w:r>
    </w:p>
    <w:p w14:paraId="00FE357B">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8.听训练：由听指令指图、听理解指图、听理解指字、听理解判断等训练组成，根据语音提示，通过触摸屏幕或鼠标选择正确的图形、文字或答案；</w:t>
      </w:r>
    </w:p>
    <w:p w14:paraId="26604359">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9.视训练：由看指令指图、看文字指图、看文字指字、认知是否判断等训练组成，根据屏幕文字提示，通过触摸屏幕或鼠标选择正确的图形、文字或答案；</w:t>
      </w:r>
    </w:p>
    <w:p w14:paraId="48A0125C">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10.语音训练：由发声、音量、音长、声调、跟读、清浊和韵母轨迹等训练组成根据屏幕文字或语言提示，对话筒进行发声，使屏幕中出现相对应的事件；</w:t>
      </w:r>
    </w:p>
    <w:p w14:paraId="7E95E8EB">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11.发音训练：由松弛训练、呼吸训练、鼓腮练习、舌部运动和唇部训练组成根据屏幕文字或语言提示，完成相应的口部训练动作；</w:t>
      </w:r>
    </w:p>
    <w:p w14:paraId="248F6CF9">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12.口语表达训练：由复述训练、阅读训练、命名训练、记忆训练和自发言语训练等组成根据屏幕文字、图形或语音提示完成相应训练；</w:t>
      </w:r>
    </w:p>
    <w:p w14:paraId="08F89B87">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13.学老师平台：可设计复述、命名、判断、理解、阅读、造句、选择、匹配、视频9种训练题型。</w:t>
      </w:r>
    </w:p>
    <w:p w14:paraId="6AC343EB">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30" w:lineRule="exact"/>
        <w:ind w:left="0" w:firstLine="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14.康复建议：针对失语、智力障碍、构音障碍三大类语言障碍疾病提供康复训练建议，可选择相应的康复建议进行康复训练；</w:t>
      </w:r>
    </w:p>
    <w:p w14:paraId="1A68A875">
      <w:pPr>
        <w:keepNext w:val="0"/>
        <w:keepLines w:val="0"/>
        <w:pageBreakBefore w:val="0"/>
        <w:kinsoku/>
        <w:wordWrap/>
        <w:overflowPunct/>
        <w:topLinePunct w:val="0"/>
        <w:autoSpaceDE/>
        <w:autoSpaceDN/>
        <w:bidi w:val="0"/>
        <w:adjustRightInd/>
        <w:snapToGrid/>
        <w:spacing w:line="430" w:lineRule="exac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lang w:eastAsia="zh-CN"/>
        </w:rPr>
        <w:t>设备配置清单（包含但不限于）</w:t>
      </w:r>
      <w:r>
        <w:rPr>
          <w:rFonts w:hint="eastAsia" w:ascii="宋体" w:hAnsi="宋体" w:eastAsia="宋体" w:cs="宋体"/>
          <w:b w:val="0"/>
          <w:bCs w:val="0"/>
          <w:sz w:val="21"/>
          <w:szCs w:val="21"/>
          <w:lang w:val="en-US" w:eastAsia="zh-CN"/>
        </w:rPr>
        <w:t>:1、</w:t>
      </w:r>
      <w:r>
        <w:rPr>
          <w:rFonts w:hint="eastAsia" w:ascii="宋体" w:hAnsi="宋体" w:eastAsia="宋体" w:cs="宋体"/>
          <w:kern w:val="2"/>
          <w:sz w:val="21"/>
          <w:szCs w:val="21"/>
          <w:lang w:val="en-US" w:eastAsia="zh-CN" w:bidi="ar-SA"/>
        </w:rPr>
        <w:t>台式电脑1台；2、多点触摸显示器1台；3、音响1台；4、麦克风1个；5、加密狗1个；6、打印机1台；7、工作台车1台；8、麦克风固定贴1份；9、鼠标垫1个；10、无线键鼠套餐1个；11、三芯电源线1根。</w:t>
      </w:r>
    </w:p>
    <w:p w14:paraId="61EBFDBA">
      <w:pPr>
        <w:pStyle w:val="24"/>
        <w:keepNext w:val="0"/>
        <w:keepLines w:val="0"/>
        <w:pageBreakBefore w:val="0"/>
        <w:widowControl w:val="0"/>
        <w:numPr>
          <w:ilvl w:val="0"/>
          <w:numId w:val="2"/>
        </w:numPr>
        <w:kinsoku/>
        <w:wordWrap/>
        <w:overflowPunct/>
        <w:topLinePunct w:val="0"/>
        <w:autoSpaceDE/>
        <w:autoSpaceDN/>
        <w:bidi w:val="0"/>
        <w:adjustRightInd/>
        <w:spacing w:line="440" w:lineRule="exact"/>
        <w:ind w:left="0" w:leftChars="0" w:firstLine="0" w:firstLineChars="0"/>
        <w:jc w:val="both"/>
        <w:textAlignment w:val="auto"/>
        <w:rPr>
          <w:rFonts w:hint="eastAsia" w:ascii="宋体" w:hAnsi="宋体" w:eastAsia="宋体" w:cs="宋体"/>
          <w:sz w:val="21"/>
          <w:szCs w:val="21"/>
          <w:lang w:val="en-US" w:eastAsia="zh-CN"/>
        </w:rPr>
        <w:sectPr>
          <w:pgSz w:w="11906" w:h="16838"/>
          <w:pgMar w:top="1417" w:right="1474" w:bottom="1417" w:left="1474" w:header="851" w:footer="624" w:gutter="0"/>
          <w:pgNumType w:fmt="decimal"/>
          <w:cols w:space="720" w:num="1"/>
          <w:docGrid w:type="lines" w:linePitch="319" w:charSpace="0"/>
        </w:sectPr>
      </w:pPr>
    </w:p>
    <w:p w14:paraId="2ABD016A">
      <w:pPr>
        <w:pStyle w:val="24"/>
        <w:numPr>
          <w:ilvl w:val="0"/>
          <w:numId w:val="0"/>
        </w:numPr>
        <w:rPr>
          <w:rFonts w:hint="eastAsia"/>
          <w:b/>
          <w:bCs/>
          <w:sz w:val="21"/>
          <w:szCs w:val="21"/>
          <w:lang w:val="en-US" w:eastAsia="zh-CN"/>
        </w:rPr>
      </w:pPr>
      <w:r>
        <w:rPr>
          <w:rFonts w:hint="eastAsia"/>
          <w:b/>
          <w:bCs/>
          <w:sz w:val="21"/>
          <w:szCs w:val="21"/>
          <w:lang w:val="en-US" w:eastAsia="zh-CN"/>
        </w:rPr>
        <w:t>四、其他要求（</w:t>
      </w:r>
      <w:r>
        <w:rPr>
          <w:rFonts w:hint="eastAsia" w:ascii="宋体" w:hAnsi="宋体" w:eastAsia="宋体" w:cs="宋体"/>
          <w:b/>
          <w:bCs/>
          <w:sz w:val="21"/>
          <w:szCs w:val="21"/>
          <w:lang w:val="en-US" w:eastAsia="zh-CN"/>
        </w:rPr>
        <w:t>包1、包2、包3、包4、包5通用</w:t>
      </w:r>
      <w:r>
        <w:rPr>
          <w:rFonts w:hint="eastAsia"/>
          <w:b/>
          <w:bCs/>
          <w:sz w:val="21"/>
          <w:szCs w:val="21"/>
          <w:lang w:val="en-US" w:eastAsia="zh-CN"/>
        </w:rPr>
        <w:t>）</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w:t>
      </w:r>
      <w:r>
        <w:rPr>
          <w:rFonts w:hint="eastAsia" w:ascii="宋体" w:hAnsi="宋体" w:cs="宋体"/>
          <w:sz w:val="21"/>
          <w:szCs w:val="21"/>
          <w:lang w:val="en-US" w:eastAsia="zh-CN"/>
        </w:rPr>
        <w:t>须</w:t>
      </w:r>
      <w:r>
        <w:rPr>
          <w:rFonts w:hint="eastAsia" w:ascii="宋体" w:hAnsi="宋体" w:eastAsia="宋体" w:cs="宋体"/>
          <w:sz w:val="21"/>
          <w:szCs w:val="21"/>
          <w:lang w:val="en-US" w:eastAsia="zh-CN"/>
        </w:rPr>
        <w:t>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4FA3DE8E">
      <w:pPr>
        <w:tabs>
          <w:tab w:val="left" w:pos="587"/>
        </w:tabs>
        <w:bidi w:val="0"/>
        <w:jc w:val="left"/>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r>
        <w:rPr>
          <w:rFonts w:hint="eastAsia"/>
          <w:b/>
          <w:bCs/>
          <w:sz w:val="21"/>
          <w:szCs w:val="21"/>
          <w:lang w:val="en-US" w:eastAsia="zh-CN"/>
        </w:rPr>
        <w:t>（</w:t>
      </w:r>
      <w:r>
        <w:rPr>
          <w:rFonts w:hint="eastAsia" w:ascii="宋体" w:hAnsi="宋体" w:eastAsia="宋体" w:cs="宋体"/>
          <w:b/>
          <w:bCs/>
          <w:sz w:val="21"/>
          <w:szCs w:val="21"/>
          <w:lang w:val="en-US" w:eastAsia="zh-CN"/>
        </w:rPr>
        <w:t>包1、包2、包3、包4、包5通用</w:t>
      </w:r>
      <w:r>
        <w:rPr>
          <w:rFonts w:hint="eastAsia"/>
          <w:b/>
          <w:bCs/>
          <w:sz w:val="21"/>
          <w:szCs w:val="21"/>
          <w:lang w:val="en-US" w:eastAsia="zh-CN"/>
        </w:rPr>
        <w:t>）</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D36BDC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供应商负责。</w:t>
            </w:r>
          </w:p>
          <w:p w14:paraId="4299C44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f、成交供应商交付设备时，应按照《国家食品药品监督管理总局》第18号令第17条的要求提供相应的维护手册、维修手册、软件备份、故障代码表、备件清单、零部件、维修密码等维护维修必需的材料和信息。</w:t>
            </w:r>
          </w:p>
          <w:p w14:paraId="6682D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4"/>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773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1994"/>
            <w:bookmarkStart w:id="37" w:name="_Toc22577"/>
            <w:bookmarkStart w:id="38" w:name="_Toc21083"/>
            <w:bookmarkStart w:id="39" w:name="_Toc27817"/>
            <w:bookmarkStart w:id="40" w:name="_Toc9566"/>
            <w:bookmarkStart w:id="41" w:name="_Toc27740"/>
            <w:bookmarkStart w:id="42" w:name="_Toc30169"/>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Start w:id="43" w:name="_Toc29400"/>
            <w:bookmarkStart w:id="44" w:name="_Toc28320"/>
            <w:bookmarkStart w:id="45" w:name="_Toc23424"/>
            <w:r>
              <w:rPr>
                <w:rFonts w:hint="eastAsia" w:ascii="宋体" w:hAnsi="宋体" w:cs="宋体"/>
                <w:color w:val="auto"/>
                <w:highlight w:val="none"/>
                <w:lang w:val="en-US" w:eastAsia="zh-CN"/>
              </w:rPr>
              <w:t>驻马店市中心医院脉动治疗仪、吞咽神经肌肉低频电刺激仪等医疗设备采购项目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6" w:name="_Toc13960"/>
            <w:bookmarkStart w:id="47" w:name="_Toc21372"/>
            <w:bookmarkStart w:id="48" w:name="_Toc16110"/>
            <w:bookmarkStart w:id="49" w:name="_Toc29895"/>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26199"/>
            <w:bookmarkStart w:id="51" w:name="_Toc11639"/>
            <w:bookmarkStart w:id="52" w:name="_Toc1096"/>
            <w:bookmarkStart w:id="53" w:name="_Toc29780"/>
            <w:bookmarkStart w:id="54" w:name="_Toc3148"/>
            <w:bookmarkStart w:id="55" w:name="_Toc24541"/>
            <w:bookmarkStart w:id="56" w:name="_Toc2283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bookmarkEnd w:id="56"/>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eastAsia" w:ascii="宋体" w:hAnsi="宋体" w:cs="宋体"/>
                <w:b/>
                <w:bCs/>
                <w:color w:val="auto"/>
                <w:kern w:val="0"/>
                <w:szCs w:val="21"/>
                <w:highlight w:val="none"/>
                <w:lang w:val="en-US" w:eastAsia="zh-CN"/>
              </w:rPr>
            </w:pPr>
            <w:r>
              <w:rPr>
                <w:rFonts w:hint="eastAsia" w:ascii="宋体" w:hAnsi="宋体" w:cs="宋体"/>
                <w:b/>
                <w:bCs/>
                <w:color w:val="auto"/>
                <w:highlight w:val="none"/>
                <w:lang w:val="en-US" w:eastAsia="zh-CN"/>
              </w:rPr>
              <w:t>预算金额：43万元；最高限价：43万元</w:t>
            </w:r>
            <w:r>
              <w:rPr>
                <w:rFonts w:hint="eastAsia" w:ascii="宋体" w:hAnsi="宋体" w:cs="宋体"/>
                <w:color w:val="auto"/>
                <w:kern w:val="0"/>
                <w:szCs w:val="21"/>
                <w:highlight w:val="none"/>
                <w:lang w:val="en-US" w:eastAsia="zh-CN"/>
              </w:rPr>
              <w:t>。</w:t>
            </w:r>
            <w:r>
              <w:rPr>
                <w:rFonts w:hint="eastAsia" w:ascii="宋体" w:hAnsi="宋体" w:cs="宋体"/>
                <w:b/>
                <w:bCs/>
                <w:color w:val="auto"/>
                <w:kern w:val="0"/>
                <w:szCs w:val="21"/>
                <w:highlight w:val="none"/>
                <w:lang w:val="en-US" w:eastAsia="zh-CN"/>
              </w:rPr>
              <w:t>其中：</w:t>
            </w:r>
          </w:p>
          <w:p w14:paraId="0893B750">
            <w:pPr>
              <w:widowControl/>
              <w:snapToGrid w:val="0"/>
              <w:spacing w:line="440" w:lineRule="exact"/>
              <w:jc w:val="left"/>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包1：</w:t>
            </w:r>
            <w:r>
              <w:rPr>
                <w:rFonts w:hint="eastAsia" w:ascii="宋体" w:hAnsi="宋体" w:cs="宋体"/>
                <w:b w:val="0"/>
                <w:bCs w:val="0"/>
                <w:color w:val="auto"/>
                <w:highlight w:val="none"/>
                <w:lang w:val="en-US" w:eastAsia="zh-CN"/>
              </w:rPr>
              <w:t>预算金额：9万元；最高限价：9万元</w:t>
            </w:r>
            <w:r>
              <w:rPr>
                <w:rFonts w:hint="eastAsia" w:ascii="宋体" w:hAnsi="宋体" w:cs="宋体"/>
                <w:b w:val="0"/>
                <w:bCs w:val="0"/>
                <w:color w:val="auto"/>
                <w:kern w:val="0"/>
                <w:szCs w:val="21"/>
                <w:highlight w:val="none"/>
                <w:lang w:val="en-US" w:eastAsia="zh-CN"/>
              </w:rPr>
              <w:t>。</w:t>
            </w:r>
          </w:p>
          <w:p w14:paraId="2F31DBAD">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包2：</w:t>
            </w:r>
            <w:r>
              <w:rPr>
                <w:rFonts w:hint="eastAsia" w:ascii="宋体" w:hAnsi="宋体" w:cs="宋体"/>
                <w:b w:val="0"/>
                <w:bCs w:val="0"/>
                <w:color w:val="auto"/>
                <w:highlight w:val="none"/>
                <w:lang w:val="en-US" w:eastAsia="zh-CN"/>
              </w:rPr>
              <w:t>预算金额：5万元；最高限价：5万元</w:t>
            </w:r>
            <w:r>
              <w:rPr>
                <w:rFonts w:hint="eastAsia" w:ascii="宋体" w:hAnsi="宋体" w:cs="宋体"/>
                <w:b w:val="0"/>
                <w:bCs w:val="0"/>
                <w:color w:val="auto"/>
                <w:kern w:val="0"/>
                <w:szCs w:val="21"/>
                <w:highlight w:val="none"/>
                <w:lang w:val="en-US" w:eastAsia="zh-CN"/>
              </w:rPr>
              <w:t>。</w:t>
            </w:r>
          </w:p>
          <w:p w14:paraId="27DBF8EF">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包3：</w:t>
            </w:r>
            <w:r>
              <w:rPr>
                <w:rFonts w:hint="eastAsia" w:ascii="宋体" w:hAnsi="宋体" w:cs="宋体"/>
                <w:b w:val="0"/>
                <w:bCs w:val="0"/>
                <w:color w:val="auto"/>
                <w:highlight w:val="none"/>
                <w:lang w:val="en-US" w:eastAsia="zh-CN"/>
              </w:rPr>
              <w:t>预算金额：15万元；最高限价：15万元</w:t>
            </w:r>
            <w:r>
              <w:rPr>
                <w:rFonts w:hint="eastAsia" w:ascii="宋体" w:hAnsi="宋体" w:cs="宋体"/>
                <w:b w:val="0"/>
                <w:bCs w:val="0"/>
                <w:color w:val="auto"/>
                <w:kern w:val="0"/>
                <w:szCs w:val="21"/>
                <w:highlight w:val="none"/>
                <w:lang w:val="en-US" w:eastAsia="zh-CN"/>
              </w:rPr>
              <w:t>。</w:t>
            </w:r>
          </w:p>
          <w:p w14:paraId="7D743630">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包4：</w:t>
            </w:r>
            <w:r>
              <w:rPr>
                <w:rFonts w:hint="eastAsia" w:ascii="宋体" w:hAnsi="宋体" w:cs="宋体"/>
                <w:b w:val="0"/>
                <w:bCs w:val="0"/>
                <w:color w:val="auto"/>
                <w:highlight w:val="none"/>
                <w:lang w:val="en-US" w:eastAsia="zh-CN"/>
              </w:rPr>
              <w:t>预算金额：6万元；最高限价：6万元</w:t>
            </w:r>
            <w:r>
              <w:rPr>
                <w:rFonts w:hint="eastAsia" w:ascii="宋体" w:hAnsi="宋体" w:cs="宋体"/>
                <w:b w:val="0"/>
                <w:bCs w:val="0"/>
                <w:color w:val="auto"/>
                <w:kern w:val="0"/>
                <w:szCs w:val="21"/>
                <w:highlight w:val="none"/>
                <w:lang w:val="en-US" w:eastAsia="zh-CN"/>
              </w:rPr>
              <w:t>。</w:t>
            </w:r>
          </w:p>
          <w:p w14:paraId="56B5D5EA">
            <w:pPr>
              <w:widowControl/>
              <w:snapToGrid w:val="0"/>
              <w:spacing w:line="440" w:lineRule="exact"/>
              <w:jc w:val="left"/>
              <w:rPr>
                <w:rFonts w:hint="default"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包5：</w:t>
            </w:r>
            <w:r>
              <w:rPr>
                <w:rFonts w:hint="eastAsia" w:ascii="宋体" w:hAnsi="宋体" w:cs="宋体"/>
                <w:b w:val="0"/>
                <w:bCs w:val="0"/>
                <w:color w:val="auto"/>
                <w:highlight w:val="none"/>
                <w:lang w:val="en-US" w:eastAsia="zh-CN"/>
              </w:rPr>
              <w:t>预算金额：8万元；最高限价：8万元</w:t>
            </w:r>
            <w:r>
              <w:rPr>
                <w:rFonts w:hint="eastAsia" w:ascii="宋体" w:hAnsi="宋体" w:cs="宋体"/>
                <w:b w:val="0"/>
                <w:bCs w:val="0"/>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429260</wp:posOffset>
                            </wp:positionH>
                            <wp:positionV relativeFrom="paragraph">
                              <wp:posOffset>40640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pt;margin-top:3.2pt;height:24.05pt;width:76.4pt;z-index:251659264;mso-width-relative:page;mso-height-relative:page;" fillcolor="#FFFFFF [3201]" filled="t" stroked="f" coordsize="21600,21600" o:gfxdata="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cqVW9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4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4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79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38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D7260D8">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57" w:name="_Toc4700"/>
      <w:bookmarkStart w:id="58" w:name="_Toc16669"/>
    </w:p>
    <w:p w14:paraId="6E7A4674">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89FF4D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预算金额：43万元；最高限价：43万元。其中：</w:t>
      </w:r>
    </w:p>
    <w:p w14:paraId="2952935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包1：预算金额：9万元；最高限价：9万元。</w:t>
      </w:r>
    </w:p>
    <w:p w14:paraId="5F17867A">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包2：预算金额：5万元；最高限价：5万元。</w:t>
      </w:r>
    </w:p>
    <w:p w14:paraId="1DF63C1B">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包3：预算金额：15万元；最高限价：15万元。</w:t>
      </w:r>
    </w:p>
    <w:p w14:paraId="1D4A3709">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包4：预算金额：6万元；最高限价：6万元。</w:t>
      </w:r>
    </w:p>
    <w:p w14:paraId="14DC9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包5：预算金额：8万元；最高限价：8万元。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5"/>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0"/>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1" w:name="_Toc18362"/>
      <w:r>
        <w:rPr>
          <w:rFonts w:hint="eastAsia" w:ascii="宋体" w:hAnsi="宋体" w:eastAsia="宋体" w:cs="宋体"/>
          <w:b/>
          <w:bCs/>
          <w:color w:val="auto"/>
          <w:kern w:val="0"/>
          <w:sz w:val="32"/>
          <w:szCs w:val="32"/>
          <w:highlight w:val="none"/>
        </w:rPr>
        <w:t>第四章  评标办法及评分标准</w:t>
      </w:r>
      <w:bookmarkEnd w:id="57"/>
      <w:bookmarkEnd w:id="61"/>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475EE37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0F027E80">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cs="宋体"/>
          <w:b/>
          <w:bCs/>
          <w:sz w:val="21"/>
          <w:szCs w:val="21"/>
          <w:lang w:val="en-US" w:eastAsia="zh-CN"/>
        </w:rPr>
        <w:t>评分标准：</w:t>
      </w:r>
      <w:r>
        <w:rPr>
          <w:rFonts w:hint="eastAsia" w:ascii="宋体" w:hAnsi="宋体" w:eastAsia="宋体" w:cs="宋体"/>
          <w:b/>
          <w:bCs/>
          <w:sz w:val="21"/>
          <w:szCs w:val="21"/>
          <w:lang w:val="en-US" w:eastAsia="zh-CN"/>
        </w:rPr>
        <w:t>包1、包2、包4、包5通用</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89E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1BD8B2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6AF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047E056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A2FA9B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DC241D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1F7F9779">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6E402A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5289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25DD89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B22E10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05362F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 xml:space="preserve">分，有一项不满足的扣3分，扣完为止；如得分为0，则磋商无效。 </w:t>
            </w:r>
          </w:p>
          <w:p w14:paraId="2FBFDA5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967BCA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CD9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B251A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29974DA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4227600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64E6F5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p>
          <w:p w14:paraId="7FCDCFB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4A868DC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2B67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3C3775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8394EA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0B52AE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6E2B338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所投产品优秀，操控性强、性能好、技术先进的得4分；</w:t>
            </w:r>
          </w:p>
          <w:p w14:paraId="4AA5EB0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1532F79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255B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388A72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9C672E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422508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639104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26F623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07385C4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0965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BE2F10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C0E768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591A21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7873EE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7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42AD4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6456B8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506E72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3449CC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67F735A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1FDA060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71C5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19EF10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10FD55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53A871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29A22E2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70D9E9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2B71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AF0F2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ABCEE0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AD7D10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41D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39" w:type="dxa"/>
            <w:vMerge w:val="continue"/>
            <w:noWrap w:val="0"/>
            <w:vAlign w:val="center"/>
          </w:tcPr>
          <w:p w14:paraId="51177A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BBC967D">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1375C1C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3CEE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238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A8D49B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49E583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4FBE336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合理且可行，有详细、具体的培训方案，得8分。</w:t>
            </w:r>
          </w:p>
          <w:p w14:paraId="2BA2567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合理，有较详细、具体的培训方案的得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59C3151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服务承诺一般，故障响应时间较快、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较合理，培训方案较完备的得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05C3BB2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服务承诺不符合本项目特点，故障响应时间长、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339B2F1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B47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139CF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2D641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DDEE5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417C9E25">
      <w:pPr>
        <w:pStyle w:val="2"/>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62" w:name="_Toc10838"/>
      <w:bookmarkStart w:id="63" w:name="_Toc1482"/>
      <w:bookmarkStart w:id="64" w:name="_Toc1947"/>
      <w:bookmarkStart w:id="65" w:name="_Toc326786897"/>
      <w:bookmarkStart w:id="66" w:name="_Toc256519703"/>
    </w:p>
    <w:p w14:paraId="6BF3E27D">
      <w:pPr>
        <w:pStyle w:val="3"/>
        <w:jc w:val="center"/>
        <w:rPr>
          <w:rFonts w:hint="eastAsia"/>
        </w:rPr>
      </w:pPr>
      <w:r>
        <w:rPr>
          <w:rFonts w:hint="eastAsia" w:ascii="宋体" w:hAnsi="宋体" w:cs="宋体"/>
          <w:b/>
          <w:bCs/>
          <w:sz w:val="21"/>
          <w:szCs w:val="21"/>
          <w:lang w:val="en-US" w:eastAsia="zh-CN"/>
        </w:rPr>
        <w:t>评分标准：</w:t>
      </w:r>
      <w:r>
        <w:rPr>
          <w:rFonts w:hint="eastAsia" w:ascii="宋体" w:hAnsi="宋体" w:eastAsia="宋体" w:cs="宋体"/>
          <w:b/>
          <w:bCs/>
          <w:sz w:val="21"/>
          <w:szCs w:val="21"/>
          <w:lang w:val="en-US" w:eastAsia="zh-CN"/>
        </w:rPr>
        <w:t>包3</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CF3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9482" w:type="dxa"/>
            <w:gridSpan w:val="3"/>
            <w:noWrap w:val="0"/>
            <w:vAlign w:val="center"/>
          </w:tcPr>
          <w:p w14:paraId="660524D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207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0C8B575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886B50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BB096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38B2C3F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C9DDC82">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BD3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55EDF6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31087E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E2F708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1D86B27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41C195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6E303D9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49F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F027E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3B1457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5D1335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6D5B4D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p>
          <w:p w14:paraId="3CE18BD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52B15A3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537F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430C71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A71043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F21768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3D0A93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所投产品优秀，操控性强、性能好、技术先进的得4分；</w:t>
            </w:r>
          </w:p>
          <w:p w14:paraId="083215A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5161937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6464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A2A0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59716DB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4065472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7422EA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61901DF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3AAD7D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7F0A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6FC93A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28E44E0">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39A283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5A94B8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569C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C2F52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E197D9F">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F83976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1B2937C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231EE27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2658F79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5E28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3FB284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4968A3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D90C1A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D989DC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06C7CA5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C0D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B5B8D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6CFCBF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D461F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4DE2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39" w:type="dxa"/>
            <w:vMerge w:val="continue"/>
            <w:noWrap w:val="0"/>
            <w:vAlign w:val="center"/>
          </w:tcPr>
          <w:p w14:paraId="4AF6926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9DA1065">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744D5F45">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225A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010502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4C677AE">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19493C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F7A9EB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合理且可行，有详细、具体的培训方案，得8分。</w:t>
            </w:r>
          </w:p>
          <w:p w14:paraId="4596B2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合理，有较详细、具体的培训方案的得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1F59318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服务承诺一般，故障响应时间较快、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较合理，培训方案较完备的得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533D37C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服务承诺不符合本项目特点，故障响应时间长、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21890ED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722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2A44B48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5838B7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FA0DC0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CA024FF">
      <w:pPr>
        <w:pStyle w:val="3"/>
        <w:jc w:val="center"/>
        <w:rPr>
          <w:rFonts w:hint="eastAsia"/>
        </w:rPr>
        <w:sectPr>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6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67" w:name="_Toc1237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3"/>
      <w:bookmarkEnd w:id="64"/>
      <w:bookmarkEnd w:id="67"/>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8" w:name="_Toc13604"/>
      <w:r>
        <w:rPr>
          <w:rFonts w:hint="eastAsia" w:ascii="宋体" w:hAnsi="宋体" w:eastAsia="宋体" w:cs="宋体"/>
          <w:b/>
          <w:bCs/>
          <w:color w:val="auto"/>
          <w:sz w:val="32"/>
          <w:szCs w:val="32"/>
          <w:highlight w:val="none"/>
        </w:rPr>
        <w:t>目    录</w:t>
      </w:r>
      <w:bookmarkEnd w:id="68"/>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9"/>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0"/>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1"/>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9579"/>
      <w:r>
        <w:rPr>
          <w:rFonts w:hint="eastAsia" w:ascii="宋体" w:hAnsi="宋体" w:eastAsia="宋体" w:cs="宋体"/>
          <w:color w:val="auto"/>
          <w:sz w:val="24"/>
          <w:highlight w:val="none"/>
        </w:rPr>
        <w:t xml:space="preserve">附件4 </w:t>
      </w:r>
      <w:bookmarkEnd w:id="72"/>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3"/>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4" w:name="_Toc6234"/>
      <w:r>
        <w:rPr>
          <w:rFonts w:hint="eastAsia" w:ascii="宋体" w:hAnsi="宋体" w:eastAsia="宋体" w:cs="宋体"/>
          <w:color w:val="auto"/>
          <w:sz w:val="24"/>
          <w:highlight w:val="none"/>
        </w:rPr>
        <w:t>附件6 商务</w:t>
      </w:r>
      <w:bookmarkEnd w:id="74"/>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5"/>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6"/>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31857"/>
      <w:r>
        <w:rPr>
          <w:rFonts w:hint="eastAsia" w:ascii="宋体" w:hAnsi="宋体" w:eastAsia="宋体" w:cs="宋体"/>
          <w:color w:val="auto"/>
          <w:sz w:val="24"/>
          <w:highlight w:val="none"/>
        </w:rPr>
        <w:t>附件9 证明文件</w:t>
      </w:r>
      <w:bookmarkEnd w:id="77"/>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3116"/>
      <w:r>
        <w:rPr>
          <w:rFonts w:hint="eastAsia" w:ascii="宋体" w:hAnsi="宋体" w:eastAsia="宋体" w:cs="宋体"/>
          <w:color w:val="auto"/>
          <w:sz w:val="24"/>
          <w:highlight w:val="none"/>
        </w:rPr>
        <w:t>附件10 供应商承诺书（格式）</w:t>
      </w:r>
      <w:bookmarkEnd w:id="78"/>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9" w:name="_Toc31798"/>
      <w:bookmarkStart w:id="80"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9"/>
      <w:bookmarkEnd w:id="8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6945E911">
      <w:pPr>
        <w:snapToGrid w:val="0"/>
        <w:spacing w:line="360" w:lineRule="auto"/>
        <w:ind w:firstLine="2506" w:firstLineChars="500"/>
        <w:jc w:val="both"/>
        <w:rPr>
          <w:rFonts w:hint="eastAsia" w:ascii="宋体" w:hAnsi="宋体" w:cs="宋体"/>
          <w:b/>
          <w:color w:val="auto"/>
          <w:spacing w:val="90"/>
          <w:sz w:val="32"/>
          <w:szCs w:val="32"/>
          <w:highlight w:val="none"/>
          <w:lang w:val="en-US" w:eastAsia="zh-CN"/>
        </w:rPr>
      </w:pPr>
    </w:p>
    <w:p w14:paraId="2CAD8C24">
      <w:pPr>
        <w:snapToGrid w:val="0"/>
        <w:spacing w:line="360" w:lineRule="auto"/>
        <w:ind w:firstLine="2506" w:firstLineChars="500"/>
        <w:jc w:val="both"/>
        <w:rPr>
          <w:rFonts w:hint="eastAsia" w:ascii="宋体" w:hAnsi="宋体" w:cs="宋体"/>
          <w:b/>
          <w:color w:val="auto"/>
          <w:spacing w:val="90"/>
          <w:sz w:val="32"/>
          <w:szCs w:val="32"/>
          <w:highlight w:val="none"/>
          <w:lang w:val="en-US" w:eastAsia="zh-CN"/>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23499C04">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4560"/>
      <w:bookmarkStart w:id="82" w:name="_Toc8818"/>
      <w:r>
        <w:rPr>
          <w:rFonts w:hint="eastAsia" w:ascii="宋体" w:hAnsi="宋体" w:eastAsia="宋体" w:cs="宋体"/>
          <w:color w:val="auto"/>
          <w:sz w:val="28"/>
          <w:szCs w:val="28"/>
          <w:highlight w:val="none"/>
          <w:lang w:val="en-US" w:eastAsia="zh-CN"/>
        </w:rPr>
        <w:t>附件2      竞争性磋商响应书（格式）</w:t>
      </w:r>
      <w:bookmarkEnd w:id="81"/>
      <w:bookmarkEnd w:id="8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7838"/>
      <w:r>
        <w:rPr>
          <w:rFonts w:hint="eastAsia" w:ascii="宋体" w:hAnsi="宋体" w:eastAsia="宋体" w:cs="宋体"/>
          <w:color w:val="auto"/>
          <w:sz w:val="28"/>
          <w:szCs w:val="28"/>
          <w:highlight w:val="none"/>
          <w:lang w:val="en-US" w:eastAsia="zh-CN"/>
        </w:rPr>
        <w:t>附件3            初次报价一览表</w:t>
      </w:r>
      <w:bookmarkEnd w:id="8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3CA2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08558E4C">
            <w:pPr>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608F21BD">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4" w:name="_Toc11620"/>
      <w:bookmarkStart w:id="85" w:name="_Toc20877"/>
    </w:p>
    <w:bookmarkEnd w:id="84"/>
    <w:bookmarkEnd w:id="85"/>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6" w:name="_Toc625"/>
      <w:bookmarkStart w:id="87"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6"/>
      <w:bookmarkEnd w:id="8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8" w:name="_Toc1330"/>
      <w:bookmarkStart w:id="89" w:name="_Toc9950"/>
      <w:r>
        <w:rPr>
          <w:rFonts w:hint="eastAsia" w:ascii="宋体" w:hAnsi="宋体" w:eastAsia="宋体" w:cs="宋体"/>
          <w:color w:val="auto"/>
          <w:szCs w:val="21"/>
          <w:highlight w:val="none"/>
        </w:rPr>
        <w:t>年  月  日</w:t>
      </w:r>
      <w:bookmarkEnd w:id="88"/>
      <w:bookmarkEnd w:id="89"/>
    </w:p>
    <w:p w14:paraId="75AF52ED">
      <w:pPr>
        <w:rPr>
          <w:rFonts w:hint="eastAsia" w:ascii="宋体" w:hAnsi="宋体" w:eastAsia="宋体" w:cs="宋体"/>
          <w:color w:val="auto"/>
          <w:highlight w:val="none"/>
        </w:rPr>
      </w:pPr>
    </w:p>
    <w:bookmarkEnd w:id="65"/>
    <w:bookmarkEnd w:id="66"/>
    <w:p w14:paraId="32162F70">
      <w:pPr>
        <w:spacing w:before="20" w:after="20"/>
        <w:outlineLvl w:val="9"/>
        <w:rPr>
          <w:rFonts w:hint="eastAsia" w:ascii="宋体" w:hAnsi="宋体" w:eastAsia="宋体" w:cs="宋体"/>
          <w:color w:val="auto"/>
          <w:highlight w:val="none"/>
          <w:lang w:eastAsia="zh-CN"/>
        </w:rPr>
      </w:pPr>
      <w:bookmarkStart w:id="90" w:name="_Toc22004"/>
      <w:bookmarkStart w:id="91"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0"/>
      <w:bookmarkEnd w:id="91"/>
      <w:r>
        <w:rPr>
          <w:rFonts w:hint="eastAsia" w:ascii="宋体" w:hAnsi="宋体" w:eastAsia="宋体" w:cs="宋体"/>
          <w:color w:val="auto"/>
          <w:sz w:val="28"/>
          <w:szCs w:val="28"/>
          <w:highlight w:val="none"/>
          <w:lang w:val="en-US" w:eastAsia="zh-CN"/>
        </w:rPr>
        <w:t>报价明细表（格式）</w:t>
      </w:r>
    </w:p>
    <w:p w14:paraId="79C39A44">
      <w:pPr>
        <w:jc w:val="both"/>
        <w:rPr>
          <w:rFonts w:hint="eastAsia"/>
          <w:color w:val="auto"/>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5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1906"/>
        <w:gridCol w:w="1377"/>
        <w:gridCol w:w="1377"/>
        <w:gridCol w:w="1400"/>
        <w:gridCol w:w="795"/>
        <w:gridCol w:w="854"/>
        <w:gridCol w:w="110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13" w:hRule="atLeast"/>
        </w:trPr>
        <w:tc>
          <w:tcPr>
            <w:tcW w:w="745"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906"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377"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77"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0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5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0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906"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906"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906"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906"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906"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45"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906"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377"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745"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812"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984396D">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647A6EC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92" w:name="_Toc15804"/>
      <w:bookmarkStart w:id="93"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4" w:name="_Toc3697"/>
            <w:bookmarkStart w:id="95" w:name="_Toc21708"/>
            <w:bookmarkStart w:id="96" w:name="_Toc4127"/>
            <w:bookmarkStart w:id="97" w:name="_Toc23643"/>
            <w:r>
              <w:rPr>
                <w:rFonts w:hint="eastAsia" w:ascii="宋体" w:hAnsi="宋体" w:eastAsia="宋体" w:cs="宋体"/>
                <w:b/>
                <w:color w:val="auto"/>
                <w:sz w:val="21"/>
                <w:szCs w:val="21"/>
                <w:highlight w:val="none"/>
              </w:rPr>
              <w:t>省、市、县</w:t>
            </w:r>
            <w:bookmarkEnd w:id="94"/>
            <w:bookmarkEnd w:id="95"/>
            <w:bookmarkEnd w:id="96"/>
            <w:bookmarkEnd w:id="97"/>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8" w:name="_Toc22255"/>
            <w:bookmarkStart w:id="99" w:name="_Toc16741"/>
            <w:bookmarkStart w:id="100" w:name="_Toc31779"/>
            <w:bookmarkStart w:id="101" w:name="_Toc13467"/>
            <w:r>
              <w:rPr>
                <w:rFonts w:hint="eastAsia" w:ascii="宋体" w:hAnsi="宋体" w:eastAsia="宋体" w:cs="宋体"/>
                <w:b/>
                <w:color w:val="auto"/>
                <w:sz w:val="21"/>
                <w:szCs w:val="21"/>
                <w:highlight w:val="none"/>
              </w:rPr>
              <w:t>收费编码</w:t>
            </w:r>
            <w:bookmarkEnd w:id="98"/>
            <w:bookmarkEnd w:id="99"/>
            <w:bookmarkEnd w:id="100"/>
            <w:bookmarkEnd w:id="101"/>
          </w:p>
          <w:p w14:paraId="0E7218A7">
            <w:pPr>
              <w:widowControl w:val="0"/>
              <w:spacing w:line="320" w:lineRule="exact"/>
              <w:jc w:val="center"/>
              <w:outlineLvl w:val="0"/>
              <w:rPr>
                <w:color w:val="auto"/>
                <w:sz w:val="21"/>
                <w:szCs w:val="21"/>
                <w:highlight w:val="none"/>
                <w:vertAlign w:val="baseline"/>
              </w:rPr>
            </w:pPr>
            <w:bookmarkStart w:id="102" w:name="_Toc11147"/>
            <w:bookmarkStart w:id="103" w:name="_Toc703"/>
            <w:bookmarkStart w:id="104" w:name="_Toc570"/>
            <w:bookmarkStart w:id="105" w:name="_Toc12429"/>
            <w:r>
              <w:rPr>
                <w:rFonts w:hint="eastAsia" w:ascii="宋体" w:hAnsi="宋体" w:eastAsia="宋体" w:cs="宋体"/>
                <w:b/>
                <w:color w:val="auto"/>
                <w:sz w:val="21"/>
                <w:szCs w:val="21"/>
                <w:highlight w:val="none"/>
              </w:rPr>
              <w:t>收费标准</w:t>
            </w:r>
            <w:bookmarkEnd w:id="102"/>
            <w:bookmarkEnd w:id="103"/>
            <w:bookmarkEnd w:id="104"/>
            <w:bookmarkEnd w:id="105"/>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2"/>
      <w:bookmarkEnd w:id="93"/>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24168"/>
      <w:bookmarkStart w:id="107" w:name="_Toc29960"/>
      <w:bookmarkStart w:id="108" w:name="_Toc20420"/>
      <w:r>
        <w:rPr>
          <w:rFonts w:hint="eastAsia" w:ascii="宋体" w:hAnsi="宋体" w:eastAsia="宋体" w:cs="宋体"/>
          <w:color w:val="auto"/>
          <w:sz w:val="28"/>
          <w:szCs w:val="28"/>
          <w:highlight w:val="none"/>
          <w:lang w:val="en-US" w:eastAsia="zh-CN"/>
        </w:rPr>
        <w:t>附件6            商务响应</w:t>
      </w:r>
      <w:bookmarkEnd w:id="106"/>
      <w:bookmarkEnd w:id="107"/>
      <w:bookmarkEnd w:id="108"/>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F53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jc w:val="center"/>
        </w:trPr>
        <w:tc>
          <w:tcPr>
            <w:tcW w:w="762" w:type="dxa"/>
            <w:noWrap w:val="0"/>
            <w:vAlign w:val="center"/>
          </w:tcPr>
          <w:p w14:paraId="1DCEDA1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E746586">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DC53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64CC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0E9F3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F155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9" w:name="_Toc31526"/>
      <w:bookmarkStart w:id="11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1" w:name="_Toc29406"/>
      <w:r>
        <w:rPr>
          <w:rFonts w:hint="eastAsia" w:ascii="宋体" w:hAnsi="宋体" w:eastAsia="宋体" w:cs="宋体"/>
          <w:color w:val="auto"/>
          <w:sz w:val="28"/>
          <w:szCs w:val="28"/>
          <w:highlight w:val="none"/>
          <w:lang w:val="en-US" w:eastAsia="zh-CN"/>
        </w:rPr>
        <w:t>附件7         法定代表人身份证明（格式）</w:t>
      </w:r>
      <w:bookmarkEnd w:id="109"/>
      <w:bookmarkEnd w:id="110"/>
      <w:bookmarkEnd w:id="11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12939"/>
      <w:bookmarkStart w:id="113" w:name="_Toc30519"/>
      <w:bookmarkStart w:id="114" w:name="_Toc13976"/>
      <w:r>
        <w:rPr>
          <w:rFonts w:hint="eastAsia" w:ascii="宋体" w:hAnsi="宋体" w:eastAsia="宋体" w:cs="宋体"/>
          <w:color w:val="auto"/>
          <w:sz w:val="28"/>
          <w:szCs w:val="28"/>
          <w:highlight w:val="none"/>
          <w:lang w:val="en-US" w:eastAsia="zh-CN"/>
        </w:rPr>
        <w:t>附件8         法定代表人授权书（格式）</w:t>
      </w:r>
      <w:bookmarkEnd w:id="112"/>
      <w:bookmarkEnd w:id="113"/>
      <w:bookmarkEnd w:id="114"/>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包号：</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5" w:name="_Toc18105"/>
      <w:bookmarkStart w:id="116" w:name="_Toc3342"/>
      <w:bookmarkStart w:id="117" w:name="_Toc24693"/>
      <w:r>
        <w:rPr>
          <w:rFonts w:hint="eastAsia" w:ascii="宋体" w:hAnsi="宋体" w:eastAsia="宋体" w:cs="宋体"/>
          <w:color w:val="auto"/>
          <w:sz w:val="28"/>
          <w:szCs w:val="28"/>
          <w:highlight w:val="none"/>
          <w:lang w:val="en-US" w:eastAsia="zh-CN"/>
        </w:rPr>
        <w:t>附件9          证明文件</w:t>
      </w:r>
      <w:bookmarkEnd w:id="115"/>
      <w:bookmarkEnd w:id="116"/>
      <w:bookmarkEnd w:id="117"/>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18"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9" w:name="_Toc12888"/>
      <w:bookmarkStart w:id="120" w:name="_Toc16083"/>
      <w:bookmarkStart w:id="121" w:name="_Toc13726"/>
      <w:r>
        <w:rPr>
          <w:rFonts w:hint="eastAsia" w:ascii="宋体" w:hAnsi="宋体" w:eastAsia="宋体" w:cs="宋体"/>
          <w:color w:val="auto"/>
          <w:sz w:val="28"/>
          <w:szCs w:val="28"/>
          <w:highlight w:val="none"/>
          <w:lang w:val="en-US" w:eastAsia="zh-CN"/>
        </w:rPr>
        <w:t xml:space="preserve">附件10      </w:t>
      </w:r>
      <w:bookmarkEnd w:id="118"/>
      <w:r>
        <w:rPr>
          <w:rFonts w:hint="eastAsia" w:ascii="宋体" w:hAnsi="宋体" w:eastAsia="宋体" w:cs="宋体"/>
          <w:color w:val="auto"/>
          <w:sz w:val="28"/>
          <w:szCs w:val="28"/>
          <w:highlight w:val="none"/>
          <w:lang w:val="en-US" w:eastAsia="zh-CN"/>
        </w:rPr>
        <w:t>供 应 商 承 诺 书 （格式）</w:t>
      </w:r>
      <w:bookmarkEnd w:id="119"/>
      <w:bookmarkEnd w:id="120"/>
      <w:bookmarkEnd w:id="121"/>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2" w:name="_Toc25094"/>
      <w:bookmarkStart w:id="123" w:name="_Toc23394"/>
      <w:bookmarkStart w:id="124"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2"/>
      <w:bookmarkEnd w:id="123"/>
      <w:bookmarkEnd w:id="124"/>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70063CB9">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驻马店市中心医院脉动治疗仪、吞咽神经肌肉低频电刺激仪等医疗设备采购项目采购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A59BC"/>
    <w:multiLevelType w:val="singleLevel"/>
    <w:tmpl w:val="C44A59BC"/>
    <w:lvl w:ilvl="0" w:tentative="0">
      <w:start w:val="12"/>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4FF3C5BA"/>
    <w:multiLevelType w:val="singleLevel"/>
    <w:tmpl w:val="4FF3C5BA"/>
    <w:lvl w:ilvl="0" w:tentative="0">
      <w:start w:val="1"/>
      <w:numFmt w:val="decimal"/>
      <w:lvlText w:val="%1."/>
      <w:lvlJc w:val="left"/>
      <w:pPr>
        <w:tabs>
          <w:tab w:val="left" w:pos="312"/>
        </w:tabs>
      </w:pPr>
    </w:lvl>
  </w:abstractNum>
  <w:abstractNum w:abstractNumId="3">
    <w:nsid w:val="58F28F3F"/>
    <w:multiLevelType w:val="multilevel"/>
    <w:tmpl w:val="58F28F3F"/>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B6410A"/>
    <w:multiLevelType w:val="singleLevel"/>
    <w:tmpl w:val="59B6410A"/>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1CC"/>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8D1"/>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203071"/>
    <w:rsid w:val="01525212"/>
    <w:rsid w:val="01564054"/>
    <w:rsid w:val="015C0A67"/>
    <w:rsid w:val="015C2B0C"/>
    <w:rsid w:val="01675734"/>
    <w:rsid w:val="01745FBF"/>
    <w:rsid w:val="017E6D95"/>
    <w:rsid w:val="01891B53"/>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732647"/>
    <w:rsid w:val="047968B1"/>
    <w:rsid w:val="04870542"/>
    <w:rsid w:val="04B30F7A"/>
    <w:rsid w:val="04BE5FB8"/>
    <w:rsid w:val="04E6149D"/>
    <w:rsid w:val="04EB6D1E"/>
    <w:rsid w:val="04FF0D45"/>
    <w:rsid w:val="050E236F"/>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BE1FE7"/>
    <w:rsid w:val="05C23EEE"/>
    <w:rsid w:val="05CA4074"/>
    <w:rsid w:val="05D53002"/>
    <w:rsid w:val="05D75738"/>
    <w:rsid w:val="05EB110D"/>
    <w:rsid w:val="05EB4481"/>
    <w:rsid w:val="05F17CC7"/>
    <w:rsid w:val="061E7D14"/>
    <w:rsid w:val="06446B44"/>
    <w:rsid w:val="06560AED"/>
    <w:rsid w:val="06640499"/>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73361"/>
    <w:rsid w:val="06E13F9F"/>
    <w:rsid w:val="06EA5B72"/>
    <w:rsid w:val="06FB0AC5"/>
    <w:rsid w:val="06FE7278"/>
    <w:rsid w:val="070D2D5D"/>
    <w:rsid w:val="07104A12"/>
    <w:rsid w:val="07111B8D"/>
    <w:rsid w:val="072916E2"/>
    <w:rsid w:val="072B0FB7"/>
    <w:rsid w:val="072C5514"/>
    <w:rsid w:val="0737768A"/>
    <w:rsid w:val="074A5B92"/>
    <w:rsid w:val="075D0147"/>
    <w:rsid w:val="075E3193"/>
    <w:rsid w:val="07683FB9"/>
    <w:rsid w:val="0775492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C83AA8"/>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26061"/>
    <w:rsid w:val="0A321AC2"/>
    <w:rsid w:val="0A343D4E"/>
    <w:rsid w:val="0A344626"/>
    <w:rsid w:val="0A3E6D2E"/>
    <w:rsid w:val="0A4232E4"/>
    <w:rsid w:val="0A4F145F"/>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DD54E8"/>
    <w:rsid w:val="0BF16C73"/>
    <w:rsid w:val="0BF72F1E"/>
    <w:rsid w:val="0C0A7D34"/>
    <w:rsid w:val="0C230DF6"/>
    <w:rsid w:val="0C232BA4"/>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872A8"/>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C20452"/>
    <w:rsid w:val="0ECE6257"/>
    <w:rsid w:val="0EE4129D"/>
    <w:rsid w:val="0F171032"/>
    <w:rsid w:val="0F335E69"/>
    <w:rsid w:val="0F372614"/>
    <w:rsid w:val="0F3D59C9"/>
    <w:rsid w:val="0F516D5A"/>
    <w:rsid w:val="0F565B36"/>
    <w:rsid w:val="0F625791"/>
    <w:rsid w:val="0F684933"/>
    <w:rsid w:val="0F6E2388"/>
    <w:rsid w:val="0F7A2ADB"/>
    <w:rsid w:val="0F821E7D"/>
    <w:rsid w:val="0FC91CB4"/>
    <w:rsid w:val="0FCA42ED"/>
    <w:rsid w:val="0FCD285F"/>
    <w:rsid w:val="0FDB5F4F"/>
    <w:rsid w:val="0FE64614"/>
    <w:rsid w:val="0FE7592C"/>
    <w:rsid w:val="0FFC17A5"/>
    <w:rsid w:val="0FFD20F0"/>
    <w:rsid w:val="10142F30"/>
    <w:rsid w:val="101C3B92"/>
    <w:rsid w:val="10352857"/>
    <w:rsid w:val="103E6E57"/>
    <w:rsid w:val="1041497B"/>
    <w:rsid w:val="10425FF6"/>
    <w:rsid w:val="106612B1"/>
    <w:rsid w:val="108B0D18"/>
    <w:rsid w:val="109010E6"/>
    <w:rsid w:val="10B14C22"/>
    <w:rsid w:val="10B271F4"/>
    <w:rsid w:val="10B537CC"/>
    <w:rsid w:val="10C61D50"/>
    <w:rsid w:val="10C8275C"/>
    <w:rsid w:val="10C86D3B"/>
    <w:rsid w:val="10CA7A92"/>
    <w:rsid w:val="10E03539"/>
    <w:rsid w:val="10E82D1F"/>
    <w:rsid w:val="10EE5C94"/>
    <w:rsid w:val="10F5757C"/>
    <w:rsid w:val="10F93ED3"/>
    <w:rsid w:val="111D7BC2"/>
    <w:rsid w:val="11250F40"/>
    <w:rsid w:val="113329E7"/>
    <w:rsid w:val="113F294C"/>
    <w:rsid w:val="11437C85"/>
    <w:rsid w:val="115358B6"/>
    <w:rsid w:val="11575085"/>
    <w:rsid w:val="115B4B8E"/>
    <w:rsid w:val="115C1EE1"/>
    <w:rsid w:val="116430E7"/>
    <w:rsid w:val="1166372C"/>
    <w:rsid w:val="11700D10"/>
    <w:rsid w:val="1178125A"/>
    <w:rsid w:val="118441E0"/>
    <w:rsid w:val="1196056D"/>
    <w:rsid w:val="11B85B3D"/>
    <w:rsid w:val="11C72224"/>
    <w:rsid w:val="11CD20A0"/>
    <w:rsid w:val="11D34654"/>
    <w:rsid w:val="12010480"/>
    <w:rsid w:val="12040D82"/>
    <w:rsid w:val="120D5E88"/>
    <w:rsid w:val="120E707F"/>
    <w:rsid w:val="12192A7F"/>
    <w:rsid w:val="121D0051"/>
    <w:rsid w:val="12413D84"/>
    <w:rsid w:val="126D2DCB"/>
    <w:rsid w:val="127A7D1C"/>
    <w:rsid w:val="12836D8B"/>
    <w:rsid w:val="12993BC0"/>
    <w:rsid w:val="12AB0349"/>
    <w:rsid w:val="12B66520"/>
    <w:rsid w:val="12CD57F1"/>
    <w:rsid w:val="12CE5941"/>
    <w:rsid w:val="12CE7AFA"/>
    <w:rsid w:val="12D67466"/>
    <w:rsid w:val="13036052"/>
    <w:rsid w:val="13187154"/>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C16C9"/>
    <w:rsid w:val="13A5238E"/>
    <w:rsid w:val="13B63CE1"/>
    <w:rsid w:val="13BA3DEE"/>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C53ECE"/>
    <w:rsid w:val="14CB3DD9"/>
    <w:rsid w:val="14CF6CB0"/>
    <w:rsid w:val="14D10E8D"/>
    <w:rsid w:val="14DB04C0"/>
    <w:rsid w:val="14DC5FE6"/>
    <w:rsid w:val="14E002E6"/>
    <w:rsid w:val="14FC36BD"/>
    <w:rsid w:val="14FF5EA7"/>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D46CBD"/>
    <w:rsid w:val="15E2236F"/>
    <w:rsid w:val="15FF01DE"/>
    <w:rsid w:val="16005D04"/>
    <w:rsid w:val="161D09ED"/>
    <w:rsid w:val="162323A3"/>
    <w:rsid w:val="162F30B1"/>
    <w:rsid w:val="163F05DA"/>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B73AE1"/>
    <w:rsid w:val="1BDA6D68"/>
    <w:rsid w:val="1BDB2B53"/>
    <w:rsid w:val="1BF14125"/>
    <w:rsid w:val="1C002CEE"/>
    <w:rsid w:val="1C3C2486"/>
    <w:rsid w:val="1C4032FE"/>
    <w:rsid w:val="1C4E77C9"/>
    <w:rsid w:val="1C4F709D"/>
    <w:rsid w:val="1C555978"/>
    <w:rsid w:val="1C6554A1"/>
    <w:rsid w:val="1C7971B7"/>
    <w:rsid w:val="1C8036FB"/>
    <w:rsid w:val="1C917D91"/>
    <w:rsid w:val="1CAB2820"/>
    <w:rsid w:val="1CD402EC"/>
    <w:rsid w:val="1CE95744"/>
    <w:rsid w:val="1CED16EF"/>
    <w:rsid w:val="1CF02333"/>
    <w:rsid w:val="1D047E88"/>
    <w:rsid w:val="1D0A0FEB"/>
    <w:rsid w:val="1D0C33A2"/>
    <w:rsid w:val="1D0C4F8F"/>
    <w:rsid w:val="1D113E6E"/>
    <w:rsid w:val="1D114E5E"/>
    <w:rsid w:val="1D1F0050"/>
    <w:rsid w:val="1D214EDE"/>
    <w:rsid w:val="1D2222DC"/>
    <w:rsid w:val="1D451948"/>
    <w:rsid w:val="1D5144F7"/>
    <w:rsid w:val="1D5B3CDE"/>
    <w:rsid w:val="1D5D0701"/>
    <w:rsid w:val="1D61177E"/>
    <w:rsid w:val="1D65301C"/>
    <w:rsid w:val="1D6E2950"/>
    <w:rsid w:val="1D79298C"/>
    <w:rsid w:val="1D98209B"/>
    <w:rsid w:val="1DA23746"/>
    <w:rsid w:val="1DAA14B9"/>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DF3051"/>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360256"/>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93052"/>
    <w:rsid w:val="219263AA"/>
    <w:rsid w:val="219E5782"/>
    <w:rsid w:val="21C07E10"/>
    <w:rsid w:val="21D10545"/>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1F14F0"/>
    <w:rsid w:val="23223458"/>
    <w:rsid w:val="23225D32"/>
    <w:rsid w:val="23357BE6"/>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90E85"/>
    <w:rsid w:val="257E5E44"/>
    <w:rsid w:val="25965D3D"/>
    <w:rsid w:val="25972C60"/>
    <w:rsid w:val="25974C6F"/>
    <w:rsid w:val="259D1676"/>
    <w:rsid w:val="25A353EB"/>
    <w:rsid w:val="25B87B65"/>
    <w:rsid w:val="25BA1A2C"/>
    <w:rsid w:val="25C00F4A"/>
    <w:rsid w:val="25CB78C3"/>
    <w:rsid w:val="25D54390"/>
    <w:rsid w:val="25D6438C"/>
    <w:rsid w:val="2608197C"/>
    <w:rsid w:val="261879A7"/>
    <w:rsid w:val="261A071C"/>
    <w:rsid w:val="26211AAB"/>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248E"/>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D35027"/>
    <w:rsid w:val="27EE3A7B"/>
    <w:rsid w:val="27FA25B3"/>
    <w:rsid w:val="28033B5E"/>
    <w:rsid w:val="280671AA"/>
    <w:rsid w:val="28100029"/>
    <w:rsid w:val="282B09BF"/>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8FD67FF"/>
    <w:rsid w:val="28FE4B2B"/>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1D3358"/>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42496"/>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963B2"/>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3435E"/>
    <w:rsid w:val="31C42968"/>
    <w:rsid w:val="31CD297B"/>
    <w:rsid w:val="31CD73BD"/>
    <w:rsid w:val="31D66571"/>
    <w:rsid w:val="31DB4220"/>
    <w:rsid w:val="31DC56CD"/>
    <w:rsid w:val="31E16592"/>
    <w:rsid w:val="31E63B94"/>
    <w:rsid w:val="31F27AF7"/>
    <w:rsid w:val="31FA74CA"/>
    <w:rsid w:val="320B352A"/>
    <w:rsid w:val="32176602"/>
    <w:rsid w:val="322A618B"/>
    <w:rsid w:val="322A7699"/>
    <w:rsid w:val="322B25C6"/>
    <w:rsid w:val="323668DE"/>
    <w:rsid w:val="32422E70"/>
    <w:rsid w:val="325E56C6"/>
    <w:rsid w:val="3275698A"/>
    <w:rsid w:val="327C0679"/>
    <w:rsid w:val="32851613"/>
    <w:rsid w:val="32870EE7"/>
    <w:rsid w:val="328D2F0E"/>
    <w:rsid w:val="32943B86"/>
    <w:rsid w:val="32A93829"/>
    <w:rsid w:val="32B943EC"/>
    <w:rsid w:val="32B9519B"/>
    <w:rsid w:val="32BD2B5B"/>
    <w:rsid w:val="32DC63A0"/>
    <w:rsid w:val="32E429C1"/>
    <w:rsid w:val="330503EE"/>
    <w:rsid w:val="33153719"/>
    <w:rsid w:val="33274478"/>
    <w:rsid w:val="333430D6"/>
    <w:rsid w:val="334045BE"/>
    <w:rsid w:val="334A3B2A"/>
    <w:rsid w:val="334D0383"/>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3E0457"/>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623C38"/>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61E84"/>
    <w:rsid w:val="38993E43"/>
    <w:rsid w:val="38A53DB7"/>
    <w:rsid w:val="38BF3388"/>
    <w:rsid w:val="38CC268D"/>
    <w:rsid w:val="38D330D8"/>
    <w:rsid w:val="38D34E86"/>
    <w:rsid w:val="38D46E50"/>
    <w:rsid w:val="38DF1FDA"/>
    <w:rsid w:val="38EC2960"/>
    <w:rsid w:val="390069DD"/>
    <w:rsid w:val="39030CF9"/>
    <w:rsid w:val="39091F35"/>
    <w:rsid w:val="392536E2"/>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85AD8"/>
    <w:rsid w:val="3A393FA7"/>
    <w:rsid w:val="3A3A42BF"/>
    <w:rsid w:val="3A3A5A22"/>
    <w:rsid w:val="3A4678DA"/>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177780"/>
    <w:rsid w:val="3C221C81"/>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B5AA3"/>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E51866"/>
    <w:rsid w:val="3DE91725"/>
    <w:rsid w:val="3DED068D"/>
    <w:rsid w:val="3DF159B1"/>
    <w:rsid w:val="3E135D25"/>
    <w:rsid w:val="3E18158D"/>
    <w:rsid w:val="3E183A6C"/>
    <w:rsid w:val="3E1A106E"/>
    <w:rsid w:val="3E36303B"/>
    <w:rsid w:val="3E5221D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C7590C"/>
    <w:rsid w:val="3FD3422E"/>
    <w:rsid w:val="3FF12096"/>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055DF9"/>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8B6AE9"/>
    <w:rsid w:val="45940F0E"/>
    <w:rsid w:val="45A22F85"/>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9F0A9E"/>
    <w:rsid w:val="46BA1434"/>
    <w:rsid w:val="46BF7E28"/>
    <w:rsid w:val="46C3037C"/>
    <w:rsid w:val="46DC584E"/>
    <w:rsid w:val="46EF26BD"/>
    <w:rsid w:val="46F70F21"/>
    <w:rsid w:val="46FA5CD4"/>
    <w:rsid w:val="46FF15E0"/>
    <w:rsid w:val="4700581C"/>
    <w:rsid w:val="4702516A"/>
    <w:rsid w:val="4724600B"/>
    <w:rsid w:val="472E3BD0"/>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10A1"/>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A381C"/>
    <w:rsid w:val="492108CC"/>
    <w:rsid w:val="49413F52"/>
    <w:rsid w:val="4949131B"/>
    <w:rsid w:val="494F6304"/>
    <w:rsid w:val="49792B95"/>
    <w:rsid w:val="497955D6"/>
    <w:rsid w:val="498540AB"/>
    <w:rsid w:val="49AC0BAE"/>
    <w:rsid w:val="49F11610"/>
    <w:rsid w:val="49FB423D"/>
    <w:rsid w:val="4A05334F"/>
    <w:rsid w:val="4A060864"/>
    <w:rsid w:val="4A1A3C81"/>
    <w:rsid w:val="4A244932"/>
    <w:rsid w:val="4A2922C8"/>
    <w:rsid w:val="4A372E78"/>
    <w:rsid w:val="4A4117B2"/>
    <w:rsid w:val="4A4A6F73"/>
    <w:rsid w:val="4A594A35"/>
    <w:rsid w:val="4A7A4350"/>
    <w:rsid w:val="4A7B1703"/>
    <w:rsid w:val="4A7E2497"/>
    <w:rsid w:val="4A896826"/>
    <w:rsid w:val="4ABF34BD"/>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A5635"/>
    <w:rsid w:val="4B8E10E1"/>
    <w:rsid w:val="4B957764"/>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795A49"/>
    <w:rsid w:val="4D7F0082"/>
    <w:rsid w:val="4D7F3CDB"/>
    <w:rsid w:val="4D866514"/>
    <w:rsid w:val="4D8C33FE"/>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4C0C43"/>
    <w:rsid w:val="4E611B8B"/>
    <w:rsid w:val="4E6279D7"/>
    <w:rsid w:val="4E682F8C"/>
    <w:rsid w:val="4E6A7BB7"/>
    <w:rsid w:val="4E6C5D89"/>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1716A5"/>
    <w:rsid w:val="50260569"/>
    <w:rsid w:val="502D7AAA"/>
    <w:rsid w:val="50324731"/>
    <w:rsid w:val="50374A3C"/>
    <w:rsid w:val="50487AB0"/>
    <w:rsid w:val="50550E55"/>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6867E6"/>
    <w:rsid w:val="51764AF1"/>
    <w:rsid w:val="51996737"/>
    <w:rsid w:val="51B408B8"/>
    <w:rsid w:val="51B80848"/>
    <w:rsid w:val="51C94C21"/>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D31D87"/>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4B7E86"/>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9D0C63"/>
    <w:rsid w:val="5CBB7F6F"/>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252D2"/>
    <w:rsid w:val="63A75341"/>
    <w:rsid w:val="63A85E90"/>
    <w:rsid w:val="63A962DB"/>
    <w:rsid w:val="63AB1A91"/>
    <w:rsid w:val="63B75221"/>
    <w:rsid w:val="63B82D47"/>
    <w:rsid w:val="63C74D38"/>
    <w:rsid w:val="63D83A3E"/>
    <w:rsid w:val="63EA73A4"/>
    <w:rsid w:val="63EE4692"/>
    <w:rsid w:val="63FD622D"/>
    <w:rsid w:val="64177A6E"/>
    <w:rsid w:val="643F32F9"/>
    <w:rsid w:val="64582686"/>
    <w:rsid w:val="64673C87"/>
    <w:rsid w:val="64836EB1"/>
    <w:rsid w:val="64877733"/>
    <w:rsid w:val="64925346"/>
    <w:rsid w:val="649425A0"/>
    <w:rsid w:val="64A170D2"/>
    <w:rsid w:val="64A251DD"/>
    <w:rsid w:val="64BC182A"/>
    <w:rsid w:val="64C23E7D"/>
    <w:rsid w:val="64E24568"/>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101A71"/>
    <w:rsid w:val="66171FA7"/>
    <w:rsid w:val="66247D11"/>
    <w:rsid w:val="663B3EC9"/>
    <w:rsid w:val="665A1E94"/>
    <w:rsid w:val="666D6853"/>
    <w:rsid w:val="66736112"/>
    <w:rsid w:val="667F5B5B"/>
    <w:rsid w:val="6694262A"/>
    <w:rsid w:val="66990381"/>
    <w:rsid w:val="66B31B01"/>
    <w:rsid w:val="66CE1E80"/>
    <w:rsid w:val="66E16111"/>
    <w:rsid w:val="66E362F9"/>
    <w:rsid w:val="66E47FD9"/>
    <w:rsid w:val="66E520A5"/>
    <w:rsid w:val="66F04175"/>
    <w:rsid w:val="66F127F8"/>
    <w:rsid w:val="67071922"/>
    <w:rsid w:val="672C7CD4"/>
    <w:rsid w:val="672E57FA"/>
    <w:rsid w:val="6739419F"/>
    <w:rsid w:val="673B73C0"/>
    <w:rsid w:val="674743C8"/>
    <w:rsid w:val="675608B6"/>
    <w:rsid w:val="67754402"/>
    <w:rsid w:val="677D54ED"/>
    <w:rsid w:val="678B726C"/>
    <w:rsid w:val="6791606D"/>
    <w:rsid w:val="67B25E27"/>
    <w:rsid w:val="67B4646D"/>
    <w:rsid w:val="67B464CA"/>
    <w:rsid w:val="67C4383B"/>
    <w:rsid w:val="67D35E1A"/>
    <w:rsid w:val="67D6379C"/>
    <w:rsid w:val="67D71221"/>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D81A4D"/>
    <w:rsid w:val="69E97E75"/>
    <w:rsid w:val="69FB5D9E"/>
    <w:rsid w:val="69FF6FDA"/>
    <w:rsid w:val="6A09542B"/>
    <w:rsid w:val="6A1A3007"/>
    <w:rsid w:val="6A1E645E"/>
    <w:rsid w:val="6A3C6480"/>
    <w:rsid w:val="6A417049"/>
    <w:rsid w:val="6A576E16"/>
    <w:rsid w:val="6A7903E5"/>
    <w:rsid w:val="6A7F011B"/>
    <w:rsid w:val="6A8219B9"/>
    <w:rsid w:val="6A8641F2"/>
    <w:rsid w:val="6A9701A5"/>
    <w:rsid w:val="6AA03032"/>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986334"/>
    <w:rsid w:val="6CA35B3A"/>
    <w:rsid w:val="6CA41A5D"/>
    <w:rsid w:val="6CA479DF"/>
    <w:rsid w:val="6CAF588C"/>
    <w:rsid w:val="6CB4638E"/>
    <w:rsid w:val="6CBF3C6A"/>
    <w:rsid w:val="6CBF5306"/>
    <w:rsid w:val="6CD209D6"/>
    <w:rsid w:val="6CD3474E"/>
    <w:rsid w:val="6CD7423E"/>
    <w:rsid w:val="6CD930DF"/>
    <w:rsid w:val="6CDC1854"/>
    <w:rsid w:val="6CE508B1"/>
    <w:rsid w:val="6CE70FA1"/>
    <w:rsid w:val="6CF05300"/>
    <w:rsid w:val="6CFA6351"/>
    <w:rsid w:val="6CFC3C40"/>
    <w:rsid w:val="6D2F6F7D"/>
    <w:rsid w:val="6D480984"/>
    <w:rsid w:val="6D8079F9"/>
    <w:rsid w:val="6D981C1F"/>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5378F4"/>
    <w:rsid w:val="6E663C68"/>
    <w:rsid w:val="6E7764EF"/>
    <w:rsid w:val="6E7F17C0"/>
    <w:rsid w:val="6E8403F6"/>
    <w:rsid w:val="6EAD447C"/>
    <w:rsid w:val="6EAE5472"/>
    <w:rsid w:val="6EB637DE"/>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4C4F43"/>
    <w:rsid w:val="70637B96"/>
    <w:rsid w:val="70716936"/>
    <w:rsid w:val="70797317"/>
    <w:rsid w:val="707E201F"/>
    <w:rsid w:val="709025ED"/>
    <w:rsid w:val="7099044B"/>
    <w:rsid w:val="709A06E1"/>
    <w:rsid w:val="709D518F"/>
    <w:rsid w:val="70B33EBC"/>
    <w:rsid w:val="70B76860"/>
    <w:rsid w:val="70C759D3"/>
    <w:rsid w:val="70C920F0"/>
    <w:rsid w:val="70CB40BA"/>
    <w:rsid w:val="70CD7E32"/>
    <w:rsid w:val="70CF2B23"/>
    <w:rsid w:val="70D70CB1"/>
    <w:rsid w:val="70D80585"/>
    <w:rsid w:val="70EE7F7C"/>
    <w:rsid w:val="70FA674D"/>
    <w:rsid w:val="710952C1"/>
    <w:rsid w:val="711A294B"/>
    <w:rsid w:val="713954C7"/>
    <w:rsid w:val="713C6D66"/>
    <w:rsid w:val="713F70AB"/>
    <w:rsid w:val="71452CD8"/>
    <w:rsid w:val="714F4CEB"/>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83DCD"/>
    <w:rsid w:val="727E1A1D"/>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65C7A"/>
    <w:rsid w:val="734C1A6A"/>
    <w:rsid w:val="735663B7"/>
    <w:rsid w:val="735C5949"/>
    <w:rsid w:val="73671287"/>
    <w:rsid w:val="73737DA5"/>
    <w:rsid w:val="73740A39"/>
    <w:rsid w:val="73773186"/>
    <w:rsid w:val="73783823"/>
    <w:rsid w:val="73887B3E"/>
    <w:rsid w:val="73892412"/>
    <w:rsid w:val="73AF2114"/>
    <w:rsid w:val="73AF381F"/>
    <w:rsid w:val="73CA68AB"/>
    <w:rsid w:val="73D039E1"/>
    <w:rsid w:val="73E96BCA"/>
    <w:rsid w:val="73EE4A6E"/>
    <w:rsid w:val="741048BC"/>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360227"/>
    <w:rsid w:val="76393874"/>
    <w:rsid w:val="763F09AA"/>
    <w:rsid w:val="764F3FCC"/>
    <w:rsid w:val="7650339F"/>
    <w:rsid w:val="76603C9A"/>
    <w:rsid w:val="766B00E5"/>
    <w:rsid w:val="76706A11"/>
    <w:rsid w:val="76832D41"/>
    <w:rsid w:val="7689407D"/>
    <w:rsid w:val="768B2C28"/>
    <w:rsid w:val="76BB1CAB"/>
    <w:rsid w:val="76C04050"/>
    <w:rsid w:val="76D67314"/>
    <w:rsid w:val="76E00193"/>
    <w:rsid w:val="76E65049"/>
    <w:rsid w:val="76FA74A7"/>
    <w:rsid w:val="77076007"/>
    <w:rsid w:val="77170059"/>
    <w:rsid w:val="771A36A5"/>
    <w:rsid w:val="77413F7E"/>
    <w:rsid w:val="77464076"/>
    <w:rsid w:val="7758241F"/>
    <w:rsid w:val="777A7D22"/>
    <w:rsid w:val="777E28EC"/>
    <w:rsid w:val="77835654"/>
    <w:rsid w:val="778E5E41"/>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D14237"/>
    <w:rsid w:val="78D930EC"/>
    <w:rsid w:val="78E0091E"/>
    <w:rsid w:val="78EE1C79"/>
    <w:rsid w:val="78F85605"/>
    <w:rsid w:val="78FA66FA"/>
    <w:rsid w:val="79345B6A"/>
    <w:rsid w:val="79424F6E"/>
    <w:rsid w:val="795F3706"/>
    <w:rsid w:val="797239CC"/>
    <w:rsid w:val="797F54AB"/>
    <w:rsid w:val="79831473"/>
    <w:rsid w:val="79983E9C"/>
    <w:rsid w:val="7999527A"/>
    <w:rsid w:val="799C1BAE"/>
    <w:rsid w:val="79A454A8"/>
    <w:rsid w:val="79AF76C5"/>
    <w:rsid w:val="79C25EE1"/>
    <w:rsid w:val="79CD2C51"/>
    <w:rsid w:val="79CE2967"/>
    <w:rsid w:val="79E30EE8"/>
    <w:rsid w:val="79E34934"/>
    <w:rsid w:val="79EA664C"/>
    <w:rsid w:val="79F27B08"/>
    <w:rsid w:val="79F9627A"/>
    <w:rsid w:val="79FF6948"/>
    <w:rsid w:val="7A044199"/>
    <w:rsid w:val="7A0657CF"/>
    <w:rsid w:val="7A253FB9"/>
    <w:rsid w:val="7A2F3BBF"/>
    <w:rsid w:val="7A2F459A"/>
    <w:rsid w:val="7A322A39"/>
    <w:rsid w:val="7A3C5027"/>
    <w:rsid w:val="7A517022"/>
    <w:rsid w:val="7A6F5001"/>
    <w:rsid w:val="7A7720A0"/>
    <w:rsid w:val="7A7A4913"/>
    <w:rsid w:val="7A9635B3"/>
    <w:rsid w:val="7A9944E2"/>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B7C42"/>
    <w:rsid w:val="7C0C0E4A"/>
    <w:rsid w:val="7C0E41D1"/>
    <w:rsid w:val="7C1052F2"/>
    <w:rsid w:val="7C137AD0"/>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6531A0"/>
    <w:rsid w:val="7D777A3E"/>
    <w:rsid w:val="7D9005BC"/>
    <w:rsid w:val="7D9046C1"/>
    <w:rsid w:val="7D9F0AD0"/>
    <w:rsid w:val="7DB22BDF"/>
    <w:rsid w:val="7DD12BB7"/>
    <w:rsid w:val="7DDE50C4"/>
    <w:rsid w:val="7DF223A2"/>
    <w:rsid w:val="7DFF0955"/>
    <w:rsid w:val="7E055DED"/>
    <w:rsid w:val="7E0B750E"/>
    <w:rsid w:val="7E1939E8"/>
    <w:rsid w:val="7E2400E7"/>
    <w:rsid w:val="7E2536EE"/>
    <w:rsid w:val="7E2822EA"/>
    <w:rsid w:val="7E2A20CE"/>
    <w:rsid w:val="7E355A7B"/>
    <w:rsid w:val="7E455322"/>
    <w:rsid w:val="7E682F48"/>
    <w:rsid w:val="7E6E3E85"/>
    <w:rsid w:val="7E991353"/>
    <w:rsid w:val="7E9C184B"/>
    <w:rsid w:val="7E9D6E05"/>
    <w:rsid w:val="7EA72948"/>
    <w:rsid w:val="7EB31EDB"/>
    <w:rsid w:val="7ED61132"/>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19302</Words>
  <Characters>20346</Characters>
  <Lines>50</Lines>
  <Paragraphs>68</Paragraphs>
  <TotalTime>1</TotalTime>
  <ScaleCrop>false</ScaleCrop>
  <LinksUpToDate>false</LinksUpToDate>
  <CharactersWithSpaces>20679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2025-09-19T01:39:07Z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378A3AB75345486899207D43FF9978F1_13</vt:lpwstr>
  </property>
  <property fmtid="{D5CDD505-2E9C-101B-9397-08002B2CF9AE}" pid="4" name="KSOTemplateDocerSaveRecord">
    <vt:lpwstr>eyJoZGlkIjoiMzU0MTZjMjFkMjFjOGMwYTIzNWEzZDljNjYxZWI0MmYiLCJ1c2VySWQiOiIxNjg0NTc5MjM2In0=</vt:lpwstr>
  </property>
</Properties>
</file>