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4E7081A5">
      <w:pPr>
        <w:pStyle w:val="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cs="宋体"/>
          <w:b/>
          <w:bCs/>
          <w:color w:val="auto"/>
          <w:sz w:val="40"/>
          <w:szCs w:val="40"/>
          <w:highlight w:val="none"/>
          <w:lang w:val="en-US" w:eastAsia="zh-CN"/>
        </w:rPr>
      </w:pPr>
      <w:r>
        <w:rPr>
          <w:rFonts w:hint="eastAsia" w:cs="宋体"/>
          <w:b/>
          <w:bCs/>
          <w:color w:val="auto"/>
          <w:sz w:val="40"/>
          <w:szCs w:val="40"/>
          <w:highlight w:val="none"/>
          <w:lang w:val="en-US" w:eastAsia="zh-CN"/>
        </w:rPr>
        <w:t>驻马店市中心医院连续性血液净化设备（CRRT）</w:t>
      </w:r>
    </w:p>
    <w:p w14:paraId="0C735D19">
      <w:pPr>
        <w:pStyle w:val="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0"/>
          <w:szCs w:val="40"/>
          <w:highlight w:val="none"/>
          <w:lang w:val="en-US" w:eastAsia="zh-CN"/>
        </w:rPr>
      </w:pPr>
      <w:r>
        <w:rPr>
          <w:rFonts w:hint="eastAsia" w:cs="宋体"/>
          <w:b/>
          <w:bCs/>
          <w:color w:val="auto"/>
          <w:sz w:val="40"/>
          <w:szCs w:val="40"/>
          <w:highlight w:val="none"/>
          <w:lang w:val="en-US" w:eastAsia="zh-CN"/>
        </w:rPr>
        <w:t>采购项目</w:t>
      </w:r>
    </w:p>
    <w:p w14:paraId="35BF7AFF">
      <w:pPr>
        <w:pStyle w:val="21"/>
        <w:bidi w:val="0"/>
        <w:jc w:val="center"/>
        <w:rPr>
          <w:rStyle w:val="45"/>
          <w:rFonts w:hint="eastAsia" w:cs="宋体"/>
          <w:b/>
          <w:bCs/>
          <w:color w:val="auto"/>
          <w:sz w:val="44"/>
          <w:szCs w:val="44"/>
          <w:highlight w:val="none"/>
          <w:lang w:val="en-US" w:eastAsia="zh-CN"/>
        </w:rPr>
      </w:pPr>
    </w:p>
    <w:p w14:paraId="0AA4E6D5">
      <w:pPr>
        <w:pStyle w:val="21"/>
        <w:bidi w:val="0"/>
        <w:jc w:val="center"/>
        <w:rPr>
          <w:rStyle w:val="45"/>
          <w:rFonts w:hint="eastAsia" w:cs="宋体"/>
          <w:b/>
          <w:bCs/>
          <w:color w:val="auto"/>
          <w:sz w:val="44"/>
          <w:szCs w:val="44"/>
          <w:highlight w:val="none"/>
          <w:lang w:val="en-US" w:eastAsia="zh-CN"/>
        </w:rPr>
      </w:pPr>
    </w:p>
    <w:p w14:paraId="72164425">
      <w:pPr>
        <w:pStyle w:val="21"/>
        <w:bidi w:val="0"/>
        <w:jc w:val="center"/>
        <w:rPr>
          <w:rStyle w:val="45"/>
          <w:rFonts w:hint="eastAsia" w:ascii="宋体" w:hAnsi="宋体" w:eastAsia="宋体" w:cs="宋体"/>
          <w:b/>
          <w:bCs/>
          <w:color w:val="auto"/>
          <w:sz w:val="44"/>
          <w:szCs w:val="44"/>
          <w:highlight w:val="none"/>
        </w:rPr>
      </w:pPr>
      <w:r>
        <w:rPr>
          <w:rStyle w:val="45"/>
          <w:rFonts w:hint="eastAsia" w:cs="宋体"/>
          <w:b/>
          <w:bCs/>
          <w:color w:val="auto"/>
          <w:sz w:val="44"/>
          <w:szCs w:val="44"/>
          <w:highlight w:val="none"/>
          <w:lang w:val="en-US" w:eastAsia="zh-CN"/>
        </w:rPr>
        <w:t>竞争性磋商</w:t>
      </w:r>
      <w:r>
        <w:rPr>
          <w:rStyle w:val="45"/>
          <w:rFonts w:hint="eastAsia" w:ascii="宋体" w:hAnsi="宋体" w:eastAsia="宋体" w:cs="宋体"/>
          <w:b/>
          <w:bCs/>
          <w:color w:val="auto"/>
          <w:sz w:val="44"/>
          <w:szCs w:val="44"/>
          <w:highlight w:val="none"/>
        </w:rPr>
        <w:t>文件</w:t>
      </w:r>
    </w:p>
    <w:p w14:paraId="44E388B3">
      <w:pPr>
        <w:pStyle w:val="21"/>
        <w:bidi w:val="0"/>
        <w:jc w:val="center"/>
        <w:rPr>
          <w:rStyle w:val="45"/>
          <w:rFonts w:hint="eastAsia" w:ascii="宋体" w:hAnsi="宋体" w:eastAsia="宋体" w:cs="宋体"/>
          <w:b/>
          <w:bCs/>
          <w:color w:val="auto"/>
          <w:sz w:val="48"/>
          <w:szCs w:val="48"/>
          <w:highlight w:val="none"/>
        </w:rPr>
      </w:pPr>
    </w:p>
    <w:p w14:paraId="158E927F">
      <w:pPr>
        <w:pStyle w:val="21"/>
        <w:bidi w:val="0"/>
        <w:jc w:val="center"/>
        <w:rPr>
          <w:rStyle w:val="45"/>
          <w:rFonts w:hint="eastAsia" w:ascii="宋体" w:hAnsi="宋体" w:eastAsia="宋体" w:cs="宋体"/>
          <w:b/>
          <w:bCs/>
          <w:color w:val="auto"/>
          <w:sz w:val="48"/>
          <w:szCs w:val="48"/>
          <w:highlight w:val="none"/>
        </w:rPr>
      </w:pPr>
    </w:p>
    <w:p w14:paraId="5ABC8E99">
      <w:pPr>
        <w:pStyle w:val="21"/>
        <w:bidi w:val="0"/>
        <w:jc w:val="center"/>
        <w:rPr>
          <w:rStyle w:val="45"/>
          <w:rFonts w:hint="eastAsia" w:ascii="宋体" w:hAnsi="宋体" w:eastAsia="宋体" w:cs="宋体"/>
          <w:b/>
          <w:bCs/>
          <w:color w:val="auto"/>
          <w:sz w:val="48"/>
          <w:szCs w:val="48"/>
          <w:highlight w:val="none"/>
        </w:rPr>
      </w:pPr>
    </w:p>
    <w:p w14:paraId="20826E73">
      <w:pPr>
        <w:pStyle w:val="21"/>
        <w:bidi w:val="0"/>
        <w:jc w:val="center"/>
        <w:rPr>
          <w:rStyle w:val="45"/>
          <w:rFonts w:hint="eastAsia" w:ascii="宋体" w:hAnsi="宋体" w:eastAsia="宋体" w:cs="宋体"/>
          <w:b/>
          <w:bCs/>
          <w:color w:val="auto"/>
          <w:sz w:val="48"/>
          <w:szCs w:val="48"/>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keepNext w:val="0"/>
        <w:keepLines w:val="0"/>
        <w:pageBreakBefore w:val="0"/>
        <w:widowControl w:val="0"/>
        <w:tabs>
          <w:tab w:val="left" w:pos="2700"/>
          <w:tab w:val="left" w:pos="2880"/>
          <w:tab w:val="left" w:pos="3060"/>
          <w:tab w:val="left" w:pos="7560"/>
        </w:tabs>
        <w:kinsoku/>
        <w:wordWrap/>
        <w:overflowPunct/>
        <w:topLinePunct w:val="0"/>
        <w:autoSpaceDE/>
        <w:autoSpaceDN/>
        <w:bidi w:val="0"/>
        <w:adjustRightInd/>
        <w:snapToGrid w:val="0"/>
        <w:spacing w:line="480" w:lineRule="auto"/>
        <w:ind w:firstLine="1607" w:firstLineChars="500"/>
        <w:textAlignment w:val="auto"/>
        <w:rPr>
          <w:rFonts w:hint="eastAsia" w:ascii="宋体" w:hAnsi="宋体" w:eastAsia="宋体" w:cs="宋体"/>
          <w:b/>
          <w:bCs/>
          <w:color w:val="auto"/>
          <w:spacing w:val="-10"/>
          <w:sz w:val="34"/>
          <w:szCs w:val="34"/>
          <w:highlight w:val="none"/>
          <w:lang w:val="en-US" w:eastAsia="zh-CN"/>
        </w:rPr>
      </w:pPr>
    </w:p>
    <w:p w14:paraId="658E6190">
      <w:pPr>
        <w:keepNext w:val="0"/>
        <w:keepLines w:val="0"/>
        <w:pageBreakBefore w:val="0"/>
        <w:widowControl w:val="0"/>
        <w:tabs>
          <w:tab w:val="left" w:pos="2700"/>
          <w:tab w:val="left" w:pos="2880"/>
          <w:tab w:val="left" w:pos="3060"/>
          <w:tab w:val="left" w:pos="7560"/>
        </w:tabs>
        <w:kinsoku/>
        <w:wordWrap/>
        <w:overflowPunct/>
        <w:topLinePunct w:val="0"/>
        <w:autoSpaceDE/>
        <w:autoSpaceDN/>
        <w:bidi w:val="0"/>
        <w:adjustRightInd/>
        <w:snapToGrid w:val="0"/>
        <w:spacing w:line="480" w:lineRule="auto"/>
        <w:ind w:firstLine="1607" w:firstLineChars="500"/>
        <w:textAlignment w:val="auto"/>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keepNext w:val="0"/>
        <w:keepLines w:val="0"/>
        <w:pageBreakBefore w:val="0"/>
        <w:widowControl w:val="0"/>
        <w:tabs>
          <w:tab w:val="left" w:pos="2700"/>
          <w:tab w:val="left" w:pos="2880"/>
          <w:tab w:val="left" w:pos="3060"/>
          <w:tab w:val="left" w:pos="7560"/>
        </w:tabs>
        <w:kinsoku/>
        <w:wordWrap/>
        <w:overflowPunct/>
        <w:topLinePunct w:val="0"/>
        <w:autoSpaceDE/>
        <w:autoSpaceDN/>
        <w:bidi w:val="0"/>
        <w:adjustRightInd/>
        <w:snapToGrid w:val="0"/>
        <w:spacing w:line="480" w:lineRule="auto"/>
        <w:ind w:firstLine="1607" w:firstLineChars="500"/>
        <w:textAlignment w:val="auto"/>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采购代理机构：驻马店市晨崴采购代理有限公司</w:t>
      </w:r>
    </w:p>
    <w:p w14:paraId="4FCBE59C">
      <w:pPr>
        <w:keepNext w:val="0"/>
        <w:keepLines w:val="0"/>
        <w:pageBreakBefore w:val="0"/>
        <w:widowControl w:val="0"/>
        <w:tabs>
          <w:tab w:val="left" w:pos="2700"/>
          <w:tab w:val="left" w:pos="2880"/>
          <w:tab w:val="left" w:pos="3060"/>
          <w:tab w:val="left" w:pos="7560"/>
        </w:tabs>
        <w:kinsoku/>
        <w:wordWrap/>
        <w:overflowPunct/>
        <w:topLinePunct w:val="0"/>
        <w:autoSpaceDE/>
        <w:autoSpaceDN/>
        <w:bidi w:val="0"/>
        <w:adjustRightInd/>
        <w:snapToGrid w:val="0"/>
        <w:spacing w:line="480" w:lineRule="auto"/>
        <w:ind w:firstLine="1607" w:firstLineChars="500"/>
        <w:jc w:val="both"/>
        <w:textAlignment w:val="auto"/>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日        期：2025年</w:t>
      </w:r>
      <w:r>
        <w:rPr>
          <w:rFonts w:hint="eastAsia" w:ascii="宋体" w:hAnsi="宋体" w:cs="宋体"/>
          <w:b/>
          <w:bCs/>
          <w:color w:val="auto"/>
          <w:spacing w:val="-10"/>
          <w:sz w:val="34"/>
          <w:szCs w:val="34"/>
          <w:highlight w:val="none"/>
          <w:lang w:val="en-US" w:eastAsia="zh-CN"/>
        </w:rPr>
        <w:t>09</w:t>
      </w:r>
      <w:r>
        <w:rPr>
          <w:rFonts w:hint="eastAsia" w:ascii="宋体" w:hAnsi="宋体" w:eastAsia="宋体" w:cs="宋体"/>
          <w:b/>
          <w:bCs/>
          <w:color w:val="auto"/>
          <w:spacing w:val="-10"/>
          <w:sz w:val="34"/>
          <w:szCs w:val="34"/>
          <w:highlight w:val="none"/>
          <w:lang w:val="en-US" w:eastAsia="zh-CN"/>
        </w:rPr>
        <w:t>月</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4"/>
        <w:rPr>
          <w:rFonts w:hint="eastAsia" w:ascii="宋体" w:hAnsi="宋体" w:eastAsia="宋体" w:cs="宋体"/>
          <w:color w:val="auto"/>
          <w:highlight w:val="none"/>
        </w:rPr>
      </w:pPr>
    </w:p>
    <w:p w14:paraId="5621469A">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w:t>
      </w:r>
      <w:r>
        <w:rPr>
          <w:rFonts w:hint="eastAsia" w:ascii="宋体" w:hAnsi="宋体" w:eastAsia="宋体" w:cs="宋体"/>
          <w:color w:val="auto"/>
          <w:szCs w:val="32"/>
          <w:highlight w:val="none"/>
        </w:rPr>
        <w:t>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78C5A8E5">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2B55758C">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1D52CE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C59EEF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99D6560">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001E219C">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u w:val="none"/>
          <w:lang w:val="en-US" w:eastAsia="zh-CN"/>
        </w:rPr>
      </w:pPr>
      <w:r>
        <w:rPr>
          <w:rFonts w:hint="eastAsia" w:ascii="宋体" w:hAnsi="宋体" w:cs="宋体"/>
          <w:b/>
          <w:bCs w:val="0"/>
          <w:color w:val="auto"/>
          <w:kern w:val="0"/>
          <w:sz w:val="28"/>
          <w:szCs w:val="28"/>
          <w:highlight w:val="none"/>
          <w:u w:val="none"/>
          <w:lang w:val="en-US" w:eastAsia="zh-CN"/>
        </w:rPr>
        <w:t>驻马店市中心医院连续性血液净化设备（CRRT）采购项目</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widowControl w:val="0"/>
        <w:kinsoku/>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eastAsia="宋体" w:cs="宋体"/>
          <w:color w:val="auto"/>
          <w:highlight w:val="none"/>
          <w:u w:val="single"/>
          <w:lang w:val="en-US" w:eastAsia="zh-CN"/>
        </w:rPr>
        <w:t>连续性血液净化设备（CRRT）采购项目</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val="0"/>
        <w:kinsoku/>
        <w:overflowPunct/>
        <w:topLinePunct w:val="0"/>
        <w:autoSpaceDE/>
        <w:autoSpaceDN/>
        <w:bidi w:val="0"/>
        <w:snapToGrid w:val="0"/>
        <w:spacing w:before="0" w:after="0" w:line="400" w:lineRule="exact"/>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val="0"/>
        <w:tabs>
          <w:tab w:val="left" w:pos="840"/>
        </w:tabs>
        <w:kinsoku/>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驻马店市中心医院连续性血液净化设备（CRRT）采购项目</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val="0"/>
        <w:tabs>
          <w:tab w:val="left" w:pos="840"/>
        </w:tabs>
        <w:kinsoku/>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26CC431C">
      <w:pPr>
        <w:keepNext w:val="0"/>
        <w:keepLines w:val="0"/>
        <w:pageBreakBefore w:val="0"/>
        <w:widowControl w:val="0"/>
        <w:tabs>
          <w:tab w:val="left" w:pos="840"/>
        </w:tabs>
        <w:kinsoku/>
        <w:overflowPunct/>
        <w:topLinePunct w:val="0"/>
        <w:autoSpaceDE/>
        <w:autoSpaceDN/>
        <w:bidi w:val="0"/>
        <w:snapToGrid w:val="0"/>
        <w:spacing w:line="400" w:lineRule="exact"/>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bookmarkStart w:id="3" w:name="_Toc26725"/>
      <w:r>
        <w:rPr>
          <w:rFonts w:hint="eastAsia" w:ascii="宋体" w:hAnsi="宋体" w:eastAsia="宋体" w:cs="宋体"/>
          <w:color w:val="auto"/>
          <w:szCs w:val="21"/>
          <w:highlight w:val="none"/>
          <w:shd w:val="clear" w:color="auto" w:fill="FFFFFF"/>
        </w:rPr>
        <w:t>3、预算金额：</w:t>
      </w:r>
      <w:r>
        <w:rPr>
          <w:rFonts w:hint="eastAsia" w:ascii="宋体" w:hAnsi="宋体" w:cs="宋体"/>
          <w:color w:val="auto"/>
          <w:szCs w:val="21"/>
          <w:highlight w:val="none"/>
          <w:shd w:val="clear" w:color="auto" w:fill="FFFFFF"/>
          <w:lang w:val="en-US" w:eastAsia="zh-CN"/>
        </w:rPr>
        <w:t>49万元</w:t>
      </w:r>
    </w:p>
    <w:p w14:paraId="05265341">
      <w:pPr>
        <w:keepNext w:val="0"/>
        <w:keepLines w:val="0"/>
        <w:pageBreakBefore w:val="0"/>
        <w:widowControl w:val="0"/>
        <w:tabs>
          <w:tab w:val="left" w:pos="840"/>
        </w:tabs>
        <w:kinsoku/>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交货期</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合同签订后30日内交货，最终以合同约定内容为准</w:t>
      </w:r>
      <w:r>
        <w:rPr>
          <w:rFonts w:hint="eastAsia" w:ascii="宋体" w:hAnsi="宋体" w:eastAsia="宋体" w:cs="宋体"/>
          <w:color w:val="auto"/>
          <w:szCs w:val="21"/>
          <w:highlight w:val="none"/>
          <w:shd w:val="clear" w:color="auto" w:fill="FFFFFF"/>
          <w:lang w:val="en-US" w:eastAsia="zh-CN"/>
        </w:rPr>
        <w:t>。</w:t>
      </w:r>
    </w:p>
    <w:p w14:paraId="3E64BF75">
      <w:pPr>
        <w:keepNext w:val="0"/>
        <w:keepLines w:val="0"/>
        <w:pageBreakBefore w:val="0"/>
        <w:widowControl w:val="0"/>
        <w:tabs>
          <w:tab w:val="left" w:pos="840"/>
        </w:tabs>
        <w:kinsoku/>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、质量要求：符合国家质量标准、部颁标准、行业标准</w:t>
      </w:r>
      <w:r>
        <w:rPr>
          <w:rFonts w:hint="eastAsia" w:ascii="宋体" w:hAnsi="宋体" w:cs="宋体"/>
          <w:color w:val="auto"/>
          <w:szCs w:val="21"/>
          <w:highlight w:val="none"/>
          <w:shd w:val="clear" w:color="auto" w:fill="FFFFFF"/>
          <w:lang w:val="en-US" w:eastAsia="zh-CN"/>
        </w:rPr>
        <w:t>及磋商文件</w:t>
      </w:r>
      <w:r>
        <w:rPr>
          <w:rFonts w:hint="eastAsia" w:ascii="宋体" w:hAnsi="宋体" w:eastAsia="宋体" w:cs="宋体"/>
          <w:color w:val="auto"/>
          <w:szCs w:val="21"/>
          <w:highlight w:val="none"/>
          <w:shd w:val="clear" w:color="auto" w:fill="FFFFFF"/>
        </w:rPr>
        <w:t>规定</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rPr>
        <w:t>标准</w:t>
      </w:r>
    </w:p>
    <w:p w14:paraId="03CB2157">
      <w:pPr>
        <w:keepNext w:val="0"/>
        <w:keepLines w:val="0"/>
        <w:pageBreakBefore w:val="0"/>
        <w:widowControl w:val="0"/>
        <w:kinsoku/>
        <w:overflowPunct/>
        <w:topLinePunct w:val="0"/>
        <w:autoSpaceDE/>
        <w:autoSpaceDN/>
        <w:bidi w:val="0"/>
        <w:snapToGrid w:val="0"/>
        <w:spacing w:before="0" w:after="0" w:line="400" w:lineRule="exact"/>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27704"/>
      <w:bookmarkStart w:id="5" w:name="_Toc18607"/>
      <w:bookmarkStart w:id="6" w:name="_Toc23626"/>
      <w:bookmarkStart w:id="7" w:name="_Toc16639"/>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740DCAF2">
      <w:pPr>
        <w:keepNext w:val="0"/>
        <w:keepLines w:val="0"/>
        <w:pageBreakBefore w:val="0"/>
        <w:widowControl w:val="0"/>
        <w:tabs>
          <w:tab w:val="left" w:pos="840"/>
        </w:tabs>
        <w:kinsoku/>
        <w:overflowPunct/>
        <w:topLinePunct w:val="0"/>
        <w:autoSpaceDE/>
        <w:autoSpaceDN/>
        <w:bidi w:val="0"/>
        <w:snapToGrid w:val="0"/>
        <w:spacing w:line="400" w:lineRule="exact"/>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9562"/>
      <w:bookmarkStart w:id="9" w:name="_Toc30971"/>
      <w:bookmarkStart w:id="10" w:name="_Toc30643"/>
      <w:bookmarkStart w:id="11" w:name="_Toc23395"/>
      <w:bookmarkStart w:id="12" w:name="_Toc7823"/>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val="0"/>
        <w:tabs>
          <w:tab w:val="left" w:pos="840"/>
        </w:tabs>
        <w:kinsoku/>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5E6AB11">
      <w:pPr>
        <w:keepNext w:val="0"/>
        <w:keepLines w:val="0"/>
        <w:pageBreakBefore w:val="0"/>
        <w:widowControl w:val="0"/>
        <w:tabs>
          <w:tab w:val="left" w:pos="840"/>
        </w:tabs>
        <w:kinsoku/>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011E7EC9">
      <w:pPr>
        <w:keepNext w:val="0"/>
        <w:keepLines w:val="0"/>
        <w:pageBreakBefore w:val="0"/>
        <w:widowControl w:val="0"/>
        <w:tabs>
          <w:tab w:val="left" w:pos="840"/>
        </w:tabs>
        <w:kinsoku/>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8C98F6">
      <w:pPr>
        <w:keepNext w:val="0"/>
        <w:keepLines w:val="0"/>
        <w:pageBreakBefore w:val="0"/>
        <w:widowControl w:val="0"/>
        <w:tabs>
          <w:tab w:val="left" w:pos="840"/>
        </w:tabs>
        <w:kinsoku/>
        <w:overflowPunct/>
        <w:topLinePunct w:val="0"/>
        <w:autoSpaceDE/>
        <w:autoSpaceDN/>
        <w:bidi w:val="0"/>
        <w:snapToGrid w:val="0"/>
        <w:spacing w:line="400" w:lineRule="exact"/>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566A63CA">
      <w:pPr>
        <w:keepNext w:val="0"/>
        <w:keepLines w:val="0"/>
        <w:pageBreakBefore w:val="0"/>
        <w:widowControl w:val="0"/>
        <w:tabs>
          <w:tab w:val="left" w:pos="840"/>
        </w:tabs>
        <w:kinsoku/>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218AED">
      <w:pPr>
        <w:keepNext w:val="0"/>
        <w:keepLines w:val="0"/>
        <w:pageBreakBefore w:val="0"/>
        <w:widowControl w:val="0"/>
        <w:tabs>
          <w:tab w:val="left" w:pos="840"/>
        </w:tabs>
        <w:kinsoku/>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3A22D49D">
      <w:pPr>
        <w:keepNext w:val="0"/>
        <w:keepLines w:val="0"/>
        <w:pageBreakBefore w:val="0"/>
        <w:widowControl w:val="0"/>
        <w:tabs>
          <w:tab w:val="left" w:pos="840"/>
        </w:tabs>
        <w:kinsoku/>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3D0C83BD">
      <w:pPr>
        <w:keepNext w:val="0"/>
        <w:keepLines w:val="0"/>
        <w:pageBreakBefore w:val="0"/>
        <w:widowControl w:val="0"/>
        <w:tabs>
          <w:tab w:val="left" w:pos="840"/>
        </w:tabs>
        <w:kinsoku/>
        <w:overflowPunct/>
        <w:topLinePunct w:val="0"/>
        <w:autoSpaceDE/>
        <w:autoSpaceDN/>
        <w:bidi w:val="0"/>
        <w:snapToGrid w:val="0"/>
        <w:spacing w:afterAutospacing="0" w:line="400" w:lineRule="exact"/>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8.1</w:t>
      </w:r>
      <w:r>
        <w:rPr>
          <w:rFonts w:hint="eastAsia" w:ascii="宋体" w:hAnsi="宋体" w:eastAsia="宋体" w:cs="宋体"/>
          <w:color w:val="auto"/>
          <w:szCs w:val="21"/>
          <w:highlight w:val="none"/>
          <w:shd w:val="clear" w:color="auto" w:fill="FFFFFF"/>
          <w:lang w:val="en-US" w:eastAsia="zh-CN"/>
        </w:rPr>
        <w:t>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r>
        <w:rPr>
          <w:rFonts w:hint="eastAsia" w:ascii="宋体" w:hAnsi="宋体" w:cs="宋体"/>
          <w:color w:val="auto"/>
          <w:szCs w:val="21"/>
          <w:highlight w:val="none"/>
          <w:shd w:val="clear" w:color="auto" w:fill="FFFFFF"/>
          <w:lang w:val="en-US" w:eastAsia="zh-CN"/>
        </w:rPr>
        <w:t xml:space="preserve">；             </w:t>
      </w:r>
    </w:p>
    <w:p w14:paraId="6DF4951F">
      <w:pPr>
        <w:keepNext w:val="0"/>
        <w:keepLines w:val="0"/>
        <w:pageBreakBefore w:val="0"/>
        <w:widowControl w:val="0"/>
        <w:numPr>
          <w:ilvl w:val="0"/>
          <w:numId w:val="0"/>
        </w:numPr>
        <w:kinsoku/>
        <w:overflowPunct/>
        <w:topLinePunct w:val="0"/>
        <w:autoSpaceDE/>
        <w:autoSpaceDN/>
        <w:bidi w:val="0"/>
        <w:snapToGrid w:val="0"/>
        <w:spacing w:before="0" w:after="0" w:line="400" w:lineRule="exact"/>
        <w:ind w:firstLine="420" w:firstLineChars="200"/>
        <w:jc w:val="left"/>
        <w:textAlignment w:val="auto"/>
        <w:outlineLvl w:val="1"/>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 xml:space="preserve"> 8.2供应商如为代理商的并所投产品如为进口产品的，需提供拟投产品制造商或中国境内办事处或中国总代理经销商针对本项目的授权书。</w:t>
      </w:r>
    </w:p>
    <w:p w14:paraId="523822FE">
      <w:pPr>
        <w:keepNext w:val="0"/>
        <w:keepLines w:val="0"/>
        <w:pageBreakBefore w:val="0"/>
        <w:widowControl w:val="0"/>
        <w:numPr>
          <w:ilvl w:val="0"/>
          <w:numId w:val="0"/>
        </w:numPr>
        <w:kinsoku/>
        <w:overflowPunct/>
        <w:topLinePunct w:val="0"/>
        <w:autoSpaceDE/>
        <w:autoSpaceDN/>
        <w:bidi w:val="0"/>
        <w:snapToGrid w:val="0"/>
        <w:spacing w:before="0" w:after="0" w:line="400" w:lineRule="exact"/>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val="0"/>
        <w:numPr>
          <w:ilvl w:val="0"/>
          <w:numId w:val="0"/>
        </w:numPr>
        <w:kinsoku/>
        <w:overflowPunct/>
        <w:topLinePunct w:val="0"/>
        <w:autoSpaceDE/>
        <w:autoSpaceDN/>
        <w:bidi w:val="0"/>
        <w:snapToGrid w:val="0"/>
        <w:spacing w:before="0" w:after="0" w:line="400" w:lineRule="exact"/>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val="0"/>
        <w:kinsoku/>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09</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30</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10</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10</w:t>
      </w:r>
      <w:r>
        <w:rPr>
          <w:rFonts w:hint="eastAsia" w:ascii="宋体" w:hAnsi="宋体" w:eastAsia="宋体" w:cs="宋体"/>
          <w:color w:val="auto"/>
          <w:szCs w:val="21"/>
          <w:highlight w:val="none"/>
          <w:shd w:val="clear" w:color="auto" w:fill="FFFFFF"/>
        </w:rPr>
        <w:t>日，上午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val="0"/>
        <w:kinsoku/>
        <w:overflowPunct/>
        <w:topLinePunct w:val="0"/>
        <w:autoSpaceDE/>
        <w:autoSpaceDN/>
        <w:bidi w:val="0"/>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381837FA">
      <w:pPr>
        <w:keepNext w:val="0"/>
        <w:keepLines w:val="0"/>
        <w:pageBreakBefore w:val="0"/>
        <w:widowControl w:val="0"/>
        <w:kinsoku/>
        <w:wordWrap w:val="0"/>
        <w:overflowPunct/>
        <w:topLinePunct w:val="0"/>
        <w:autoSpaceDE/>
        <w:autoSpaceDN/>
        <w:bidi w:val="0"/>
        <w:snapToGrid w:val="0"/>
        <w:spacing w:before="0" w:beforeAutospacing="0" w:after="0" w:afterAutospacing="0" w:line="400" w:lineRule="exact"/>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3513508329@qq.com,并标明XX公司XX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val="0"/>
        <w:kinsoku/>
        <w:wordWrap w:val="0"/>
        <w:overflowPunct/>
        <w:topLinePunct w:val="0"/>
        <w:autoSpaceDE/>
        <w:autoSpaceDN/>
        <w:bidi w:val="0"/>
        <w:snapToGrid w:val="0"/>
        <w:spacing w:before="0" w:beforeAutospacing="0" w:after="0" w:afterAutospacing="0" w:line="400" w:lineRule="exact"/>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val="0"/>
        <w:kinsoku/>
        <w:overflowPunct/>
        <w:topLinePunct w:val="0"/>
        <w:autoSpaceDE/>
        <w:autoSpaceDN/>
        <w:bidi w:val="0"/>
        <w:snapToGrid w:val="0"/>
        <w:spacing w:before="0" w:after="0" w:line="400" w:lineRule="exact"/>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27480"/>
      <w:bookmarkStart w:id="14" w:name="_Toc15111"/>
      <w:bookmarkStart w:id="15" w:name="_Toc10738"/>
      <w:bookmarkStart w:id="16" w:name="_Toc25869"/>
      <w:bookmarkStart w:id="17" w:name="_Toc15135"/>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val="0"/>
        <w:kinsoku/>
        <w:overflowPunct/>
        <w:topLinePunct w:val="0"/>
        <w:autoSpaceDE/>
        <w:autoSpaceDN/>
        <w:bidi w:val="0"/>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bookmarkStart w:id="99" w:name="_GoBack"/>
      <w:bookmarkEnd w:id="99"/>
    </w:p>
    <w:p w14:paraId="3D8C4AFF">
      <w:pPr>
        <w:keepNext w:val="0"/>
        <w:keepLines w:val="0"/>
        <w:pageBreakBefore w:val="0"/>
        <w:widowControl w:val="0"/>
        <w:kinsoku/>
        <w:overflowPunct/>
        <w:topLinePunct w:val="0"/>
        <w:autoSpaceDE/>
        <w:autoSpaceDN/>
        <w:bidi w:val="0"/>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val="0"/>
        <w:kinsoku/>
        <w:overflowPunct/>
        <w:topLinePunct w:val="0"/>
        <w:autoSpaceDE/>
        <w:autoSpaceDN/>
        <w:bidi w:val="0"/>
        <w:snapToGrid w:val="0"/>
        <w:spacing w:before="0" w:after="0" w:line="400" w:lineRule="exact"/>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val="0"/>
        <w:kinsoku/>
        <w:overflowPunct/>
        <w:topLinePunct w:val="0"/>
        <w:autoSpaceDE/>
        <w:autoSpaceDN/>
        <w:bidi w:val="0"/>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val="0"/>
        <w:kinsoku/>
        <w:overflowPunct/>
        <w:topLinePunct w:val="0"/>
        <w:autoSpaceDE/>
        <w:autoSpaceDN/>
        <w:bidi w:val="0"/>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val="0"/>
        <w:kinsoku/>
        <w:overflowPunct/>
        <w:topLinePunct w:val="0"/>
        <w:autoSpaceDE/>
        <w:autoSpaceDN/>
        <w:bidi w:val="0"/>
        <w:snapToGrid w:val="0"/>
        <w:spacing w:before="0" w:after="0" w:line="400" w:lineRule="exact"/>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30918"/>
      <w:bookmarkStart w:id="19" w:name="_Toc6523"/>
      <w:bookmarkStart w:id="20" w:name="_Toc20287"/>
      <w:bookmarkStart w:id="21" w:name="_Toc29784"/>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val="0"/>
        <w:kinsoku/>
        <w:overflowPunct/>
        <w:topLinePunct w:val="0"/>
        <w:autoSpaceDE/>
        <w:autoSpaceDN/>
        <w:bidi w:val="0"/>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val="0"/>
        <w:kinsoku/>
        <w:overflowPunct/>
        <w:topLinePunct w:val="0"/>
        <w:autoSpaceDE/>
        <w:autoSpaceDN/>
        <w:bidi w:val="0"/>
        <w:snapToGrid w:val="0"/>
        <w:spacing w:before="0" w:after="0" w:line="400" w:lineRule="exact"/>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3604"/>
      <w:bookmarkStart w:id="25" w:name="_Toc24274"/>
      <w:bookmarkStart w:id="26" w:name="_Toc31928"/>
      <w:bookmarkStart w:id="27" w:name="_Toc27370"/>
      <w:bookmarkStart w:id="28" w:name="_Toc16291"/>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val="0"/>
        <w:kinsoku/>
        <w:overflowPunct/>
        <w:topLinePunct w:val="0"/>
        <w:autoSpaceDE/>
        <w:autoSpaceDN/>
        <w:bidi w:val="0"/>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val="0"/>
        <w:kinsoku/>
        <w:overflowPunct/>
        <w:topLinePunct w:val="0"/>
        <w:autoSpaceDE/>
        <w:autoSpaceDN/>
        <w:bidi w:val="0"/>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val="0"/>
        <w:kinsoku/>
        <w:overflowPunct/>
        <w:topLinePunct w:val="0"/>
        <w:autoSpaceDE/>
        <w:autoSpaceDN/>
        <w:bidi w:val="0"/>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val="0"/>
        <w:kinsoku/>
        <w:overflowPunct/>
        <w:topLinePunct w:val="0"/>
        <w:autoSpaceDE/>
        <w:autoSpaceDN/>
        <w:bidi w:val="0"/>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50A55541">
      <w:pPr>
        <w:keepNext w:val="0"/>
        <w:keepLines w:val="0"/>
        <w:pageBreakBefore w:val="0"/>
        <w:widowControl w:val="0"/>
        <w:numPr>
          <w:ilvl w:val="0"/>
          <w:numId w:val="0"/>
        </w:numPr>
        <w:kinsoku/>
        <w:overflowPunct/>
        <w:topLinePunct w:val="0"/>
        <w:autoSpaceDE/>
        <w:autoSpaceDN/>
        <w:bidi w:val="0"/>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采购代理机构：驻马店市晨崴采购代理有限公司</w:t>
      </w:r>
    </w:p>
    <w:p w14:paraId="77299AA2">
      <w:pPr>
        <w:keepNext w:val="0"/>
        <w:keepLines w:val="0"/>
        <w:pageBreakBefore w:val="0"/>
        <w:widowControl w:val="0"/>
        <w:kinsoku/>
        <w:overflowPunct/>
        <w:topLinePunct w:val="0"/>
        <w:autoSpaceDE/>
        <w:autoSpaceDN/>
        <w:bidi w:val="0"/>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地址：驻马店市解放路西段天腾盛世20号楼1单元3层 </w:t>
      </w:r>
    </w:p>
    <w:p w14:paraId="3FD7F685">
      <w:pPr>
        <w:keepNext w:val="0"/>
        <w:keepLines w:val="0"/>
        <w:pageBreakBefore w:val="0"/>
        <w:widowControl w:val="0"/>
        <w:kinsoku/>
        <w:overflowPunct/>
        <w:topLinePunct w:val="0"/>
        <w:autoSpaceDE/>
        <w:autoSpaceDN/>
        <w:bidi w:val="0"/>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联系人：胡女士 </w:t>
      </w:r>
    </w:p>
    <w:p w14:paraId="2C0FFDB2">
      <w:pPr>
        <w:keepNext w:val="0"/>
        <w:keepLines w:val="0"/>
        <w:pageBreakBefore w:val="0"/>
        <w:widowControl w:val="0"/>
        <w:kinsoku/>
        <w:overflowPunct/>
        <w:topLinePunct w:val="0"/>
        <w:autoSpaceDE/>
        <w:autoSpaceDN/>
        <w:bidi w:val="0"/>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联系方式</w:t>
      </w:r>
      <w:r>
        <w:rPr>
          <w:rFonts w:hint="eastAsia" w:ascii="宋体" w:hAnsi="宋体" w:eastAsia="宋体" w:cs="宋体"/>
          <w:color w:val="auto"/>
          <w:kern w:val="0"/>
          <w:sz w:val="21"/>
          <w:szCs w:val="21"/>
          <w:highlight w:val="none"/>
          <w:shd w:val="clear" w:color="auto" w:fill="FFFFFF"/>
          <w:lang w:val="en-US" w:eastAsia="zh-CN" w:bidi="ar-SA"/>
        </w:rPr>
        <w:t>：0396-2288885</w:t>
      </w:r>
    </w:p>
    <w:p w14:paraId="2BB15010">
      <w:pPr>
        <w:keepNext w:val="0"/>
        <w:keepLines w:val="0"/>
        <w:pageBreakBefore w:val="0"/>
        <w:widowControl w:val="0"/>
        <w:kinsoku/>
        <w:overflowPunct/>
        <w:topLinePunct w:val="0"/>
        <w:autoSpaceDE/>
        <w:autoSpaceDN/>
        <w:bidi w:val="0"/>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val="0"/>
        <w:kinsoku/>
        <w:overflowPunct/>
        <w:topLinePunct w:val="0"/>
        <w:autoSpaceDE/>
        <w:autoSpaceDN/>
        <w:bidi w:val="0"/>
        <w:snapToGrid w:val="0"/>
        <w:spacing w:before="0" w:beforeAutospacing="0" w:after="0" w:afterAutospacing="0" w:line="400" w:lineRule="exact"/>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A8D377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09</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29</w:t>
      </w:r>
      <w:r>
        <w:rPr>
          <w:rFonts w:hint="eastAsia" w:ascii="宋体" w:hAnsi="宋体" w:eastAsia="宋体" w:cs="宋体"/>
          <w:color w:val="auto"/>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3793"/>
      <w:bookmarkStart w:id="30" w:name="_Toc29890"/>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23610"/>
      <w:bookmarkStart w:id="33" w:name="_Toc9989"/>
      <w:bookmarkStart w:id="34" w:name="_Toc31536"/>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b w:val="0"/>
          <w:bCs w:val="0"/>
          <w:i w:val="0"/>
          <w:iCs/>
          <w:color w:val="auto"/>
          <w:sz w:val="21"/>
          <w:szCs w:val="21"/>
          <w:highlight w:val="none"/>
          <w:u w:val="none"/>
          <w:lang w:val="en-US" w:eastAsia="zh-CN"/>
        </w:rPr>
        <w:t>驻马店市中心医院连续性血液净化设备（CRRT）采购项目</w:t>
      </w:r>
    </w:p>
    <w:p w14:paraId="774013EF">
      <w:pPr>
        <w:pStyle w:val="8"/>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65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997"/>
        <w:gridCol w:w="5"/>
        <w:gridCol w:w="2150"/>
        <w:gridCol w:w="856"/>
        <w:gridCol w:w="974"/>
        <w:gridCol w:w="1394"/>
        <w:gridCol w:w="1118"/>
        <w:gridCol w:w="1254"/>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trPr>
        <w:tc>
          <w:tcPr>
            <w:tcW w:w="907" w:type="dxa"/>
            <w:vAlign w:val="center"/>
          </w:tcPr>
          <w:p w14:paraId="3F52256E">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包号</w:t>
            </w:r>
          </w:p>
        </w:tc>
        <w:tc>
          <w:tcPr>
            <w:tcW w:w="997" w:type="dxa"/>
            <w:vAlign w:val="center"/>
          </w:tcPr>
          <w:p w14:paraId="7BB03108">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序号</w:t>
            </w:r>
          </w:p>
        </w:tc>
        <w:tc>
          <w:tcPr>
            <w:tcW w:w="2155" w:type="dxa"/>
            <w:gridSpan w:val="2"/>
            <w:vAlign w:val="center"/>
          </w:tcPr>
          <w:p w14:paraId="1C818719">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标的名称</w:t>
            </w:r>
          </w:p>
        </w:tc>
        <w:tc>
          <w:tcPr>
            <w:tcW w:w="856" w:type="dxa"/>
            <w:vAlign w:val="center"/>
          </w:tcPr>
          <w:p w14:paraId="2AF52A7A">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单位</w:t>
            </w:r>
          </w:p>
        </w:tc>
        <w:tc>
          <w:tcPr>
            <w:tcW w:w="974" w:type="dxa"/>
            <w:vAlign w:val="center"/>
          </w:tcPr>
          <w:p w14:paraId="78A9F1D6">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数量</w:t>
            </w:r>
          </w:p>
        </w:tc>
        <w:tc>
          <w:tcPr>
            <w:tcW w:w="1394" w:type="dxa"/>
            <w:vAlign w:val="center"/>
          </w:tcPr>
          <w:p w14:paraId="665A7C5C">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资金</w:t>
            </w:r>
          </w:p>
          <w:p w14:paraId="2259F43F">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预算</w:t>
            </w:r>
          </w:p>
        </w:tc>
        <w:tc>
          <w:tcPr>
            <w:tcW w:w="1118" w:type="dxa"/>
            <w:vAlign w:val="center"/>
          </w:tcPr>
          <w:p w14:paraId="0C32BA6B">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资金</w:t>
            </w:r>
          </w:p>
          <w:p w14:paraId="0F2FBFFE">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性质</w:t>
            </w:r>
          </w:p>
        </w:tc>
        <w:tc>
          <w:tcPr>
            <w:tcW w:w="1254" w:type="dxa"/>
            <w:vAlign w:val="center"/>
          </w:tcPr>
          <w:p w14:paraId="0D5173FD">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国产/</w:t>
            </w:r>
          </w:p>
          <w:p w14:paraId="5E8880A2">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07" w:type="dxa"/>
            <w:vAlign w:val="center"/>
          </w:tcPr>
          <w:p w14:paraId="3FA5EC0F">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997" w:type="dxa"/>
            <w:shd w:val="clear" w:color="auto" w:fill="auto"/>
            <w:vAlign w:val="center"/>
          </w:tcPr>
          <w:p w14:paraId="7E2267BB">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2155" w:type="dxa"/>
            <w:gridSpan w:val="2"/>
            <w:shd w:val="clear" w:color="auto" w:fill="auto"/>
            <w:vAlign w:val="center"/>
          </w:tcPr>
          <w:p w14:paraId="32751584">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连续性血液净化设备（CRRT）</w:t>
            </w:r>
          </w:p>
        </w:tc>
        <w:tc>
          <w:tcPr>
            <w:tcW w:w="856" w:type="dxa"/>
            <w:shd w:val="clear" w:color="auto" w:fill="auto"/>
            <w:vAlign w:val="center"/>
          </w:tcPr>
          <w:p w14:paraId="2D610A1B">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台</w:t>
            </w:r>
          </w:p>
        </w:tc>
        <w:tc>
          <w:tcPr>
            <w:tcW w:w="974" w:type="dxa"/>
            <w:shd w:val="clear" w:color="auto" w:fill="auto"/>
            <w:vAlign w:val="center"/>
          </w:tcPr>
          <w:p w14:paraId="6E5A7B3B">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1394" w:type="dxa"/>
            <w:shd w:val="clear" w:color="auto" w:fill="auto"/>
            <w:vAlign w:val="center"/>
          </w:tcPr>
          <w:p w14:paraId="3326862B">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49万元</w:t>
            </w:r>
          </w:p>
        </w:tc>
        <w:tc>
          <w:tcPr>
            <w:tcW w:w="1118" w:type="dxa"/>
            <w:shd w:val="clear" w:color="auto" w:fill="auto"/>
            <w:vAlign w:val="center"/>
          </w:tcPr>
          <w:p w14:paraId="18BFE3E9">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自筹</w:t>
            </w:r>
          </w:p>
        </w:tc>
        <w:tc>
          <w:tcPr>
            <w:tcW w:w="1254" w:type="dxa"/>
            <w:shd w:val="clear" w:color="auto" w:fill="auto"/>
            <w:vAlign w:val="center"/>
          </w:tcPr>
          <w:p w14:paraId="1F5FAC60">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宋体" w:hAnsi="宋体" w:eastAsia="宋体"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接受</w:t>
            </w:r>
            <w:r>
              <w:rPr>
                <w:rFonts w:hint="eastAsia" w:ascii="宋体" w:hAnsi="宋体" w:eastAsia="宋体" w:cs="宋体"/>
                <w:b w:val="0"/>
                <w:bCs w:val="0"/>
                <w:color w:val="auto"/>
                <w:sz w:val="21"/>
                <w:szCs w:val="21"/>
                <w:highlight w:val="none"/>
                <w:lang w:val="en-US" w:eastAsia="zh-CN"/>
              </w:rPr>
              <w:t>进口</w:t>
            </w:r>
            <w:r>
              <w:rPr>
                <w:rFonts w:hint="eastAsia" w:cs="宋体"/>
                <w:b w:val="0"/>
                <w:bCs w:val="0"/>
                <w:color w:val="auto"/>
                <w:sz w:val="21"/>
                <w:szCs w:val="21"/>
                <w:highlight w:val="none"/>
                <w:lang w:val="en-US" w:eastAsia="zh-CN"/>
              </w:rPr>
              <w:t>产品</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909" w:type="dxa"/>
            <w:gridSpan w:val="3"/>
            <w:vAlign w:val="center"/>
          </w:tcPr>
          <w:p w14:paraId="62331FB6">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w:t>
            </w:r>
          </w:p>
        </w:tc>
        <w:tc>
          <w:tcPr>
            <w:tcW w:w="7746" w:type="dxa"/>
            <w:gridSpan w:val="6"/>
            <w:vAlign w:val="center"/>
          </w:tcPr>
          <w:p w14:paraId="4F1CEB2D">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无</w:t>
            </w:r>
          </w:p>
        </w:tc>
      </w:tr>
    </w:tbl>
    <w:p w14:paraId="4225E924">
      <w:pPr>
        <w:numPr>
          <w:ilvl w:val="0"/>
          <w:numId w:val="0"/>
        </w:numPr>
        <w:spacing w:line="192" w:lineRule="auto"/>
        <w:rPr>
          <w:rFonts w:hint="eastAsia" w:ascii="宋体" w:hAnsi="宋体" w:eastAsia="宋体" w:cs="宋体"/>
          <w:b/>
          <w:bCs/>
          <w:color w:val="auto"/>
          <w:kern w:val="2"/>
          <w:sz w:val="21"/>
          <w:szCs w:val="24"/>
          <w:highlight w:val="none"/>
          <w:lang w:val="en-US" w:eastAsia="zh-CN" w:bidi="ar-SA"/>
        </w:rPr>
      </w:pPr>
    </w:p>
    <w:p w14:paraId="10E84755">
      <w:pPr>
        <w:numPr>
          <w:ilvl w:val="0"/>
          <w:numId w:val="1"/>
        </w:numPr>
        <w:spacing w:line="192"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技术</w:t>
      </w:r>
      <w:r>
        <w:rPr>
          <w:rFonts w:hint="eastAsia" w:ascii="宋体" w:hAnsi="宋体" w:cs="宋体"/>
          <w:b/>
          <w:bCs/>
          <w:color w:val="auto"/>
          <w:kern w:val="2"/>
          <w:sz w:val="21"/>
          <w:szCs w:val="24"/>
          <w:highlight w:val="none"/>
          <w:lang w:val="en-US" w:eastAsia="zh-CN" w:bidi="ar-SA"/>
        </w:rPr>
        <w:t>参数</w:t>
      </w:r>
      <w:r>
        <w:rPr>
          <w:rFonts w:hint="eastAsia" w:ascii="宋体" w:hAnsi="宋体" w:eastAsia="宋体" w:cs="宋体"/>
          <w:b/>
          <w:bCs/>
          <w:color w:val="auto"/>
          <w:kern w:val="2"/>
          <w:sz w:val="21"/>
          <w:szCs w:val="24"/>
          <w:highlight w:val="none"/>
          <w:lang w:val="en-US" w:eastAsia="zh-CN" w:bidi="ar-SA"/>
        </w:rPr>
        <w:t>要求：</w:t>
      </w:r>
    </w:p>
    <w:p w14:paraId="0020A7E1">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整机原装进口</w:t>
      </w:r>
      <w:r>
        <w:rPr>
          <w:rFonts w:hint="eastAsia" w:ascii="宋体" w:hAnsi="宋体" w:eastAsia="宋体" w:cs="宋体"/>
          <w:sz w:val="21"/>
          <w:szCs w:val="21"/>
        </w:rPr>
        <w:t>。</w:t>
      </w:r>
    </w:p>
    <w:p w14:paraId="4CDEA5DD">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可进行成人及儿童、婴幼儿的治疗（有低体重患儿治疗配套，体外循环血量要≤9</w:t>
      </w:r>
      <w:r>
        <w:rPr>
          <w:rFonts w:hint="eastAsia" w:ascii="宋体" w:hAnsi="宋体" w:eastAsia="宋体" w:cs="宋体"/>
          <w:sz w:val="21"/>
          <w:szCs w:val="21"/>
          <w:lang w:val="en-US" w:eastAsia="zh-CN"/>
        </w:rPr>
        <w:t>5</w:t>
      </w:r>
      <w:r>
        <w:rPr>
          <w:rFonts w:hint="eastAsia" w:ascii="宋体" w:hAnsi="宋体" w:eastAsia="宋体" w:cs="宋体"/>
          <w:sz w:val="21"/>
          <w:szCs w:val="21"/>
        </w:rPr>
        <w:t>ml）。</w:t>
      </w:r>
    </w:p>
    <w:p w14:paraId="491325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color w:val="000000"/>
          <w:kern w:val="0"/>
          <w:sz w:val="21"/>
          <w:szCs w:val="21"/>
          <w:lang w:val="en-US" w:eastAsia="zh-CN" w:bidi="ar"/>
        </w:rPr>
        <w:t>中文显示，高清彩色液晶触摸屏。</w:t>
      </w:r>
    </w:p>
    <w:p w14:paraId="486D5D2B">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cs="宋体"/>
          <w:sz w:val="21"/>
          <w:szCs w:val="21"/>
          <w:lang w:val="en-US" w:eastAsia="zh-CN"/>
        </w:rPr>
        <w:t>4.</w:t>
      </w:r>
      <w:r>
        <w:rPr>
          <w:rFonts w:hint="eastAsia" w:ascii="宋体" w:hAnsi="宋体" w:eastAsia="宋体" w:cs="宋体"/>
          <w:b w:val="0"/>
          <w:bCs w:val="0"/>
          <w:sz w:val="21"/>
          <w:szCs w:val="21"/>
        </w:rPr>
        <w:t>具有4≥个泵。</w:t>
      </w:r>
    </w:p>
    <w:p w14:paraId="7926A2BC">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cs="宋体"/>
          <w:sz w:val="21"/>
          <w:szCs w:val="21"/>
          <w:lang w:val="en-US" w:eastAsia="zh-CN"/>
        </w:rPr>
        <w:t>5.</w:t>
      </w:r>
      <w:r>
        <w:rPr>
          <w:rFonts w:hint="eastAsia" w:ascii="宋体" w:hAnsi="宋体" w:eastAsia="宋体" w:cs="宋体"/>
          <w:b w:val="0"/>
          <w:bCs w:val="0"/>
          <w:sz w:val="21"/>
          <w:szCs w:val="21"/>
          <w:lang w:val="en-US" w:eastAsia="zh-CN"/>
        </w:rPr>
        <w:t>稀释方式，</w:t>
      </w:r>
      <w:r>
        <w:rPr>
          <w:rFonts w:hint="eastAsia" w:ascii="宋体" w:hAnsi="宋体" w:eastAsia="宋体" w:cs="宋体"/>
          <w:b w:val="0"/>
          <w:bCs w:val="0"/>
          <w:sz w:val="21"/>
          <w:szCs w:val="21"/>
        </w:rPr>
        <w:t>可进行前稀释、后稀释、在CVVHDF模式下可前后同时稀释治疗。</w:t>
      </w:r>
    </w:p>
    <w:p w14:paraId="7B2FE86D">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cs="宋体"/>
          <w:sz w:val="21"/>
          <w:szCs w:val="21"/>
          <w:lang w:val="en-US" w:eastAsia="zh-CN"/>
        </w:rPr>
        <w:t>6.</w:t>
      </w:r>
      <w:r>
        <w:rPr>
          <w:rFonts w:hint="eastAsia" w:ascii="宋体" w:hAnsi="宋体" w:eastAsia="宋体" w:cs="宋体"/>
          <w:b w:val="0"/>
          <w:bCs w:val="0"/>
          <w:sz w:val="21"/>
          <w:szCs w:val="21"/>
        </w:rPr>
        <w:t>使用非侵入式的压力传感器，和血液不接触，减少血液污染的机会。</w:t>
      </w:r>
    </w:p>
    <w:p w14:paraId="6DB99407">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cs="宋体"/>
          <w:sz w:val="21"/>
          <w:szCs w:val="21"/>
          <w:lang w:val="en-US" w:eastAsia="zh-CN"/>
        </w:rPr>
        <w:t>7.</w:t>
      </w:r>
      <w:r>
        <w:rPr>
          <w:rFonts w:hint="eastAsia" w:ascii="宋体" w:hAnsi="宋体" w:eastAsia="宋体" w:cs="宋体"/>
          <w:b w:val="0"/>
          <w:bCs w:val="0"/>
          <w:sz w:val="21"/>
          <w:szCs w:val="21"/>
        </w:rPr>
        <w:t>拥有2个夹管阀，治疗模式转换一键触控，不需要拆卸耗材及暂停治疗。</w:t>
      </w:r>
    </w:p>
    <w:p w14:paraId="26BC35D3">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cs="宋体"/>
          <w:sz w:val="21"/>
          <w:szCs w:val="21"/>
          <w:lang w:val="en-US" w:eastAsia="zh-CN"/>
        </w:rPr>
        <w:t>8.</w:t>
      </w:r>
      <w:r>
        <w:rPr>
          <w:rFonts w:hint="eastAsia" w:ascii="宋体" w:hAnsi="宋体" w:eastAsia="宋体" w:cs="宋体"/>
          <w:b w:val="0"/>
          <w:bCs w:val="0"/>
          <w:sz w:val="21"/>
          <w:szCs w:val="21"/>
        </w:rPr>
        <w:t>血泵流速：10ml/min-450ml/min。</w:t>
      </w:r>
    </w:p>
    <w:p w14:paraId="7BA0F707">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cs="宋体"/>
          <w:sz w:val="21"/>
          <w:szCs w:val="21"/>
          <w:lang w:val="en-US" w:eastAsia="zh-CN"/>
        </w:rPr>
        <w:t>9.</w:t>
      </w:r>
      <w:r>
        <w:rPr>
          <w:rFonts w:hint="eastAsia" w:ascii="宋体" w:hAnsi="宋体" w:eastAsia="宋体" w:cs="宋体"/>
          <w:b w:val="0"/>
          <w:bCs w:val="0"/>
          <w:sz w:val="21"/>
          <w:szCs w:val="21"/>
        </w:rPr>
        <w:t>透析液流速范围：0-</w:t>
      </w: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000ml/h。</w:t>
      </w:r>
    </w:p>
    <w:p w14:paraId="21D224EA">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cs="宋体"/>
          <w:sz w:val="21"/>
          <w:szCs w:val="21"/>
          <w:lang w:val="en-US" w:eastAsia="zh-CN"/>
        </w:rPr>
        <w:t>10.</w:t>
      </w:r>
      <w:r>
        <w:rPr>
          <w:rFonts w:hint="eastAsia" w:ascii="宋体" w:hAnsi="宋体" w:eastAsia="宋体" w:cs="宋体"/>
          <w:b w:val="0"/>
          <w:bCs w:val="0"/>
          <w:sz w:val="21"/>
          <w:szCs w:val="21"/>
        </w:rPr>
        <w:t>患者脱水速率：0-1800 ml/h。</w:t>
      </w:r>
    </w:p>
    <w:p w14:paraId="5B9E6E2F">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cs="宋体"/>
          <w:sz w:val="21"/>
          <w:szCs w:val="21"/>
          <w:lang w:val="en-US" w:eastAsia="zh-CN"/>
        </w:rPr>
        <w:t>11.</w:t>
      </w:r>
      <w:r>
        <w:rPr>
          <w:rFonts w:hint="eastAsia" w:ascii="宋体" w:hAnsi="宋体" w:eastAsia="宋体" w:cs="宋体"/>
          <w:b w:val="0"/>
          <w:bCs w:val="0"/>
          <w:sz w:val="21"/>
          <w:szCs w:val="21"/>
        </w:rPr>
        <w:t>监测范围：动脉压：-250-+</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50mmHg，精确度：+/-15 mmHg，静脉压：-50-+350mmHg，精确度：+/-5 mmHg滤器压：-50-+</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50mmHg，精确度：+/-15 mmHg 废液压：-350-+</w:t>
      </w:r>
      <w:r>
        <w:rPr>
          <w:rFonts w:hint="eastAsia" w:ascii="宋体" w:hAnsi="宋体" w:eastAsia="宋体" w:cs="宋体"/>
          <w:b w:val="0"/>
          <w:bCs w:val="0"/>
          <w:sz w:val="21"/>
          <w:szCs w:val="21"/>
          <w:lang w:val="en-US" w:eastAsia="zh-CN"/>
        </w:rPr>
        <w:t>35</w:t>
      </w:r>
      <w:r>
        <w:rPr>
          <w:rFonts w:hint="eastAsia" w:ascii="宋体" w:hAnsi="宋体" w:eastAsia="宋体" w:cs="宋体"/>
          <w:b w:val="0"/>
          <w:bCs w:val="0"/>
          <w:sz w:val="21"/>
          <w:szCs w:val="21"/>
        </w:rPr>
        <w:t>0 mmHg，精确度：+/-15 mmHg。</w:t>
      </w:r>
    </w:p>
    <w:p w14:paraId="549D758A">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cs="宋体"/>
          <w:sz w:val="21"/>
          <w:szCs w:val="21"/>
          <w:lang w:val="en-US" w:eastAsia="zh-CN"/>
        </w:rPr>
        <w:t>12.</w:t>
      </w:r>
      <w:r>
        <w:rPr>
          <w:rFonts w:hint="eastAsia" w:ascii="宋体" w:hAnsi="宋体" w:eastAsia="宋体" w:cs="宋体"/>
          <w:b w:val="0"/>
          <w:bCs w:val="0"/>
          <w:sz w:val="21"/>
          <w:szCs w:val="21"/>
        </w:rPr>
        <w:t>拥有加温器。</w:t>
      </w:r>
    </w:p>
    <w:p w14:paraId="700F7DE6">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cs="宋体"/>
          <w:sz w:val="21"/>
          <w:szCs w:val="21"/>
          <w:lang w:val="en-US" w:eastAsia="zh-CN"/>
        </w:rPr>
        <w:t>13.</w:t>
      </w:r>
      <w:r>
        <w:rPr>
          <w:rFonts w:hint="eastAsia" w:ascii="宋体" w:hAnsi="宋体" w:eastAsia="宋体" w:cs="宋体"/>
          <w:b w:val="0"/>
          <w:bCs w:val="0"/>
          <w:sz w:val="21"/>
          <w:szCs w:val="21"/>
        </w:rPr>
        <w:t>自动预冲系统：自动完成膜内、膜外预冲。</w:t>
      </w:r>
    </w:p>
    <w:p w14:paraId="13E998BF">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cs="宋体"/>
          <w:sz w:val="21"/>
          <w:szCs w:val="21"/>
          <w:lang w:val="en-US" w:eastAsia="zh-CN"/>
        </w:rPr>
        <w:t>14.</w:t>
      </w:r>
      <w:r>
        <w:rPr>
          <w:rFonts w:hint="eastAsia" w:ascii="宋体" w:hAnsi="宋体" w:eastAsia="宋体" w:cs="宋体"/>
          <w:b w:val="0"/>
          <w:bCs w:val="0"/>
          <w:sz w:val="21"/>
          <w:szCs w:val="21"/>
        </w:rPr>
        <w:t>至少4个独立电子秤, 秤量范围0-1</w:t>
      </w:r>
      <w:r>
        <w:rPr>
          <w:rFonts w:hint="eastAsia" w:ascii="宋体" w:hAnsi="宋体" w:eastAsia="宋体" w:cs="宋体"/>
          <w:b w:val="0"/>
          <w:bCs w:val="0"/>
          <w:sz w:val="21"/>
          <w:szCs w:val="21"/>
          <w:lang w:val="en-US" w:eastAsia="zh-CN"/>
        </w:rPr>
        <w:t>0</w:t>
      </w:r>
      <w:r>
        <w:rPr>
          <w:rFonts w:hint="eastAsia" w:ascii="宋体" w:hAnsi="宋体" w:eastAsia="宋体" w:cs="宋体"/>
          <w:b w:val="0"/>
          <w:bCs w:val="0"/>
          <w:sz w:val="21"/>
          <w:szCs w:val="21"/>
        </w:rPr>
        <w:t>kg。</w:t>
      </w:r>
    </w:p>
    <w:p w14:paraId="5DD7D760">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cs="宋体"/>
          <w:sz w:val="21"/>
          <w:szCs w:val="21"/>
          <w:lang w:val="en-US" w:eastAsia="zh-CN"/>
        </w:rPr>
        <w:t>15.</w:t>
      </w:r>
      <w:r>
        <w:rPr>
          <w:rFonts w:hint="eastAsia" w:ascii="宋体" w:hAnsi="宋体" w:eastAsia="宋体" w:cs="宋体"/>
          <w:b w:val="0"/>
          <w:bCs w:val="0"/>
          <w:sz w:val="21"/>
          <w:szCs w:val="21"/>
        </w:rPr>
        <w:t>电源故障时后备电源续用10分钟以上(所有泵都运转)。</w:t>
      </w:r>
    </w:p>
    <w:p w14:paraId="7204FD29">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cs="宋体"/>
          <w:sz w:val="21"/>
          <w:szCs w:val="21"/>
          <w:lang w:val="en-US" w:eastAsia="zh-CN"/>
        </w:rPr>
        <w:t>16.</w:t>
      </w:r>
      <w:r>
        <w:rPr>
          <w:rFonts w:hint="eastAsia" w:ascii="宋体" w:hAnsi="宋体" w:eastAsia="宋体" w:cs="宋体"/>
          <w:sz w:val="21"/>
          <w:szCs w:val="21"/>
        </w:rPr>
        <w:t>患者</w:t>
      </w:r>
      <w:r>
        <w:rPr>
          <w:rFonts w:hint="eastAsia" w:ascii="宋体" w:hAnsi="宋体" w:eastAsia="宋体" w:cs="宋体"/>
          <w:sz w:val="21"/>
          <w:szCs w:val="21"/>
          <w:lang w:val="en-US" w:eastAsia="zh-CN"/>
        </w:rPr>
        <w:t>记录可以</w:t>
      </w:r>
      <w:r>
        <w:rPr>
          <w:rFonts w:hint="eastAsia" w:ascii="宋体" w:hAnsi="宋体" w:eastAsia="宋体" w:cs="宋体"/>
          <w:sz w:val="21"/>
          <w:szCs w:val="21"/>
        </w:rPr>
        <w:t>存储。</w:t>
      </w:r>
    </w:p>
    <w:p w14:paraId="5DF680EE">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cs="宋体"/>
          <w:sz w:val="21"/>
          <w:szCs w:val="21"/>
          <w:lang w:val="en-US" w:eastAsia="zh-CN"/>
        </w:rPr>
        <w:t>17.</w:t>
      </w:r>
      <w:r>
        <w:rPr>
          <w:rFonts w:hint="eastAsia" w:ascii="宋体" w:hAnsi="宋体" w:eastAsia="宋体" w:cs="宋体"/>
          <w:sz w:val="21"/>
          <w:szCs w:val="21"/>
        </w:rPr>
        <w:t>肝素泵注射器使用型号20~50ml可选</w:t>
      </w:r>
    </w:p>
    <w:p w14:paraId="70E9DCFA">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cs="宋体"/>
          <w:sz w:val="21"/>
          <w:szCs w:val="21"/>
          <w:lang w:val="en-US" w:eastAsia="zh-CN"/>
        </w:rPr>
        <w:t>18.</w:t>
      </w:r>
      <w:r>
        <w:rPr>
          <w:rFonts w:hint="eastAsia" w:ascii="宋体" w:hAnsi="宋体" w:eastAsia="宋体" w:cs="宋体"/>
          <w:sz w:val="21"/>
          <w:szCs w:val="21"/>
        </w:rPr>
        <w:t>可以实现枸橼酸抗凝，在使用枸橼酸盐进行枸橼酸抗凝时，不受模式限制，全系耗材支持枸橼酸抗凝疗法。</w:t>
      </w:r>
    </w:p>
    <w:p w14:paraId="574FDA47">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cs="宋体"/>
          <w:sz w:val="21"/>
          <w:szCs w:val="21"/>
          <w:lang w:val="en-US" w:eastAsia="zh-CN"/>
        </w:rPr>
        <w:t>19.</w:t>
      </w:r>
      <w:r>
        <w:rPr>
          <w:rFonts w:hint="eastAsia" w:ascii="宋体" w:hAnsi="宋体" w:eastAsia="宋体" w:cs="宋体"/>
          <w:sz w:val="21"/>
          <w:szCs w:val="21"/>
        </w:rPr>
        <w:t>自动回血，可预设回血量，回血速度，一键触控。</w:t>
      </w:r>
    </w:p>
    <w:p w14:paraId="5997691B">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rPr>
        <w:t>可独立完成连续静静脉血液滤过(CVVH)、连续静静脉血液透析(CVVHD)、连续静静脉血液透析滤过(CVVHDF)、缓慢持续超滤、血液灌流/吸附、血浆分离/置换等治疗模式；支持儿童治疗模式。</w:t>
      </w:r>
    </w:p>
    <w:p w14:paraId="2135AA0A">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1"/>
          <w:szCs w:val="21"/>
          <w:highlight w:val="red"/>
          <w:lang w:val="en-US" w:eastAsia="zh-CN"/>
        </w:rPr>
      </w:pPr>
      <w:r>
        <w:rPr>
          <w:rFonts w:hint="eastAsia" w:ascii="宋体" w:hAnsi="宋体" w:cs="宋体"/>
          <w:sz w:val="21"/>
          <w:szCs w:val="21"/>
          <w:highlight w:val="none"/>
          <w:lang w:val="en-US" w:eastAsia="zh-CN"/>
        </w:rPr>
        <w:t>21.</w:t>
      </w:r>
      <w:r>
        <w:rPr>
          <w:rFonts w:hint="eastAsia" w:ascii="宋体" w:hAnsi="宋体" w:eastAsia="宋体" w:cs="宋体"/>
          <w:sz w:val="21"/>
          <w:szCs w:val="21"/>
          <w:highlight w:val="none"/>
        </w:rPr>
        <w:t>具有智能检测、报警功能，具有自动化操作功能，具有人机界面（故障自动报告、自动操作培训等）。</w:t>
      </w:r>
      <w:r>
        <w:rPr>
          <w:rFonts w:hint="eastAsia" w:ascii="宋体" w:hAnsi="宋体" w:eastAsia="宋体" w:cs="宋体"/>
          <w:b w:val="0"/>
          <w:bCs w:val="0"/>
          <w:color w:val="auto"/>
          <w:sz w:val="21"/>
          <w:szCs w:val="21"/>
          <w:highlight w:val="none"/>
          <w:lang w:val="en-US" w:eastAsia="zh-CN"/>
        </w:rPr>
        <w:t xml:space="preserve">                                                                               </w:t>
      </w:r>
    </w:p>
    <w:p w14:paraId="0904EE6B">
      <w:pPr>
        <w:jc w:val="both"/>
        <w:rPr>
          <w:rFonts w:hint="eastAsia" w:ascii="宋体" w:hAnsi="宋体" w:cs="宋体"/>
          <w:b/>
          <w:bCs/>
          <w:color w:val="auto"/>
          <w:sz w:val="21"/>
          <w:szCs w:val="21"/>
          <w:highlight w:val="none"/>
          <w:lang w:val="en-US" w:eastAsia="zh-CN"/>
        </w:rPr>
      </w:pPr>
    </w:p>
    <w:p w14:paraId="7FB7A19D">
      <w:pPr>
        <w:jc w:val="both"/>
        <w:rPr>
          <w:rFonts w:hint="eastAsia" w:ascii="宋体" w:hAnsi="宋体" w:cs="宋体"/>
          <w:b/>
          <w:bCs/>
          <w:color w:val="auto"/>
          <w:sz w:val="21"/>
          <w:szCs w:val="21"/>
          <w:highlight w:val="none"/>
          <w:lang w:val="en-US" w:eastAsia="zh-CN"/>
        </w:rPr>
      </w:pPr>
    </w:p>
    <w:p w14:paraId="0D3C3912">
      <w:pPr>
        <w:jc w:val="both"/>
        <w:rPr>
          <w:rFonts w:hint="eastAsia" w:ascii="宋体" w:hAnsi="宋体" w:cs="宋体"/>
          <w:b/>
          <w:bCs/>
          <w:color w:val="auto"/>
          <w:sz w:val="21"/>
          <w:szCs w:val="21"/>
          <w:highlight w:val="none"/>
          <w:lang w:val="en-US" w:eastAsia="zh-CN"/>
        </w:rPr>
      </w:pPr>
    </w:p>
    <w:p w14:paraId="6BDF21F8">
      <w:pPr>
        <w:pStyle w:val="2"/>
        <w:rPr>
          <w:rFonts w:hint="eastAsia" w:ascii="宋体" w:hAnsi="宋体" w:cs="宋体"/>
          <w:b/>
          <w:bCs/>
          <w:color w:val="auto"/>
          <w:sz w:val="21"/>
          <w:szCs w:val="21"/>
          <w:highlight w:val="none"/>
          <w:lang w:val="en-US" w:eastAsia="zh-CN"/>
        </w:rPr>
      </w:pPr>
    </w:p>
    <w:p w14:paraId="6F607EB1">
      <w:pPr>
        <w:pStyle w:val="2"/>
        <w:rPr>
          <w:rFonts w:hint="eastAsia" w:ascii="宋体" w:hAnsi="宋体" w:cs="宋体"/>
          <w:b/>
          <w:bCs/>
          <w:color w:val="auto"/>
          <w:sz w:val="21"/>
          <w:szCs w:val="21"/>
          <w:highlight w:val="none"/>
          <w:lang w:val="en-US" w:eastAsia="zh-CN"/>
        </w:rPr>
      </w:pPr>
    </w:p>
    <w:p w14:paraId="4A71730E">
      <w:pPr>
        <w:pStyle w:val="2"/>
        <w:rPr>
          <w:rFonts w:hint="eastAsia" w:ascii="宋体" w:hAnsi="宋体" w:cs="宋体"/>
          <w:b/>
          <w:bCs/>
          <w:color w:val="auto"/>
          <w:sz w:val="21"/>
          <w:szCs w:val="21"/>
          <w:highlight w:val="none"/>
          <w:lang w:val="en-US" w:eastAsia="zh-CN"/>
        </w:rPr>
      </w:pPr>
    </w:p>
    <w:p w14:paraId="3D939BC4">
      <w:pPr>
        <w:jc w:val="both"/>
        <w:rPr>
          <w:rFonts w:hint="eastAsia" w:ascii="宋体" w:hAnsi="宋体" w:cs="宋体"/>
          <w:b/>
          <w:bCs/>
          <w:color w:val="auto"/>
          <w:sz w:val="21"/>
          <w:szCs w:val="21"/>
          <w:highlight w:val="none"/>
          <w:lang w:val="en-US" w:eastAsia="zh-CN"/>
        </w:rPr>
      </w:pPr>
    </w:p>
    <w:p w14:paraId="6BF147DE">
      <w:pPr>
        <w:jc w:val="both"/>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w:t>
      </w:r>
      <w:r>
        <w:rPr>
          <w:rFonts w:hint="eastAsia"/>
          <w:b/>
          <w:bCs/>
          <w:sz w:val="21"/>
          <w:szCs w:val="21"/>
          <w:lang w:val="en-US" w:eastAsia="zh-CN"/>
        </w:rPr>
        <w:t>其他要求</w:t>
      </w:r>
    </w:p>
    <w:p w14:paraId="2EEB99A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cs="仿宋" w:asciiTheme="majorEastAsia" w:hAnsiTheme="majorEastAsia" w:eastAsiaTheme="majorEastAsia"/>
          <w:szCs w:val="21"/>
          <w:highlight w:val="none"/>
        </w:rPr>
      </w:pPr>
      <w:r>
        <w:rPr>
          <w:rFonts w:hint="eastAsia" w:cs="仿宋" w:asciiTheme="majorEastAsia" w:hAnsiTheme="majorEastAsia" w:eastAsiaTheme="majorEastAsia"/>
          <w:szCs w:val="21"/>
          <w:highlight w:val="none"/>
        </w:rPr>
        <w:t>1.供应商须提供符合国家质量标准、部颁标准、行业标准或本磋商文件规定标准的、供货渠道合法的全新原装合格正品（包括零部件），如安装或配置软件的，须为正版软件。所提供的货物应当同时符合国家有关安全、卫生、环保规定。本项目中所投产品涉及纳入国家认证认可监督管理委员会现行《强制性产品认证目录描述与界定表》管理的强制性认证产品（简称 3C 认证产品）的，该产品应具有由认证机构颁发给制造商的该产品强制性认证证书。</w:t>
      </w:r>
    </w:p>
    <w:p w14:paraId="788454D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cs="仿宋" w:asciiTheme="majorEastAsia" w:hAnsiTheme="majorEastAsia" w:eastAsiaTheme="majorEastAsia"/>
          <w:szCs w:val="21"/>
          <w:highlight w:val="none"/>
        </w:rPr>
      </w:pPr>
      <w:r>
        <w:rPr>
          <w:rFonts w:hint="eastAsia" w:cs="仿宋" w:asciiTheme="majorEastAsia" w:hAnsiTheme="majorEastAsia" w:eastAsiaTheme="majorEastAsia"/>
          <w:szCs w:val="21"/>
          <w:highlight w:val="none"/>
        </w:rPr>
        <w:t>2.所投产品均应提供配置明细表并且配置明细表中的所有配件必须是唯一的，不得有选择性配置，所提供配件需是正规厂家生产的原装正品。如果对投标产品的标准配置或配件有更换或调整的，需提供原生产厂家的变更和调整确认材料,提供的产品配件应单独列出其技术性能、标准、产地、生产厂家及享受何种保修服务。</w:t>
      </w:r>
    </w:p>
    <w:p w14:paraId="0B48966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sectPr>
          <w:pgSz w:w="11906" w:h="16838"/>
          <w:pgMar w:top="1417" w:right="1474" w:bottom="1417" w:left="1474" w:header="851" w:footer="624" w:gutter="0"/>
          <w:pgNumType w:fmt="decimal"/>
          <w:cols w:space="720" w:num="1"/>
          <w:docGrid w:type="lines" w:linePitch="319" w:charSpace="0"/>
        </w:sectPr>
      </w:pPr>
      <w:r>
        <w:rPr>
          <w:rFonts w:hint="eastAsia" w:cs="仿宋" w:asciiTheme="majorEastAsia" w:hAnsiTheme="majorEastAsia" w:eastAsiaTheme="majorEastAsia"/>
          <w:szCs w:val="21"/>
          <w:highlight w:val="none"/>
        </w:rPr>
        <w:t>3.商品包装和快递包装应符合《商品包装政府采购需求标准（试行）》和《快递包装政府采购需求标准（试行）》规定。</w:t>
      </w:r>
      <w:r>
        <w:rPr>
          <w:rFonts w:hint="eastAsia" w:ascii="宋体" w:hAnsi="宋体" w:eastAsia="宋体" w:cs="宋体"/>
          <w:sz w:val="21"/>
          <w:szCs w:val="21"/>
        </w:rPr>
        <w:t xml:space="preserve">   </w:t>
      </w:r>
    </w:p>
    <w:p w14:paraId="0CE4D045">
      <w:pPr>
        <w:pStyle w:val="2"/>
        <w:rPr>
          <w:rFonts w:hint="eastAsia"/>
        </w:rPr>
      </w:pP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4"/>
        <w:tblpPr w:leftFromText="180" w:rightFromText="180" w:vertAnchor="text" w:tblpXSpec="center" w:tblpY="1"/>
        <w:tblOverlap w:val="never"/>
        <w:tblW w:w="95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48"/>
        <w:gridCol w:w="7411"/>
      </w:tblGrid>
      <w:tr w14:paraId="399FF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148" w:type="dxa"/>
            <w:tcBorders>
              <w:top w:val="single" w:color="auto" w:sz="4" w:space="0"/>
              <w:left w:val="single" w:color="auto" w:sz="4" w:space="0"/>
              <w:bottom w:val="single" w:color="auto" w:sz="4" w:space="0"/>
              <w:right w:val="single" w:color="auto" w:sz="4" w:space="0"/>
            </w:tcBorders>
            <w:noWrap/>
            <w:vAlign w:val="center"/>
          </w:tcPr>
          <w:p w14:paraId="09E94F26">
            <w:pPr>
              <w:pStyle w:val="8"/>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交货地点</w:t>
            </w:r>
          </w:p>
        </w:tc>
        <w:tc>
          <w:tcPr>
            <w:tcW w:w="7411" w:type="dxa"/>
            <w:tcBorders>
              <w:top w:val="single" w:color="auto" w:sz="4" w:space="0"/>
              <w:left w:val="single" w:color="auto" w:sz="4" w:space="0"/>
              <w:bottom w:val="single" w:color="auto" w:sz="4" w:space="0"/>
              <w:right w:val="single" w:color="auto" w:sz="4" w:space="0"/>
            </w:tcBorders>
            <w:noWrap/>
            <w:vAlign w:val="center"/>
          </w:tcPr>
          <w:p w14:paraId="77B0CCF3">
            <w:pPr>
              <w:pStyle w:val="8"/>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采购人指定地点</w:t>
            </w:r>
          </w:p>
        </w:tc>
      </w:tr>
      <w:tr w14:paraId="0DE1B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48" w:type="dxa"/>
            <w:tcBorders>
              <w:top w:val="single" w:color="auto" w:sz="4" w:space="0"/>
              <w:left w:val="single" w:color="auto" w:sz="4" w:space="0"/>
              <w:bottom w:val="single" w:color="auto" w:sz="4" w:space="0"/>
              <w:right w:val="single" w:color="auto" w:sz="4" w:space="0"/>
            </w:tcBorders>
            <w:noWrap/>
            <w:vAlign w:val="center"/>
          </w:tcPr>
          <w:p w14:paraId="33D127ED">
            <w:pPr>
              <w:pStyle w:val="8"/>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交货期</w:t>
            </w:r>
          </w:p>
        </w:tc>
        <w:tc>
          <w:tcPr>
            <w:tcW w:w="7411" w:type="dxa"/>
            <w:tcBorders>
              <w:top w:val="single" w:color="auto" w:sz="4" w:space="0"/>
              <w:left w:val="single" w:color="auto" w:sz="4" w:space="0"/>
              <w:bottom w:val="single" w:color="auto" w:sz="4" w:space="0"/>
              <w:right w:val="single" w:color="auto" w:sz="4" w:space="0"/>
            </w:tcBorders>
            <w:noWrap/>
            <w:vAlign w:val="center"/>
          </w:tcPr>
          <w:p w14:paraId="02E3AF65">
            <w:pPr>
              <w:pStyle w:val="8"/>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val="0"/>
                <w:bCs w:val="0"/>
                <w:color w:val="auto"/>
                <w:sz w:val="21"/>
                <w:szCs w:val="21"/>
                <w:highlight w:val="none"/>
                <w:lang w:val="en-US" w:eastAsia="zh-CN"/>
              </w:rPr>
              <w:t>合同签订后30日内交货，最终以合同约定内容为准</w:t>
            </w:r>
          </w:p>
        </w:tc>
      </w:tr>
      <w:tr w14:paraId="15688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48" w:type="dxa"/>
            <w:tcBorders>
              <w:top w:val="single" w:color="auto" w:sz="4" w:space="0"/>
              <w:left w:val="single" w:color="auto" w:sz="4" w:space="0"/>
              <w:bottom w:val="single" w:color="auto" w:sz="4" w:space="0"/>
              <w:right w:val="single" w:color="auto" w:sz="4" w:space="0"/>
            </w:tcBorders>
            <w:noWrap/>
            <w:vAlign w:val="center"/>
          </w:tcPr>
          <w:p w14:paraId="7F13B7AC">
            <w:pPr>
              <w:pStyle w:val="8"/>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411" w:type="dxa"/>
            <w:tcBorders>
              <w:top w:val="single" w:color="auto" w:sz="4" w:space="0"/>
              <w:left w:val="single" w:color="auto" w:sz="4" w:space="0"/>
              <w:bottom w:val="single" w:color="auto" w:sz="4" w:space="0"/>
              <w:right w:val="single" w:color="auto" w:sz="4" w:space="0"/>
            </w:tcBorders>
            <w:noWrap/>
            <w:vAlign w:val="center"/>
          </w:tcPr>
          <w:p w14:paraId="087E3712">
            <w:pPr>
              <w:pStyle w:val="8"/>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left"/>
              <w:textAlignment w:val="auto"/>
              <w:rPr>
                <w:rFonts w:hint="default" w:ascii="宋体" w:hAnsi="宋体" w:eastAsia="宋体" w:cs="宋体"/>
                <w:color w:val="auto"/>
                <w:kern w:val="2"/>
                <w:sz w:val="21"/>
                <w:szCs w:val="24"/>
                <w:highlight w:val="none"/>
                <w:lang w:val="en-US" w:eastAsia="zh-CN" w:bidi="ar-SA"/>
              </w:rPr>
            </w:pPr>
            <w:r>
              <w:rPr>
                <w:rFonts w:hint="default" w:ascii="宋体" w:hAnsi="宋体" w:eastAsia="宋体" w:cs="宋体"/>
                <w:color w:val="auto"/>
                <w:kern w:val="2"/>
                <w:sz w:val="21"/>
                <w:szCs w:val="24"/>
                <w:highlight w:val="none"/>
                <w:lang w:val="en-US" w:eastAsia="zh-CN" w:bidi="ar-SA"/>
              </w:rPr>
              <w:t>从产品入库之日起，整机保修三年，出具相关服务承诺书。</w:t>
            </w:r>
          </w:p>
        </w:tc>
      </w:tr>
      <w:tr w14:paraId="55A38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48" w:type="dxa"/>
            <w:tcBorders>
              <w:top w:val="single" w:color="auto" w:sz="4" w:space="0"/>
              <w:left w:val="single" w:color="auto" w:sz="4" w:space="0"/>
              <w:bottom w:val="single" w:color="auto" w:sz="4" w:space="0"/>
              <w:right w:val="single" w:color="auto" w:sz="4" w:space="0"/>
            </w:tcBorders>
            <w:noWrap/>
            <w:vAlign w:val="center"/>
          </w:tcPr>
          <w:p w14:paraId="757DD331">
            <w:pPr>
              <w:pStyle w:val="8"/>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kern w:val="2"/>
                <w:sz w:val="21"/>
                <w:szCs w:val="21"/>
                <w:highlight w:val="none"/>
              </w:rPr>
              <w:t>质量要求</w:t>
            </w:r>
          </w:p>
        </w:tc>
        <w:tc>
          <w:tcPr>
            <w:tcW w:w="7411" w:type="dxa"/>
            <w:tcBorders>
              <w:top w:val="single" w:color="auto" w:sz="4" w:space="0"/>
              <w:left w:val="single" w:color="auto" w:sz="4" w:space="0"/>
              <w:bottom w:val="single" w:color="auto" w:sz="4" w:space="0"/>
              <w:right w:val="single" w:color="auto" w:sz="4" w:space="0"/>
            </w:tcBorders>
            <w:noWrap/>
            <w:vAlign w:val="center"/>
          </w:tcPr>
          <w:p w14:paraId="2DACAF52">
            <w:pPr>
              <w:pStyle w:val="8"/>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default" w:ascii="宋体" w:hAnsi="宋体" w:eastAsia="宋体" w:cs="宋体"/>
                <w:color w:val="auto"/>
                <w:kern w:val="2"/>
                <w:sz w:val="21"/>
                <w:szCs w:val="24"/>
                <w:highlight w:val="none"/>
                <w:lang w:val="en-US" w:eastAsia="zh-CN" w:bidi="ar-SA"/>
              </w:rPr>
            </w:pPr>
            <w:r>
              <w:rPr>
                <w:rFonts w:hint="default" w:ascii="宋体" w:hAnsi="宋体" w:eastAsia="宋体" w:cs="宋体"/>
                <w:color w:val="auto"/>
                <w:kern w:val="2"/>
                <w:sz w:val="21"/>
                <w:szCs w:val="24"/>
                <w:highlight w:val="none"/>
                <w:lang w:val="en-US" w:eastAsia="zh-CN" w:bidi="ar-SA"/>
              </w:rPr>
              <w:t>符合国家质量标准、部颁标准、行业标准及磋商文件规定的标准</w:t>
            </w:r>
            <w:r>
              <w:rPr>
                <w:rFonts w:hint="eastAsia" w:cs="宋体"/>
                <w:color w:val="auto"/>
                <w:kern w:val="2"/>
                <w:sz w:val="21"/>
                <w:szCs w:val="24"/>
                <w:highlight w:val="none"/>
                <w:lang w:val="en-US" w:eastAsia="zh-CN" w:bidi="ar-SA"/>
              </w:rPr>
              <w:t>。</w:t>
            </w:r>
          </w:p>
        </w:tc>
      </w:tr>
      <w:tr w14:paraId="521D1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2148" w:type="dxa"/>
            <w:tcBorders>
              <w:top w:val="single" w:color="auto" w:sz="4" w:space="0"/>
              <w:left w:val="single" w:color="auto" w:sz="4" w:space="0"/>
              <w:bottom w:val="single" w:color="auto" w:sz="4" w:space="0"/>
              <w:right w:val="single" w:color="auto" w:sz="4" w:space="0"/>
            </w:tcBorders>
            <w:noWrap/>
            <w:vAlign w:val="center"/>
          </w:tcPr>
          <w:p w14:paraId="2A2EEFFD">
            <w:pPr>
              <w:pStyle w:val="8"/>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411" w:type="dxa"/>
            <w:tcBorders>
              <w:top w:val="single" w:color="auto" w:sz="4" w:space="0"/>
              <w:left w:val="single" w:color="auto" w:sz="4" w:space="0"/>
              <w:bottom w:val="single" w:color="auto" w:sz="4" w:space="0"/>
              <w:right w:val="single" w:color="auto" w:sz="4" w:space="0"/>
            </w:tcBorders>
            <w:noWrap/>
            <w:vAlign w:val="center"/>
          </w:tcPr>
          <w:p w14:paraId="157EA0BF">
            <w:pPr>
              <w:pStyle w:val="8"/>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按合同约定付款</w:t>
            </w:r>
          </w:p>
        </w:tc>
      </w:tr>
      <w:tr w14:paraId="619AF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2148" w:type="dxa"/>
            <w:tcBorders>
              <w:top w:val="single" w:color="auto" w:sz="4" w:space="0"/>
              <w:left w:val="single" w:color="auto" w:sz="4" w:space="0"/>
              <w:bottom w:val="single" w:color="auto" w:sz="4" w:space="0"/>
              <w:right w:val="single" w:color="auto" w:sz="4" w:space="0"/>
            </w:tcBorders>
            <w:noWrap/>
            <w:vAlign w:val="center"/>
          </w:tcPr>
          <w:p w14:paraId="410DA759">
            <w:pPr>
              <w:pStyle w:val="8"/>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售后服务</w:t>
            </w:r>
          </w:p>
        </w:tc>
        <w:tc>
          <w:tcPr>
            <w:tcW w:w="7411" w:type="dxa"/>
            <w:tcBorders>
              <w:top w:val="single" w:color="auto" w:sz="4" w:space="0"/>
              <w:left w:val="single" w:color="auto" w:sz="4" w:space="0"/>
              <w:bottom w:val="single" w:color="auto" w:sz="4" w:space="0"/>
              <w:right w:val="single" w:color="auto" w:sz="4" w:space="0"/>
            </w:tcBorders>
            <w:noWrap/>
            <w:vAlign w:val="center"/>
          </w:tcPr>
          <w:p w14:paraId="019AD337">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质保期内应当为采购人提供以下技术支持和服务：</w:t>
            </w:r>
          </w:p>
          <w:p w14:paraId="1A44BEA4">
            <w:pPr>
              <w:pStyle w:val="8"/>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exact"/>
              <w:ind w:left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现场响应：供应商应保证在12小时内对用户提出的问题或故障予以响应及处理。可提供备用设备或核心部件应急使用。</w:t>
            </w:r>
          </w:p>
          <w:p w14:paraId="399B8335">
            <w:pPr>
              <w:pStyle w:val="8"/>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成交供应商应当应每季度对该设备进行保养不少于一次,并出具保养报告，具体保养内容见合同。</w:t>
            </w:r>
          </w:p>
          <w:p w14:paraId="174F90CC">
            <w:pPr>
              <w:pStyle w:val="8"/>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质保期内该设备应保证大于95%（含）的开机率，如达不到要求，每少于一天质保期顺延7天，如造成严重损失需赔偿用户经济损失或换货或退货。</w:t>
            </w:r>
          </w:p>
          <w:p w14:paraId="273946DF">
            <w:pPr>
              <w:pStyle w:val="8"/>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技术升级，如果制造商的产品技术升级，成交供应商应及时通知采购人，如采购人有相应要求，成交供应商和制造商应对采购人购买的产品进行免费升级服务。</w:t>
            </w:r>
          </w:p>
          <w:p w14:paraId="5A0642CC">
            <w:pPr>
              <w:pStyle w:val="8"/>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供应商交付设备时，应按照《国家食品药品监督管理总局》第18号令第17条的要求提供相应的维护手册、维修手册、软件备份、故障代码表、备件清单、零部件、维修密码等维护维修必需的材料和信息。</w:t>
            </w:r>
          </w:p>
          <w:p w14:paraId="59A25F93">
            <w:pPr>
              <w:pStyle w:val="8"/>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exact"/>
              <w:ind w:left="0" w:leftChars="0"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除火灾、洪水、地震等天灾外，在保修期内，由于货物故障所产生的所有费用均由供应商负责。</w:t>
            </w:r>
          </w:p>
          <w:p w14:paraId="34C9FD09">
            <w:pPr>
              <w:pStyle w:val="7"/>
              <w:numPr>
                <w:ilvl w:val="0"/>
                <w:numId w:val="2"/>
              </w:numPr>
              <w:ind w:left="0" w:leftChars="0" w:firstLine="0" w:firstLineChars="0"/>
              <w:rPr>
                <w:rFonts w:hint="eastAsia"/>
                <w:lang w:val="en-US" w:eastAsia="zh-CN"/>
              </w:rPr>
            </w:pPr>
            <w:r>
              <w:rPr>
                <w:rFonts w:hint="eastAsia" w:ascii="宋体" w:hAnsi="宋体" w:eastAsia="宋体" w:cs="宋体"/>
                <w:b w:val="0"/>
                <w:bCs w:val="0"/>
                <w:color w:val="auto"/>
                <w:sz w:val="21"/>
                <w:szCs w:val="21"/>
                <w:highlight w:val="none"/>
                <w:lang w:val="en-US" w:eastAsia="zh-CN"/>
              </w:rPr>
              <w:t>所有设备按照医院实际要求免费开放端口，免费为医院对接院内信息系统。质保期内免费进行软件升级。</w:t>
            </w:r>
          </w:p>
        </w:tc>
      </w:tr>
      <w:tr w14:paraId="55A6A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2148" w:type="dxa"/>
            <w:tcBorders>
              <w:top w:val="single" w:color="auto" w:sz="4" w:space="0"/>
              <w:left w:val="single" w:color="auto" w:sz="4" w:space="0"/>
              <w:bottom w:val="single" w:color="auto" w:sz="4" w:space="0"/>
              <w:right w:val="single" w:color="auto" w:sz="4" w:space="0"/>
            </w:tcBorders>
            <w:noWrap/>
            <w:vAlign w:val="center"/>
          </w:tcPr>
          <w:p w14:paraId="4505E5B1">
            <w:pPr>
              <w:pStyle w:val="8"/>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kern w:val="2"/>
                <w:sz w:val="21"/>
                <w:szCs w:val="21"/>
                <w:highlight w:val="none"/>
              </w:rPr>
              <w:t>培训</w:t>
            </w:r>
          </w:p>
        </w:tc>
        <w:tc>
          <w:tcPr>
            <w:tcW w:w="7411" w:type="dxa"/>
            <w:tcBorders>
              <w:top w:val="single" w:color="auto" w:sz="4" w:space="0"/>
              <w:left w:val="single" w:color="auto" w:sz="4" w:space="0"/>
              <w:bottom w:val="single" w:color="auto" w:sz="4" w:space="0"/>
              <w:right w:val="single" w:color="auto" w:sz="4" w:space="0"/>
            </w:tcBorders>
            <w:noWrap/>
            <w:vAlign w:val="center"/>
          </w:tcPr>
          <w:p w14:paraId="560396CB">
            <w:pPr>
              <w:pStyle w:val="8"/>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kern w:val="2"/>
                <w:sz w:val="21"/>
                <w:szCs w:val="21"/>
                <w:highlight w:val="none"/>
              </w:rPr>
              <w:t>免费提供操作培训和维修培训。</w:t>
            </w:r>
          </w:p>
        </w:tc>
      </w:tr>
      <w:tr w14:paraId="7CC4E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2148" w:type="dxa"/>
            <w:tcBorders>
              <w:top w:val="single" w:color="auto" w:sz="4" w:space="0"/>
              <w:left w:val="single" w:color="auto" w:sz="4" w:space="0"/>
              <w:bottom w:val="single" w:color="auto" w:sz="4" w:space="0"/>
              <w:right w:val="single" w:color="auto" w:sz="4" w:space="0"/>
            </w:tcBorders>
            <w:noWrap/>
            <w:vAlign w:val="center"/>
          </w:tcPr>
          <w:p w14:paraId="68DE6EA9">
            <w:pPr>
              <w:pStyle w:val="8"/>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sz w:val="21"/>
                <w:szCs w:val="21"/>
                <w:highlight w:val="none"/>
              </w:rPr>
              <w:t>其他要求</w:t>
            </w:r>
          </w:p>
        </w:tc>
        <w:tc>
          <w:tcPr>
            <w:tcW w:w="7411" w:type="dxa"/>
            <w:tcBorders>
              <w:top w:val="single" w:color="auto" w:sz="4" w:space="0"/>
              <w:left w:val="single" w:color="auto" w:sz="4" w:space="0"/>
              <w:bottom w:val="single" w:color="auto" w:sz="4" w:space="0"/>
              <w:right w:val="single" w:color="auto" w:sz="4" w:space="0"/>
            </w:tcBorders>
            <w:noWrap/>
            <w:vAlign w:val="center"/>
          </w:tcPr>
          <w:p w14:paraId="6F4DB3CB">
            <w:pPr>
              <w:pStyle w:val="8"/>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kern w:val="2"/>
                <w:sz w:val="21"/>
                <w:szCs w:val="21"/>
                <w:highlight w:val="none"/>
              </w:rPr>
              <w:t>要求设备为最新出厂设备，出厂日期不得早于招标日期6个月。</w:t>
            </w:r>
          </w:p>
        </w:tc>
      </w:tr>
    </w:tbl>
    <w:p w14:paraId="32E8C195">
      <w:pPr>
        <w:pStyle w:val="24"/>
        <w:rPr>
          <w:rFonts w:hint="eastAsia" w:ascii="宋体" w:hAnsi="宋体" w:eastAsia="宋体" w:cs="宋体"/>
          <w:color w:val="auto"/>
          <w:highlight w:val="none"/>
        </w:rPr>
        <w:sectPr>
          <w:pgSz w:w="11906" w:h="16838"/>
          <w:pgMar w:top="1417" w:right="1474" w:bottom="1417" w:left="1474" w:header="851" w:footer="624" w:gutter="0"/>
          <w:pgNumType w:fmt="decimal"/>
          <w:cols w:space="720" w:num="1"/>
          <w:docGrid w:type="lines" w:linePitch="319" w:charSpace="0"/>
        </w:sectPr>
      </w:pPr>
    </w:p>
    <w:p w14:paraId="7E6DDEAA">
      <w:pPr>
        <w:pStyle w:val="24"/>
        <w:rPr>
          <w:rFonts w:hint="eastAsia" w:ascii="宋体" w:hAnsi="宋体" w:eastAsia="宋体" w:cs="宋体"/>
          <w:color w:val="auto"/>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keepNext w:val="0"/>
              <w:keepLines w:val="0"/>
              <w:pageBreakBefore w:val="0"/>
              <w:widowControl/>
              <w:numPr>
                <w:ilvl w:val="0"/>
                <w:numId w:val="3"/>
              </w:numPr>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4A93C6C2">
            <w:pPr>
              <w:keepNext w:val="0"/>
              <w:keepLines w:val="0"/>
              <w:pageBreakBefore w:val="0"/>
              <w:widowControl/>
              <w:kinsoku/>
              <w:wordWrap/>
              <w:overflowPunct/>
              <w:topLinePunct w:val="0"/>
              <w:autoSpaceDE/>
              <w:autoSpaceDN/>
              <w:bidi w:val="0"/>
              <w:adjustRightInd/>
              <w:snapToGrid w:val="0"/>
              <w:spacing w:line="400" w:lineRule="exact"/>
              <w:textAlignment w:val="auto"/>
              <w:rPr>
                <w:rFonts w:hint="eastAsia"/>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27817"/>
            <w:bookmarkStart w:id="37" w:name="_Toc30169"/>
            <w:bookmarkStart w:id="38" w:name="_Toc9566"/>
            <w:r>
              <w:rPr>
                <w:rFonts w:hint="eastAsia" w:ascii="宋体" w:hAnsi="宋体" w:eastAsia="宋体" w:cs="宋体"/>
                <w:color w:val="auto"/>
                <w:highlight w:val="none"/>
              </w:rPr>
              <w:t>1.1项目名称：</w:t>
            </w:r>
            <w:bookmarkEnd w:id="36"/>
            <w:bookmarkEnd w:id="37"/>
            <w:bookmarkEnd w:id="38"/>
            <w:r>
              <w:rPr>
                <w:rFonts w:hint="eastAsia" w:ascii="宋体" w:hAnsi="宋体" w:cs="宋体"/>
                <w:color w:val="auto"/>
                <w:highlight w:val="none"/>
                <w:lang w:val="en-US" w:eastAsia="zh-CN"/>
              </w:rPr>
              <w:t>驻马店市中心医院连续性血液净化设备（CRRT）采购项目</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3424"/>
            <w:bookmarkStart w:id="40" w:name="_Toc29400"/>
            <w:bookmarkStart w:id="41" w:name="_Toc28320"/>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6199"/>
            <w:bookmarkStart w:id="43" w:name="_Toc3148"/>
            <w:bookmarkStart w:id="44" w:name="_Toc24541"/>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34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49万元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49万元</w:t>
            </w:r>
            <w:r>
              <w:rPr>
                <w:rFonts w:hint="eastAsia" w:ascii="宋体" w:hAnsi="宋体" w:cs="宋体"/>
                <w:color w:val="auto"/>
                <w:highlight w:val="none"/>
                <w:lang w:val="en-US" w:eastAsia="zh-CN"/>
              </w:rPr>
              <w:t>。</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59"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59690</wp:posOffset>
                            </wp:positionV>
                            <wp:extent cx="970280" cy="305435"/>
                            <wp:effectExtent l="0" t="0" r="1270" b="18415"/>
                            <wp:wrapNone/>
                            <wp:docPr id="3" name="文本框 3"/>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4.7pt;height:24.05pt;width:76.4pt;z-index:251659264;mso-width-relative:page;mso-height-relative:page;" fillcolor="#FFFFFF [3201]" filled="t"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antXdIAAAAH&#10;AQAADwAAAAAAAAABACAAAAAiAAAAZHJzL2Rvd25yZXYueG1sUEsBAhQAFAAAAAgAh07iQF8vVZxb&#10;AgAAmgQAAA4AAAAAAAAAAQAgAAAAIQEAAGRycy9lMm9Eb2MueG1sUEsFBgAAAAAGAAYAWQEAAO4F&#10;A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605"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560"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380"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559"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605"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60"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380"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1B44AAE4">
            <w:pPr>
              <w:widowControl/>
              <w:snapToGrid w:val="0"/>
              <w:spacing w:line="440" w:lineRule="exact"/>
              <w:jc w:val="left"/>
              <w:rPr>
                <w:rFonts w:hint="default" w:ascii="宋体" w:hAnsi="宋体" w:cs="宋体"/>
                <w:color w:val="auto"/>
                <w:kern w:val="0"/>
                <w:szCs w:val="21"/>
                <w:highlight w:val="none"/>
                <w:lang w:val="en-US" w:eastAsia="zh-CN"/>
              </w:rPr>
            </w:pPr>
          </w:p>
        </w:tc>
      </w:tr>
      <w:tr w14:paraId="3EE741B2">
        <w:tblPrEx>
          <w:tblCellMar>
            <w:top w:w="0" w:type="dxa"/>
            <w:left w:w="0" w:type="dxa"/>
            <w:bottom w:w="0" w:type="dxa"/>
            <w:right w:w="0" w:type="dxa"/>
          </w:tblCellMar>
        </w:tblPrEx>
        <w:trPr>
          <w:trHeight w:val="51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51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51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51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51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51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51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51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51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57"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57"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57"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57"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0DA84DA4">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49万元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 xml:space="preserve"> 49万元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D4D56EB">
      <w:pPr>
        <w:keepNext w:val="0"/>
        <w:keepLines w:val="0"/>
        <w:pageBreakBefore w:val="0"/>
        <w:widowControl/>
        <w:tabs>
          <w:tab w:val="left" w:pos="840"/>
        </w:tabs>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4A45E94A">
      <w:pPr>
        <w:keepNext w:val="0"/>
        <w:keepLines w:val="0"/>
        <w:pageBreakBefore w:val="0"/>
        <w:widowControl/>
        <w:tabs>
          <w:tab w:val="left" w:pos="840"/>
        </w:tabs>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6C33BA0C">
      <w:pPr>
        <w:keepNext w:val="0"/>
        <w:keepLines w:val="0"/>
        <w:pageBreakBefore w:val="0"/>
        <w:widowControl/>
        <w:tabs>
          <w:tab w:val="left" w:pos="840"/>
        </w:tabs>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6CF3F1E5">
      <w:pPr>
        <w:keepNext w:val="0"/>
        <w:keepLines w:val="0"/>
        <w:pageBreakBefore w:val="0"/>
        <w:widowControl/>
        <w:tabs>
          <w:tab w:val="left" w:pos="840"/>
        </w:tabs>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3C434C7">
      <w:pPr>
        <w:keepNext w:val="0"/>
        <w:keepLines w:val="0"/>
        <w:pageBreakBefore w:val="0"/>
        <w:widowControl/>
        <w:tabs>
          <w:tab w:val="left" w:pos="840"/>
        </w:tabs>
        <w:kinsoku/>
        <w:wordWrap/>
        <w:overflowPunct/>
        <w:topLinePunct w:val="0"/>
        <w:autoSpaceDE/>
        <w:autoSpaceDN/>
        <w:bidi w:val="0"/>
        <w:adjustRightInd/>
        <w:snapToGrid w:val="0"/>
        <w:spacing w:line="400" w:lineRule="exact"/>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858BEE4">
      <w:pPr>
        <w:keepNext w:val="0"/>
        <w:keepLines w:val="0"/>
        <w:pageBreakBefore w:val="0"/>
        <w:widowControl/>
        <w:tabs>
          <w:tab w:val="left" w:pos="840"/>
        </w:tabs>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C584BE8">
      <w:pPr>
        <w:keepNext w:val="0"/>
        <w:keepLines w:val="0"/>
        <w:pageBreakBefore w:val="0"/>
        <w:widowControl/>
        <w:tabs>
          <w:tab w:val="left" w:pos="840"/>
        </w:tabs>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0A47B904">
      <w:pPr>
        <w:keepNext w:val="0"/>
        <w:keepLines w:val="0"/>
        <w:pageBreakBefore w:val="0"/>
        <w:widowControl/>
        <w:tabs>
          <w:tab w:val="left" w:pos="840"/>
        </w:tabs>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p>
    <w:p w14:paraId="538BB867">
      <w:pPr>
        <w:keepNext w:val="0"/>
        <w:keepLines w:val="0"/>
        <w:pageBreakBefore w:val="0"/>
        <w:widowControl w:val="0"/>
        <w:tabs>
          <w:tab w:val="left" w:pos="840"/>
        </w:tabs>
        <w:kinsoku/>
        <w:wordWrap/>
        <w:overflowPunct/>
        <w:topLinePunct w:val="0"/>
        <w:autoSpaceDE/>
        <w:autoSpaceDN/>
        <w:bidi w:val="0"/>
        <w:adjustRightInd/>
        <w:snapToGrid w:val="0"/>
        <w:spacing w:afterAutospacing="0" w:line="400" w:lineRule="exact"/>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4.8.1</w:t>
      </w:r>
      <w:r>
        <w:rPr>
          <w:rFonts w:hint="eastAsia" w:ascii="宋体" w:hAnsi="宋体" w:eastAsia="宋体" w:cs="宋体"/>
          <w:color w:val="auto"/>
          <w:szCs w:val="21"/>
          <w:highlight w:val="none"/>
          <w:shd w:val="clear" w:color="auto" w:fill="FFFFFF"/>
          <w:lang w:val="en-US" w:eastAsia="zh-CN"/>
        </w:rPr>
        <w:t>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r>
        <w:rPr>
          <w:rFonts w:hint="eastAsia" w:ascii="宋体" w:hAnsi="宋体" w:cs="宋体"/>
          <w:color w:val="auto"/>
          <w:szCs w:val="21"/>
          <w:highlight w:val="none"/>
          <w:shd w:val="clear" w:color="auto" w:fill="FFFFFF"/>
          <w:lang w:val="en-US" w:eastAsia="zh-CN"/>
        </w:rPr>
        <w:t xml:space="preserve">；             </w:t>
      </w:r>
    </w:p>
    <w:p w14:paraId="307C3FCB">
      <w:pPr>
        <w:keepNext w:val="0"/>
        <w:keepLines w:val="0"/>
        <w:pageBreakBefore w:val="0"/>
        <w:widowControl w:val="0"/>
        <w:numPr>
          <w:ilvl w:val="0"/>
          <w:numId w:val="0"/>
        </w:numPr>
        <w:kinsoku/>
        <w:wordWrap/>
        <w:overflowPunct/>
        <w:topLinePunct w:val="0"/>
        <w:autoSpaceDE/>
        <w:autoSpaceDN/>
        <w:bidi w:val="0"/>
        <w:adjustRightInd/>
        <w:snapToGrid w:val="0"/>
        <w:spacing w:before="0" w:after="0" w:line="400" w:lineRule="exact"/>
        <w:ind w:firstLine="420" w:firstLineChars="200"/>
        <w:jc w:val="left"/>
        <w:textAlignment w:val="auto"/>
        <w:outlineLvl w:val="1"/>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4.8.2供应商如为代理商的并所投产品如为进口产品的，需提供拟投产品制造商或中国境内办事处或中国总代理经销商针对本项目的授权书。</w:t>
      </w:r>
    </w:p>
    <w:p w14:paraId="13292A9E">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autoSpaceDE/>
        <w:autoSpaceDN/>
        <w:bidi w:val="0"/>
        <w:adjustRightInd/>
        <w:snapToGrid w:val="0"/>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autoSpaceDE/>
        <w:autoSpaceDN/>
        <w:bidi w:val="0"/>
        <w:adjustRightInd/>
        <w:snapToGrid w:val="0"/>
        <w:spacing w:line="400" w:lineRule="exact"/>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autoSpaceDE/>
        <w:autoSpaceDN/>
        <w:bidi w:val="0"/>
        <w:adjustRightInd/>
        <w:snapToGrid w:val="0"/>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autoSpaceDE/>
        <w:autoSpaceDN/>
        <w:bidi w:val="0"/>
        <w:adjustRightInd/>
        <w:snapToGrid w:val="0"/>
        <w:spacing w:line="400" w:lineRule="exact"/>
        <w:ind w:firstLine="480"/>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autoSpaceDE/>
        <w:autoSpaceDN/>
        <w:bidi w:val="0"/>
        <w:adjustRightInd/>
        <w:snapToGrid w:val="0"/>
        <w:spacing w:line="400" w:lineRule="exact"/>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r>
        <w:rPr>
          <w:rFonts w:hint="eastAsia" w:ascii="宋体" w:hAnsi="宋体" w:eastAsia="宋体" w:cs="宋体"/>
          <w:color w:val="auto"/>
          <w:kern w:val="0"/>
          <w:szCs w:val="21"/>
          <w:highlight w:val="none"/>
        </w:rPr>
        <w:t>及</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7"/>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8850A8D">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31928D58">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285A948F">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4"/>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585D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0B7E6FBE">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2EB1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1FC87038">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1741E25F">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0A39EA00">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631C2FD4">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440E1F23">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7E85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jc w:val="center"/>
        </w:trPr>
        <w:tc>
          <w:tcPr>
            <w:tcW w:w="1239" w:type="dxa"/>
            <w:vMerge w:val="restart"/>
            <w:noWrap w:val="0"/>
            <w:vAlign w:val="center"/>
          </w:tcPr>
          <w:p w14:paraId="28CABEED">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2B46C3EF">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25E1ECF4">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w:t>
            </w:r>
            <w:r>
              <w:rPr>
                <w:rFonts w:hint="eastAsia" w:ascii="宋体" w:hAnsi="宋体" w:cs="宋体"/>
                <w:color w:val="auto"/>
                <w:sz w:val="21"/>
                <w:szCs w:val="21"/>
                <w:highlight w:val="none"/>
                <w:lang w:val="en-US" w:eastAsia="zh-CN"/>
              </w:rPr>
              <w:t>参数</w:t>
            </w:r>
            <w:r>
              <w:rPr>
                <w:rFonts w:hint="eastAsia" w:ascii="宋体" w:hAnsi="宋体" w:eastAsia="宋体" w:cs="宋体"/>
                <w:color w:val="auto"/>
                <w:sz w:val="21"/>
                <w:szCs w:val="21"/>
                <w:highlight w:val="none"/>
                <w:lang w:val="en-US" w:eastAsia="zh-CN"/>
              </w:rPr>
              <w:t>要求”技术参数、性能及产品功能等的响应，所投产品全部满足磋商文件要求得3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分，带“*”号的技术参数为关键性技术参数，有一项不满足的扣5分，扣完为止；不带“*”号的技术参数为一般性技术参数，有一项不满足的扣3分，扣完为止；如得分为0，则磋商无效。 </w:t>
            </w:r>
          </w:p>
          <w:p w14:paraId="60AEAB1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1）供应商需如实填写技术偏离表，并标注偏离情况。</w:t>
            </w:r>
          </w:p>
          <w:p w14:paraId="3781BDD0">
            <w:pPr>
              <w:keepNext w:val="0"/>
              <w:keepLines w:val="0"/>
              <w:pageBreakBefore w:val="0"/>
              <w:widowControl/>
              <w:numPr>
                <w:ilvl w:val="0"/>
                <w:numId w:val="0"/>
              </w:numPr>
              <w:kinsoku/>
              <w:wordWrap/>
              <w:overflowPunct/>
              <w:topLinePunct w:val="0"/>
              <w:autoSpaceDE/>
              <w:autoSpaceDN/>
              <w:bidi w:val="0"/>
              <w:adjustRightInd/>
              <w:snapToGrid w:val="0"/>
              <w:spacing w:line="360" w:lineRule="exact"/>
              <w:jc w:val="both"/>
              <w:textAlignment w:val="auto"/>
              <w:rPr>
                <w:rFonts w:hint="eastAsia"/>
                <w:b/>
                <w:bCs/>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供应商所投产品需提供医疗器械注册证【含附件：产品技术要求（如有）】</w:t>
            </w:r>
            <w:r>
              <w:rPr>
                <w:rFonts w:hint="eastAsia" w:ascii="宋体" w:hAnsi="宋体" w:cs="宋体"/>
                <w:b/>
                <w:bCs/>
                <w:color w:val="auto"/>
                <w:sz w:val="21"/>
                <w:szCs w:val="21"/>
                <w:highlight w:val="none"/>
                <w:lang w:val="en-US" w:eastAsia="zh-CN"/>
              </w:rPr>
              <w:t>，如未按要求提供，则磋商无效。</w:t>
            </w:r>
          </w:p>
          <w:p w14:paraId="6AE1937B">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cs="宋体"/>
                <w:szCs w:val="21"/>
                <w:highlight w:val="none"/>
              </w:rPr>
              <w:t>3）</w:t>
            </w:r>
            <w:r>
              <w:rPr>
                <w:rFonts w:hint="eastAsia" w:ascii="宋体" w:hAnsi="宋体" w:cs="宋体"/>
                <w:color w:val="000000" w:themeColor="text1"/>
                <w:szCs w:val="21"/>
                <w:highlight w:val="none"/>
                <w14:textFill>
                  <w14:solidFill>
                    <w14:schemeClr w14:val="tx1"/>
                  </w14:solidFill>
                </w14:textFill>
              </w:rPr>
              <w:t>提供产品注册检验报告、响应技术参数条款的技术白皮书和彩页等相关文件，并对响应技术参数部分做出明</w:t>
            </w:r>
            <w:r>
              <w:rPr>
                <w:rFonts w:hint="eastAsia" w:ascii="宋体" w:hAnsi="宋体" w:eastAsia="宋体" w:cs="宋体"/>
                <w:color w:val="000000" w:themeColor="text1"/>
                <w:szCs w:val="21"/>
                <w:highlight w:val="none"/>
                <w14:textFill>
                  <w14:solidFill>
                    <w14:schemeClr w14:val="tx1"/>
                  </w14:solidFill>
                </w14:textFill>
              </w:rPr>
              <w:t>显标注。</w:t>
            </w:r>
            <w:r>
              <w:rPr>
                <w:rFonts w:hint="eastAsia" w:ascii="宋体" w:hAnsi="宋体" w:eastAsia="宋体" w:cs="宋体"/>
                <w:color w:val="000000" w:themeColor="text1"/>
                <w:szCs w:val="21"/>
                <w:highlight w:val="none"/>
                <w:lang w:val="en-US" w:eastAsia="zh-CN"/>
                <w14:textFill>
                  <w14:solidFill>
                    <w14:schemeClr w14:val="tx1"/>
                  </w14:solidFill>
                </w14:textFill>
              </w:rPr>
              <w:t>未提供对应证明材料的，视为不满足该项参数要求，做扣分处理。</w:t>
            </w:r>
          </w:p>
        </w:tc>
      </w:tr>
      <w:tr w14:paraId="01D6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32FCBD1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0BA2628E">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2.产品综合评议</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分）</w:t>
            </w:r>
          </w:p>
        </w:tc>
        <w:tc>
          <w:tcPr>
            <w:tcW w:w="6770" w:type="dxa"/>
            <w:noWrap w:val="0"/>
            <w:vAlign w:val="center"/>
          </w:tcPr>
          <w:p w14:paraId="62F7E32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根据投标产品的制造工艺、稳定性、安全性进行打分：</w:t>
            </w:r>
          </w:p>
          <w:p w14:paraId="2972CC4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投标产品制造工艺、稳定性好、安全性高的得4分；投标产品制造工艺、稳定性较好、安全性较高的得 2 分；投标产品制造工艺、稳定性、安全性一般的得 1 分。</w:t>
            </w:r>
          </w:p>
        </w:tc>
      </w:tr>
      <w:tr w14:paraId="657B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239" w:type="dxa"/>
            <w:vMerge w:val="continue"/>
            <w:noWrap w:val="0"/>
            <w:vAlign w:val="center"/>
          </w:tcPr>
          <w:p w14:paraId="138C84C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05276B91">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0736D31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根据各投标产品操控性、性能及技术先进性等进行打分：</w:t>
            </w:r>
          </w:p>
          <w:p w14:paraId="29E720C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 xml:space="preserve">所投产品优秀，操控性强、性能好、技术先进的得 </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分；所投产品较好，操控性较强、性能较好、技术较先进的得 </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分；所投产品一般，操控性一般、性能一般、技术保守的得 1 分。</w:t>
            </w:r>
          </w:p>
        </w:tc>
      </w:tr>
      <w:tr w14:paraId="5BD4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26404E2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6576F46B">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3.实施方案（</w:t>
            </w:r>
            <w:r>
              <w:rPr>
                <w:rFonts w:hint="eastAsia" w:ascii="宋体" w:hAnsi="宋体" w:cs="宋体"/>
                <w:b w:val="0"/>
                <w:bCs w:val="0"/>
                <w:color w:val="auto"/>
                <w:kern w:val="0"/>
                <w:sz w:val="21"/>
                <w:szCs w:val="21"/>
                <w:highlight w:val="none"/>
                <w:lang w:val="en-US" w:eastAsia="zh-CN"/>
              </w:rPr>
              <w:t>9</w:t>
            </w:r>
            <w:r>
              <w:rPr>
                <w:rFonts w:hint="eastAsia" w:ascii="宋体" w:hAnsi="宋体" w:eastAsia="宋体" w:cs="宋体"/>
                <w:b w:val="0"/>
                <w:bCs w:val="0"/>
                <w:color w:val="auto"/>
                <w:kern w:val="0"/>
                <w:sz w:val="21"/>
                <w:szCs w:val="21"/>
                <w:highlight w:val="none"/>
                <w:lang w:val="en-US" w:eastAsia="zh-CN"/>
              </w:rPr>
              <w:t>分）</w:t>
            </w:r>
          </w:p>
        </w:tc>
        <w:tc>
          <w:tcPr>
            <w:tcW w:w="6770" w:type="dxa"/>
            <w:noWrap w:val="0"/>
            <w:vAlign w:val="center"/>
          </w:tcPr>
          <w:p w14:paraId="592390F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根据供应商提供的供货保障措施，包括货源保障措施、质量管控措施、交货期保证措施等进行打分。</w:t>
            </w:r>
          </w:p>
          <w:p w14:paraId="122613E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w:t>
            </w:r>
            <w:r>
              <w:rPr>
                <w:rFonts w:hint="eastAsia" w:ascii="宋体" w:hAnsi="宋体" w:cs="宋体"/>
                <w:color w:val="auto"/>
                <w:sz w:val="21"/>
                <w:szCs w:val="21"/>
                <w:highlight w:val="none"/>
                <w:lang w:val="en-US" w:eastAsia="zh-CN"/>
              </w:rPr>
              <w:t>具体详实，完全满足采购需求的得3分；</w:t>
            </w:r>
          </w:p>
          <w:p w14:paraId="683B336B">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有较具体的供货保障措施，基本满足采购需求的得2分；</w:t>
            </w:r>
          </w:p>
          <w:p w14:paraId="3A6AF11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供货保障措施不完备，不能满足采购需求的得1分</w:t>
            </w:r>
            <w:r>
              <w:rPr>
                <w:rFonts w:hint="eastAsia" w:ascii="宋体" w:hAnsi="宋体" w:eastAsia="宋体" w:cs="宋体"/>
                <w:color w:val="auto"/>
                <w:sz w:val="21"/>
                <w:szCs w:val="21"/>
                <w:highlight w:val="none"/>
                <w:lang w:val="en-US" w:eastAsia="zh-CN"/>
              </w:rPr>
              <w:t>；缺项得0分。</w:t>
            </w:r>
          </w:p>
        </w:tc>
      </w:tr>
      <w:tr w14:paraId="2907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0E583EE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374EB5DC">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21B20D0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根据供应商提供的供货方案，包括供货、安装调试的方案（人员及工具配备、实施进度与保障措施）等进行打分。</w:t>
            </w:r>
          </w:p>
          <w:p w14:paraId="0D4D995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w:t>
            </w:r>
            <w:r>
              <w:rPr>
                <w:rFonts w:hint="eastAsia" w:ascii="宋体" w:hAnsi="宋体" w:cs="宋体"/>
                <w:color w:val="auto"/>
                <w:sz w:val="21"/>
                <w:szCs w:val="21"/>
                <w:highlight w:val="none"/>
                <w:lang w:val="en-US" w:eastAsia="zh-CN"/>
              </w:rPr>
              <w:t>具体详实、人员及工具配备合理、保障措施可操作性强的</w:t>
            </w:r>
            <w:r>
              <w:rPr>
                <w:rFonts w:hint="eastAsia" w:ascii="宋体" w:hAnsi="宋体" w:eastAsia="宋体" w:cs="宋体"/>
                <w:color w:val="auto"/>
                <w:sz w:val="21"/>
                <w:szCs w:val="21"/>
                <w:highlight w:val="none"/>
                <w:lang w:val="en-US" w:eastAsia="zh-CN"/>
              </w:rPr>
              <w:t>得3分；</w:t>
            </w:r>
            <w:r>
              <w:rPr>
                <w:rFonts w:hint="eastAsia" w:ascii="宋体" w:hAnsi="宋体" w:cs="宋体"/>
                <w:color w:val="auto"/>
                <w:sz w:val="21"/>
                <w:szCs w:val="21"/>
                <w:highlight w:val="none"/>
                <w:lang w:val="en-US" w:eastAsia="zh-CN"/>
              </w:rPr>
              <w:t>有较具体的安装调试方案，内容较详实，基本满足项目需求</w:t>
            </w:r>
            <w:r>
              <w:rPr>
                <w:rFonts w:hint="eastAsia" w:ascii="宋体" w:hAnsi="宋体" w:eastAsia="宋体" w:cs="宋体"/>
                <w:color w:val="auto"/>
                <w:sz w:val="21"/>
                <w:szCs w:val="21"/>
                <w:highlight w:val="none"/>
                <w:lang w:val="en-US" w:eastAsia="zh-CN"/>
              </w:rPr>
              <w:t>的得2分；</w:t>
            </w:r>
            <w:r>
              <w:rPr>
                <w:rFonts w:hint="eastAsia" w:ascii="宋体" w:hAnsi="宋体" w:cs="宋体"/>
                <w:color w:val="auto"/>
                <w:sz w:val="21"/>
                <w:szCs w:val="21"/>
                <w:highlight w:val="none"/>
                <w:lang w:val="en-US" w:eastAsia="zh-CN"/>
              </w:rPr>
              <w:t>安装调试方案不完备，不能满足需求</w:t>
            </w:r>
            <w:r>
              <w:rPr>
                <w:rFonts w:hint="eastAsia" w:ascii="宋体" w:hAnsi="宋体" w:eastAsia="宋体" w:cs="宋体"/>
                <w:color w:val="auto"/>
                <w:sz w:val="21"/>
                <w:szCs w:val="21"/>
                <w:highlight w:val="none"/>
                <w:lang w:val="en-US" w:eastAsia="zh-CN"/>
              </w:rPr>
              <w:t>的得1分，缺项得0分。</w:t>
            </w:r>
          </w:p>
        </w:tc>
      </w:tr>
      <w:tr w14:paraId="647D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6B12380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3E7824E5">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0D4F9FC3">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根据供应商针对突发情况提供应急服务方案及保障措施进行打分，包含（但不限于）以下内容：应急响应流程及响应时间、应急保障措施（人员配备、备品备件等）。</w:t>
            </w:r>
          </w:p>
          <w:p w14:paraId="4AAE77C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应急响应时间极快、应急保障充分</w:t>
            </w:r>
            <w:r>
              <w:rPr>
                <w:rFonts w:hint="eastAsia" w:ascii="宋体" w:hAnsi="宋体" w:eastAsia="宋体" w:cs="宋体"/>
                <w:color w:val="auto"/>
                <w:sz w:val="21"/>
                <w:szCs w:val="21"/>
                <w:highlight w:val="none"/>
                <w:lang w:val="en-US" w:eastAsia="zh-CN"/>
              </w:rPr>
              <w:t>的得3分；</w:t>
            </w:r>
          </w:p>
          <w:p w14:paraId="5E7B7BD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应急响应时间快、应急保障较充分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4B614C32">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应急响应时间时间长、应急保障不充分</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缺项得0分。</w:t>
            </w:r>
          </w:p>
        </w:tc>
      </w:tr>
      <w:tr w14:paraId="48A32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02E07DF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6A069D6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1A05651A">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质保期</w:t>
            </w:r>
          </w:p>
          <w:p w14:paraId="7854564F">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（4分）</w:t>
            </w:r>
          </w:p>
        </w:tc>
        <w:tc>
          <w:tcPr>
            <w:tcW w:w="6770" w:type="dxa"/>
            <w:noWrap w:val="0"/>
            <w:vAlign w:val="top"/>
          </w:tcPr>
          <w:p w14:paraId="430101B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质保期在满足采购文件的基础上，每增加一年加2分,最多加4分（出具相关服务承诺书）。</w:t>
            </w:r>
          </w:p>
        </w:tc>
      </w:tr>
      <w:tr w14:paraId="390E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19483C3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7A69EA44">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770" w:type="dxa"/>
            <w:noWrap w:val="0"/>
            <w:vAlign w:val="center"/>
          </w:tcPr>
          <w:p w14:paraId="61C124F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自2022年01月01日以来具有的类似项目(以合同文件为准），每提供一份得2分，最多得4分。</w:t>
            </w:r>
          </w:p>
        </w:tc>
      </w:tr>
      <w:tr w14:paraId="7FDC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239" w:type="dxa"/>
            <w:vMerge w:val="continue"/>
            <w:noWrap w:val="0"/>
            <w:vAlign w:val="center"/>
          </w:tcPr>
          <w:p w14:paraId="1BD6517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15521D9A">
            <w:pPr>
              <w:keepNext w:val="0"/>
              <w:keepLines w:val="0"/>
              <w:pageBreakBefore w:val="0"/>
              <w:kinsoku/>
              <w:wordWrap/>
              <w:overflowPunct/>
              <w:topLinePunct w:val="0"/>
              <w:bidi w:val="0"/>
              <w:snapToGrid w:val="0"/>
              <w:spacing w:line="360" w:lineRule="exact"/>
              <w:jc w:val="center"/>
              <w:textAlignment w:val="auto"/>
              <w:rPr>
                <w:rFonts w:hint="default" w:ascii="宋体" w:hAnsi="宋体" w:eastAsia="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3.优惠承诺（2分）</w:t>
            </w:r>
          </w:p>
        </w:tc>
        <w:tc>
          <w:tcPr>
            <w:tcW w:w="6770" w:type="dxa"/>
            <w:noWrap w:val="0"/>
            <w:vAlign w:val="center"/>
          </w:tcPr>
          <w:p w14:paraId="5C3C0DEA">
            <w:pPr>
              <w:pStyle w:val="50"/>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根据供应商在满足采购文件要求的基础上另外提出的优惠承诺进行评比：每提供一项对采购人有利的、切实可行的实质性优惠承诺得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分，最多得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分。缺项得0分。</w:t>
            </w:r>
          </w:p>
        </w:tc>
      </w:tr>
      <w:tr w14:paraId="43E1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39" w:type="dxa"/>
            <w:vMerge w:val="continue"/>
            <w:noWrap w:val="0"/>
            <w:vAlign w:val="center"/>
          </w:tcPr>
          <w:p w14:paraId="10FFDA9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7F5FD173">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rPr>
              <w:t>4</w:t>
            </w:r>
            <w:r>
              <w:rPr>
                <w:rFonts w:hint="eastAsia" w:ascii="宋体" w:hAnsi="宋体" w:eastAsia="宋体" w:cs="宋体"/>
                <w:b w:val="0"/>
                <w:bCs w:val="0"/>
                <w:color w:val="auto"/>
                <w:kern w:val="2"/>
                <w:sz w:val="21"/>
                <w:szCs w:val="21"/>
                <w:highlight w:val="none"/>
                <w:lang w:val="en-US" w:eastAsia="zh-CN"/>
              </w:rPr>
              <w:t>.售后服务（</w:t>
            </w:r>
            <w:r>
              <w:rPr>
                <w:rFonts w:hint="eastAsia" w:ascii="宋体" w:hAnsi="宋体" w:cs="宋体"/>
                <w:b w:val="0"/>
                <w:bCs w:val="0"/>
                <w:color w:val="auto"/>
                <w:kern w:val="2"/>
                <w:sz w:val="21"/>
                <w:szCs w:val="21"/>
                <w:highlight w:val="none"/>
                <w:lang w:val="en-US" w:eastAsia="zh-CN"/>
              </w:rPr>
              <w:t>8</w:t>
            </w:r>
            <w:r>
              <w:rPr>
                <w:rFonts w:hint="eastAsia" w:ascii="宋体" w:hAnsi="宋体" w:eastAsia="宋体" w:cs="宋体"/>
                <w:b w:val="0"/>
                <w:bCs w:val="0"/>
                <w:color w:val="auto"/>
                <w:kern w:val="2"/>
                <w:sz w:val="21"/>
                <w:szCs w:val="21"/>
                <w:highlight w:val="none"/>
                <w:lang w:val="en-US" w:eastAsia="zh-CN"/>
              </w:rPr>
              <w:t>分）</w:t>
            </w:r>
          </w:p>
        </w:tc>
        <w:tc>
          <w:tcPr>
            <w:tcW w:w="6770" w:type="dxa"/>
            <w:noWrap w:val="0"/>
            <w:vAlign w:val="center"/>
          </w:tcPr>
          <w:p w14:paraId="5DE41592">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根据供应商提供的售后服务人员</w:t>
            </w:r>
            <w:r>
              <w:rPr>
                <w:rFonts w:hint="eastAsia" w:ascii="宋体" w:hAnsi="宋体" w:cs="宋体"/>
                <w:b w:val="0"/>
                <w:bCs w:val="0"/>
                <w:color w:val="auto"/>
                <w:sz w:val="21"/>
                <w:szCs w:val="21"/>
                <w:highlight w:val="none"/>
                <w:lang w:val="en-US" w:eastAsia="zh-CN"/>
              </w:rPr>
              <w:t>配备及专业技术能力说明、</w:t>
            </w:r>
            <w:r>
              <w:rPr>
                <w:rFonts w:hint="eastAsia" w:ascii="宋体" w:hAnsi="宋体" w:eastAsia="宋体" w:cs="宋体"/>
                <w:b w:val="0"/>
                <w:bCs w:val="0"/>
                <w:color w:val="auto"/>
                <w:sz w:val="21"/>
                <w:szCs w:val="21"/>
                <w:highlight w:val="none"/>
                <w:lang w:val="en-US" w:eastAsia="zh-CN"/>
              </w:rPr>
              <w:t>故障响应时间、</w:t>
            </w:r>
            <w:r>
              <w:rPr>
                <w:rFonts w:hint="eastAsia" w:ascii="宋体" w:hAnsi="宋体" w:cs="宋体"/>
                <w:b w:val="0"/>
                <w:bCs w:val="0"/>
                <w:color w:val="auto"/>
                <w:sz w:val="21"/>
                <w:szCs w:val="21"/>
                <w:highlight w:val="none"/>
                <w:lang w:val="en-US" w:eastAsia="zh-CN"/>
              </w:rPr>
              <w:t>日常维护保养措施</w:t>
            </w:r>
            <w:r>
              <w:rPr>
                <w:rFonts w:hint="eastAsia" w:ascii="宋体" w:hAnsi="宋体" w:eastAsia="宋体" w:cs="宋体"/>
                <w:b w:val="0"/>
                <w:bCs w:val="0"/>
                <w:color w:val="auto"/>
                <w:sz w:val="21"/>
                <w:szCs w:val="21"/>
                <w:highlight w:val="none"/>
                <w:lang w:val="en-US" w:eastAsia="zh-CN"/>
              </w:rPr>
              <w:t>、培训方案等</w:t>
            </w:r>
            <w:r>
              <w:rPr>
                <w:rFonts w:hint="eastAsia" w:ascii="宋体" w:hAnsi="宋体" w:cs="宋体"/>
                <w:b w:val="0"/>
                <w:bCs w:val="0"/>
                <w:color w:val="auto"/>
                <w:sz w:val="21"/>
                <w:szCs w:val="21"/>
                <w:highlight w:val="none"/>
                <w:lang w:val="en-US" w:eastAsia="zh-CN"/>
              </w:rPr>
              <w:t>进行打分</w:t>
            </w:r>
            <w:r>
              <w:rPr>
                <w:rFonts w:hint="eastAsia" w:ascii="宋体" w:hAnsi="宋体" w:eastAsia="宋体" w:cs="宋体"/>
                <w:b w:val="0"/>
                <w:bCs w:val="0"/>
                <w:color w:val="auto"/>
                <w:sz w:val="21"/>
                <w:szCs w:val="21"/>
                <w:highlight w:val="none"/>
                <w:lang w:val="en-US" w:eastAsia="zh-CN"/>
              </w:rPr>
              <w:t>。</w:t>
            </w:r>
          </w:p>
          <w:p w14:paraId="5418698D">
            <w:pPr>
              <w:keepNext w:val="0"/>
              <w:keepLines w:val="0"/>
              <w:pageBreakBefore w:val="0"/>
              <w:kinsoku/>
              <w:wordWrap/>
              <w:overflowPunct/>
              <w:topLinePunct w:val="0"/>
              <w:bidi w:val="0"/>
              <w:snapToGrid w:val="0"/>
              <w:spacing w:line="36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w:t>
            </w:r>
            <w:r>
              <w:rPr>
                <w:rFonts w:hint="eastAsia" w:ascii="宋体" w:hAnsi="宋体" w:cs="宋体"/>
                <w:b w:val="0"/>
                <w:bCs w:val="0"/>
                <w:color w:val="auto"/>
                <w:sz w:val="21"/>
                <w:szCs w:val="21"/>
                <w:highlight w:val="none"/>
                <w:lang w:val="en-US" w:eastAsia="zh-CN"/>
              </w:rPr>
              <w:t>措施详尽、</w:t>
            </w:r>
            <w:r>
              <w:rPr>
                <w:rFonts w:hint="eastAsia" w:ascii="宋体" w:hAnsi="宋体" w:eastAsia="宋体" w:cs="宋体"/>
                <w:b w:val="0"/>
                <w:bCs w:val="0"/>
                <w:color w:val="auto"/>
                <w:sz w:val="21"/>
                <w:szCs w:val="21"/>
                <w:highlight w:val="none"/>
                <w:lang w:val="en-US" w:eastAsia="zh-CN"/>
              </w:rPr>
              <w:t>故障响应时间极快、</w:t>
            </w:r>
            <w:r>
              <w:rPr>
                <w:rFonts w:hint="eastAsia" w:ascii="宋体" w:hAnsi="宋体" w:cs="宋体"/>
                <w:b w:val="0"/>
                <w:bCs w:val="0"/>
                <w:color w:val="auto"/>
                <w:sz w:val="21"/>
                <w:szCs w:val="21"/>
                <w:highlight w:val="none"/>
                <w:lang w:val="en-US" w:eastAsia="zh-CN"/>
              </w:rPr>
              <w:t>日常维护保养措施</w:t>
            </w:r>
            <w:r>
              <w:rPr>
                <w:rFonts w:hint="eastAsia" w:ascii="宋体" w:hAnsi="宋体" w:eastAsia="宋体" w:cs="宋体"/>
                <w:b w:val="0"/>
                <w:bCs w:val="0"/>
                <w:color w:val="auto"/>
                <w:sz w:val="21"/>
                <w:szCs w:val="21"/>
                <w:highlight w:val="none"/>
                <w:lang w:val="en-US" w:eastAsia="zh-CN"/>
              </w:rPr>
              <w:t>合理且可行，有具体的培训方案，得</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w:t>
            </w:r>
          </w:p>
          <w:p w14:paraId="56DBF7C1">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服务承诺符合本项目特点，故障响应时间快、</w:t>
            </w:r>
            <w:r>
              <w:rPr>
                <w:rFonts w:hint="eastAsia" w:ascii="宋体" w:hAnsi="宋体" w:cs="宋体"/>
                <w:b w:val="0"/>
                <w:bCs w:val="0"/>
                <w:color w:val="auto"/>
                <w:sz w:val="21"/>
                <w:szCs w:val="21"/>
                <w:highlight w:val="none"/>
                <w:lang w:val="en-US" w:eastAsia="zh-CN"/>
              </w:rPr>
              <w:t>日常维护保养措施</w:t>
            </w:r>
            <w:r>
              <w:rPr>
                <w:rFonts w:hint="eastAsia" w:ascii="宋体" w:hAnsi="宋体" w:eastAsia="宋体" w:cs="宋体"/>
                <w:b w:val="0"/>
                <w:bCs w:val="0"/>
                <w:color w:val="auto"/>
                <w:sz w:val="21"/>
                <w:szCs w:val="21"/>
                <w:highlight w:val="none"/>
                <w:lang w:val="en-US" w:eastAsia="zh-CN"/>
              </w:rPr>
              <w:t>较合理，有较具体的培训方案的得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p w14:paraId="2E963BF6">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服务承诺符合本项目特点，故障响应时间较长、</w:t>
            </w:r>
            <w:r>
              <w:rPr>
                <w:rFonts w:hint="eastAsia" w:ascii="宋体" w:hAnsi="宋体" w:cs="宋体"/>
                <w:b w:val="0"/>
                <w:bCs w:val="0"/>
                <w:color w:val="auto"/>
                <w:sz w:val="21"/>
                <w:szCs w:val="21"/>
                <w:highlight w:val="none"/>
                <w:lang w:val="en-US" w:eastAsia="zh-CN"/>
              </w:rPr>
              <w:t>日常维护保养措施</w:t>
            </w:r>
            <w:r>
              <w:rPr>
                <w:rFonts w:hint="eastAsia" w:ascii="宋体" w:hAnsi="宋体" w:eastAsia="宋体" w:cs="宋体"/>
                <w:b w:val="0"/>
                <w:bCs w:val="0"/>
                <w:color w:val="auto"/>
                <w:sz w:val="21"/>
                <w:szCs w:val="21"/>
                <w:highlight w:val="none"/>
                <w:lang w:val="en-US" w:eastAsia="zh-CN"/>
              </w:rPr>
              <w:t>不完备，培训方案不完备的得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1AD04432">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缺项得0分</w:t>
            </w:r>
            <w:r>
              <w:rPr>
                <w:rFonts w:hint="eastAsia" w:ascii="宋体" w:hAnsi="宋体" w:eastAsia="宋体" w:cs="宋体"/>
                <w:b w:val="0"/>
                <w:bCs w:val="0"/>
                <w:color w:val="auto"/>
                <w:sz w:val="21"/>
                <w:szCs w:val="21"/>
                <w:highlight w:val="none"/>
                <w:lang w:val="en-US" w:eastAsia="zh-CN"/>
              </w:rPr>
              <w:t>。</w:t>
            </w:r>
          </w:p>
        </w:tc>
      </w:tr>
      <w:tr w14:paraId="65C3F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3E62862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4D4BE84E">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3BE5ABBF">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07D563A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6"/>
    <w:p w14:paraId="2CCD7513">
      <w:pPr>
        <w:rPr>
          <w:rFonts w:hint="eastAsia" w:ascii="宋体" w:hAnsi="宋体" w:eastAsia="宋体" w:cs="宋体"/>
          <w:color w:val="auto"/>
          <w:highlight w:val="none"/>
        </w:rPr>
      </w:pPr>
      <w:bookmarkStart w:id="50" w:name="_Toc1482"/>
      <w:bookmarkStart w:id="51" w:name="_Toc1947"/>
      <w:bookmarkStart w:id="52" w:name="_Toc256519703"/>
      <w:bookmarkStart w:id="53" w:name="_Toc326786897"/>
    </w:p>
    <w:p w14:paraId="5A0BE0D1">
      <w:pPr>
        <w:pStyle w:val="3"/>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3"/>
        <w:rPr>
          <w:rFonts w:hint="eastAsia" w:ascii="宋体" w:hAnsi="宋体" w:eastAsia="宋体" w:cs="宋体"/>
          <w:color w:val="auto"/>
          <w:highlight w:val="none"/>
        </w:rPr>
      </w:pPr>
    </w:p>
    <w:p w14:paraId="30EBB8A6">
      <w:pPr>
        <w:pStyle w:val="3"/>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58"/>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59"/>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rPr>
          <w:rFonts w:hint="eastAsia" w:ascii="宋体" w:hAnsi="宋体" w:eastAsia="宋体" w:cs="宋体"/>
          <w:b/>
          <w:bCs/>
          <w:color w:val="auto"/>
          <w:kern w:val="0"/>
          <w:sz w:val="24"/>
          <w:highlight w:val="none"/>
        </w:rPr>
      </w:pPr>
    </w:p>
    <w:p w14:paraId="736844FA">
      <w:pPr>
        <w:pStyle w:val="5"/>
        <w:rPr>
          <w:rFonts w:hint="eastAsia" w:ascii="宋体" w:hAnsi="宋体" w:eastAsia="宋体" w:cs="宋体"/>
          <w:b/>
          <w:bCs/>
          <w:color w:val="auto"/>
          <w:highlight w:val="none"/>
        </w:rPr>
      </w:pPr>
    </w:p>
    <w:p w14:paraId="7C048156">
      <w:pPr>
        <w:pStyle w:val="5"/>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8"/>
        <w:rPr>
          <w:rFonts w:hint="eastAsia" w:ascii="宋体" w:hAnsi="宋体" w:eastAsia="宋体" w:cs="宋体"/>
          <w:color w:val="auto"/>
          <w:highlight w:val="none"/>
        </w:rPr>
      </w:pPr>
    </w:p>
    <w:p w14:paraId="67FE75CD">
      <w:pPr>
        <w:pStyle w:val="9"/>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31798"/>
      <w:bookmarkStart w:id="68"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5"/>
        <w:spacing w:line="360" w:lineRule="auto"/>
        <w:rPr>
          <w:rFonts w:hint="eastAsia" w:ascii="宋体" w:hAnsi="宋体" w:eastAsia="宋体" w:cs="宋体"/>
          <w:color w:val="auto"/>
          <w:highlight w:val="none"/>
        </w:rPr>
      </w:pPr>
    </w:p>
    <w:p w14:paraId="51E48B65">
      <w:pPr>
        <w:pStyle w:val="5"/>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供应商</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 xml:space="preserve">  </w:t>
      </w:r>
    </w:p>
    <w:p w14:paraId="79D76E85">
      <w:pPr>
        <w:widowControl/>
        <w:wordWrap w:val="0"/>
        <w:spacing w:line="460" w:lineRule="exact"/>
        <w:ind w:left="0" w:leftChars="0" w:firstLine="1400" w:firstLineChars="5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1400" w:firstLineChars="500"/>
        <w:jc w:val="both"/>
        <w:rPr>
          <w:rFonts w:hint="eastAsia" w:ascii="宋体" w:hAnsi="宋体" w:eastAsia="宋体" w:cs="宋体"/>
          <w:b/>
          <w:color w:val="auto"/>
          <w:kern w:val="0"/>
          <w:sz w:val="24"/>
          <w:highlight w:val="none"/>
        </w:rPr>
      </w:pPr>
      <w:r>
        <w:rPr>
          <w:rFonts w:hint="eastAsia" w:ascii="宋体" w:hAnsi="宋体" w:cs="宋体"/>
          <w:color w:val="auto"/>
          <w:sz w:val="28"/>
          <w:szCs w:val="28"/>
          <w:highlight w:val="none"/>
          <w:lang w:val="en-US" w:eastAsia="zh-CN"/>
        </w:rPr>
        <w:t xml:space="preserve">日期：     </w:t>
      </w: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4"/>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9"/>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14560"/>
      <w:bookmarkStart w:id="70" w:name="_Toc8818"/>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28202E7D">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2249E6D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2F6DB91A">
      <w:pPr>
        <w:keepNext w:val="0"/>
        <w:pageBreakBefore w:val="0"/>
        <w:widowControl w:val="0"/>
        <w:wordWrap w:val="0"/>
        <w:overflowPunct/>
        <w:topLinePunct w:val="0"/>
        <w:bidi w:val="0"/>
        <w:spacing w:line="460" w:lineRule="exact"/>
        <w:ind w:firstLine="840" w:firstLineChars="400"/>
        <w:jc w:val="left"/>
        <w:rPr>
          <w:rFonts w:hint="eastAsia" w:ascii="宋体" w:hAnsi="宋体" w:eastAsia="宋体" w:cs="宋体"/>
          <w:color w:val="auto"/>
          <w:kern w:val="0"/>
          <w:sz w:val="24"/>
          <w:highlight w:val="none"/>
        </w:rPr>
      </w:pPr>
      <w:r>
        <w:rPr>
          <w:rFonts w:hint="eastAsia" w:ascii="宋体" w:hAnsi="宋体" w:cs="宋体"/>
          <w:color w:val="auto"/>
          <w:kern w:val="0"/>
          <w:szCs w:val="21"/>
          <w:highlight w:val="none"/>
          <w:lang w:val="en-US" w:eastAsia="zh-CN"/>
        </w:rPr>
        <w:t xml:space="preserve">日期：    </w:t>
      </w: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bookmarkEnd w:id="52"/>
    <w:bookmarkEnd w:id="53"/>
    <w:p w14:paraId="697606B2">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796A7B9F">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633D40AD">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7B41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78" w:type="dxa"/>
            <w:noWrap/>
            <w:vAlign w:val="center"/>
          </w:tcPr>
          <w:p w14:paraId="6348AE30">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6341B739">
            <w:pPr>
              <w:rPr>
                <w:rFonts w:hint="eastAsia" w:ascii="宋体" w:hAnsi="宋体" w:eastAsia="宋体" w:cs="宋体"/>
                <w:bCs/>
                <w:color w:val="auto"/>
                <w:szCs w:val="21"/>
                <w:highlight w:val="none"/>
              </w:rPr>
            </w:pPr>
          </w:p>
        </w:tc>
      </w:tr>
      <w:tr w14:paraId="4687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3818241B">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2D272066">
            <w:pPr>
              <w:rPr>
                <w:rFonts w:hint="eastAsia" w:ascii="宋体" w:hAnsi="宋体" w:eastAsia="宋体" w:cs="宋体"/>
                <w:color w:val="auto"/>
                <w:szCs w:val="21"/>
                <w:highlight w:val="none"/>
              </w:rPr>
            </w:pPr>
          </w:p>
        </w:tc>
      </w:tr>
      <w:tr w14:paraId="3D5B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1287B517">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CF8EE56">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360563C1">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highlight w:val="none"/>
                <w:u w:val="single"/>
                <w:lang w:val="en-US" w:eastAsia="zh-CN"/>
              </w:rPr>
              <w:t xml:space="preserve">          </w:t>
            </w:r>
            <w:r>
              <w:rPr>
                <w:rFonts w:hint="eastAsia" w:ascii="宋体" w:hAnsi="宋体" w:cs="宋体"/>
                <w:color w:val="auto"/>
                <w:sz w:val="21"/>
                <w:szCs w:val="21"/>
                <w:highlight w:val="none"/>
                <w:lang w:val="en-US" w:eastAsia="zh-CN"/>
              </w:rPr>
              <w:t>元</w:t>
            </w:r>
            <w:r>
              <w:rPr>
                <w:rFonts w:hint="eastAsia" w:ascii="宋体" w:hAnsi="宋体" w:eastAsia="宋体" w:cs="宋体"/>
                <w:color w:val="auto"/>
                <w:szCs w:val="21"/>
                <w:highlight w:val="none"/>
                <w:lang w:val="en-US" w:eastAsia="zh-CN"/>
              </w:rPr>
              <w:t>（详见报价明细表）</w:t>
            </w:r>
          </w:p>
        </w:tc>
      </w:tr>
      <w:tr w14:paraId="7442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31644F0A">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6AE48D6A">
            <w:pPr>
              <w:pStyle w:val="22"/>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329D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11B9CF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20538F1">
            <w:pPr>
              <w:pStyle w:val="22"/>
              <w:ind w:left="0" w:leftChars="0"/>
              <w:rPr>
                <w:rFonts w:hint="eastAsia" w:ascii="宋体" w:hAnsi="宋体" w:eastAsia="宋体" w:cs="宋体"/>
                <w:color w:val="auto"/>
                <w:sz w:val="21"/>
                <w:szCs w:val="21"/>
                <w:highlight w:val="none"/>
              </w:rPr>
            </w:pPr>
          </w:p>
        </w:tc>
      </w:tr>
    </w:tbl>
    <w:p w14:paraId="0F35B42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25C7DC8C">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48146812">
      <w:pPr>
        <w:spacing w:line="360" w:lineRule="auto"/>
        <w:ind w:firstLine="420" w:firstLineChars="200"/>
        <w:jc w:val="center"/>
        <w:rPr>
          <w:rFonts w:hint="eastAsia" w:ascii="宋体" w:hAnsi="宋体" w:eastAsia="宋体" w:cs="宋体"/>
          <w:color w:val="auto"/>
          <w:szCs w:val="21"/>
          <w:highlight w:val="none"/>
          <w:lang w:eastAsia="zh-CN"/>
        </w:rPr>
      </w:pPr>
      <w:bookmarkStart w:id="72" w:name="_Toc11620"/>
      <w:bookmarkStart w:id="73" w:name="_Toc20877"/>
    </w:p>
    <w:bookmarkEnd w:id="72"/>
    <w:bookmarkEnd w:id="73"/>
    <w:p w14:paraId="7DE05C27">
      <w:pPr>
        <w:spacing w:line="360" w:lineRule="auto"/>
        <w:ind w:firstLine="420" w:firstLineChars="200"/>
        <w:jc w:val="center"/>
        <w:rPr>
          <w:rFonts w:hint="eastAsia" w:ascii="宋体" w:hAnsi="宋体" w:eastAsia="宋体" w:cs="宋体"/>
          <w:color w:val="auto"/>
          <w:kern w:val="0"/>
          <w:szCs w:val="21"/>
          <w:highlight w:val="none"/>
        </w:rPr>
      </w:pPr>
      <w:bookmarkStart w:id="74" w:name="_Toc625"/>
      <w:bookmarkStart w:id="75" w:name="_Toc12222"/>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2B201921">
      <w:pPr>
        <w:spacing w:line="360" w:lineRule="auto"/>
        <w:ind w:firstLine="1680" w:firstLineChars="800"/>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4"/>
      <w:bookmarkEnd w:id="75"/>
    </w:p>
    <w:p w14:paraId="1862C0F6">
      <w:pPr>
        <w:keepNext w:val="0"/>
        <w:pageBreakBefore w:val="0"/>
        <w:widowControl w:val="0"/>
        <w:wordWrap w:val="0"/>
        <w:overflowPunct/>
        <w:topLinePunct w:val="0"/>
        <w:bidi w:val="0"/>
        <w:spacing w:line="460" w:lineRule="exact"/>
        <w:ind w:firstLine="1680" w:firstLineChars="800"/>
        <w:jc w:val="left"/>
        <w:rPr>
          <w:rFonts w:hint="eastAsia" w:ascii="宋体" w:hAnsi="宋体" w:eastAsia="宋体" w:cs="宋体"/>
          <w:color w:val="auto"/>
          <w:kern w:val="0"/>
          <w:sz w:val="24"/>
          <w:highlight w:val="none"/>
        </w:rPr>
      </w:pPr>
      <w:r>
        <w:rPr>
          <w:rFonts w:hint="eastAsia" w:ascii="宋体" w:hAnsi="宋体" w:cs="宋体"/>
          <w:color w:val="auto"/>
          <w:kern w:val="0"/>
          <w:szCs w:val="21"/>
          <w:highlight w:val="none"/>
          <w:lang w:val="en-US" w:eastAsia="zh-CN"/>
        </w:rPr>
        <w:t xml:space="preserve">日期：    </w:t>
      </w:r>
      <w:r>
        <w:rPr>
          <w:rFonts w:hint="eastAsia" w:ascii="宋体" w:hAnsi="宋体" w:eastAsia="宋体" w:cs="宋体"/>
          <w:color w:val="auto"/>
          <w:kern w:val="0"/>
          <w:szCs w:val="21"/>
          <w:highlight w:val="none"/>
        </w:rPr>
        <w:t xml:space="preserve">年    月   日 </w:t>
      </w:r>
    </w:p>
    <w:p w14:paraId="0F1D65F3">
      <w:pP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 </w:t>
      </w:r>
    </w:p>
    <w:p w14:paraId="7770C9B9">
      <w:pPr>
        <w:spacing w:before="20" w:after="20"/>
        <w:outlineLvl w:val="9"/>
        <w:rPr>
          <w:rFonts w:hint="eastAsia" w:ascii="宋体" w:hAnsi="宋体" w:eastAsia="宋体" w:cs="宋体"/>
          <w:color w:val="auto"/>
          <w:highlight w:val="none"/>
          <w:lang w:eastAsia="zh-CN"/>
        </w:rPr>
      </w:pPr>
      <w:bookmarkStart w:id="76" w:name="_Toc24984"/>
      <w:bookmarkStart w:id="77" w:name="_Toc22004"/>
    </w:p>
    <w:p w14:paraId="33FC748C">
      <w:pPr>
        <w:outlineLvl w:val="9"/>
        <w:rPr>
          <w:rFonts w:hint="eastAsia" w:ascii="宋体" w:hAnsi="宋体" w:eastAsia="宋体" w:cs="宋体"/>
          <w:color w:val="auto"/>
          <w:highlight w:val="none"/>
          <w:lang w:eastAsia="zh-CN"/>
        </w:rPr>
      </w:pPr>
    </w:p>
    <w:p w14:paraId="7192B4C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19DE3BB">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76"/>
      <w:bookmarkEnd w:id="77"/>
      <w:r>
        <w:rPr>
          <w:rFonts w:hint="eastAsia" w:ascii="宋体" w:hAnsi="宋体" w:eastAsia="宋体" w:cs="宋体"/>
          <w:color w:val="auto"/>
          <w:sz w:val="28"/>
          <w:szCs w:val="28"/>
          <w:highlight w:val="none"/>
          <w:lang w:val="en-US" w:eastAsia="zh-CN"/>
        </w:rPr>
        <w:t>报价明细表（格式）</w:t>
      </w:r>
    </w:p>
    <w:p w14:paraId="15717553">
      <w:pPr>
        <w:jc w:val="right"/>
        <w:rPr>
          <w:rFonts w:hint="eastAsia"/>
          <w:color w:val="auto"/>
          <w:highlight w:val="none"/>
          <w:lang w:val="en-US" w:eastAsia="zh-CN"/>
        </w:rPr>
      </w:pPr>
      <w:r>
        <w:rPr>
          <w:rFonts w:hint="eastAsia" w:ascii="宋体" w:hAnsi="宋体" w:cs="宋体"/>
          <w:color w:val="auto"/>
          <w:kern w:val="0"/>
          <w:sz w:val="24"/>
          <w:highlight w:val="none"/>
        </w:rPr>
        <w:t>金额单位：人民币（元）</w:t>
      </w:r>
    </w:p>
    <w:tbl>
      <w:tblPr>
        <w:tblStyle w:val="34"/>
        <w:tblpPr w:leftFromText="180" w:rightFromText="180" w:vertAnchor="text" w:horzAnchor="page" w:tblpX="1095" w:tblpY="449"/>
        <w:tblOverlap w:val="never"/>
        <w:tblW w:w="98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2097"/>
        <w:gridCol w:w="1424"/>
        <w:gridCol w:w="1424"/>
        <w:gridCol w:w="1447"/>
        <w:gridCol w:w="822"/>
        <w:gridCol w:w="883"/>
        <w:gridCol w:w="1140"/>
      </w:tblGrid>
      <w:tr w14:paraId="07492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643" w:type="dxa"/>
            <w:tcBorders>
              <w:top w:val="single" w:color="auto" w:sz="4" w:space="0"/>
              <w:left w:val="single" w:color="auto" w:sz="4" w:space="0"/>
              <w:bottom w:val="nil"/>
              <w:right w:val="single" w:color="auto" w:sz="4" w:space="0"/>
            </w:tcBorders>
            <w:vAlign w:val="center"/>
          </w:tcPr>
          <w:p w14:paraId="441B739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97" w:type="dxa"/>
            <w:tcBorders>
              <w:top w:val="single" w:color="auto" w:sz="4" w:space="0"/>
              <w:left w:val="single" w:color="auto" w:sz="4" w:space="0"/>
              <w:bottom w:val="nil"/>
              <w:right w:val="single" w:color="auto" w:sz="4" w:space="0"/>
            </w:tcBorders>
            <w:vAlign w:val="center"/>
          </w:tcPr>
          <w:p w14:paraId="4160FE9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货物</w:t>
            </w:r>
            <w:r>
              <w:rPr>
                <w:rFonts w:hint="eastAsia" w:ascii="宋体" w:hAnsi="宋体" w:eastAsia="宋体" w:cs="宋体"/>
                <w:color w:val="auto"/>
                <w:spacing w:val="20"/>
                <w:kern w:val="0"/>
                <w:sz w:val="24"/>
                <w:szCs w:val="24"/>
                <w:highlight w:val="none"/>
                <w:lang w:val="en-US" w:eastAsia="zh-CN" w:bidi="ar-SA"/>
              </w:rPr>
              <w:t>名称</w:t>
            </w:r>
          </w:p>
        </w:tc>
        <w:tc>
          <w:tcPr>
            <w:tcW w:w="1424" w:type="dxa"/>
            <w:tcBorders>
              <w:top w:val="single" w:color="auto" w:sz="4" w:space="0"/>
              <w:left w:val="single" w:color="auto" w:sz="4" w:space="0"/>
              <w:bottom w:val="nil"/>
              <w:right w:val="single" w:color="auto" w:sz="4" w:space="0"/>
            </w:tcBorders>
            <w:vAlign w:val="center"/>
          </w:tcPr>
          <w:p w14:paraId="2CEF623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品牌</w:t>
            </w:r>
          </w:p>
        </w:tc>
        <w:tc>
          <w:tcPr>
            <w:tcW w:w="1424" w:type="dxa"/>
            <w:tcBorders>
              <w:top w:val="single" w:color="auto" w:sz="4" w:space="0"/>
              <w:left w:val="single" w:color="auto" w:sz="4" w:space="0"/>
              <w:bottom w:val="nil"/>
              <w:right w:val="single" w:color="auto" w:sz="4" w:space="0"/>
            </w:tcBorders>
            <w:vAlign w:val="center"/>
          </w:tcPr>
          <w:p w14:paraId="18DF3D1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规格型号</w:t>
            </w:r>
          </w:p>
        </w:tc>
        <w:tc>
          <w:tcPr>
            <w:tcW w:w="1447" w:type="dxa"/>
            <w:tcBorders>
              <w:top w:val="single" w:color="auto" w:sz="4" w:space="0"/>
              <w:left w:val="single" w:color="auto" w:sz="4" w:space="0"/>
              <w:bottom w:val="nil"/>
              <w:right w:val="single" w:color="auto" w:sz="4" w:space="0"/>
            </w:tcBorders>
            <w:vAlign w:val="center"/>
          </w:tcPr>
          <w:p w14:paraId="6465F3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产地</w:t>
            </w:r>
          </w:p>
        </w:tc>
        <w:tc>
          <w:tcPr>
            <w:tcW w:w="822" w:type="dxa"/>
            <w:tcBorders>
              <w:top w:val="single" w:color="auto" w:sz="4" w:space="0"/>
              <w:left w:val="single" w:color="auto" w:sz="4" w:space="0"/>
              <w:bottom w:val="nil"/>
              <w:right w:val="single" w:color="auto" w:sz="4" w:space="0"/>
            </w:tcBorders>
            <w:vAlign w:val="center"/>
          </w:tcPr>
          <w:p w14:paraId="2CF70D4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数量</w:t>
            </w:r>
          </w:p>
        </w:tc>
        <w:tc>
          <w:tcPr>
            <w:tcW w:w="883" w:type="dxa"/>
            <w:tcBorders>
              <w:top w:val="single" w:color="auto" w:sz="4" w:space="0"/>
              <w:left w:val="single" w:color="auto" w:sz="4" w:space="0"/>
              <w:bottom w:val="nil"/>
              <w:right w:val="single" w:color="auto" w:sz="4" w:space="0"/>
            </w:tcBorders>
            <w:vAlign w:val="center"/>
          </w:tcPr>
          <w:p w14:paraId="033B0D2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单价</w:t>
            </w:r>
          </w:p>
        </w:tc>
        <w:tc>
          <w:tcPr>
            <w:tcW w:w="1140" w:type="dxa"/>
            <w:tcBorders>
              <w:top w:val="single" w:color="auto" w:sz="4" w:space="0"/>
              <w:left w:val="single" w:color="auto" w:sz="4" w:space="0"/>
              <w:bottom w:val="nil"/>
              <w:right w:val="single" w:color="auto" w:sz="4" w:space="0"/>
            </w:tcBorders>
            <w:vAlign w:val="center"/>
          </w:tcPr>
          <w:p w14:paraId="63A42D6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highlight w:val="none"/>
                <w:lang w:val="en-US" w:eastAsia="zh-CN"/>
              </w:rPr>
              <w:t>总价</w:t>
            </w:r>
          </w:p>
        </w:tc>
      </w:tr>
      <w:tr w14:paraId="6E00A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30D648D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1</w:t>
            </w:r>
          </w:p>
        </w:tc>
        <w:tc>
          <w:tcPr>
            <w:tcW w:w="2097" w:type="dxa"/>
            <w:tcBorders>
              <w:top w:val="single" w:color="auto" w:sz="4" w:space="0"/>
              <w:left w:val="single" w:color="auto" w:sz="4" w:space="0"/>
              <w:bottom w:val="single" w:color="auto" w:sz="4" w:space="0"/>
              <w:right w:val="single" w:color="auto" w:sz="4" w:space="0"/>
            </w:tcBorders>
          </w:tcPr>
          <w:p w14:paraId="78FD89C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04EB6D2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3BA49FC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28F4A83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3F2B9F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5BDF5D6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07D2A1A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68EFE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0EDB7C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2</w:t>
            </w:r>
          </w:p>
        </w:tc>
        <w:tc>
          <w:tcPr>
            <w:tcW w:w="2097" w:type="dxa"/>
            <w:tcBorders>
              <w:top w:val="single" w:color="auto" w:sz="4" w:space="0"/>
              <w:left w:val="single" w:color="auto" w:sz="4" w:space="0"/>
              <w:bottom w:val="single" w:color="auto" w:sz="4" w:space="0"/>
              <w:right w:val="single" w:color="auto" w:sz="4" w:space="0"/>
            </w:tcBorders>
          </w:tcPr>
          <w:p w14:paraId="4F0664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684033E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6D2B5BF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5A3C965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7F9612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21A4ABC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0E1CC7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D4A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6081B31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3</w:t>
            </w:r>
          </w:p>
        </w:tc>
        <w:tc>
          <w:tcPr>
            <w:tcW w:w="2097" w:type="dxa"/>
            <w:tcBorders>
              <w:top w:val="single" w:color="auto" w:sz="4" w:space="0"/>
              <w:left w:val="single" w:color="auto" w:sz="4" w:space="0"/>
              <w:bottom w:val="single" w:color="auto" w:sz="4" w:space="0"/>
              <w:right w:val="single" w:color="auto" w:sz="4" w:space="0"/>
            </w:tcBorders>
          </w:tcPr>
          <w:p w14:paraId="2809E7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37BBF28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55FDE90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6BEFD2E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1DF5EA0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5FF9BF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444BD92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A5BA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7F755B5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4</w:t>
            </w:r>
          </w:p>
        </w:tc>
        <w:tc>
          <w:tcPr>
            <w:tcW w:w="2097" w:type="dxa"/>
            <w:tcBorders>
              <w:top w:val="single" w:color="auto" w:sz="4" w:space="0"/>
              <w:left w:val="single" w:color="auto" w:sz="4" w:space="0"/>
              <w:bottom w:val="single" w:color="auto" w:sz="4" w:space="0"/>
              <w:right w:val="single" w:color="auto" w:sz="4" w:space="0"/>
            </w:tcBorders>
          </w:tcPr>
          <w:p w14:paraId="0E34AD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35398F4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2F23891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25E6526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6FD476E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250E8B3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0D70705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59F9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D524A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2097" w:type="dxa"/>
            <w:tcBorders>
              <w:top w:val="single" w:color="auto" w:sz="4" w:space="0"/>
              <w:left w:val="single" w:color="auto" w:sz="4" w:space="0"/>
              <w:bottom w:val="single" w:color="auto" w:sz="4" w:space="0"/>
              <w:right w:val="single" w:color="auto" w:sz="4" w:space="0"/>
            </w:tcBorders>
          </w:tcPr>
          <w:p w14:paraId="68FB67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12B2C16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0692C3C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2B10473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4AA301F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3A6225D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3874A78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4F77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4124E4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w:t>
            </w:r>
          </w:p>
        </w:tc>
        <w:tc>
          <w:tcPr>
            <w:tcW w:w="2097" w:type="dxa"/>
            <w:tcBorders>
              <w:top w:val="single" w:color="auto" w:sz="4" w:space="0"/>
              <w:left w:val="single" w:color="auto" w:sz="4" w:space="0"/>
              <w:bottom w:val="single" w:color="auto" w:sz="4" w:space="0"/>
              <w:right w:val="single" w:color="auto" w:sz="4" w:space="0"/>
            </w:tcBorders>
          </w:tcPr>
          <w:p w14:paraId="54054A2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eastAsia="zh-CN"/>
              </w:rPr>
            </w:pPr>
            <w:r>
              <w:rPr>
                <w:rFonts w:hint="eastAsia" w:ascii="宋体" w:hAnsi="宋体" w:cs="宋体"/>
                <w:color w:val="auto"/>
                <w:spacing w:val="20"/>
                <w:kern w:val="0"/>
                <w:sz w:val="24"/>
                <w:highlight w:val="none"/>
                <w:lang w:val="en-US" w:eastAsia="zh-CN"/>
              </w:rPr>
              <w:t>总计</w:t>
            </w:r>
          </w:p>
        </w:tc>
        <w:tc>
          <w:tcPr>
            <w:tcW w:w="1424" w:type="dxa"/>
            <w:tcBorders>
              <w:top w:val="single" w:color="auto" w:sz="4" w:space="0"/>
              <w:left w:val="single" w:color="auto" w:sz="4" w:space="0"/>
              <w:bottom w:val="single" w:color="auto" w:sz="4" w:space="0"/>
              <w:right w:val="single" w:color="auto" w:sz="4" w:space="0"/>
            </w:tcBorders>
          </w:tcPr>
          <w:p w14:paraId="3F1504C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4641A29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53805F0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2623300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54B2B92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17C3D46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DECF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3" w:type="dxa"/>
            <w:tcBorders>
              <w:top w:val="single" w:color="auto" w:sz="4" w:space="0"/>
              <w:left w:val="single" w:color="auto" w:sz="4" w:space="0"/>
              <w:bottom w:val="single" w:color="auto" w:sz="4" w:space="0"/>
              <w:right w:val="single" w:color="auto" w:sz="4" w:space="0"/>
            </w:tcBorders>
            <w:vAlign w:val="top"/>
          </w:tcPr>
          <w:p w14:paraId="2B4F214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auto"/>
                <w:spacing w:val="20"/>
                <w:kern w:val="0"/>
                <w:sz w:val="24"/>
                <w:highlight w:val="none"/>
              </w:rPr>
            </w:pPr>
          </w:p>
        </w:tc>
        <w:tc>
          <w:tcPr>
            <w:tcW w:w="9237" w:type="dxa"/>
            <w:gridSpan w:val="7"/>
            <w:tcBorders>
              <w:top w:val="single" w:color="auto" w:sz="4" w:space="0"/>
              <w:left w:val="single" w:color="auto" w:sz="4" w:space="0"/>
              <w:bottom w:val="single" w:color="auto" w:sz="4" w:space="0"/>
              <w:right w:val="single" w:color="auto" w:sz="4" w:space="0"/>
            </w:tcBorders>
            <w:vAlign w:val="top"/>
          </w:tcPr>
          <w:p w14:paraId="7E402CB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磋商</w:t>
            </w:r>
            <w:r>
              <w:rPr>
                <w:rFonts w:hint="eastAsia" w:ascii="宋体" w:hAnsi="宋体" w:cs="宋体"/>
                <w:color w:val="auto"/>
                <w:spacing w:val="20"/>
                <w:kern w:val="0"/>
                <w:sz w:val="24"/>
                <w:highlight w:val="none"/>
              </w:rPr>
              <w:t>报价(</w:t>
            </w:r>
            <w:r>
              <w:rPr>
                <w:rFonts w:hint="eastAsia" w:ascii="宋体" w:hAnsi="宋体" w:cs="宋体"/>
                <w:color w:val="auto"/>
                <w:kern w:val="0"/>
                <w:sz w:val="24"/>
                <w:szCs w:val="21"/>
                <w:highlight w:val="none"/>
              </w:rPr>
              <w:t>大写)：</w:t>
            </w:r>
          </w:p>
        </w:tc>
      </w:tr>
    </w:tbl>
    <w:p w14:paraId="321F4E50">
      <w:pPr>
        <w:widowControl/>
        <w:snapToGrid w:val="0"/>
        <w:spacing w:line="440" w:lineRule="exact"/>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注：</w:t>
      </w:r>
    </w:p>
    <w:p w14:paraId="7603FC9D">
      <w:pPr>
        <w:pStyle w:val="33"/>
        <w:ind w:firstLine="3990" w:firstLineChars="1900"/>
        <w:rPr>
          <w:rFonts w:hint="eastAsia" w:ascii="宋体" w:hAnsi="宋体" w:eastAsia="宋体" w:cs="宋体"/>
          <w:color w:val="auto"/>
          <w:sz w:val="21"/>
          <w:szCs w:val="21"/>
          <w:highlight w:val="none"/>
          <w:lang w:eastAsia="zh-CN"/>
        </w:rPr>
      </w:pPr>
    </w:p>
    <w:p w14:paraId="35C7ED8C">
      <w:pPr>
        <w:spacing w:line="360" w:lineRule="auto"/>
        <w:ind w:firstLine="420" w:firstLineChars="20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p>
    <w:p w14:paraId="19E0062C">
      <w:pPr>
        <w:spacing w:line="360" w:lineRule="auto"/>
        <w:ind w:firstLine="1680" w:firstLineChars="800"/>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p>
    <w:p w14:paraId="68623987">
      <w:pPr>
        <w:keepNext w:val="0"/>
        <w:pageBreakBefore w:val="0"/>
        <w:widowControl w:val="0"/>
        <w:wordWrap w:val="0"/>
        <w:overflowPunct/>
        <w:topLinePunct w:val="0"/>
        <w:bidi w:val="0"/>
        <w:spacing w:line="460" w:lineRule="exact"/>
        <w:ind w:firstLine="1680" w:firstLineChars="800"/>
        <w:jc w:val="left"/>
        <w:rPr>
          <w:rFonts w:hint="eastAsia" w:ascii="宋体" w:hAnsi="宋体" w:eastAsia="宋体" w:cs="宋体"/>
          <w:color w:val="auto"/>
          <w:kern w:val="0"/>
          <w:sz w:val="24"/>
          <w:highlight w:val="none"/>
        </w:rPr>
      </w:pPr>
      <w:r>
        <w:rPr>
          <w:rFonts w:hint="eastAsia" w:ascii="宋体" w:hAnsi="宋体" w:cs="宋体"/>
          <w:color w:val="auto"/>
          <w:kern w:val="0"/>
          <w:szCs w:val="21"/>
          <w:highlight w:val="none"/>
          <w:lang w:val="en-US" w:eastAsia="zh-CN"/>
        </w:rPr>
        <w:t xml:space="preserve">日期：    </w:t>
      </w:r>
      <w:r>
        <w:rPr>
          <w:rFonts w:hint="eastAsia" w:ascii="宋体" w:hAnsi="宋体" w:eastAsia="宋体" w:cs="宋体"/>
          <w:color w:val="auto"/>
          <w:kern w:val="0"/>
          <w:szCs w:val="21"/>
          <w:highlight w:val="none"/>
        </w:rPr>
        <w:t xml:space="preserve">年    月   日 </w:t>
      </w:r>
    </w:p>
    <w:p w14:paraId="5E9EF186">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0606A530">
      <w:pPr>
        <w:pStyle w:val="24"/>
        <w:rPr>
          <w:rFonts w:hint="eastAsia" w:ascii="宋体" w:hAnsi="宋体" w:eastAsia="宋体" w:cs="宋体"/>
          <w:color w:val="auto"/>
          <w:kern w:val="0"/>
          <w:sz w:val="24"/>
          <w:highlight w:val="none"/>
        </w:rPr>
        <w:sectPr>
          <w:pgSz w:w="11906" w:h="16838"/>
          <w:pgMar w:top="1417" w:right="1474" w:bottom="1417" w:left="1474" w:header="851" w:footer="624" w:gutter="0"/>
          <w:pgNumType w:fmt="decimal"/>
          <w:cols w:space="720" w:num="1"/>
          <w:docGrid w:type="lines" w:linePitch="319" w:charSpace="0"/>
        </w:sectPr>
      </w:pPr>
    </w:p>
    <w:p w14:paraId="26A19139">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bookmarkStart w:id="78" w:name="_Toc226"/>
      <w:bookmarkStart w:id="79" w:name="_Toc15804"/>
      <w:r>
        <w:rPr>
          <w:rFonts w:hint="eastAsia" w:ascii="宋体" w:hAnsi="宋体" w:eastAsia="宋体" w:cs="宋体"/>
          <w:b/>
          <w:bCs/>
          <w:color w:val="auto"/>
          <w:kern w:val="2"/>
          <w:sz w:val="28"/>
          <w:szCs w:val="28"/>
          <w:highlight w:val="none"/>
          <w:lang w:val="en-US" w:eastAsia="zh-CN" w:bidi="ar-SA"/>
        </w:rPr>
        <w:t>4.1 配套试剂报价一览表（格式，如有）</w:t>
      </w:r>
    </w:p>
    <w:tbl>
      <w:tblPr>
        <w:tblStyle w:val="35"/>
        <w:tblW w:w="0" w:type="auto"/>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447"/>
        <w:gridCol w:w="1447"/>
        <w:gridCol w:w="1046"/>
        <w:gridCol w:w="1046"/>
        <w:gridCol w:w="1046"/>
        <w:gridCol w:w="1164"/>
        <w:gridCol w:w="929"/>
        <w:gridCol w:w="929"/>
        <w:gridCol w:w="1046"/>
        <w:gridCol w:w="1609"/>
        <w:gridCol w:w="1908"/>
      </w:tblGrid>
      <w:tr w14:paraId="62CC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Align w:val="center"/>
          </w:tcPr>
          <w:p w14:paraId="646E05CB">
            <w:pPr>
              <w:widowControl w:val="0"/>
              <w:jc w:val="center"/>
              <w:rPr>
                <w:rFonts w:hint="eastAsia" w:eastAsia="宋体"/>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序号</w:t>
            </w:r>
          </w:p>
        </w:tc>
        <w:tc>
          <w:tcPr>
            <w:tcW w:w="1447" w:type="dxa"/>
            <w:vAlign w:val="center"/>
          </w:tcPr>
          <w:p w14:paraId="579EE2D7">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检测项目</w:t>
            </w:r>
          </w:p>
        </w:tc>
        <w:tc>
          <w:tcPr>
            <w:tcW w:w="1447" w:type="dxa"/>
            <w:vAlign w:val="center"/>
          </w:tcPr>
          <w:p w14:paraId="0BC23284">
            <w:pPr>
              <w:keepNext w:val="0"/>
              <w:keepLines w:val="0"/>
              <w:widowControl/>
              <w:suppressLineNumbers w:val="0"/>
              <w:jc w:val="center"/>
              <w:rPr>
                <w:rFonts w:hint="eastAsia" w:eastAsia="宋体"/>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商品名称</w:t>
            </w:r>
          </w:p>
        </w:tc>
        <w:tc>
          <w:tcPr>
            <w:tcW w:w="1046" w:type="dxa"/>
            <w:vAlign w:val="center"/>
          </w:tcPr>
          <w:p w14:paraId="7B88569B">
            <w:pPr>
              <w:keepNext w:val="0"/>
              <w:keepLines w:val="0"/>
              <w:widowControl/>
              <w:suppressLineNumbers w:val="0"/>
              <w:jc w:val="center"/>
              <w:rPr>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注册</w:t>
            </w:r>
          </w:p>
          <w:p w14:paraId="5A7F3778">
            <w:pPr>
              <w:keepNext w:val="0"/>
              <w:keepLines w:val="0"/>
              <w:widowControl/>
              <w:suppressLineNumbers w:val="0"/>
              <w:jc w:val="center"/>
              <w:rPr>
                <w:color w:val="auto"/>
                <w:sz w:val="21"/>
                <w:szCs w:val="21"/>
                <w:highlight w:val="none"/>
                <w:vertAlign w:val="baseline"/>
              </w:rPr>
            </w:pPr>
            <w:r>
              <w:rPr>
                <w:rFonts w:hint="eastAsia" w:ascii="宋体" w:hAnsi="宋体" w:eastAsia="宋体" w:cs="宋体"/>
                <w:b/>
                <w:bCs/>
                <w:snapToGrid w:val="0"/>
                <w:color w:val="auto"/>
                <w:kern w:val="0"/>
                <w:sz w:val="21"/>
                <w:szCs w:val="21"/>
                <w:highlight w:val="none"/>
                <w:lang w:val="en-US" w:eastAsia="zh-CN" w:bidi="ar"/>
              </w:rPr>
              <w:t>证名称及注册证号</w:t>
            </w:r>
          </w:p>
        </w:tc>
        <w:tc>
          <w:tcPr>
            <w:tcW w:w="1046" w:type="dxa"/>
            <w:vAlign w:val="center"/>
          </w:tcPr>
          <w:p w14:paraId="13975975">
            <w:pPr>
              <w:keepNext w:val="0"/>
              <w:keepLines w:val="0"/>
              <w:widowControl/>
              <w:suppressLineNumbers w:val="0"/>
              <w:jc w:val="center"/>
              <w:rPr>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品牌</w:t>
            </w:r>
          </w:p>
          <w:p w14:paraId="715FBD17">
            <w:pPr>
              <w:keepNext w:val="0"/>
              <w:keepLines w:val="0"/>
              <w:widowControl/>
              <w:suppressLineNumbers w:val="0"/>
              <w:jc w:val="center"/>
              <w:rPr>
                <w:color w:val="auto"/>
                <w:sz w:val="21"/>
                <w:szCs w:val="21"/>
                <w:highlight w:val="none"/>
                <w:vertAlign w:val="baseline"/>
              </w:rPr>
            </w:pPr>
          </w:p>
        </w:tc>
        <w:tc>
          <w:tcPr>
            <w:tcW w:w="1046" w:type="dxa"/>
            <w:vAlign w:val="center"/>
          </w:tcPr>
          <w:p w14:paraId="135D21FF">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规格型号</w:t>
            </w:r>
          </w:p>
        </w:tc>
        <w:tc>
          <w:tcPr>
            <w:tcW w:w="1164" w:type="dxa"/>
            <w:vAlign w:val="center"/>
          </w:tcPr>
          <w:p w14:paraId="5D7A74FA">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生产企业</w:t>
            </w:r>
          </w:p>
        </w:tc>
        <w:tc>
          <w:tcPr>
            <w:tcW w:w="929" w:type="dxa"/>
            <w:vAlign w:val="center"/>
          </w:tcPr>
          <w:p w14:paraId="4C529887">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试验方法</w:t>
            </w:r>
          </w:p>
        </w:tc>
        <w:tc>
          <w:tcPr>
            <w:tcW w:w="929" w:type="dxa"/>
            <w:vAlign w:val="center"/>
          </w:tcPr>
          <w:p w14:paraId="1809A4FF">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计价</w:t>
            </w:r>
          </w:p>
          <w:p w14:paraId="2D4AD09D">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单位</w:t>
            </w:r>
          </w:p>
        </w:tc>
        <w:tc>
          <w:tcPr>
            <w:tcW w:w="1046" w:type="dxa"/>
            <w:vAlign w:val="center"/>
          </w:tcPr>
          <w:p w14:paraId="74A34D6B">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单价</w:t>
            </w:r>
          </w:p>
          <w:p w14:paraId="182DC433">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（元/每人份）</w:t>
            </w:r>
          </w:p>
        </w:tc>
        <w:tc>
          <w:tcPr>
            <w:tcW w:w="1609" w:type="dxa"/>
            <w:vAlign w:val="center"/>
          </w:tcPr>
          <w:p w14:paraId="77478E82">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网采号</w:t>
            </w:r>
          </w:p>
        </w:tc>
        <w:tc>
          <w:tcPr>
            <w:tcW w:w="1908" w:type="dxa"/>
            <w:vAlign w:val="center"/>
          </w:tcPr>
          <w:p w14:paraId="1A8F8676">
            <w:pPr>
              <w:widowControl w:val="0"/>
              <w:spacing w:line="320" w:lineRule="exact"/>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省、市、县</w:t>
            </w:r>
          </w:p>
          <w:p w14:paraId="1EA388BB">
            <w:pPr>
              <w:widowControl w:val="0"/>
              <w:spacing w:line="320" w:lineRule="exact"/>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收费编码</w:t>
            </w:r>
          </w:p>
          <w:p w14:paraId="0E7218A7">
            <w:pPr>
              <w:widowControl w:val="0"/>
              <w:spacing w:line="320" w:lineRule="exact"/>
              <w:jc w:val="center"/>
              <w:outlineLvl w:val="0"/>
              <w:rPr>
                <w:color w:val="auto"/>
                <w:sz w:val="21"/>
                <w:szCs w:val="21"/>
                <w:highlight w:val="none"/>
                <w:vertAlign w:val="baseline"/>
              </w:rPr>
            </w:pPr>
            <w:r>
              <w:rPr>
                <w:rFonts w:hint="eastAsia" w:ascii="宋体" w:hAnsi="宋体" w:eastAsia="宋体" w:cs="宋体"/>
                <w:b/>
                <w:color w:val="auto"/>
                <w:sz w:val="21"/>
                <w:szCs w:val="21"/>
                <w:highlight w:val="none"/>
              </w:rPr>
              <w:t>收费标准</w:t>
            </w:r>
          </w:p>
        </w:tc>
      </w:tr>
      <w:tr w14:paraId="3FE1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58974EFD">
            <w:pPr>
              <w:widowControl w:val="0"/>
              <w:rPr>
                <w:color w:val="auto"/>
                <w:highlight w:val="none"/>
                <w:vertAlign w:val="baseline"/>
              </w:rPr>
            </w:pPr>
          </w:p>
        </w:tc>
        <w:tc>
          <w:tcPr>
            <w:tcW w:w="1447" w:type="dxa"/>
            <w:vMerge w:val="restart"/>
          </w:tcPr>
          <w:p w14:paraId="1411B170">
            <w:pPr>
              <w:widowControl w:val="0"/>
              <w:rPr>
                <w:color w:val="auto"/>
                <w:highlight w:val="none"/>
                <w:vertAlign w:val="baseline"/>
              </w:rPr>
            </w:pPr>
          </w:p>
        </w:tc>
        <w:tc>
          <w:tcPr>
            <w:tcW w:w="1447" w:type="dxa"/>
          </w:tcPr>
          <w:p w14:paraId="538C956D">
            <w:pPr>
              <w:widowControl w:val="0"/>
              <w:rPr>
                <w:color w:val="auto"/>
                <w:highlight w:val="none"/>
                <w:vertAlign w:val="baseline"/>
              </w:rPr>
            </w:pPr>
          </w:p>
        </w:tc>
        <w:tc>
          <w:tcPr>
            <w:tcW w:w="1046" w:type="dxa"/>
          </w:tcPr>
          <w:p w14:paraId="74877ABD">
            <w:pPr>
              <w:widowControl w:val="0"/>
              <w:rPr>
                <w:color w:val="auto"/>
                <w:highlight w:val="none"/>
                <w:vertAlign w:val="baseline"/>
              </w:rPr>
            </w:pPr>
          </w:p>
        </w:tc>
        <w:tc>
          <w:tcPr>
            <w:tcW w:w="1046" w:type="dxa"/>
          </w:tcPr>
          <w:p w14:paraId="46285D21">
            <w:pPr>
              <w:widowControl w:val="0"/>
              <w:rPr>
                <w:color w:val="auto"/>
                <w:highlight w:val="none"/>
                <w:vertAlign w:val="baseline"/>
              </w:rPr>
            </w:pPr>
          </w:p>
        </w:tc>
        <w:tc>
          <w:tcPr>
            <w:tcW w:w="1046" w:type="dxa"/>
          </w:tcPr>
          <w:p w14:paraId="30AA1993">
            <w:pPr>
              <w:widowControl w:val="0"/>
              <w:rPr>
                <w:color w:val="auto"/>
                <w:highlight w:val="none"/>
                <w:vertAlign w:val="baseline"/>
              </w:rPr>
            </w:pPr>
          </w:p>
        </w:tc>
        <w:tc>
          <w:tcPr>
            <w:tcW w:w="1164" w:type="dxa"/>
          </w:tcPr>
          <w:p w14:paraId="3FDE21BE">
            <w:pPr>
              <w:widowControl w:val="0"/>
              <w:rPr>
                <w:color w:val="auto"/>
                <w:highlight w:val="none"/>
                <w:vertAlign w:val="baseline"/>
              </w:rPr>
            </w:pPr>
          </w:p>
        </w:tc>
        <w:tc>
          <w:tcPr>
            <w:tcW w:w="929" w:type="dxa"/>
          </w:tcPr>
          <w:p w14:paraId="4E71EAFD">
            <w:pPr>
              <w:widowControl w:val="0"/>
              <w:rPr>
                <w:color w:val="auto"/>
                <w:highlight w:val="none"/>
                <w:vertAlign w:val="baseline"/>
              </w:rPr>
            </w:pPr>
          </w:p>
        </w:tc>
        <w:tc>
          <w:tcPr>
            <w:tcW w:w="929" w:type="dxa"/>
          </w:tcPr>
          <w:p w14:paraId="2A5C917F">
            <w:pPr>
              <w:widowControl w:val="0"/>
              <w:rPr>
                <w:color w:val="auto"/>
                <w:highlight w:val="none"/>
                <w:vertAlign w:val="baseline"/>
              </w:rPr>
            </w:pPr>
          </w:p>
        </w:tc>
        <w:tc>
          <w:tcPr>
            <w:tcW w:w="1046" w:type="dxa"/>
          </w:tcPr>
          <w:p w14:paraId="2BC032BB">
            <w:pPr>
              <w:widowControl w:val="0"/>
              <w:rPr>
                <w:color w:val="auto"/>
                <w:highlight w:val="none"/>
                <w:vertAlign w:val="baseline"/>
              </w:rPr>
            </w:pPr>
          </w:p>
        </w:tc>
        <w:tc>
          <w:tcPr>
            <w:tcW w:w="1609" w:type="dxa"/>
          </w:tcPr>
          <w:p w14:paraId="43AF7AB5">
            <w:pPr>
              <w:widowControl w:val="0"/>
              <w:rPr>
                <w:color w:val="auto"/>
                <w:highlight w:val="none"/>
                <w:vertAlign w:val="baseline"/>
              </w:rPr>
            </w:pPr>
          </w:p>
        </w:tc>
        <w:tc>
          <w:tcPr>
            <w:tcW w:w="1908" w:type="dxa"/>
          </w:tcPr>
          <w:p w14:paraId="351E7283">
            <w:pPr>
              <w:widowControl w:val="0"/>
              <w:rPr>
                <w:color w:val="auto"/>
                <w:highlight w:val="none"/>
                <w:vertAlign w:val="baseline"/>
              </w:rPr>
            </w:pPr>
          </w:p>
        </w:tc>
      </w:tr>
      <w:tr w14:paraId="1910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40F1BFA5">
            <w:pPr>
              <w:widowControl w:val="0"/>
              <w:rPr>
                <w:color w:val="auto"/>
                <w:highlight w:val="none"/>
                <w:vertAlign w:val="baseline"/>
              </w:rPr>
            </w:pPr>
          </w:p>
        </w:tc>
        <w:tc>
          <w:tcPr>
            <w:tcW w:w="1447" w:type="dxa"/>
            <w:vMerge w:val="continue"/>
          </w:tcPr>
          <w:p w14:paraId="040A03DA">
            <w:pPr>
              <w:widowControl w:val="0"/>
              <w:rPr>
                <w:color w:val="auto"/>
                <w:highlight w:val="none"/>
                <w:vertAlign w:val="baseline"/>
              </w:rPr>
            </w:pPr>
          </w:p>
        </w:tc>
        <w:tc>
          <w:tcPr>
            <w:tcW w:w="1447" w:type="dxa"/>
          </w:tcPr>
          <w:p w14:paraId="6D655FCD">
            <w:pPr>
              <w:widowControl w:val="0"/>
              <w:rPr>
                <w:color w:val="auto"/>
                <w:highlight w:val="none"/>
                <w:vertAlign w:val="baseline"/>
              </w:rPr>
            </w:pPr>
          </w:p>
        </w:tc>
        <w:tc>
          <w:tcPr>
            <w:tcW w:w="1046" w:type="dxa"/>
          </w:tcPr>
          <w:p w14:paraId="5E1CE5CD">
            <w:pPr>
              <w:widowControl w:val="0"/>
              <w:rPr>
                <w:color w:val="auto"/>
                <w:highlight w:val="none"/>
                <w:vertAlign w:val="baseline"/>
              </w:rPr>
            </w:pPr>
          </w:p>
        </w:tc>
        <w:tc>
          <w:tcPr>
            <w:tcW w:w="1046" w:type="dxa"/>
          </w:tcPr>
          <w:p w14:paraId="6FFF8D39">
            <w:pPr>
              <w:widowControl w:val="0"/>
              <w:rPr>
                <w:color w:val="auto"/>
                <w:highlight w:val="none"/>
                <w:vertAlign w:val="baseline"/>
              </w:rPr>
            </w:pPr>
          </w:p>
        </w:tc>
        <w:tc>
          <w:tcPr>
            <w:tcW w:w="1046" w:type="dxa"/>
          </w:tcPr>
          <w:p w14:paraId="69EFFFF9">
            <w:pPr>
              <w:widowControl w:val="0"/>
              <w:rPr>
                <w:color w:val="auto"/>
                <w:highlight w:val="none"/>
                <w:vertAlign w:val="baseline"/>
              </w:rPr>
            </w:pPr>
          </w:p>
        </w:tc>
        <w:tc>
          <w:tcPr>
            <w:tcW w:w="1164" w:type="dxa"/>
          </w:tcPr>
          <w:p w14:paraId="0D9181D5">
            <w:pPr>
              <w:widowControl w:val="0"/>
              <w:rPr>
                <w:color w:val="auto"/>
                <w:highlight w:val="none"/>
                <w:vertAlign w:val="baseline"/>
              </w:rPr>
            </w:pPr>
          </w:p>
        </w:tc>
        <w:tc>
          <w:tcPr>
            <w:tcW w:w="929" w:type="dxa"/>
          </w:tcPr>
          <w:p w14:paraId="13E08F75">
            <w:pPr>
              <w:widowControl w:val="0"/>
              <w:rPr>
                <w:color w:val="auto"/>
                <w:highlight w:val="none"/>
                <w:vertAlign w:val="baseline"/>
              </w:rPr>
            </w:pPr>
          </w:p>
        </w:tc>
        <w:tc>
          <w:tcPr>
            <w:tcW w:w="929" w:type="dxa"/>
          </w:tcPr>
          <w:p w14:paraId="55638291">
            <w:pPr>
              <w:widowControl w:val="0"/>
              <w:rPr>
                <w:color w:val="auto"/>
                <w:highlight w:val="none"/>
                <w:vertAlign w:val="baseline"/>
              </w:rPr>
            </w:pPr>
          </w:p>
        </w:tc>
        <w:tc>
          <w:tcPr>
            <w:tcW w:w="1046" w:type="dxa"/>
          </w:tcPr>
          <w:p w14:paraId="18AD76A8">
            <w:pPr>
              <w:widowControl w:val="0"/>
              <w:rPr>
                <w:color w:val="auto"/>
                <w:highlight w:val="none"/>
                <w:vertAlign w:val="baseline"/>
              </w:rPr>
            </w:pPr>
          </w:p>
        </w:tc>
        <w:tc>
          <w:tcPr>
            <w:tcW w:w="1609" w:type="dxa"/>
          </w:tcPr>
          <w:p w14:paraId="3E848191">
            <w:pPr>
              <w:widowControl w:val="0"/>
              <w:rPr>
                <w:color w:val="auto"/>
                <w:highlight w:val="none"/>
                <w:vertAlign w:val="baseline"/>
              </w:rPr>
            </w:pPr>
          </w:p>
        </w:tc>
        <w:tc>
          <w:tcPr>
            <w:tcW w:w="1908" w:type="dxa"/>
          </w:tcPr>
          <w:p w14:paraId="4A951FB8">
            <w:pPr>
              <w:widowControl w:val="0"/>
              <w:rPr>
                <w:color w:val="auto"/>
                <w:highlight w:val="none"/>
                <w:vertAlign w:val="baseline"/>
              </w:rPr>
            </w:pPr>
          </w:p>
        </w:tc>
      </w:tr>
      <w:tr w14:paraId="596B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6D387E14">
            <w:pPr>
              <w:widowControl w:val="0"/>
              <w:rPr>
                <w:color w:val="auto"/>
                <w:highlight w:val="none"/>
                <w:vertAlign w:val="baseline"/>
              </w:rPr>
            </w:pPr>
          </w:p>
        </w:tc>
        <w:tc>
          <w:tcPr>
            <w:tcW w:w="1447" w:type="dxa"/>
            <w:vMerge w:val="restart"/>
          </w:tcPr>
          <w:p w14:paraId="0D9E80CF">
            <w:pPr>
              <w:widowControl w:val="0"/>
              <w:rPr>
                <w:color w:val="auto"/>
                <w:highlight w:val="none"/>
                <w:vertAlign w:val="baseline"/>
              </w:rPr>
            </w:pPr>
          </w:p>
        </w:tc>
        <w:tc>
          <w:tcPr>
            <w:tcW w:w="1447" w:type="dxa"/>
          </w:tcPr>
          <w:p w14:paraId="1E7399C3">
            <w:pPr>
              <w:widowControl w:val="0"/>
              <w:rPr>
                <w:color w:val="auto"/>
                <w:highlight w:val="none"/>
                <w:vertAlign w:val="baseline"/>
              </w:rPr>
            </w:pPr>
          </w:p>
        </w:tc>
        <w:tc>
          <w:tcPr>
            <w:tcW w:w="1046" w:type="dxa"/>
          </w:tcPr>
          <w:p w14:paraId="3F37E071">
            <w:pPr>
              <w:widowControl w:val="0"/>
              <w:rPr>
                <w:color w:val="auto"/>
                <w:highlight w:val="none"/>
                <w:vertAlign w:val="baseline"/>
              </w:rPr>
            </w:pPr>
          </w:p>
        </w:tc>
        <w:tc>
          <w:tcPr>
            <w:tcW w:w="1046" w:type="dxa"/>
          </w:tcPr>
          <w:p w14:paraId="3C6E9A35">
            <w:pPr>
              <w:widowControl w:val="0"/>
              <w:rPr>
                <w:color w:val="auto"/>
                <w:highlight w:val="none"/>
                <w:vertAlign w:val="baseline"/>
              </w:rPr>
            </w:pPr>
          </w:p>
        </w:tc>
        <w:tc>
          <w:tcPr>
            <w:tcW w:w="1046" w:type="dxa"/>
          </w:tcPr>
          <w:p w14:paraId="439A493E">
            <w:pPr>
              <w:widowControl w:val="0"/>
              <w:rPr>
                <w:color w:val="auto"/>
                <w:highlight w:val="none"/>
                <w:vertAlign w:val="baseline"/>
              </w:rPr>
            </w:pPr>
          </w:p>
        </w:tc>
        <w:tc>
          <w:tcPr>
            <w:tcW w:w="1164" w:type="dxa"/>
          </w:tcPr>
          <w:p w14:paraId="6DA472CA">
            <w:pPr>
              <w:widowControl w:val="0"/>
              <w:rPr>
                <w:color w:val="auto"/>
                <w:highlight w:val="none"/>
                <w:vertAlign w:val="baseline"/>
              </w:rPr>
            </w:pPr>
          </w:p>
        </w:tc>
        <w:tc>
          <w:tcPr>
            <w:tcW w:w="929" w:type="dxa"/>
          </w:tcPr>
          <w:p w14:paraId="7A944B46">
            <w:pPr>
              <w:widowControl w:val="0"/>
              <w:rPr>
                <w:color w:val="auto"/>
                <w:highlight w:val="none"/>
                <w:vertAlign w:val="baseline"/>
              </w:rPr>
            </w:pPr>
          </w:p>
        </w:tc>
        <w:tc>
          <w:tcPr>
            <w:tcW w:w="929" w:type="dxa"/>
          </w:tcPr>
          <w:p w14:paraId="4B709168">
            <w:pPr>
              <w:widowControl w:val="0"/>
              <w:rPr>
                <w:color w:val="auto"/>
                <w:highlight w:val="none"/>
                <w:vertAlign w:val="baseline"/>
              </w:rPr>
            </w:pPr>
          </w:p>
        </w:tc>
        <w:tc>
          <w:tcPr>
            <w:tcW w:w="1046" w:type="dxa"/>
          </w:tcPr>
          <w:p w14:paraId="0406CE2F">
            <w:pPr>
              <w:widowControl w:val="0"/>
              <w:rPr>
                <w:color w:val="auto"/>
                <w:highlight w:val="none"/>
                <w:vertAlign w:val="baseline"/>
              </w:rPr>
            </w:pPr>
          </w:p>
        </w:tc>
        <w:tc>
          <w:tcPr>
            <w:tcW w:w="1609" w:type="dxa"/>
          </w:tcPr>
          <w:p w14:paraId="51830342">
            <w:pPr>
              <w:widowControl w:val="0"/>
              <w:rPr>
                <w:color w:val="auto"/>
                <w:highlight w:val="none"/>
                <w:vertAlign w:val="baseline"/>
              </w:rPr>
            </w:pPr>
          </w:p>
        </w:tc>
        <w:tc>
          <w:tcPr>
            <w:tcW w:w="1908" w:type="dxa"/>
          </w:tcPr>
          <w:p w14:paraId="3E3FE638">
            <w:pPr>
              <w:widowControl w:val="0"/>
              <w:rPr>
                <w:color w:val="auto"/>
                <w:highlight w:val="none"/>
                <w:vertAlign w:val="baseline"/>
              </w:rPr>
            </w:pPr>
          </w:p>
        </w:tc>
      </w:tr>
      <w:tr w14:paraId="361F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5C983840">
            <w:pPr>
              <w:widowControl w:val="0"/>
              <w:rPr>
                <w:color w:val="auto"/>
                <w:highlight w:val="none"/>
                <w:vertAlign w:val="baseline"/>
              </w:rPr>
            </w:pPr>
          </w:p>
        </w:tc>
        <w:tc>
          <w:tcPr>
            <w:tcW w:w="1447" w:type="dxa"/>
            <w:vMerge w:val="continue"/>
          </w:tcPr>
          <w:p w14:paraId="321CC1BD">
            <w:pPr>
              <w:widowControl w:val="0"/>
              <w:rPr>
                <w:color w:val="auto"/>
                <w:highlight w:val="none"/>
                <w:vertAlign w:val="baseline"/>
              </w:rPr>
            </w:pPr>
          </w:p>
        </w:tc>
        <w:tc>
          <w:tcPr>
            <w:tcW w:w="1447" w:type="dxa"/>
          </w:tcPr>
          <w:p w14:paraId="177DB5E9">
            <w:pPr>
              <w:widowControl w:val="0"/>
              <w:rPr>
                <w:color w:val="auto"/>
                <w:highlight w:val="none"/>
                <w:vertAlign w:val="baseline"/>
              </w:rPr>
            </w:pPr>
          </w:p>
        </w:tc>
        <w:tc>
          <w:tcPr>
            <w:tcW w:w="1046" w:type="dxa"/>
          </w:tcPr>
          <w:p w14:paraId="74208401">
            <w:pPr>
              <w:widowControl w:val="0"/>
              <w:rPr>
                <w:color w:val="auto"/>
                <w:highlight w:val="none"/>
                <w:vertAlign w:val="baseline"/>
              </w:rPr>
            </w:pPr>
          </w:p>
        </w:tc>
        <w:tc>
          <w:tcPr>
            <w:tcW w:w="1046" w:type="dxa"/>
          </w:tcPr>
          <w:p w14:paraId="1C3E1A61">
            <w:pPr>
              <w:widowControl w:val="0"/>
              <w:rPr>
                <w:color w:val="auto"/>
                <w:highlight w:val="none"/>
                <w:vertAlign w:val="baseline"/>
              </w:rPr>
            </w:pPr>
          </w:p>
        </w:tc>
        <w:tc>
          <w:tcPr>
            <w:tcW w:w="1046" w:type="dxa"/>
          </w:tcPr>
          <w:p w14:paraId="045B7522">
            <w:pPr>
              <w:widowControl w:val="0"/>
              <w:rPr>
                <w:color w:val="auto"/>
                <w:highlight w:val="none"/>
                <w:vertAlign w:val="baseline"/>
              </w:rPr>
            </w:pPr>
          </w:p>
        </w:tc>
        <w:tc>
          <w:tcPr>
            <w:tcW w:w="1164" w:type="dxa"/>
          </w:tcPr>
          <w:p w14:paraId="495D32C7">
            <w:pPr>
              <w:widowControl w:val="0"/>
              <w:rPr>
                <w:color w:val="auto"/>
                <w:highlight w:val="none"/>
                <w:vertAlign w:val="baseline"/>
              </w:rPr>
            </w:pPr>
          </w:p>
        </w:tc>
        <w:tc>
          <w:tcPr>
            <w:tcW w:w="929" w:type="dxa"/>
          </w:tcPr>
          <w:p w14:paraId="2C00F716">
            <w:pPr>
              <w:widowControl w:val="0"/>
              <w:rPr>
                <w:color w:val="auto"/>
                <w:highlight w:val="none"/>
                <w:vertAlign w:val="baseline"/>
              </w:rPr>
            </w:pPr>
          </w:p>
        </w:tc>
        <w:tc>
          <w:tcPr>
            <w:tcW w:w="929" w:type="dxa"/>
          </w:tcPr>
          <w:p w14:paraId="6707E9BC">
            <w:pPr>
              <w:widowControl w:val="0"/>
              <w:rPr>
                <w:color w:val="auto"/>
                <w:highlight w:val="none"/>
                <w:vertAlign w:val="baseline"/>
              </w:rPr>
            </w:pPr>
          </w:p>
        </w:tc>
        <w:tc>
          <w:tcPr>
            <w:tcW w:w="1046" w:type="dxa"/>
          </w:tcPr>
          <w:p w14:paraId="3D0459B3">
            <w:pPr>
              <w:widowControl w:val="0"/>
              <w:rPr>
                <w:color w:val="auto"/>
                <w:highlight w:val="none"/>
                <w:vertAlign w:val="baseline"/>
              </w:rPr>
            </w:pPr>
          </w:p>
        </w:tc>
        <w:tc>
          <w:tcPr>
            <w:tcW w:w="1609" w:type="dxa"/>
          </w:tcPr>
          <w:p w14:paraId="079689F5">
            <w:pPr>
              <w:widowControl w:val="0"/>
              <w:rPr>
                <w:color w:val="auto"/>
                <w:highlight w:val="none"/>
                <w:vertAlign w:val="baseline"/>
              </w:rPr>
            </w:pPr>
          </w:p>
        </w:tc>
        <w:tc>
          <w:tcPr>
            <w:tcW w:w="1908" w:type="dxa"/>
          </w:tcPr>
          <w:p w14:paraId="60DE824B">
            <w:pPr>
              <w:widowControl w:val="0"/>
              <w:rPr>
                <w:color w:val="auto"/>
                <w:highlight w:val="none"/>
                <w:vertAlign w:val="baseline"/>
              </w:rPr>
            </w:pPr>
          </w:p>
        </w:tc>
      </w:tr>
    </w:tbl>
    <w:p w14:paraId="5C36BDA2">
      <w:pPr>
        <w:rPr>
          <w:color w:val="auto"/>
          <w:highlight w:val="none"/>
        </w:rPr>
      </w:pPr>
    </w:p>
    <w:p w14:paraId="6E90C798">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541475D8">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46134B24">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0024AEB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1</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eastAsia="zh-CN"/>
        </w:rPr>
        <w:t>请按照</w:t>
      </w:r>
      <w:r>
        <w:rPr>
          <w:rFonts w:hint="eastAsia" w:ascii="宋体" w:hAnsi="宋体" w:eastAsia="宋体" w:cs="宋体"/>
          <w:b/>
          <w:bCs/>
          <w:color w:val="auto"/>
          <w:szCs w:val="21"/>
          <w:highlight w:val="none"/>
          <w:lang w:val="en-US" w:eastAsia="zh-CN"/>
        </w:rPr>
        <w:t>检测项目填写试剂</w:t>
      </w:r>
      <w:r>
        <w:rPr>
          <w:rFonts w:hint="eastAsia" w:ascii="宋体" w:hAnsi="宋体" w:eastAsia="宋体" w:cs="宋体"/>
          <w:b/>
          <w:bCs/>
          <w:color w:val="auto"/>
          <w:szCs w:val="21"/>
          <w:highlight w:val="none"/>
          <w:lang w:eastAsia="zh-CN"/>
        </w:rPr>
        <w:t>。</w:t>
      </w:r>
    </w:p>
    <w:p w14:paraId="0D7F79A7">
      <w:pPr>
        <w:keepNext w:val="0"/>
        <w:keepLines w:val="0"/>
        <w:pageBreakBefore w:val="0"/>
        <w:widowControl/>
        <w:kinsoku w:val="0"/>
        <w:wordWrap/>
        <w:overflowPunct/>
        <w:topLinePunct w:val="0"/>
        <w:autoSpaceDE w:val="0"/>
        <w:autoSpaceDN w:val="0"/>
        <w:bidi w:val="0"/>
        <w:adjustRightInd w:val="0"/>
        <w:snapToGrid w:val="0"/>
        <w:spacing w:line="400" w:lineRule="exact"/>
        <w:ind w:firstLine="422" w:firstLineChars="200"/>
        <w:textAlignment w:val="baseline"/>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2.试剂以“每人份”为单位进行报价。</w:t>
      </w:r>
    </w:p>
    <w:p w14:paraId="6A023997">
      <w:pPr>
        <w:keepNext w:val="0"/>
        <w:keepLines w:val="0"/>
        <w:pageBreakBefore w:val="0"/>
        <w:widowControl/>
        <w:suppressLineNumbers w:val="0"/>
        <w:wordWrap/>
        <w:overflowPunct/>
        <w:topLinePunct w:val="0"/>
        <w:bidi w:val="0"/>
        <w:spacing w:line="400" w:lineRule="exact"/>
        <w:jc w:val="left"/>
        <w:rPr>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备注: 此表为产品配套试剂报价表，如没有，无需制作</w:t>
      </w:r>
      <w:r>
        <w:rPr>
          <w:rFonts w:hint="eastAsia" w:ascii="宋体" w:hAnsi="宋体" w:cs="宋体"/>
          <w:b/>
          <w:bCs/>
          <w:snapToGrid w:val="0"/>
          <w:color w:val="auto"/>
          <w:kern w:val="0"/>
          <w:sz w:val="24"/>
          <w:szCs w:val="24"/>
          <w:highlight w:val="none"/>
          <w:lang w:val="en-US" w:eastAsia="zh-CN" w:bidi="ar"/>
        </w:rPr>
        <w:t>，可自行删除</w:t>
      </w:r>
      <w:r>
        <w:rPr>
          <w:rFonts w:hint="eastAsia" w:ascii="宋体" w:hAnsi="宋体" w:eastAsia="宋体" w:cs="宋体"/>
          <w:b/>
          <w:bCs/>
          <w:snapToGrid w:val="0"/>
          <w:color w:val="auto"/>
          <w:kern w:val="0"/>
          <w:sz w:val="24"/>
          <w:szCs w:val="24"/>
          <w:highlight w:val="none"/>
          <w:lang w:val="en-US" w:eastAsia="zh-CN" w:bidi="ar"/>
        </w:rPr>
        <w:t>。</w:t>
      </w:r>
    </w:p>
    <w:p w14:paraId="3C312762">
      <w:pPr>
        <w:pStyle w:val="24"/>
        <w:rPr>
          <w:rFonts w:hint="eastAsia" w:ascii="宋体" w:hAnsi="宋体" w:cs="宋体"/>
          <w:color w:val="auto"/>
          <w:kern w:val="0"/>
          <w:sz w:val="24"/>
          <w:highlight w:val="none"/>
        </w:rPr>
      </w:pPr>
    </w:p>
    <w:p w14:paraId="5E4799AD">
      <w:pPr>
        <w:pStyle w:val="24"/>
        <w:rPr>
          <w:rFonts w:hint="eastAsia" w:ascii="宋体" w:hAnsi="宋体" w:cs="宋体"/>
          <w:color w:val="auto"/>
          <w:kern w:val="0"/>
          <w:sz w:val="24"/>
          <w:highlight w:val="none"/>
        </w:rPr>
      </w:pPr>
    </w:p>
    <w:p w14:paraId="152C8C36">
      <w:pPr>
        <w:pStyle w:val="24"/>
        <w:rPr>
          <w:rFonts w:hint="eastAsia" w:ascii="宋体" w:hAnsi="宋体" w:cs="宋体"/>
          <w:color w:val="auto"/>
          <w:kern w:val="0"/>
          <w:sz w:val="24"/>
          <w:highlight w:val="none"/>
        </w:rPr>
      </w:pPr>
    </w:p>
    <w:p w14:paraId="4DAB2F81">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4.2 配套耗材报价一览表（格式，如有）</w:t>
      </w:r>
    </w:p>
    <w:p w14:paraId="34968220">
      <w:pPr>
        <w:bidi w:val="0"/>
        <w:rPr>
          <w:color w:val="auto"/>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543"/>
        <w:gridCol w:w="1393"/>
        <w:gridCol w:w="1060"/>
        <w:gridCol w:w="1060"/>
        <w:gridCol w:w="1060"/>
        <w:gridCol w:w="1060"/>
        <w:gridCol w:w="1060"/>
        <w:gridCol w:w="1277"/>
        <w:gridCol w:w="1486"/>
        <w:gridCol w:w="1560"/>
        <w:gridCol w:w="1080"/>
      </w:tblGrid>
      <w:tr w14:paraId="09DE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Align w:val="center"/>
          </w:tcPr>
          <w:p w14:paraId="446D7DBC">
            <w:pPr>
              <w:widowControl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序号</w:t>
            </w:r>
          </w:p>
        </w:tc>
        <w:tc>
          <w:tcPr>
            <w:tcW w:w="1543" w:type="dxa"/>
            <w:vAlign w:val="center"/>
          </w:tcPr>
          <w:p w14:paraId="3CC43DE8">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检测项目</w:t>
            </w:r>
          </w:p>
        </w:tc>
        <w:tc>
          <w:tcPr>
            <w:tcW w:w="1393" w:type="dxa"/>
            <w:vAlign w:val="center"/>
          </w:tcPr>
          <w:p w14:paraId="601779BC">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商品名（通用名）</w:t>
            </w:r>
          </w:p>
        </w:tc>
        <w:tc>
          <w:tcPr>
            <w:tcW w:w="1060" w:type="dxa"/>
            <w:vAlign w:val="center"/>
          </w:tcPr>
          <w:p w14:paraId="32F79E07">
            <w:pPr>
              <w:keepNext w:val="0"/>
              <w:keepLines w:val="0"/>
              <w:widowControl/>
              <w:suppressLineNumbers w:val="0"/>
              <w:jc w:val="center"/>
              <w:rPr>
                <w:b/>
                <w:bCs/>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投标产</w:t>
            </w:r>
          </w:p>
          <w:p w14:paraId="451D1B1F">
            <w:pPr>
              <w:keepNext w:val="0"/>
              <w:keepLines w:val="0"/>
              <w:widowControl/>
              <w:suppressLineNumbers w:val="0"/>
              <w:jc w:val="center"/>
              <w:rPr>
                <w:b/>
                <w:bCs/>
                <w:color w:val="auto"/>
                <w:sz w:val="21"/>
                <w:szCs w:val="21"/>
                <w:highlight w:val="none"/>
              </w:rPr>
            </w:pPr>
            <w:r>
              <w:rPr>
                <w:rFonts w:hint="eastAsia" w:ascii="宋体" w:hAnsi="宋体" w:eastAsia="宋体" w:cs="宋体"/>
                <w:b/>
                <w:bCs/>
                <w:snapToGrid w:val="0"/>
                <w:color w:val="auto"/>
                <w:kern w:val="0"/>
                <w:sz w:val="21"/>
                <w:szCs w:val="21"/>
                <w:highlight w:val="none"/>
                <w:lang w:val="en-US" w:eastAsia="zh-CN" w:bidi="ar"/>
              </w:rPr>
              <w:t>品注册</w:t>
            </w:r>
          </w:p>
          <w:p w14:paraId="2F5AB844">
            <w:pPr>
              <w:keepNext w:val="0"/>
              <w:keepLines w:val="0"/>
              <w:widowControl/>
              <w:suppressLineNumbers w:val="0"/>
              <w:jc w:val="center"/>
              <w:rPr>
                <w:b/>
                <w:bCs/>
                <w:color w:val="auto"/>
                <w:sz w:val="21"/>
                <w:szCs w:val="21"/>
                <w:highlight w:val="none"/>
                <w:vertAlign w:val="baseline"/>
              </w:rPr>
            </w:pPr>
            <w:r>
              <w:rPr>
                <w:rFonts w:hint="eastAsia" w:ascii="宋体" w:hAnsi="宋体" w:eastAsia="宋体" w:cs="宋体"/>
                <w:b/>
                <w:bCs/>
                <w:snapToGrid w:val="0"/>
                <w:color w:val="auto"/>
                <w:kern w:val="0"/>
                <w:sz w:val="21"/>
                <w:szCs w:val="21"/>
                <w:highlight w:val="none"/>
                <w:lang w:val="en-US" w:eastAsia="zh-CN" w:bidi="ar"/>
              </w:rPr>
              <w:t>证名称</w:t>
            </w:r>
          </w:p>
        </w:tc>
        <w:tc>
          <w:tcPr>
            <w:tcW w:w="1060" w:type="dxa"/>
            <w:vAlign w:val="center"/>
          </w:tcPr>
          <w:p w14:paraId="6334D0FF">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制造商</w:t>
            </w:r>
          </w:p>
        </w:tc>
        <w:tc>
          <w:tcPr>
            <w:tcW w:w="1060" w:type="dxa"/>
            <w:vAlign w:val="center"/>
          </w:tcPr>
          <w:p w14:paraId="472F7579">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品牌</w:t>
            </w:r>
          </w:p>
        </w:tc>
        <w:tc>
          <w:tcPr>
            <w:tcW w:w="1060" w:type="dxa"/>
            <w:vAlign w:val="center"/>
          </w:tcPr>
          <w:p w14:paraId="18B1749A">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产地</w:t>
            </w:r>
          </w:p>
        </w:tc>
        <w:tc>
          <w:tcPr>
            <w:tcW w:w="1060" w:type="dxa"/>
            <w:vAlign w:val="top"/>
          </w:tcPr>
          <w:p w14:paraId="4FC6DF95">
            <w:pPr>
              <w:keepNext w:val="0"/>
              <w:keepLines w:val="0"/>
              <w:widowControl/>
              <w:suppressLineNumbers w:val="0"/>
              <w:jc w:val="center"/>
              <w:rPr>
                <w:rFonts w:hint="eastAsia"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规格型号</w:t>
            </w:r>
          </w:p>
          <w:p w14:paraId="14110869">
            <w:pPr>
              <w:keepNext w:val="0"/>
              <w:keepLines w:val="0"/>
              <w:widowControl/>
              <w:suppressLineNumbers w:val="0"/>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（注册证型号）</w:t>
            </w:r>
          </w:p>
        </w:tc>
        <w:tc>
          <w:tcPr>
            <w:tcW w:w="1277" w:type="dxa"/>
            <w:vAlign w:val="center"/>
          </w:tcPr>
          <w:p w14:paraId="1CCF65D8">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计价单位</w:t>
            </w:r>
          </w:p>
        </w:tc>
        <w:tc>
          <w:tcPr>
            <w:tcW w:w="1486" w:type="dxa"/>
            <w:vAlign w:val="center"/>
          </w:tcPr>
          <w:p w14:paraId="49F995D5">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投标单价</w:t>
            </w:r>
          </w:p>
          <w:p w14:paraId="59672E7B">
            <w:pPr>
              <w:keepNext w:val="0"/>
              <w:keepLines w:val="0"/>
              <w:widowControl/>
              <w:suppressLineNumbers w:val="0"/>
              <w:jc w:val="center"/>
              <w:rPr>
                <w:rFonts w:hint="default" w:eastAsia="宋体"/>
                <w:b/>
                <w:bCs/>
                <w:color w:val="auto"/>
                <w:sz w:val="21"/>
                <w:szCs w:val="21"/>
                <w:highlight w:val="none"/>
                <w:vertAlign w:val="baseline"/>
                <w:lang w:val="en-US" w:eastAsia="zh-CN"/>
              </w:rPr>
            </w:pPr>
            <w:r>
              <w:rPr>
                <w:rFonts w:hint="eastAsia" w:eastAsia="宋体"/>
                <w:b/>
                <w:bCs/>
                <w:color w:val="auto"/>
                <w:sz w:val="21"/>
                <w:szCs w:val="21"/>
                <w:highlight w:val="none"/>
                <w:vertAlign w:val="baseline"/>
                <w:lang w:val="en-US" w:eastAsia="zh-CN"/>
              </w:rPr>
              <w:t>（元/单位）</w:t>
            </w:r>
          </w:p>
        </w:tc>
        <w:tc>
          <w:tcPr>
            <w:tcW w:w="1560" w:type="dxa"/>
            <w:vAlign w:val="center"/>
          </w:tcPr>
          <w:p w14:paraId="2F67DA8B">
            <w:pPr>
              <w:keepNext w:val="0"/>
              <w:keepLines w:val="0"/>
              <w:widowControl/>
              <w:suppressLineNumbers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投标产品</w:t>
            </w:r>
          </w:p>
          <w:p w14:paraId="5AC485E5">
            <w:pPr>
              <w:keepNext w:val="0"/>
              <w:keepLines w:val="0"/>
              <w:widowControl/>
              <w:suppressLineNumbers w:val="0"/>
              <w:jc w:val="center"/>
              <w:rPr>
                <w:rFonts w:hint="eastAsia" w:eastAsia="宋体"/>
                <w:b/>
                <w:bCs/>
                <w:color w:val="auto"/>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lang w:val="en-US" w:eastAsia="zh-CN" w:bidi="ar"/>
              </w:rPr>
              <w:t>注册证号</w:t>
            </w:r>
          </w:p>
        </w:tc>
        <w:tc>
          <w:tcPr>
            <w:tcW w:w="1080" w:type="dxa"/>
            <w:vAlign w:val="center"/>
          </w:tcPr>
          <w:p w14:paraId="14230B06">
            <w:pPr>
              <w:keepNext w:val="0"/>
              <w:keepLines w:val="0"/>
              <w:widowControl/>
              <w:suppressLineNumbers w:val="0"/>
              <w:jc w:val="center"/>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备注</w:t>
            </w:r>
          </w:p>
        </w:tc>
      </w:tr>
      <w:tr w14:paraId="1DEE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2E41F0A7">
            <w:pPr>
              <w:widowControl w:val="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w:t>
            </w:r>
          </w:p>
        </w:tc>
        <w:tc>
          <w:tcPr>
            <w:tcW w:w="1543" w:type="dxa"/>
            <w:vMerge w:val="restart"/>
          </w:tcPr>
          <w:p w14:paraId="2078D575">
            <w:pPr>
              <w:widowControl w:val="0"/>
              <w:rPr>
                <w:color w:val="auto"/>
                <w:highlight w:val="none"/>
                <w:vertAlign w:val="baseline"/>
              </w:rPr>
            </w:pPr>
          </w:p>
        </w:tc>
        <w:tc>
          <w:tcPr>
            <w:tcW w:w="1393" w:type="dxa"/>
          </w:tcPr>
          <w:p w14:paraId="0F341263">
            <w:pPr>
              <w:widowControl w:val="0"/>
              <w:rPr>
                <w:color w:val="auto"/>
                <w:highlight w:val="none"/>
                <w:vertAlign w:val="baseline"/>
              </w:rPr>
            </w:pPr>
          </w:p>
        </w:tc>
        <w:tc>
          <w:tcPr>
            <w:tcW w:w="1060" w:type="dxa"/>
          </w:tcPr>
          <w:p w14:paraId="5E2811FC">
            <w:pPr>
              <w:widowControl w:val="0"/>
              <w:rPr>
                <w:color w:val="auto"/>
                <w:highlight w:val="none"/>
                <w:vertAlign w:val="baseline"/>
              </w:rPr>
            </w:pPr>
          </w:p>
        </w:tc>
        <w:tc>
          <w:tcPr>
            <w:tcW w:w="1060" w:type="dxa"/>
          </w:tcPr>
          <w:p w14:paraId="4138DDFD">
            <w:pPr>
              <w:widowControl w:val="0"/>
              <w:rPr>
                <w:color w:val="auto"/>
                <w:highlight w:val="none"/>
                <w:vertAlign w:val="baseline"/>
              </w:rPr>
            </w:pPr>
          </w:p>
        </w:tc>
        <w:tc>
          <w:tcPr>
            <w:tcW w:w="1060" w:type="dxa"/>
          </w:tcPr>
          <w:p w14:paraId="23110391">
            <w:pPr>
              <w:widowControl w:val="0"/>
              <w:rPr>
                <w:color w:val="auto"/>
                <w:highlight w:val="none"/>
                <w:vertAlign w:val="baseline"/>
              </w:rPr>
            </w:pPr>
          </w:p>
        </w:tc>
        <w:tc>
          <w:tcPr>
            <w:tcW w:w="1060" w:type="dxa"/>
          </w:tcPr>
          <w:p w14:paraId="403934A1">
            <w:pPr>
              <w:widowControl w:val="0"/>
              <w:rPr>
                <w:color w:val="auto"/>
                <w:highlight w:val="none"/>
                <w:vertAlign w:val="baseline"/>
              </w:rPr>
            </w:pPr>
          </w:p>
        </w:tc>
        <w:tc>
          <w:tcPr>
            <w:tcW w:w="1060" w:type="dxa"/>
          </w:tcPr>
          <w:p w14:paraId="542CE9FA">
            <w:pPr>
              <w:widowControl w:val="0"/>
              <w:rPr>
                <w:color w:val="auto"/>
                <w:highlight w:val="none"/>
                <w:vertAlign w:val="baseline"/>
              </w:rPr>
            </w:pPr>
          </w:p>
        </w:tc>
        <w:tc>
          <w:tcPr>
            <w:tcW w:w="1277" w:type="dxa"/>
          </w:tcPr>
          <w:p w14:paraId="1C229079">
            <w:pPr>
              <w:widowControl w:val="0"/>
              <w:rPr>
                <w:color w:val="auto"/>
                <w:highlight w:val="none"/>
                <w:vertAlign w:val="baseline"/>
              </w:rPr>
            </w:pPr>
          </w:p>
        </w:tc>
        <w:tc>
          <w:tcPr>
            <w:tcW w:w="1486" w:type="dxa"/>
          </w:tcPr>
          <w:p w14:paraId="0535F847">
            <w:pPr>
              <w:widowControl w:val="0"/>
              <w:rPr>
                <w:color w:val="auto"/>
                <w:highlight w:val="none"/>
                <w:vertAlign w:val="baseline"/>
              </w:rPr>
            </w:pPr>
          </w:p>
        </w:tc>
        <w:tc>
          <w:tcPr>
            <w:tcW w:w="1560" w:type="dxa"/>
          </w:tcPr>
          <w:p w14:paraId="2034F975">
            <w:pPr>
              <w:widowControl w:val="0"/>
              <w:rPr>
                <w:color w:val="auto"/>
                <w:highlight w:val="none"/>
                <w:vertAlign w:val="baseline"/>
              </w:rPr>
            </w:pPr>
          </w:p>
        </w:tc>
        <w:tc>
          <w:tcPr>
            <w:tcW w:w="1080" w:type="dxa"/>
          </w:tcPr>
          <w:p w14:paraId="04DE4CC0">
            <w:pPr>
              <w:widowControl w:val="0"/>
              <w:rPr>
                <w:color w:val="auto"/>
                <w:highlight w:val="none"/>
                <w:vertAlign w:val="baseline"/>
              </w:rPr>
            </w:pPr>
          </w:p>
        </w:tc>
      </w:tr>
      <w:tr w14:paraId="0B52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vAlign w:val="center"/>
          </w:tcPr>
          <w:p w14:paraId="0981A58C">
            <w:pPr>
              <w:widowControl w:val="0"/>
              <w:jc w:val="center"/>
              <w:rPr>
                <w:rFonts w:hint="eastAsia" w:ascii="宋体" w:hAnsi="宋体" w:eastAsia="宋体" w:cs="宋体"/>
                <w:color w:val="auto"/>
                <w:highlight w:val="none"/>
                <w:vertAlign w:val="baseline"/>
              </w:rPr>
            </w:pPr>
          </w:p>
        </w:tc>
        <w:tc>
          <w:tcPr>
            <w:tcW w:w="1543" w:type="dxa"/>
            <w:vMerge w:val="continue"/>
          </w:tcPr>
          <w:p w14:paraId="1629D171">
            <w:pPr>
              <w:widowControl w:val="0"/>
              <w:rPr>
                <w:color w:val="auto"/>
                <w:highlight w:val="none"/>
                <w:vertAlign w:val="baseline"/>
              </w:rPr>
            </w:pPr>
          </w:p>
        </w:tc>
        <w:tc>
          <w:tcPr>
            <w:tcW w:w="1393" w:type="dxa"/>
          </w:tcPr>
          <w:p w14:paraId="6F728AC8">
            <w:pPr>
              <w:widowControl w:val="0"/>
              <w:rPr>
                <w:color w:val="auto"/>
                <w:highlight w:val="none"/>
                <w:vertAlign w:val="baseline"/>
              </w:rPr>
            </w:pPr>
          </w:p>
        </w:tc>
        <w:tc>
          <w:tcPr>
            <w:tcW w:w="1060" w:type="dxa"/>
          </w:tcPr>
          <w:p w14:paraId="5DC1D47F">
            <w:pPr>
              <w:widowControl w:val="0"/>
              <w:rPr>
                <w:color w:val="auto"/>
                <w:highlight w:val="none"/>
                <w:vertAlign w:val="baseline"/>
              </w:rPr>
            </w:pPr>
          </w:p>
        </w:tc>
        <w:tc>
          <w:tcPr>
            <w:tcW w:w="1060" w:type="dxa"/>
          </w:tcPr>
          <w:p w14:paraId="0736C76F">
            <w:pPr>
              <w:widowControl w:val="0"/>
              <w:rPr>
                <w:color w:val="auto"/>
                <w:highlight w:val="none"/>
                <w:vertAlign w:val="baseline"/>
              </w:rPr>
            </w:pPr>
          </w:p>
        </w:tc>
        <w:tc>
          <w:tcPr>
            <w:tcW w:w="1060" w:type="dxa"/>
          </w:tcPr>
          <w:p w14:paraId="41FF43D8">
            <w:pPr>
              <w:widowControl w:val="0"/>
              <w:rPr>
                <w:color w:val="auto"/>
                <w:highlight w:val="none"/>
                <w:vertAlign w:val="baseline"/>
              </w:rPr>
            </w:pPr>
          </w:p>
        </w:tc>
        <w:tc>
          <w:tcPr>
            <w:tcW w:w="1060" w:type="dxa"/>
          </w:tcPr>
          <w:p w14:paraId="739BF70B">
            <w:pPr>
              <w:widowControl w:val="0"/>
              <w:rPr>
                <w:color w:val="auto"/>
                <w:highlight w:val="none"/>
                <w:vertAlign w:val="baseline"/>
              </w:rPr>
            </w:pPr>
          </w:p>
        </w:tc>
        <w:tc>
          <w:tcPr>
            <w:tcW w:w="1060" w:type="dxa"/>
          </w:tcPr>
          <w:p w14:paraId="21217D12">
            <w:pPr>
              <w:widowControl w:val="0"/>
              <w:rPr>
                <w:color w:val="auto"/>
                <w:highlight w:val="none"/>
                <w:vertAlign w:val="baseline"/>
              </w:rPr>
            </w:pPr>
          </w:p>
        </w:tc>
        <w:tc>
          <w:tcPr>
            <w:tcW w:w="1277" w:type="dxa"/>
          </w:tcPr>
          <w:p w14:paraId="2D25857A">
            <w:pPr>
              <w:widowControl w:val="0"/>
              <w:rPr>
                <w:color w:val="auto"/>
                <w:highlight w:val="none"/>
                <w:vertAlign w:val="baseline"/>
              </w:rPr>
            </w:pPr>
          </w:p>
        </w:tc>
        <w:tc>
          <w:tcPr>
            <w:tcW w:w="1486" w:type="dxa"/>
          </w:tcPr>
          <w:p w14:paraId="4976030C">
            <w:pPr>
              <w:widowControl w:val="0"/>
              <w:rPr>
                <w:color w:val="auto"/>
                <w:highlight w:val="none"/>
                <w:vertAlign w:val="baseline"/>
              </w:rPr>
            </w:pPr>
          </w:p>
        </w:tc>
        <w:tc>
          <w:tcPr>
            <w:tcW w:w="1560" w:type="dxa"/>
          </w:tcPr>
          <w:p w14:paraId="5664F5DB">
            <w:pPr>
              <w:widowControl w:val="0"/>
              <w:rPr>
                <w:color w:val="auto"/>
                <w:highlight w:val="none"/>
                <w:vertAlign w:val="baseline"/>
              </w:rPr>
            </w:pPr>
          </w:p>
        </w:tc>
        <w:tc>
          <w:tcPr>
            <w:tcW w:w="1080" w:type="dxa"/>
          </w:tcPr>
          <w:p w14:paraId="366DE966">
            <w:pPr>
              <w:widowControl w:val="0"/>
              <w:rPr>
                <w:color w:val="auto"/>
                <w:highlight w:val="none"/>
                <w:vertAlign w:val="baseline"/>
              </w:rPr>
            </w:pPr>
          </w:p>
        </w:tc>
      </w:tr>
      <w:tr w14:paraId="5D6A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579" w:type="dxa"/>
            <w:vMerge w:val="restart"/>
            <w:vAlign w:val="center"/>
          </w:tcPr>
          <w:p w14:paraId="71CC3CC9">
            <w:pPr>
              <w:widowControl w:val="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w:t>
            </w:r>
          </w:p>
        </w:tc>
        <w:tc>
          <w:tcPr>
            <w:tcW w:w="1543" w:type="dxa"/>
            <w:vMerge w:val="restart"/>
          </w:tcPr>
          <w:p w14:paraId="5F7F009A">
            <w:pPr>
              <w:widowControl w:val="0"/>
              <w:rPr>
                <w:color w:val="auto"/>
                <w:highlight w:val="none"/>
                <w:vertAlign w:val="baseline"/>
              </w:rPr>
            </w:pPr>
          </w:p>
        </w:tc>
        <w:tc>
          <w:tcPr>
            <w:tcW w:w="1393" w:type="dxa"/>
          </w:tcPr>
          <w:p w14:paraId="0D8A01B7">
            <w:pPr>
              <w:widowControl w:val="0"/>
              <w:rPr>
                <w:color w:val="auto"/>
                <w:highlight w:val="none"/>
                <w:vertAlign w:val="baseline"/>
              </w:rPr>
            </w:pPr>
          </w:p>
        </w:tc>
        <w:tc>
          <w:tcPr>
            <w:tcW w:w="1060" w:type="dxa"/>
          </w:tcPr>
          <w:p w14:paraId="5D2869C6">
            <w:pPr>
              <w:widowControl w:val="0"/>
              <w:rPr>
                <w:color w:val="auto"/>
                <w:highlight w:val="none"/>
                <w:vertAlign w:val="baseline"/>
              </w:rPr>
            </w:pPr>
          </w:p>
        </w:tc>
        <w:tc>
          <w:tcPr>
            <w:tcW w:w="1060" w:type="dxa"/>
          </w:tcPr>
          <w:p w14:paraId="1AA351AF">
            <w:pPr>
              <w:widowControl w:val="0"/>
              <w:rPr>
                <w:color w:val="auto"/>
                <w:highlight w:val="none"/>
                <w:vertAlign w:val="baseline"/>
              </w:rPr>
            </w:pPr>
          </w:p>
        </w:tc>
        <w:tc>
          <w:tcPr>
            <w:tcW w:w="1060" w:type="dxa"/>
          </w:tcPr>
          <w:p w14:paraId="140B3B78">
            <w:pPr>
              <w:widowControl w:val="0"/>
              <w:rPr>
                <w:color w:val="auto"/>
                <w:highlight w:val="none"/>
                <w:vertAlign w:val="baseline"/>
              </w:rPr>
            </w:pPr>
          </w:p>
        </w:tc>
        <w:tc>
          <w:tcPr>
            <w:tcW w:w="1060" w:type="dxa"/>
          </w:tcPr>
          <w:p w14:paraId="7187B6F3">
            <w:pPr>
              <w:widowControl w:val="0"/>
              <w:rPr>
                <w:color w:val="auto"/>
                <w:highlight w:val="none"/>
                <w:vertAlign w:val="baseline"/>
              </w:rPr>
            </w:pPr>
          </w:p>
        </w:tc>
        <w:tc>
          <w:tcPr>
            <w:tcW w:w="1060" w:type="dxa"/>
          </w:tcPr>
          <w:p w14:paraId="782C0C79">
            <w:pPr>
              <w:widowControl w:val="0"/>
              <w:rPr>
                <w:color w:val="auto"/>
                <w:highlight w:val="none"/>
                <w:vertAlign w:val="baseline"/>
              </w:rPr>
            </w:pPr>
          </w:p>
        </w:tc>
        <w:tc>
          <w:tcPr>
            <w:tcW w:w="1277" w:type="dxa"/>
          </w:tcPr>
          <w:p w14:paraId="3BA3AD13">
            <w:pPr>
              <w:widowControl w:val="0"/>
              <w:rPr>
                <w:color w:val="auto"/>
                <w:highlight w:val="none"/>
                <w:vertAlign w:val="baseline"/>
              </w:rPr>
            </w:pPr>
          </w:p>
        </w:tc>
        <w:tc>
          <w:tcPr>
            <w:tcW w:w="1486" w:type="dxa"/>
          </w:tcPr>
          <w:p w14:paraId="3F864AE3">
            <w:pPr>
              <w:widowControl w:val="0"/>
              <w:rPr>
                <w:color w:val="auto"/>
                <w:highlight w:val="none"/>
                <w:vertAlign w:val="baseline"/>
              </w:rPr>
            </w:pPr>
          </w:p>
        </w:tc>
        <w:tc>
          <w:tcPr>
            <w:tcW w:w="1560" w:type="dxa"/>
          </w:tcPr>
          <w:p w14:paraId="6D48088E">
            <w:pPr>
              <w:widowControl w:val="0"/>
              <w:rPr>
                <w:color w:val="auto"/>
                <w:highlight w:val="none"/>
                <w:vertAlign w:val="baseline"/>
              </w:rPr>
            </w:pPr>
          </w:p>
        </w:tc>
        <w:tc>
          <w:tcPr>
            <w:tcW w:w="1080" w:type="dxa"/>
          </w:tcPr>
          <w:p w14:paraId="09F3E95E">
            <w:pPr>
              <w:widowControl w:val="0"/>
              <w:rPr>
                <w:color w:val="auto"/>
                <w:highlight w:val="none"/>
                <w:vertAlign w:val="baseline"/>
              </w:rPr>
            </w:pPr>
          </w:p>
        </w:tc>
      </w:tr>
      <w:tr w14:paraId="27E7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tcPr>
          <w:p w14:paraId="4AD2190F">
            <w:pPr>
              <w:widowControl w:val="0"/>
              <w:rPr>
                <w:color w:val="auto"/>
                <w:highlight w:val="none"/>
                <w:vertAlign w:val="baseline"/>
              </w:rPr>
            </w:pPr>
          </w:p>
        </w:tc>
        <w:tc>
          <w:tcPr>
            <w:tcW w:w="1543" w:type="dxa"/>
            <w:vMerge w:val="continue"/>
          </w:tcPr>
          <w:p w14:paraId="4D0CA1FD">
            <w:pPr>
              <w:widowControl w:val="0"/>
              <w:rPr>
                <w:color w:val="auto"/>
                <w:highlight w:val="none"/>
                <w:vertAlign w:val="baseline"/>
              </w:rPr>
            </w:pPr>
          </w:p>
        </w:tc>
        <w:tc>
          <w:tcPr>
            <w:tcW w:w="1393" w:type="dxa"/>
          </w:tcPr>
          <w:p w14:paraId="23AB6B66">
            <w:pPr>
              <w:widowControl w:val="0"/>
              <w:rPr>
                <w:color w:val="auto"/>
                <w:highlight w:val="none"/>
                <w:vertAlign w:val="baseline"/>
              </w:rPr>
            </w:pPr>
          </w:p>
        </w:tc>
        <w:tc>
          <w:tcPr>
            <w:tcW w:w="1060" w:type="dxa"/>
          </w:tcPr>
          <w:p w14:paraId="6B29D694">
            <w:pPr>
              <w:widowControl w:val="0"/>
              <w:rPr>
                <w:color w:val="auto"/>
                <w:highlight w:val="none"/>
                <w:vertAlign w:val="baseline"/>
              </w:rPr>
            </w:pPr>
          </w:p>
        </w:tc>
        <w:tc>
          <w:tcPr>
            <w:tcW w:w="1060" w:type="dxa"/>
          </w:tcPr>
          <w:p w14:paraId="424656BF">
            <w:pPr>
              <w:widowControl w:val="0"/>
              <w:rPr>
                <w:color w:val="auto"/>
                <w:highlight w:val="none"/>
                <w:vertAlign w:val="baseline"/>
              </w:rPr>
            </w:pPr>
          </w:p>
        </w:tc>
        <w:tc>
          <w:tcPr>
            <w:tcW w:w="1060" w:type="dxa"/>
          </w:tcPr>
          <w:p w14:paraId="747DFEFE">
            <w:pPr>
              <w:widowControl w:val="0"/>
              <w:rPr>
                <w:color w:val="auto"/>
                <w:highlight w:val="none"/>
                <w:vertAlign w:val="baseline"/>
              </w:rPr>
            </w:pPr>
          </w:p>
        </w:tc>
        <w:tc>
          <w:tcPr>
            <w:tcW w:w="1060" w:type="dxa"/>
          </w:tcPr>
          <w:p w14:paraId="3CDE67A2">
            <w:pPr>
              <w:widowControl w:val="0"/>
              <w:rPr>
                <w:color w:val="auto"/>
                <w:highlight w:val="none"/>
                <w:vertAlign w:val="baseline"/>
              </w:rPr>
            </w:pPr>
          </w:p>
        </w:tc>
        <w:tc>
          <w:tcPr>
            <w:tcW w:w="1060" w:type="dxa"/>
          </w:tcPr>
          <w:p w14:paraId="5D8AC925">
            <w:pPr>
              <w:widowControl w:val="0"/>
              <w:rPr>
                <w:color w:val="auto"/>
                <w:highlight w:val="none"/>
                <w:vertAlign w:val="baseline"/>
              </w:rPr>
            </w:pPr>
          </w:p>
        </w:tc>
        <w:tc>
          <w:tcPr>
            <w:tcW w:w="1277" w:type="dxa"/>
          </w:tcPr>
          <w:p w14:paraId="3D2C7340">
            <w:pPr>
              <w:widowControl w:val="0"/>
              <w:rPr>
                <w:color w:val="auto"/>
                <w:highlight w:val="none"/>
                <w:vertAlign w:val="baseline"/>
              </w:rPr>
            </w:pPr>
          </w:p>
        </w:tc>
        <w:tc>
          <w:tcPr>
            <w:tcW w:w="1486" w:type="dxa"/>
          </w:tcPr>
          <w:p w14:paraId="4A016A1F">
            <w:pPr>
              <w:widowControl w:val="0"/>
              <w:rPr>
                <w:color w:val="auto"/>
                <w:highlight w:val="none"/>
                <w:vertAlign w:val="baseline"/>
              </w:rPr>
            </w:pPr>
          </w:p>
        </w:tc>
        <w:tc>
          <w:tcPr>
            <w:tcW w:w="1560" w:type="dxa"/>
          </w:tcPr>
          <w:p w14:paraId="6AA74C35">
            <w:pPr>
              <w:widowControl w:val="0"/>
              <w:rPr>
                <w:color w:val="auto"/>
                <w:highlight w:val="none"/>
                <w:vertAlign w:val="baseline"/>
              </w:rPr>
            </w:pPr>
          </w:p>
        </w:tc>
        <w:tc>
          <w:tcPr>
            <w:tcW w:w="1080" w:type="dxa"/>
          </w:tcPr>
          <w:p w14:paraId="091E8271">
            <w:pPr>
              <w:widowControl w:val="0"/>
              <w:rPr>
                <w:color w:val="auto"/>
                <w:highlight w:val="none"/>
                <w:vertAlign w:val="baseline"/>
              </w:rPr>
            </w:pPr>
          </w:p>
        </w:tc>
      </w:tr>
    </w:tbl>
    <w:p w14:paraId="22CB90DF">
      <w:pPr>
        <w:rPr>
          <w:color w:val="auto"/>
          <w:highlight w:val="none"/>
        </w:rPr>
      </w:pPr>
    </w:p>
    <w:p w14:paraId="137263B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0294775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17994AC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0575693B">
      <w:pPr>
        <w:keepNext w:val="0"/>
        <w:keepLines w:val="0"/>
        <w:pageBreakBefore w:val="0"/>
        <w:widowControl/>
        <w:suppressLineNumbers w:val="0"/>
        <w:kinsoku w:val="0"/>
        <w:wordWrap/>
        <w:overflowPunct/>
        <w:topLinePunct w:val="0"/>
        <w:autoSpaceDE w:val="0"/>
        <w:autoSpaceDN w:val="0"/>
        <w:bidi w:val="0"/>
        <w:adjustRightInd w:val="0"/>
        <w:snapToGrid w:val="0"/>
        <w:ind w:firstLine="482" w:firstLineChars="200"/>
        <w:jc w:val="left"/>
        <w:textAlignment w:val="baseline"/>
        <w:rPr>
          <w:rFonts w:hint="eastAsia" w:ascii="宋体" w:hAnsi="宋体" w:eastAsia="宋体" w:cs="宋体"/>
          <w:b/>
          <w:bCs/>
          <w:snapToGrid w:val="0"/>
          <w:color w:val="auto"/>
          <w:kern w:val="0"/>
          <w:sz w:val="24"/>
          <w:szCs w:val="24"/>
          <w:highlight w:val="none"/>
          <w:lang w:val="en-US" w:eastAsia="zh-CN" w:bidi="ar"/>
        </w:rPr>
      </w:pPr>
    </w:p>
    <w:p w14:paraId="5A6344A3">
      <w:pPr>
        <w:keepNext w:val="0"/>
        <w:keepLines w:val="0"/>
        <w:widowControl/>
        <w:suppressLineNumbers w:val="0"/>
        <w:ind w:firstLine="482" w:firstLineChars="20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备注: 此表为产品配套耗材报价表，如没有，无需制作</w:t>
      </w:r>
      <w:r>
        <w:rPr>
          <w:rFonts w:hint="eastAsia" w:ascii="宋体" w:hAnsi="宋体" w:cs="宋体"/>
          <w:b/>
          <w:bCs/>
          <w:snapToGrid w:val="0"/>
          <w:color w:val="auto"/>
          <w:kern w:val="0"/>
          <w:sz w:val="24"/>
          <w:szCs w:val="24"/>
          <w:highlight w:val="none"/>
          <w:lang w:val="en-US" w:eastAsia="zh-CN" w:bidi="ar"/>
        </w:rPr>
        <w:t>，可自行删除</w:t>
      </w:r>
      <w:r>
        <w:rPr>
          <w:rFonts w:hint="eastAsia" w:ascii="宋体" w:hAnsi="宋体" w:eastAsia="宋体" w:cs="宋体"/>
          <w:b/>
          <w:bCs/>
          <w:snapToGrid w:val="0"/>
          <w:color w:val="auto"/>
          <w:kern w:val="0"/>
          <w:sz w:val="24"/>
          <w:szCs w:val="24"/>
          <w:highlight w:val="none"/>
          <w:lang w:val="en-US" w:eastAsia="zh-CN" w:bidi="ar"/>
        </w:rPr>
        <w:t>。</w:t>
      </w:r>
    </w:p>
    <w:p w14:paraId="66DBF250">
      <w:pPr>
        <w:pStyle w:val="24"/>
        <w:rPr>
          <w:rFonts w:hint="eastAsia" w:ascii="宋体" w:hAnsi="宋体" w:cs="宋体"/>
          <w:color w:val="auto"/>
          <w:kern w:val="0"/>
          <w:sz w:val="24"/>
          <w:highlight w:val="none"/>
        </w:rPr>
      </w:pPr>
    </w:p>
    <w:p w14:paraId="02699B8D">
      <w:pPr>
        <w:pStyle w:val="24"/>
        <w:rPr>
          <w:rFonts w:hint="eastAsia" w:ascii="宋体" w:hAnsi="宋体" w:cs="宋体"/>
          <w:color w:val="auto"/>
          <w:kern w:val="0"/>
          <w:sz w:val="24"/>
          <w:highlight w:val="none"/>
        </w:rPr>
        <w:sectPr>
          <w:pgSz w:w="16838" w:h="11906" w:orient="landscape"/>
          <w:pgMar w:top="1474" w:right="1417" w:bottom="1474" w:left="1417" w:header="851" w:footer="624" w:gutter="0"/>
          <w:pgNumType w:fmt="decimal"/>
          <w:cols w:space="720" w:num="1"/>
          <w:docGrid w:type="lines" w:linePitch="319" w:charSpace="0"/>
        </w:sectPr>
      </w:pPr>
    </w:p>
    <w:p w14:paraId="5986FE19">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4.3 产品配置清单一览表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676"/>
        <w:gridCol w:w="1238"/>
        <w:gridCol w:w="1238"/>
        <w:gridCol w:w="1238"/>
        <w:gridCol w:w="1023"/>
        <w:gridCol w:w="1800"/>
      </w:tblGrid>
      <w:tr w14:paraId="4672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3830D71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序号</w:t>
            </w:r>
          </w:p>
        </w:tc>
        <w:tc>
          <w:tcPr>
            <w:tcW w:w="1676" w:type="dxa"/>
            <w:vAlign w:val="center"/>
          </w:tcPr>
          <w:p w14:paraId="69DBD13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货物名称</w:t>
            </w:r>
          </w:p>
        </w:tc>
        <w:tc>
          <w:tcPr>
            <w:tcW w:w="1238" w:type="dxa"/>
            <w:vAlign w:val="center"/>
          </w:tcPr>
          <w:p w14:paraId="35843AC5">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品牌</w:t>
            </w:r>
          </w:p>
        </w:tc>
        <w:tc>
          <w:tcPr>
            <w:tcW w:w="1238" w:type="dxa"/>
            <w:vAlign w:val="center"/>
          </w:tcPr>
          <w:p w14:paraId="295A1D23">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产地</w:t>
            </w:r>
          </w:p>
        </w:tc>
        <w:tc>
          <w:tcPr>
            <w:tcW w:w="1238" w:type="dxa"/>
            <w:vAlign w:val="center"/>
          </w:tcPr>
          <w:p w14:paraId="29752C26">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型号规格</w:t>
            </w:r>
          </w:p>
        </w:tc>
        <w:tc>
          <w:tcPr>
            <w:tcW w:w="1023" w:type="dxa"/>
            <w:vAlign w:val="center"/>
          </w:tcPr>
          <w:p w14:paraId="545160AD">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单位</w:t>
            </w:r>
          </w:p>
        </w:tc>
        <w:tc>
          <w:tcPr>
            <w:tcW w:w="1800" w:type="dxa"/>
            <w:vAlign w:val="center"/>
          </w:tcPr>
          <w:p w14:paraId="6CD84A93">
            <w:pPr>
              <w:widowControl w:val="0"/>
              <w:jc w:val="center"/>
              <w:rPr>
                <w:rFonts w:hint="eastAsia" w:asciiTheme="majorEastAsia" w:hAnsiTheme="majorEastAsia" w:eastAsiaTheme="majorEastAsia" w:cstheme="majorEastAsia"/>
                <w:b/>
                <w:bCs/>
                <w:color w:val="auto"/>
                <w:sz w:val="24"/>
                <w:szCs w:val="24"/>
                <w:highlight w:val="none"/>
                <w:vertAlign w:val="baseline"/>
                <w:lang w:val="en-US" w:eastAsia="zh-CN"/>
              </w:rPr>
            </w:pPr>
            <w:r>
              <w:rPr>
                <w:rFonts w:hint="eastAsia" w:asciiTheme="majorEastAsia" w:hAnsiTheme="majorEastAsia" w:eastAsiaTheme="majorEastAsia" w:cstheme="majorEastAsia"/>
                <w:b/>
                <w:bCs/>
                <w:color w:val="auto"/>
                <w:sz w:val="24"/>
                <w:szCs w:val="24"/>
                <w:highlight w:val="none"/>
                <w:vertAlign w:val="baseline"/>
                <w:lang w:val="en-US" w:eastAsia="zh-CN"/>
              </w:rPr>
              <w:t>数量</w:t>
            </w:r>
          </w:p>
        </w:tc>
      </w:tr>
      <w:tr w14:paraId="4500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134B0D6">
            <w:pPr>
              <w:widowControl w:val="0"/>
              <w:jc w:val="center"/>
              <w:rPr>
                <w:rFonts w:hint="default"/>
                <w:color w:val="auto"/>
                <w:highlight w:val="none"/>
                <w:vertAlign w:val="baseline"/>
                <w:lang w:val="en-US" w:eastAsia="zh-CN"/>
              </w:rPr>
            </w:pPr>
          </w:p>
        </w:tc>
        <w:tc>
          <w:tcPr>
            <w:tcW w:w="1676" w:type="dxa"/>
            <w:vAlign w:val="center"/>
          </w:tcPr>
          <w:p w14:paraId="2B2FB324">
            <w:pPr>
              <w:widowControl w:val="0"/>
              <w:jc w:val="center"/>
              <w:rPr>
                <w:rFonts w:hint="default"/>
                <w:color w:val="auto"/>
                <w:highlight w:val="none"/>
                <w:vertAlign w:val="baseline"/>
                <w:lang w:val="en-US" w:eastAsia="zh-CN"/>
              </w:rPr>
            </w:pPr>
          </w:p>
        </w:tc>
        <w:tc>
          <w:tcPr>
            <w:tcW w:w="1238" w:type="dxa"/>
            <w:vAlign w:val="center"/>
          </w:tcPr>
          <w:p w14:paraId="3FFED3C5">
            <w:pPr>
              <w:widowControl w:val="0"/>
              <w:jc w:val="center"/>
              <w:rPr>
                <w:rFonts w:hint="default"/>
                <w:color w:val="auto"/>
                <w:highlight w:val="none"/>
                <w:vertAlign w:val="baseline"/>
                <w:lang w:val="en-US" w:eastAsia="zh-CN"/>
              </w:rPr>
            </w:pPr>
          </w:p>
        </w:tc>
        <w:tc>
          <w:tcPr>
            <w:tcW w:w="1238" w:type="dxa"/>
            <w:vAlign w:val="center"/>
          </w:tcPr>
          <w:p w14:paraId="1FC676C2">
            <w:pPr>
              <w:widowControl w:val="0"/>
              <w:jc w:val="center"/>
              <w:rPr>
                <w:rFonts w:hint="default"/>
                <w:color w:val="auto"/>
                <w:highlight w:val="none"/>
                <w:vertAlign w:val="baseline"/>
                <w:lang w:val="en-US" w:eastAsia="zh-CN"/>
              </w:rPr>
            </w:pPr>
          </w:p>
        </w:tc>
        <w:tc>
          <w:tcPr>
            <w:tcW w:w="1238" w:type="dxa"/>
            <w:vAlign w:val="center"/>
          </w:tcPr>
          <w:p w14:paraId="25AACED3">
            <w:pPr>
              <w:widowControl w:val="0"/>
              <w:jc w:val="center"/>
              <w:rPr>
                <w:rFonts w:hint="default"/>
                <w:color w:val="auto"/>
                <w:highlight w:val="none"/>
                <w:vertAlign w:val="baseline"/>
                <w:lang w:val="en-US" w:eastAsia="zh-CN"/>
              </w:rPr>
            </w:pPr>
          </w:p>
        </w:tc>
        <w:tc>
          <w:tcPr>
            <w:tcW w:w="1023" w:type="dxa"/>
            <w:vAlign w:val="center"/>
          </w:tcPr>
          <w:p w14:paraId="749D014C">
            <w:pPr>
              <w:widowControl w:val="0"/>
              <w:jc w:val="center"/>
              <w:rPr>
                <w:rFonts w:hint="default"/>
                <w:color w:val="auto"/>
                <w:highlight w:val="none"/>
                <w:vertAlign w:val="baseline"/>
                <w:lang w:val="en-US" w:eastAsia="zh-CN"/>
              </w:rPr>
            </w:pPr>
          </w:p>
        </w:tc>
        <w:tc>
          <w:tcPr>
            <w:tcW w:w="1800" w:type="dxa"/>
            <w:vAlign w:val="center"/>
          </w:tcPr>
          <w:p w14:paraId="05134611">
            <w:pPr>
              <w:widowControl w:val="0"/>
              <w:jc w:val="center"/>
              <w:rPr>
                <w:rFonts w:hint="default"/>
                <w:color w:val="auto"/>
                <w:highlight w:val="none"/>
                <w:vertAlign w:val="baseline"/>
                <w:lang w:val="en-US" w:eastAsia="zh-CN"/>
              </w:rPr>
            </w:pPr>
          </w:p>
        </w:tc>
      </w:tr>
      <w:tr w14:paraId="6D38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17326070">
            <w:pPr>
              <w:widowControl w:val="0"/>
              <w:jc w:val="center"/>
              <w:rPr>
                <w:rFonts w:hint="default"/>
                <w:color w:val="auto"/>
                <w:highlight w:val="none"/>
                <w:vertAlign w:val="baseline"/>
                <w:lang w:val="en-US" w:eastAsia="zh-CN"/>
              </w:rPr>
            </w:pPr>
          </w:p>
        </w:tc>
        <w:tc>
          <w:tcPr>
            <w:tcW w:w="1676" w:type="dxa"/>
            <w:vAlign w:val="center"/>
          </w:tcPr>
          <w:p w14:paraId="31FB795C">
            <w:pPr>
              <w:widowControl w:val="0"/>
              <w:jc w:val="center"/>
              <w:rPr>
                <w:rFonts w:hint="default"/>
                <w:color w:val="auto"/>
                <w:highlight w:val="none"/>
                <w:vertAlign w:val="baseline"/>
                <w:lang w:val="en-US" w:eastAsia="zh-CN"/>
              </w:rPr>
            </w:pPr>
          </w:p>
        </w:tc>
        <w:tc>
          <w:tcPr>
            <w:tcW w:w="1238" w:type="dxa"/>
            <w:vAlign w:val="center"/>
          </w:tcPr>
          <w:p w14:paraId="3DDF1F3E">
            <w:pPr>
              <w:widowControl w:val="0"/>
              <w:jc w:val="center"/>
              <w:rPr>
                <w:rFonts w:hint="default"/>
                <w:color w:val="auto"/>
                <w:highlight w:val="none"/>
                <w:vertAlign w:val="baseline"/>
                <w:lang w:val="en-US" w:eastAsia="zh-CN"/>
              </w:rPr>
            </w:pPr>
          </w:p>
        </w:tc>
        <w:tc>
          <w:tcPr>
            <w:tcW w:w="1238" w:type="dxa"/>
            <w:vAlign w:val="center"/>
          </w:tcPr>
          <w:p w14:paraId="1AE826AF">
            <w:pPr>
              <w:widowControl w:val="0"/>
              <w:jc w:val="center"/>
              <w:rPr>
                <w:rFonts w:hint="default"/>
                <w:color w:val="auto"/>
                <w:highlight w:val="none"/>
                <w:vertAlign w:val="baseline"/>
                <w:lang w:val="en-US" w:eastAsia="zh-CN"/>
              </w:rPr>
            </w:pPr>
          </w:p>
        </w:tc>
        <w:tc>
          <w:tcPr>
            <w:tcW w:w="1238" w:type="dxa"/>
            <w:vAlign w:val="center"/>
          </w:tcPr>
          <w:p w14:paraId="439C5F96">
            <w:pPr>
              <w:widowControl w:val="0"/>
              <w:jc w:val="center"/>
              <w:rPr>
                <w:rFonts w:hint="default"/>
                <w:color w:val="auto"/>
                <w:highlight w:val="none"/>
                <w:vertAlign w:val="baseline"/>
                <w:lang w:val="en-US" w:eastAsia="zh-CN"/>
              </w:rPr>
            </w:pPr>
          </w:p>
        </w:tc>
        <w:tc>
          <w:tcPr>
            <w:tcW w:w="1023" w:type="dxa"/>
            <w:vAlign w:val="center"/>
          </w:tcPr>
          <w:p w14:paraId="674CDC80">
            <w:pPr>
              <w:widowControl w:val="0"/>
              <w:jc w:val="center"/>
              <w:rPr>
                <w:rFonts w:hint="default"/>
                <w:color w:val="auto"/>
                <w:highlight w:val="none"/>
                <w:vertAlign w:val="baseline"/>
                <w:lang w:val="en-US" w:eastAsia="zh-CN"/>
              </w:rPr>
            </w:pPr>
          </w:p>
        </w:tc>
        <w:tc>
          <w:tcPr>
            <w:tcW w:w="1800" w:type="dxa"/>
            <w:vAlign w:val="center"/>
          </w:tcPr>
          <w:p w14:paraId="1CB5057F">
            <w:pPr>
              <w:widowControl w:val="0"/>
              <w:jc w:val="center"/>
              <w:rPr>
                <w:rFonts w:hint="default"/>
                <w:color w:val="auto"/>
                <w:highlight w:val="none"/>
                <w:vertAlign w:val="baseline"/>
                <w:lang w:val="en-US" w:eastAsia="zh-CN"/>
              </w:rPr>
            </w:pPr>
          </w:p>
        </w:tc>
      </w:tr>
      <w:tr w14:paraId="1D36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798" w:type="dxa"/>
            <w:vAlign w:val="center"/>
          </w:tcPr>
          <w:p w14:paraId="0A3433ED">
            <w:pPr>
              <w:widowControl w:val="0"/>
              <w:jc w:val="center"/>
              <w:rPr>
                <w:rFonts w:hint="default"/>
                <w:color w:val="auto"/>
                <w:highlight w:val="none"/>
                <w:vertAlign w:val="baseline"/>
                <w:lang w:val="en-US" w:eastAsia="zh-CN"/>
              </w:rPr>
            </w:pPr>
          </w:p>
        </w:tc>
        <w:tc>
          <w:tcPr>
            <w:tcW w:w="1676" w:type="dxa"/>
            <w:vAlign w:val="center"/>
          </w:tcPr>
          <w:p w14:paraId="4953F941">
            <w:pPr>
              <w:widowControl w:val="0"/>
              <w:jc w:val="center"/>
              <w:rPr>
                <w:rFonts w:hint="default"/>
                <w:color w:val="auto"/>
                <w:highlight w:val="none"/>
                <w:vertAlign w:val="baseline"/>
                <w:lang w:val="en-US" w:eastAsia="zh-CN"/>
              </w:rPr>
            </w:pPr>
          </w:p>
        </w:tc>
        <w:tc>
          <w:tcPr>
            <w:tcW w:w="1238" w:type="dxa"/>
            <w:vAlign w:val="center"/>
          </w:tcPr>
          <w:p w14:paraId="60D4163C">
            <w:pPr>
              <w:widowControl w:val="0"/>
              <w:jc w:val="center"/>
              <w:rPr>
                <w:rFonts w:hint="default"/>
                <w:color w:val="auto"/>
                <w:highlight w:val="none"/>
                <w:vertAlign w:val="baseline"/>
                <w:lang w:val="en-US" w:eastAsia="zh-CN"/>
              </w:rPr>
            </w:pPr>
          </w:p>
        </w:tc>
        <w:tc>
          <w:tcPr>
            <w:tcW w:w="1238" w:type="dxa"/>
            <w:vAlign w:val="center"/>
          </w:tcPr>
          <w:p w14:paraId="7F5D0506">
            <w:pPr>
              <w:widowControl w:val="0"/>
              <w:jc w:val="center"/>
              <w:rPr>
                <w:rFonts w:hint="default"/>
                <w:color w:val="auto"/>
                <w:highlight w:val="none"/>
                <w:vertAlign w:val="baseline"/>
                <w:lang w:val="en-US" w:eastAsia="zh-CN"/>
              </w:rPr>
            </w:pPr>
          </w:p>
        </w:tc>
        <w:tc>
          <w:tcPr>
            <w:tcW w:w="1238" w:type="dxa"/>
            <w:vAlign w:val="center"/>
          </w:tcPr>
          <w:p w14:paraId="72E86AD5">
            <w:pPr>
              <w:widowControl w:val="0"/>
              <w:jc w:val="center"/>
              <w:rPr>
                <w:rFonts w:hint="default"/>
                <w:color w:val="auto"/>
                <w:highlight w:val="none"/>
                <w:vertAlign w:val="baseline"/>
                <w:lang w:val="en-US" w:eastAsia="zh-CN"/>
              </w:rPr>
            </w:pPr>
          </w:p>
        </w:tc>
        <w:tc>
          <w:tcPr>
            <w:tcW w:w="1023" w:type="dxa"/>
            <w:vAlign w:val="center"/>
          </w:tcPr>
          <w:p w14:paraId="7134BF0D">
            <w:pPr>
              <w:widowControl w:val="0"/>
              <w:jc w:val="center"/>
              <w:rPr>
                <w:rFonts w:hint="default"/>
                <w:color w:val="auto"/>
                <w:highlight w:val="none"/>
                <w:vertAlign w:val="baseline"/>
                <w:lang w:val="en-US" w:eastAsia="zh-CN"/>
              </w:rPr>
            </w:pPr>
          </w:p>
        </w:tc>
        <w:tc>
          <w:tcPr>
            <w:tcW w:w="1800" w:type="dxa"/>
            <w:vAlign w:val="center"/>
          </w:tcPr>
          <w:p w14:paraId="0EB3CD05">
            <w:pPr>
              <w:widowControl w:val="0"/>
              <w:jc w:val="center"/>
              <w:rPr>
                <w:rFonts w:hint="default"/>
                <w:color w:val="auto"/>
                <w:highlight w:val="none"/>
                <w:vertAlign w:val="baseline"/>
                <w:lang w:val="en-US" w:eastAsia="zh-CN"/>
              </w:rPr>
            </w:pPr>
          </w:p>
        </w:tc>
      </w:tr>
      <w:tr w14:paraId="6CA6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4607775A">
            <w:pPr>
              <w:widowControl w:val="0"/>
              <w:jc w:val="center"/>
              <w:rPr>
                <w:rFonts w:hint="default"/>
                <w:color w:val="auto"/>
                <w:highlight w:val="none"/>
                <w:vertAlign w:val="baseline"/>
                <w:lang w:val="en-US" w:eastAsia="zh-CN"/>
              </w:rPr>
            </w:pPr>
          </w:p>
        </w:tc>
        <w:tc>
          <w:tcPr>
            <w:tcW w:w="1676" w:type="dxa"/>
            <w:vAlign w:val="center"/>
          </w:tcPr>
          <w:p w14:paraId="3A245A35">
            <w:pPr>
              <w:widowControl w:val="0"/>
              <w:jc w:val="center"/>
              <w:rPr>
                <w:rFonts w:hint="default"/>
                <w:color w:val="auto"/>
                <w:highlight w:val="none"/>
                <w:vertAlign w:val="baseline"/>
                <w:lang w:val="en-US" w:eastAsia="zh-CN"/>
              </w:rPr>
            </w:pPr>
          </w:p>
        </w:tc>
        <w:tc>
          <w:tcPr>
            <w:tcW w:w="1238" w:type="dxa"/>
            <w:vAlign w:val="center"/>
          </w:tcPr>
          <w:p w14:paraId="6D057E85">
            <w:pPr>
              <w:widowControl w:val="0"/>
              <w:jc w:val="center"/>
              <w:rPr>
                <w:rFonts w:hint="default"/>
                <w:color w:val="auto"/>
                <w:highlight w:val="none"/>
                <w:vertAlign w:val="baseline"/>
                <w:lang w:val="en-US" w:eastAsia="zh-CN"/>
              </w:rPr>
            </w:pPr>
          </w:p>
        </w:tc>
        <w:tc>
          <w:tcPr>
            <w:tcW w:w="1238" w:type="dxa"/>
            <w:vAlign w:val="center"/>
          </w:tcPr>
          <w:p w14:paraId="515422B7">
            <w:pPr>
              <w:widowControl w:val="0"/>
              <w:jc w:val="center"/>
              <w:rPr>
                <w:rFonts w:hint="default"/>
                <w:color w:val="auto"/>
                <w:highlight w:val="none"/>
                <w:vertAlign w:val="baseline"/>
                <w:lang w:val="en-US" w:eastAsia="zh-CN"/>
              </w:rPr>
            </w:pPr>
          </w:p>
        </w:tc>
        <w:tc>
          <w:tcPr>
            <w:tcW w:w="1238" w:type="dxa"/>
            <w:vAlign w:val="center"/>
          </w:tcPr>
          <w:p w14:paraId="161FB83F">
            <w:pPr>
              <w:widowControl w:val="0"/>
              <w:jc w:val="center"/>
              <w:rPr>
                <w:rFonts w:hint="default"/>
                <w:color w:val="auto"/>
                <w:highlight w:val="none"/>
                <w:vertAlign w:val="baseline"/>
                <w:lang w:val="en-US" w:eastAsia="zh-CN"/>
              </w:rPr>
            </w:pPr>
          </w:p>
        </w:tc>
        <w:tc>
          <w:tcPr>
            <w:tcW w:w="1023" w:type="dxa"/>
            <w:vAlign w:val="center"/>
          </w:tcPr>
          <w:p w14:paraId="77DF5323">
            <w:pPr>
              <w:widowControl w:val="0"/>
              <w:jc w:val="center"/>
              <w:rPr>
                <w:rFonts w:hint="default"/>
                <w:color w:val="auto"/>
                <w:highlight w:val="none"/>
                <w:vertAlign w:val="baseline"/>
                <w:lang w:val="en-US" w:eastAsia="zh-CN"/>
              </w:rPr>
            </w:pPr>
          </w:p>
        </w:tc>
        <w:tc>
          <w:tcPr>
            <w:tcW w:w="1800" w:type="dxa"/>
            <w:vAlign w:val="center"/>
          </w:tcPr>
          <w:p w14:paraId="1D8AAC89">
            <w:pPr>
              <w:widowControl w:val="0"/>
              <w:jc w:val="center"/>
              <w:rPr>
                <w:rFonts w:hint="default"/>
                <w:color w:val="auto"/>
                <w:highlight w:val="none"/>
                <w:vertAlign w:val="baseline"/>
                <w:lang w:val="en-US" w:eastAsia="zh-CN"/>
              </w:rPr>
            </w:pPr>
          </w:p>
        </w:tc>
      </w:tr>
      <w:tr w14:paraId="07F7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E7A2E37">
            <w:pPr>
              <w:widowControl w:val="0"/>
              <w:jc w:val="center"/>
              <w:rPr>
                <w:rFonts w:hint="default"/>
                <w:color w:val="auto"/>
                <w:highlight w:val="none"/>
                <w:vertAlign w:val="baseline"/>
                <w:lang w:val="en-US" w:eastAsia="zh-CN"/>
              </w:rPr>
            </w:pPr>
          </w:p>
        </w:tc>
        <w:tc>
          <w:tcPr>
            <w:tcW w:w="1676" w:type="dxa"/>
            <w:vAlign w:val="center"/>
          </w:tcPr>
          <w:p w14:paraId="6E777249">
            <w:pPr>
              <w:widowControl w:val="0"/>
              <w:jc w:val="center"/>
              <w:rPr>
                <w:rFonts w:hint="default"/>
                <w:color w:val="auto"/>
                <w:highlight w:val="none"/>
                <w:vertAlign w:val="baseline"/>
                <w:lang w:val="en-US" w:eastAsia="zh-CN"/>
              </w:rPr>
            </w:pPr>
          </w:p>
        </w:tc>
        <w:tc>
          <w:tcPr>
            <w:tcW w:w="1238" w:type="dxa"/>
            <w:vAlign w:val="center"/>
          </w:tcPr>
          <w:p w14:paraId="4DE2A82B">
            <w:pPr>
              <w:widowControl w:val="0"/>
              <w:jc w:val="center"/>
              <w:rPr>
                <w:rFonts w:hint="default"/>
                <w:color w:val="auto"/>
                <w:highlight w:val="none"/>
                <w:vertAlign w:val="baseline"/>
                <w:lang w:val="en-US" w:eastAsia="zh-CN"/>
              </w:rPr>
            </w:pPr>
          </w:p>
        </w:tc>
        <w:tc>
          <w:tcPr>
            <w:tcW w:w="1238" w:type="dxa"/>
            <w:vAlign w:val="center"/>
          </w:tcPr>
          <w:p w14:paraId="7C5B0392">
            <w:pPr>
              <w:widowControl w:val="0"/>
              <w:jc w:val="center"/>
              <w:rPr>
                <w:rFonts w:hint="default"/>
                <w:color w:val="auto"/>
                <w:highlight w:val="none"/>
                <w:vertAlign w:val="baseline"/>
                <w:lang w:val="en-US" w:eastAsia="zh-CN"/>
              </w:rPr>
            </w:pPr>
          </w:p>
        </w:tc>
        <w:tc>
          <w:tcPr>
            <w:tcW w:w="1238" w:type="dxa"/>
            <w:vAlign w:val="center"/>
          </w:tcPr>
          <w:p w14:paraId="17137530">
            <w:pPr>
              <w:widowControl w:val="0"/>
              <w:jc w:val="center"/>
              <w:rPr>
                <w:rFonts w:hint="default"/>
                <w:color w:val="auto"/>
                <w:highlight w:val="none"/>
                <w:vertAlign w:val="baseline"/>
                <w:lang w:val="en-US" w:eastAsia="zh-CN"/>
              </w:rPr>
            </w:pPr>
          </w:p>
        </w:tc>
        <w:tc>
          <w:tcPr>
            <w:tcW w:w="1023" w:type="dxa"/>
            <w:vAlign w:val="center"/>
          </w:tcPr>
          <w:p w14:paraId="1138018C">
            <w:pPr>
              <w:widowControl w:val="0"/>
              <w:jc w:val="center"/>
              <w:rPr>
                <w:rFonts w:hint="default"/>
                <w:color w:val="auto"/>
                <w:highlight w:val="none"/>
                <w:vertAlign w:val="baseline"/>
                <w:lang w:val="en-US" w:eastAsia="zh-CN"/>
              </w:rPr>
            </w:pPr>
          </w:p>
        </w:tc>
        <w:tc>
          <w:tcPr>
            <w:tcW w:w="1800" w:type="dxa"/>
            <w:vAlign w:val="center"/>
          </w:tcPr>
          <w:p w14:paraId="4CA32857">
            <w:pPr>
              <w:widowControl w:val="0"/>
              <w:jc w:val="center"/>
              <w:rPr>
                <w:rFonts w:hint="default"/>
                <w:color w:val="auto"/>
                <w:highlight w:val="none"/>
                <w:vertAlign w:val="baseline"/>
                <w:lang w:val="en-US" w:eastAsia="zh-CN"/>
              </w:rPr>
            </w:pPr>
          </w:p>
        </w:tc>
      </w:tr>
    </w:tbl>
    <w:p w14:paraId="4690C867">
      <w:pPr>
        <w:rPr>
          <w:rFonts w:hint="default"/>
          <w:color w:val="auto"/>
          <w:highlight w:val="none"/>
          <w:lang w:val="en-US" w:eastAsia="zh-CN"/>
        </w:rPr>
      </w:pPr>
    </w:p>
    <w:p w14:paraId="3F22E3BC">
      <w:pPr>
        <w:keepNext w:val="0"/>
        <w:keepLines w:val="0"/>
        <w:widowControl/>
        <w:suppressLineNumbers w:val="0"/>
        <w:jc w:val="left"/>
        <w:rPr>
          <w:rFonts w:hint="default"/>
          <w:color w:val="auto"/>
          <w:highlight w:val="none"/>
          <w:lang w:val="en-US" w:eastAsia="zh-CN"/>
        </w:rPr>
      </w:pPr>
      <w:r>
        <w:rPr>
          <w:rFonts w:hint="eastAsia" w:ascii="宋体" w:hAnsi="宋体" w:eastAsia="宋体" w:cs="宋体"/>
          <w:b/>
          <w:bCs/>
          <w:snapToGrid w:val="0"/>
          <w:color w:val="auto"/>
          <w:kern w:val="0"/>
          <w:sz w:val="24"/>
          <w:szCs w:val="24"/>
          <w:highlight w:val="none"/>
          <w:lang w:val="en-US" w:eastAsia="zh-CN" w:bidi="ar"/>
        </w:rPr>
        <w:t>备注：</w:t>
      </w:r>
    </w:p>
    <w:p w14:paraId="57F16B7F">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1、若投标产品配置清单中含第三方产品，请填写第三方品牌、型号、产地，以铭 </w:t>
      </w:r>
    </w:p>
    <w:p w14:paraId="671DBB59">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牌为准； </w:t>
      </w:r>
    </w:p>
    <w:p w14:paraId="71CBFEA7">
      <w:pPr>
        <w:keepNext w:val="0"/>
        <w:keepLines w:val="0"/>
        <w:widowControl/>
        <w:suppressLineNumbers w:val="0"/>
        <w:jc w:val="left"/>
        <w:rPr>
          <w:color w:val="auto"/>
          <w:highlight w:val="none"/>
        </w:rPr>
      </w:pPr>
      <w:r>
        <w:rPr>
          <w:rFonts w:hint="eastAsia" w:ascii="宋体" w:hAnsi="宋体" w:eastAsia="宋体" w:cs="宋体"/>
          <w:b/>
          <w:bCs/>
          <w:snapToGrid w:val="0"/>
          <w:color w:val="auto"/>
          <w:kern w:val="0"/>
          <w:sz w:val="24"/>
          <w:szCs w:val="24"/>
          <w:highlight w:val="none"/>
          <w:lang w:val="en-US" w:eastAsia="zh-CN" w:bidi="ar"/>
        </w:rPr>
        <w:t xml:space="preserve">2、所投产品若有注册证，投标开标一览表中规格或型号、产地等信息若与注册证不一致，以投标产品注册证信息为准。 </w:t>
      </w:r>
    </w:p>
    <w:p w14:paraId="708C5B50">
      <w:pPr>
        <w:bidi w:val="0"/>
        <w:rPr>
          <w:rFonts w:hint="default"/>
          <w:color w:val="auto"/>
          <w:highlight w:val="none"/>
          <w:lang w:val="en-US" w:eastAsia="zh-CN"/>
        </w:rPr>
      </w:pPr>
    </w:p>
    <w:p w14:paraId="1EA6A30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3953BDEB">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37ADF8B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62480310">
      <w:pPr>
        <w:bidi w:val="0"/>
        <w:rPr>
          <w:rFonts w:hint="eastAsia"/>
          <w:color w:val="auto"/>
          <w:highlight w:val="none"/>
          <w:lang w:val="en-US" w:eastAsia="zh-CN"/>
        </w:rPr>
      </w:pPr>
    </w:p>
    <w:p w14:paraId="57412C83">
      <w:pPr>
        <w:rPr>
          <w:rFonts w:hint="eastAsia" w:ascii="宋体" w:hAnsi="宋体" w:cs="宋体"/>
          <w:color w:val="auto"/>
          <w:sz w:val="24"/>
          <w:szCs w:val="24"/>
          <w:highlight w:val="none"/>
          <w:lang w:val="en-US" w:eastAsia="zh-CN"/>
        </w:rPr>
      </w:pPr>
    </w:p>
    <w:p w14:paraId="4D0AC012">
      <w:pPr>
        <w:bidi w:val="0"/>
        <w:rPr>
          <w:rFonts w:hint="eastAsia"/>
          <w:color w:val="auto"/>
          <w:highlight w:val="none"/>
          <w:lang w:val="en-US" w:eastAsia="zh-CN"/>
        </w:rPr>
      </w:pPr>
    </w:p>
    <w:p w14:paraId="591F39DF">
      <w:pPr>
        <w:pStyle w:val="24"/>
        <w:rPr>
          <w:rFonts w:hint="eastAsia" w:ascii="宋体" w:hAnsi="宋体" w:cs="宋体"/>
          <w:color w:val="auto"/>
          <w:kern w:val="0"/>
          <w:sz w:val="24"/>
          <w:highlight w:val="none"/>
          <w:lang w:val="en-US" w:eastAsia="zh-CN"/>
        </w:rPr>
      </w:pPr>
    </w:p>
    <w:p w14:paraId="0C409640">
      <w:pPr>
        <w:pStyle w:val="24"/>
        <w:rPr>
          <w:rFonts w:hint="eastAsia" w:ascii="宋体" w:hAnsi="宋体" w:cs="宋体"/>
          <w:color w:val="auto"/>
          <w:kern w:val="0"/>
          <w:sz w:val="24"/>
          <w:highlight w:val="none"/>
          <w:lang w:val="en-US" w:eastAsia="zh-CN"/>
        </w:rPr>
      </w:pPr>
    </w:p>
    <w:p w14:paraId="1C9EAA97">
      <w:pPr>
        <w:pStyle w:val="24"/>
        <w:rPr>
          <w:rFonts w:hint="eastAsia" w:ascii="宋体" w:hAnsi="宋体" w:cs="宋体"/>
          <w:color w:val="auto"/>
          <w:kern w:val="0"/>
          <w:sz w:val="24"/>
          <w:highlight w:val="none"/>
          <w:lang w:val="en-US" w:eastAsia="zh-CN"/>
        </w:rPr>
      </w:pPr>
    </w:p>
    <w:p w14:paraId="21B00144">
      <w:pPr>
        <w:pStyle w:val="24"/>
        <w:rPr>
          <w:rFonts w:hint="eastAsia" w:ascii="宋体" w:hAnsi="宋体" w:cs="宋体"/>
          <w:color w:val="auto"/>
          <w:kern w:val="0"/>
          <w:sz w:val="24"/>
          <w:highlight w:val="none"/>
          <w:lang w:val="en-US" w:eastAsia="zh-CN"/>
        </w:rPr>
      </w:pPr>
    </w:p>
    <w:p w14:paraId="2A74BFB0">
      <w:pPr>
        <w:pStyle w:val="24"/>
        <w:rPr>
          <w:rFonts w:hint="eastAsia" w:ascii="宋体" w:hAnsi="宋体" w:cs="宋体"/>
          <w:color w:val="auto"/>
          <w:kern w:val="0"/>
          <w:sz w:val="24"/>
          <w:highlight w:val="none"/>
          <w:lang w:val="en-US" w:eastAsia="zh-CN"/>
        </w:rPr>
      </w:pPr>
    </w:p>
    <w:p w14:paraId="3EF3AB43">
      <w:pPr>
        <w:pStyle w:val="24"/>
        <w:rPr>
          <w:rFonts w:hint="eastAsia" w:ascii="宋体" w:hAnsi="宋体" w:cs="宋体"/>
          <w:color w:val="auto"/>
          <w:kern w:val="0"/>
          <w:sz w:val="24"/>
          <w:highlight w:val="none"/>
          <w:lang w:val="en-US" w:eastAsia="zh-CN"/>
        </w:rPr>
      </w:pPr>
    </w:p>
    <w:p w14:paraId="4AAC2649">
      <w:pPr>
        <w:pStyle w:val="24"/>
        <w:rPr>
          <w:rFonts w:hint="default" w:ascii="宋体" w:hAnsi="宋体" w:cs="宋体"/>
          <w:color w:val="auto"/>
          <w:kern w:val="0"/>
          <w:sz w:val="24"/>
          <w:highlight w:val="none"/>
          <w:lang w:val="en-US" w:eastAsia="zh-CN"/>
        </w:rPr>
      </w:pPr>
    </w:p>
    <w:p w14:paraId="5C2F6EBC">
      <w:pPr>
        <w:pStyle w:val="24"/>
        <w:rPr>
          <w:rFonts w:hint="default" w:ascii="宋体" w:hAnsi="宋体" w:cs="宋体"/>
          <w:color w:val="auto"/>
          <w:kern w:val="0"/>
          <w:sz w:val="24"/>
          <w:highlight w:val="none"/>
          <w:lang w:val="en-US" w:eastAsia="zh-CN"/>
        </w:rPr>
      </w:pPr>
    </w:p>
    <w:p w14:paraId="51FCD9D6">
      <w:pPr>
        <w:pStyle w:val="24"/>
        <w:rPr>
          <w:rFonts w:hint="default" w:ascii="宋体" w:hAnsi="宋体" w:cs="宋体"/>
          <w:color w:val="auto"/>
          <w:kern w:val="0"/>
          <w:sz w:val="24"/>
          <w:highlight w:val="none"/>
          <w:lang w:val="en-US" w:eastAsia="zh-CN"/>
        </w:rPr>
      </w:pPr>
    </w:p>
    <w:p w14:paraId="1E63C69E">
      <w:pPr>
        <w:pStyle w:val="24"/>
        <w:rPr>
          <w:rFonts w:hint="default" w:ascii="宋体" w:hAnsi="宋体" w:cs="宋体"/>
          <w:color w:val="auto"/>
          <w:kern w:val="0"/>
          <w:sz w:val="24"/>
          <w:highlight w:val="none"/>
          <w:lang w:val="en-US" w:eastAsia="zh-CN"/>
        </w:rPr>
      </w:pPr>
    </w:p>
    <w:p w14:paraId="14084F2D">
      <w:pPr>
        <w:pStyle w:val="24"/>
        <w:rPr>
          <w:rFonts w:hint="default" w:ascii="宋体" w:hAnsi="宋体" w:cs="宋体"/>
          <w:color w:val="auto"/>
          <w:kern w:val="0"/>
          <w:sz w:val="24"/>
          <w:highlight w:val="none"/>
          <w:lang w:val="en-US" w:eastAsia="zh-CN"/>
        </w:rPr>
      </w:pPr>
    </w:p>
    <w:p w14:paraId="5030750C">
      <w:pPr>
        <w:pStyle w:val="24"/>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4.4 质保期满后易损件、配件一览表</w:t>
      </w:r>
    </w:p>
    <w:p w14:paraId="366976F4">
      <w:pPr>
        <w:pStyle w:val="24"/>
        <w:rPr>
          <w:rFonts w:hint="default" w:ascii="宋体" w:hAnsi="宋体" w:cs="宋体"/>
          <w:color w:val="auto"/>
          <w:kern w:val="0"/>
          <w:sz w:val="24"/>
          <w:highlight w:val="none"/>
          <w:lang w:val="en-US" w:eastAsia="zh-CN"/>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46"/>
        <w:gridCol w:w="1306"/>
        <w:gridCol w:w="1306"/>
        <w:gridCol w:w="1339"/>
        <w:gridCol w:w="1306"/>
        <w:gridCol w:w="1306"/>
      </w:tblGrid>
      <w:tr w14:paraId="50E2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516A41BE">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946" w:type="dxa"/>
            <w:vAlign w:val="center"/>
          </w:tcPr>
          <w:p w14:paraId="1506BE1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配件名称</w:t>
            </w:r>
          </w:p>
        </w:tc>
        <w:tc>
          <w:tcPr>
            <w:tcW w:w="1306" w:type="dxa"/>
            <w:vAlign w:val="center"/>
          </w:tcPr>
          <w:p w14:paraId="6270A4AB">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规格型号</w:t>
            </w:r>
          </w:p>
        </w:tc>
        <w:tc>
          <w:tcPr>
            <w:tcW w:w="1306" w:type="dxa"/>
            <w:vAlign w:val="center"/>
          </w:tcPr>
          <w:p w14:paraId="52395D0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1339" w:type="dxa"/>
            <w:vAlign w:val="center"/>
          </w:tcPr>
          <w:p w14:paraId="567EFC44">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单价（元）</w:t>
            </w:r>
          </w:p>
        </w:tc>
        <w:tc>
          <w:tcPr>
            <w:tcW w:w="1306" w:type="dxa"/>
            <w:vAlign w:val="center"/>
          </w:tcPr>
          <w:p w14:paraId="2AAC2CF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产地</w:t>
            </w:r>
          </w:p>
        </w:tc>
        <w:tc>
          <w:tcPr>
            <w:tcW w:w="1306" w:type="dxa"/>
            <w:vAlign w:val="center"/>
          </w:tcPr>
          <w:p w14:paraId="1C1F947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生产企业</w:t>
            </w:r>
          </w:p>
        </w:tc>
      </w:tr>
      <w:tr w14:paraId="6883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299AB04">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045DD21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775D23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9742F46">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69D63A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E839A5D">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928B2AE">
            <w:pPr>
              <w:widowControl w:val="0"/>
              <w:jc w:val="center"/>
              <w:rPr>
                <w:rFonts w:hint="eastAsia" w:ascii="宋体" w:hAnsi="宋体" w:eastAsia="宋体" w:cs="宋体"/>
                <w:color w:val="auto"/>
                <w:sz w:val="24"/>
                <w:szCs w:val="24"/>
                <w:highlight w:val="none"/>
                <w:vertAlign w:val="baseline"/>
                <w:lang w:val="en-US" w:eastAsia="zh-CN"/>
              </w:rPr>
            </w:pPr>
          </w:p>
        </w:tc>
      </w:tr>
      <w:tr w14:paraId="0123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EB9D0C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2004B7E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D2A3AF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241B5F7">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03210F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564D1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C4CE146">
            <w:pPr>
              <w:widowControl w:val="0"/>
              <w:jc w:val="center"/>
              <w:rPr>
                <w:rFonts w:hint="eastAsia" w:ascii="宋体" w:hAnsi="宋体" w:eastAsia="宋体" w:cs="宋体"/>
                <w:color w:val="auto"/>
                <w:sz w:val="24"/>
                <w:szCs w:val="24"/>
                <w:highlight w:val="none"/>
                <w:vertAlign w:val="baseline"/>
                <w:lang w:val="en-US" w:eastAsia="zh-CN"/>
              </w:rPr>
            </w:pPr>
          </w:p>
        </w:tc>
      </w:tr>
      <w:tr w14:paraId="1996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022C7985">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3CDC713A">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03C708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56BA7F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5B64B6C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34B6F9B">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1A1313">
            <w:pPr>
              <w:widowControl w:val="0"/>
              <w:jc w:val="center"/>
              <w:rPr>
                <w:rFonts w:hint="eastAsia" w:ascii="宋体" w:hAnsi="宋体" w:eastAsia="宋体" w:cs="宋体"/>
                <w:color w:val="auto"/>
                <w:sz w:val="24"/>
                <w:szCs w:val="24"/>
                <w:highlight w:val="none"/>
                <w:vertAlign w:val="baseline"/>
                <w:lang w:val="en-US" w:eastAsia="zh-CN"/>
              </w:rPr>
            </w:pPr>
          </w:p>
        </w:tc>
      </w:tr>
      <w:tr w14:paraId="7F36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293BFDCC">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40159A2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7C87378">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1F86AFF">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40C380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0CCF08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EC386C9">
            <w:pPr>
              <w:widowControl w:val="0"/>
              <w:jc w:val="center"/>
              <w:rPr>
                <w:rFonts w:hint="eastAsia" w:ascii="宋体" w:hAnsi="宋体" w:eastAsia="宋体" w:cs="宋体"/>
                <w:color w:val="auto"/>
                <w:sz w:val="24"/>
                <w:szCs w:val="24"/>
                <w:highlight w:val="none"/>
                <w:vertAlign w:val="baseline"/>
                <w:lang w:val="en-US" w:eastAsia="zh-CN"/>
              </w:rPr>
            </w:pPr>
          </w:p>
        </w:tc>
      </w:tr>
      <w:tr w14:paraId="54B0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1D8B13A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6013EDF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E696D7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05F7360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2546BE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3E2DC407">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C14623F">
            <w:pPr>
              <w:widowControl w:val="0"/>
              <w:jc w:val="center"/>
              <w:rPr>
                <w:rFonts w:hint="eastAsia" w:ascii="宋体" w:hAnsi="宋体" w:eastAsia="宋体" w:cs="宋体"/>
                <w:color w:val="auto"/>
                <w:sz w:val="24"/>
                <w:szCs w:val="24"/>
                <w:highlight w:val="none"/>
                <w:vertAlign w:val="baseline"/>
                <w:lang w:val="en-US" w:eastAsia="zh-CN"/>
              </w:rPr>
            </w:pPr>
          </w:p>
        </w:tc>
      </w:tr>
    </w:tbl>
    <w:p w14:paraId="6E4B61EB">
      <w:pPr>
        <w:rPr>
          <w:rFonts w:hint="default" w:ascii="宋体" w:hAnsi="宋体" w:cs="宋体"/>
          <w:color w:val="auto"/>
          <w:sz w:val="24"/>
          <w:szCs w:val="24"/>
          <w:highlight w:val="none"/>
          <w:lang w:val="en-US" w:eastAsia="zh-CN"/>
        </w:rPr>
      </w:pPr>
    </w:p>
    <w:p w14:paraId="0F50ACC9">
      <w:pPr>
        <w:bidi w:val="0"/>
        <w:rPr>
          <w:rFonts w:hint="eastAsia"/>
          <w:color w:val="auto"/>
          <w:highlight w:val="none"/>
          <w:lang w:val="en-US" w:eastAsia="zh-CN"/>
        </w:rPr>
      </w:pPr>
    </w:p>
    <w:p w14:paraId="736807A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法人代表或委托代理人（签字或盖章）： </w:t>
      </w:r>
      <w:r>
        <w:rPr>
          <w:rFonts w:hint="eastAsia" w:ascii="宋体" w:hAnsi="宋体" w:eastAsia="宋体" w:cs="宋体"/>
          <w:color w:val="auto"/>
          <w:kern w:val="0"/>
          <w:sz w:val="24"/>
          <w:highlight w:val="none"/>
          <w:u w:val="single"/>
        </w:rPr>
        <w:t xml:space="preserve">                </w:t>
      </w:r>
    </w:p>
    <w:p w14:paraId="3711163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14:paraId="798618D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64E1A15E">
      <w:pPr>
        <w:pStyle w:val="24"/>
        <w:rPr>
          <w:rFonts w:hint="default" w:ascii="宋体" w:hAnsi="宋体" w:cs="宋体"/>
          <w:color w:val="auto"/>
          <w:kern w:val="0"/>
          <w:sz w:val="24"/>
          <w:highlight w:val="none"/>
          <w:lang w:val="en-US" w:eastAsia="zh-CN"/>
        </w:rPr>
      </w:pPr>
    </w:p>
    <w:p w14:paraId="1C27DB87">
      <w:pPr>
        <w:pStyle w:val="24"/>
        <w:rPr>
          <w:rFonts w:hint="default" w:ascii="宋体" w:hAnsi="宋体" w:cs="宋体"/>
          <w:color w:val="auto"/>
          <w:kern w:val="0"/>
          <w:sz w:val="24"/>
          <w:highlight w:val="none"/>
          <w:lang w:val="en-US" w:eastAsia="zh-CN"/>
        </w:rPr>
      </w:pPr>
    </w:p>
    <w:p w14:paraId="43E68354">
      <w:pPr>
        <w:pStyle w:val="24"/>
        <w:rPr>
          <w:rFonts w:hint="default" w:ascii="宋体" w:hAnsi="宋体" w:cs="宋体"/>
          <w:color w:val="auto"/>
          <w:kern w:val="0"/>
          <w:sz w:val="24"/>
          <w:highlight w:val="none"/>
          <w:lang w:val="en-US" w:eastAsia="zh-CN"/>
        </w:rPr>
      </w:pPr>
    </w:p>
    <w:p w14:paraId="0647EFB8">
      <w:pPr>
        <w:pStyle w:val="24"/>
        <w:rPr>
          <w:rFonts w:hint="default" w:ascii="宋体" w:hAnsi="宋体" w:cs="宋体"/>
          <w:color w:val="auto"/>
          <w:kern w:val="0"/>
          <w:sz w:val="24"/>
          <w:highlight w:val="none"/>
          <w:lang w:val="en-US" w:eastAsia="zh-CN"/>
        </w:rPr>
      </w:pPr>
    </w:p>
    <w:p w14:paraId="5A5A959A">
      <w:pPr>
        <w:pStyle w:val="24"/>
        <w:rPr>
          <w:rFonts w:hint="default" w:ascii="宋体" w:hAnsi="宋体" w:cs="宋体"/>
          <w:color w:val="auto"/>
          <w:kern w:val="0"/>
          <w:sz w:val="24"/>
          <w:highlight w:val="none"/>
          <w:lang w:val="en-US" w:eastAsia="zh-CN"/>
        </w:rPr>
      </w:pPr>
    </w:p>
    <w:p w14:paraId="650115AD">
      <w:pPr>
        <w:pStyle w:val="24"/>
        <w:rPr>
          <w:rFonts w:hint="default" w:ascii="宋体" w:hAnsi="宋体" w:cs="宋体"/>
          <w:color w:val="auto"/>
          <w:kern w:val="0"/>
          <w:sz w:val="24"/>
          <w:highlight w:val="none"/>
          <w:lang w:val="en-US" w:eastAsia="zh-CN"/>
        </w:rPr>
      </w:pPr>
    </w:p>
    <w:p w14:paraId="4A359505">
      <w:pPr>
        <w:pStyle w:val="24"/>
        <w:rPr>
          <w:rFonts w:hint="default" w:ascii="宋体" w:hAnsi="宋体" w:cs="宋体"/>
          <w:color w:val="auto"/>
          <w:kern w:val="0"/>
          <w:sz w:val="24"/>
          <w:highlight w:val="none"/>
          <w:lang w:val="en-US" w:eastAsia="zh-CN"/>
        </w:rPr>
      </w:pPr>
    </w:p>
    <w:p w14:paraId="40B7289D">
      <w:pPr>
        <w:pStyle w:val="24"/>
        <w:rPr>
          <w:rFonts w:hint="default" w:ascii="宋体" w:hAnsi="宋体" w:cs="宋体"/>
          <w:color w:val="auto"/>
          <w:kern w:val="0"/>
          <w:sz w:val="24"/>
          <w:highlight w:val="none"/>
          <w:lang w:val="en-US" w:eastAsia="zh-CN"/>
        </w:rPr>
      </w:pPr>
    </w:p>
    <w:p w14:paraId="1B505EE5">
      <w:pPr>
        <w:pStyle w:val="24"/>
        <w:rPr>
          <w:rFonts w:hint="default" w:ascii="宋体" w:hAnsi="宋体" w:cs="宋体"/>
          <w:color w:val="auto"/>
          <w:kern w:val="0"/>
          <w:sz w:val="24"/>
          <w:highlight w:val="none"/>
          <w:lang w:val="en-US" w:eastAsia="zh-CN"/>
        </w:rPr>
      </w:pPr>
    </w:p>
    <w:p w14:paraId="4CA18EFC">
      <w:pPr>
        <w:pStyle w:val="24"/>
        <w:rPr>
          <w:rFonts w:hint="default" w:ascii="宋体" w:hAnsi="宋体" w:cs="宋体"/>
          <w:color w:val="auto"/>
          <w:kern w:val="0"/>
          <w:sz w:val="24"/>
          <w:highlight w:val="none"/>
          <w:lang w:val="en-US" w:eastAsia="zh-CN"/>
        </w:rPr>
      </w:pPr>
    </w:p>
    <w:p w14:paraId="56E07BAF">
      <w:pPr>
        <w:pStyle w:val="24"/>
        <w:rPr>
          <w:rFonts w:hint="default" w:ascii="宋体" w:hAnsi="宋体" w:cs="宋体"/>
          <w:color w:val="auto"/>
          <w:kern w:val="0"/>
          <w:sz w:val="24"/>
          <w:highlight w:val="none"/>
          <w:lang w:val="en-US" w:eastAsia="zh-CN"/>
        </w:rPr>
      </w:pPr>
    </w:p>
    <w:p w14:paraId="38E426CC">
      <w:pPr>
        <w:pStyle w:val="24"/>
        <w:rPr>
          <w:rFonts w:hint="default" w:ascii="宋体" w:hAnsi="宋体" w:cs="宋体"/>
          <w:color w:val="auto"/>
          <w:kern w:val="0"/>
          <w:sz w:val="24"/>
          <w:highlight w:val="none"/>
          <w:lang w:val="en-US" w:eastAsia="zh-CN"/>
        </w:rPr>
      </w:pPr>
    </w:p>
    <w:p w14:paraId="03EB9A28">
      <w:pPr>
        <w:pStyle w:val="24"/>
        <w:rPr>
          <w:rFonts w:hint="default" w:ascii="宋体" w:hAnsi="宋体" w:cs="宋体"/>
          <w:color w:val="auto"/>
          <w:kern w:val="0"/>
          <w:sz w:val="24"/>
          <w:highlight w:val="none"/>
          <w:lang w:val="en-US" w:eastAsia="zh-CN"/>
        </w:rPr>
      </w:pPr>
    </w:p>
    <w:p w14:paraId="2424AE27">
      <w:pPr>
        <w:pStyle w:val="24"/>
        <w:rPr>
          <w:rFonts w:hint="default" w:ascii="宋体" w:hAnsi="宋体" w:cs="宋体"/>
          <w:color w:val="auto"/>
          <w:kern w:val="0"/>
          <w:sz w:val="24"/>
          <w:highlight w:val="none"/>
          <w:lang w:val="en-US" w:eastAsia="zh-CN"/>
        </w:rPr>
      </w:pPr>
    </w:p>
    <w:p w14:paraId="6DE512C9">
      <w:pPr>
        <w:pStyle w:val="24"/>
        <w:rPr>
          <w:rFonts w:hint="default" w:ascii="宋体" w:hAnsi="宋体" w:cs="宋体"/>
          <w:color w:val="auto"/>
          <w:kern w:val="0"/>
          <w:sz w:val="24"/>
          <w:highlight w:val="none"/>
          <w:lang w:val="en-US" w:eastAsia="zh-CN"/>
        </w:rPr>
      </w:pPr>
    </w:p>
    <w:p w14:paraId="09359493">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78"/>
      <w:bookmarkEnd w:id="79"/>
      <w:r>
        <w:rPr>
          <w:rFonts w:hint="eastAsia" w:ascii="宋体" w:hAnsi="宋体" w:eastAsia="宋体" w:cs="宋体"/>
          <w:color w:val="auto"/>
          <w:sz w:val="28"/>
          <w:szCs w:val="28"/>
          <w:highlight w:val="none"/>
          <w:lang w:val="en-US" w:eastAsia="zh-CN"/>
        </w:rPr>
        <w:t xml:space="preserve">  技术响应表（格式）</w:t>
      </w:r>
    </w:p>
    <w:tbl>
      <w:tblPr>
        <w:tblStyle w:val="91"/>
        <w:tblW w:w="93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7"/>
        <w:gridCol w:w="2160"/>
        <w:gridCol w:w="2205"/>
        <w:gridCol w:w="1425"/>
        <w:gridCol w:w="930"/>
      </w:tblGrid>
      <w:tr w14:paraId="51EC4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0D92977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7" w:type="dxa"/>
            <w:noWrap w:val="0"/>
            <w:vAlign w:val="center"/>
          </w:tcPr>
          <w:p w14:paraId="74716F63">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货物名称</w:t>
            </w:r>
          </w:p>
        </w:tc>
        <w:tc>
          <w:tcPr>
            <w:tcW w:w="2160" w:type="dxa"/>
            <w:noWrap w:val="0"/>
            <w:vAlign w:val="center"/>
          </w:tcPr>
          <w:p w14:paraId="3EA3A9C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2205" w:type="dxa"/>
            <w:noWrap w:val="0"/>
            <w:vAlign w:val="center"/>
          </w:tcPr>
          <w:p w14:paraId="36D8D00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25" w:type="dxa"/>
            <w:noWrap w:val="0"/>
            <w:vAlign w:val="center"/>
          </w:tcPr>
          <w:p w14:paraId="2F0FA91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930" w:type="dxa"/>
            <w:noWrap w:val="0"/>
            <w:vAlign w:val="center"/>
          </w:tcPr>
          <w:p w14:paraId="0A31803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551FB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089E4F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7" w:type="dxa"/>
            <w:noWrap w:val="0"/>
            <w:vAlign w:val="center"/>
          </w:tcPr>
          <w:p w14:paraId="7DB6E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1762016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2E999FA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087D9E7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739A766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45E61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150AD95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7" w:type="dxa"/>
            <w:noWrap w:val="0"/>
            <w:vAlign w:val="center"/>
          </w:tcPr>
          <w:p w14:paraId="4FF3E46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2671D3D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48BA61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75864F1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3687DFC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1DFC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42864E5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7" w:type="dxa"/>
            <w:noWrap w:val="0"/>
            <w:vAlign w:val="center"/>
          </w:tcPr>
          <w:p w14:paraId="730C2D0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7EF4940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1849600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2A3B705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7249064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74DFDCA5">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76DCBE5A">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37D31345">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45D4C53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1B88EA6">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40F75FB3">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2310" w:firstLineChars="1100"/>
        <w:jc w:val="left"/>
        <w:textAlignment w:val="baseline"/>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日期：   </w:t>
      </w:r>
      <w:r>
        <w:rPr>
          <w:rFonts w:hint="eastAsia" w:ascii="宋体" w:hAnsi="宋体" w:eastAsia="宋体" w:cs="宋体"/>
          <w:color w:val="auto"/>
          <w:kern w:val="0"/>
          <w:sz w:val="21"/>
          <w:szCs w:val="21"/>
          <w:highlight w:val="none"/>
        </w:rPr>
        <w:t xml:space="preserve"> </w:t>
      </w:r>
      <w:r>
        <w:rPr>
          <w:rFonts w:hint="eastAsia" w:ascii="宋体" w:hAnsi="宋体" w:eastAsia="宋体" w:cs="宋体"/>
          <w:bCs/>
          <w:color w:val="auto"/>
          <w:kern w:val="0"/>
          <w:sz w:val="21"/>
          <w:szCs w:val="21"/>
          <w:highlight w:val="none"/>
        </w:rPr>
        <w:t xml:space="preserve"> </w:t>
      </w:r>
      <w:r>
        <w:rPr>
          <w:rFonts w:hint="eastAsia" w:ascii="宋体" w:hAnsi="宋体" w:eastAsia="宋体" w:cs="宋体"/>
          <w:color w:val="auto"/>
          <w:kern w:val="0"/>
          <w:sz w:val="21"/>
          <w:szCs w:val="21"/>
          <w:highlight w:val="none"/>
        </w:rPr>
        <w:t>年    月    日</w:t>
      </w:r>
    </w:p>
    <w:p w14:paraId="37B93FD2">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21CACE0">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51D703B">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030492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AC83702">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00E71E28">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70A2F888">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b/>
          <w:color w:val="auto"/>
          <w:kern w:val="0"/>
          <w:sz w:val="24"/>
          <w:highlight w:val="none"/>
        </w:rPr>
        <w:br w:type="page"/>
      </w:r>
      <w:r>
        <w:rPr>
          <w:rFonts w:hint="eastAsia" w:ascii="宋体" w:hAnsi="宋体" w:eastAsia="宋体" w:cs="宋体"/>
          <w:color w:val="auto"/>
          <w:sz w:val="28"/>
          <w:szCs w:val="28"/>
          <w:highlight w:val="none"/>
          <w:lang w:val="en-US" w:eastAsia="zh-CN"/>
        </w:rPr>
        <w:t>附件5.1          技术要求证明材料</w:t>
      </w:r>
    </w:p>
    <w:p w14:paraId="3A9854FB">
      <w:pPr>
        <w:bidi w:val="0"/>
        <w:rPr>
          <w:rFonts w:hint="eastAsia"/>
          <w:color w:val="auto"/>
          <w:highlight w:val="none"/>
          <w:lang w:val="en-US" w:eastAsia="zh-CN"/>
        </w:rPr>
      </w:pPr>
    </w:p>
    <w:p w14:paraId="528EF872">
      <w:pPr>
        <w:bidi w:val="0"/>
        <w:rPr>
          <w:rFonts w:hint="eastAsia"/>
          <w:color w:val="auto"/>
          <w:highlight w:val="none"/>
          <w:lang w:val="en-US" w:eastAsia="zh-CN"/>
        </w:rPr>
      </w:pPr>
    </w:p>
    <w:p w14:paraId="04DB9E0E">
      <w:pPr>
        <w:bidi w:val="0"/>
        <w:rPr>
          <w:rFonts w:hint="default"/>
          <w:color w:val="auto"/>
          <w:highlight w:val="none"/>
          <w:lang w:val="en-US" w:eastAsia="zh-CN"/>
        </w:rPr>
      </w:pPr>
      <w:r>
        <w:rPr>
          <w:rFonts w:hint="eastAsia"/>
          <w:color w:val="auto"/>
          <w:highlight w:val="none"/>
          <w:lang w:val="en-US" w:eastAsia="zh-CN"/>
        </w:rPr>
        <w:t>按照磋商文件“第二章 采购需求 三、技术参数要求”提供证明文件</w:t>
      </w:r>
    </w:p>
    <w:p w14:paraId="0D5B24DB">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2C1D3C2">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36634E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6053DD5">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6DE98B0">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766A5D89">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6B0C2BF1">
      <w:pPr>
        <w:rPr>
          <w:rFonts w:hint="eastAsia" w:ascii="宋体" w:hAnsi="宋体" w:eastAsia="宋体" w:cs="宋体"/>
          <w:b/>
          <w:color w:val="auto"/>
          <w:kern w:val="0"/>
          <w:sz w:val="24"/>
          <w:highlight w:val="none"/>
        </w:rPr>
      </w:pPr>
    </w:p>
    <w:p w14:paraId="1A501F67">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0" w:name="_Toc29960"/>
      <w:bookmarkStart w:id="81" w:name="_Toc20420"/>
      <w:bookmarkStart w:id="82" w:name="_Toc24168"/>
      <w:r>
        <w:rPr>
          <w:rFonts w:hint="eastAsia" w:ascii="宋体" w:hAnsi="宋体" w:eastAsia="宋体" w:cs="宋体"/>
          <w:color w:val="auto"/>
          <w:sz w:val="28"/>
          <w:szCs w:val="28"/>
          <w:highlight w:val="none"/>
          <w:lang w:val="en-US" w:eastAsia="zh-CN"/>
        </w:rPr>
        <w:t>附件6            商务响应</w:t>
      </w:r>
      <w:bookmarkEnd w:id="80"/>
      <w:bookmarkEnd w:id="81"/>
      <w:bookmarkEnd w:id="82"/>
      <w:r>
        <w:rPr>
          <w:rFonts w:hint="eastAsia" w:ascii="宋体" w:hAnsi="宋体" w:eastAsia="宋体" w:cs="宋体"/>
          <w:color w:val="auto"/>
          <w:sz w:val="28"/>
          <w:szCs w:val="28"/>
          <w:highlight w:val="none"/>
          <w:lang w:val="en-US" w:eastAsia="zh-CN"/>
        </w:rPr>
        <w:t>表（格式）</w:t>
      </w:r>
    </w:p>
    <w:p w14:paraId="158EA3B7">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1F1B9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11" w:type="dxa"/>
            <w:noWrap w:val="0"/>
            <w:vAlign w:val="center"/>
          </w:tcPr>
          <w:p w14:paraId="1C74BA2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301" w:type="dxa"/>
            <w:noWrap w:val="0"/>
            <w:vAlign w:val="center"/>
          </w:tcPr>
          <w:p w14:paraId="1EF1206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198" w:type="dxa"/>
            <w:noWrap w:val="0"/>
            <w:vAlign w:val="center"/>
          </w:tcPr>
          <w:p w14:paraId="6FB4BF2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38" w:type="dxa"/>
            <w:noWrap w:val="0"/>
            <w:vAlign w:val="center"/>
          </w:tcPr>
          <w:p w14:paraId="2FB31FF1">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349" w:type="dxa"/>
            <w:noWrap w:val="0"/>
            <w:vAlign w:val="center"/>
          </w:tcPr>
          <w:p w14:paraId="40191BC8">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偏离情况</w:t>
            </w:r>
          </w:p>
        </w:tc>
        <w:tc>
          <w:tcPr>
            <w:tcW w:w="1349" w:type="dxa"/>
            <w:noWrap w:val="0"/>
            <w:vAlign w:val="center"/>
          </w:tcPr>
          <w:p w14:paraId="7B8AA3C2">
            <w:pPr>
              <w:widowControl/>
              <w:snapToGrid w:val="0"/>
              <w:spacing w:before="156" w:beforeLines="50" w:line="360" w:lineRule="auto"/>
              <w:jc w:val="center"/>
              <w:rPr>
                <w:rFonts w:hint="default" w:ascii="仿宋_GB2312" w:hAnsi="宋体" w:cs="宋体"/>
                <w:color w:val="auto"/>
                <w:kern w:val="0"/>
                <w:sz w:val="24"/>
                <w:highlight w:val="none"/>
                <w:lang w:val="en-US" w:eastAsia="zh-CN"/>
              </w:rPr>
            </w:pPr>
            <w:r>
              <w:rPr>
                <w:rFonts w:hint="eastAsia" w:ascii="仿宋_GB2312" w:hAnsi="宋体" w:cs="宋体"/>
                <w:color w:val="auto"/>
                <w:kern w:val="0"/>
                <w:sz w:val="24"/>
                <w:highlight w:val="none"/>
                <w:lang w:val="en-US" w:eastAsia="zh-CN"/>
              </w:rPr>
              <w:t>备注</w:t>
            </w:r>
          </w:p>
        </w:tc>
      </w:tr>
      <w:tr w14:paraId="4FE03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4DCAEE0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301" w:type="dxa"/>
            <w:noWrap w:val="0"/>
            <w:vAlign w:val="center"/>
          </w:tcPr>
          <w:p w14:paraId="3A271C0E">
            <w:pPr>
              <w:pStyle w:val="8"/>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交货地点</w:t>
            </w:r>
          </w:p>
        </w:tc>
        <w:tc>
          <w:tcPr>
            <w:tcW w:w="2198" w:type="dxa"/>
            <w:noWrap w:val="0"/>
            <w:vAlign w:val="center"/>
          </w:tcPr>
          <w:p w14:paraId="2CCF093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E9B77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0BA6D8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475FF1A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6348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1AB3B4C6">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301" w:type="dxa"/>
            <w:noWrap w:val="0"/>
            <w:vAlign w:val="center"/>
          </w:tcPr>
          <w:p w14:paraId="26FA23F2">
            <w:pPr>
              <w:pStyle w:val="8"/>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交货期</w:t>
            </w:r>
          </w:p>
        </w:tc>
        <w:tc>
          <w:tcPr>
            <w:tcW w:w="2198" w:type="dxa"/>
            <w:noWrap w:val="0"/>
            <w:vAlign w:val="center"/>
          </w:tcPr>
          <w:p w14:paraId="1B9CB3B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0095EC2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4D1746B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CAC388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9956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F97357E">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301" w:type="dxa"/>
            <w:noWrap w:val="0"/>
            <w:vAlign w:val="center"/>
          </w:tcPr>
          <w:p w14:paraId="6FF955F1">
            <w:pPr>
              <w:pStyle w:val="8"/>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质保期</w:t>
            </w:r>
          </w:p>
        </w:tc>
        <w:tc>
          <w:tcPr>
            <w:tcW w:w="2198" w:type="dxa"/>
            <w:noWrap w:val="0"/>
            <w:vAlign w:val="center"/>
          </w:tcPr>
          <w:p w14:paraId="6D4255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0C005FA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D10DBF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2B72B0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C6BC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CA91979">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2301" w:type="dxa"/>
            <w:noWrap w:val="0"/>
            <w:vAlign w:val="center"/>
          </w:tcPr>
          <w:p w14:paraId="16ECB4F3">
            <w:pPr>
              <w:pStyle w:val="8"/>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kern w:val="2"/>
                <w:sz w:val="21"/>
                <w:szCs w:val="21"/>
                <w:highlight w:val="none"/>
              </w:rPr>
              <w:t>质量要求</w:t>
            </w:r>
          </w:p>
        </w:tc>
        <w:tc>
          <w:tcPr>
            <w:tcW w:w="2198" w:type="dxa"/>
            <w:noWrap w:val="0"/>
            <w:vAlign w:val="center"/>
          </w:tcPr>
          <w:p w14:paraId="52862C0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2FD95BC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FDBAE0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41F75C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B2FD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4E1E7F4F">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2301" w:type="dxa"/>
            <w:noWrap w:val="0"/>
            <w:vAlign w:val="center"/>
          </w:tcPr>
          <w:p w14:paraId="4D74D7C2">
            <w:pPr>
              <w:pStyle w:val="8"/>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198" w:type="dxa"/>
            <w:noWrap w:val="0"/>
            <w:vAlign w:val="center"/>
          </w:tcPr>
          <w:p w14:paraId="63AD893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29C84E8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A455D5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030399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4E965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360A06C4">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2301" w:type="dxa"/>
            <w:noWrap w:val="0"/>
            <w:vAlign w:val="center"/>
          </w:tcPr>
          <w:p w14:paraId="07BAFF1D">
            <w:pPr>
              <w:pStyle w:val="8"/>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售后服务</w:t>
            </w:r>
          </w:p>
        </w:tc>
        <w:tc>
          <w:tcPr>
            <w:tcW w:w="2198" w:type="dxa"/>
            <w:noWrap w:val="0"/>
            <w:vAlign w:val="center"/>
          </w:tcPr>
          <w:p w14:paraId="5DB4DE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18E583C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076F50C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442287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2D46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1B5F5C9E">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2301" w:type="dxa"/>
            <w:noWrap w:val="0"/>
            <w:vAlign w:val="center"/>
          </w:tcPr>
          <w:p w14:paraId="0510FEE3">
            <w:pPr>
              <w:pStyle w:val="8"/>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kern w:val="2"/>
                <w:sz w:val="21"/>
                <w:szCs w:val="21"/>
                <w:highlight w:val="none"/>
              </w:rPr>
              <w:t>培训</w:t>
            </w:r>
          </w:p>
        </w:tc>
        <w:tc>
          <w:tcPr>
            <w:tcW w:w="2198" w:type="dxa"/>
            <w:noWrap w:val="0"/>
            <w:vAlign w:val="center"/>
          </w:tcPr>
          <w:p w14:paraId="409CF7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1442368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A52FC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5D97AB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A7C8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062F93AA">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2301" w:type="dxa"/>
            <w:noWrap w:val="0"/>
            <w:vAlign w:val="center"/>
          </w:tcPr>
          <w:p w14:paraId="1C26BDA7">
            <w:pPr>
              <w:pStyle w:val="8"/>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sz w:val="21"/>
                <w:szCs w:val="21"/>
                <w:highlight w:val="none"/>
              </w:rPr>
              <w:t>其他要求</w:t>
            </w:r>
          </w:p>
        </w:tc>
        <w:tc>
          <w:tcPr>
            <w:tcW w:w="2198" w:type="dxa"/>
            <w:noWrap w:val="0"/>
            <w:vAlign w:val="center"/>
          </w:tcPr>
          <w:p w14:paraId="161280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ED6149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462A6B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B7C08B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F7B078C">
      <w:pPr>
        <w:rPr>
          <w:rFonts w:hint="eastAsia" w:ascii="宋体" w:hAnsi="宋体" w:eastAsia="宋体" w:cs="宋体"/>
          <w:b/>
          <w:color w:val="auto"/>
          <w:kern w:val="0"/>
          <w:sz w:val="21"/>
          <w:szCs w:val="21"/>
          <w:highlight w:val="none"/>
        </w:rPr>
      </w:pPr>
    </w:p>
    <w:p w14:paraId="09CECC66">
      <w:pPr>
        <w:pStyle w:val="33"/>
        <w:rPr>
          <w:rFonts w:hint="eastAsia" w:ascii="宋体" w:hAnsi="宋体" w:eastAsia="宋体" w:cs="宋体"/>
          <w:color w:val="auto"/>
          <w:sz w:val="21"/>
          <w:szCs w:val="21"/>
          <w:highlight w:val="none"/>
        </w:rPr>
      </w:pPr>
    </w:p>
    <w:p w14:paraId="64720115">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7A23C94E">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日期：   </w:t>
      </w:r>
      <w:r>
        <w:rPr>
          <w:rFonts w:hint="eastAsia" w:ascii="宋体" w:hAnsi="宋体" w:eastAsia="宋体" w:cs="宋体"/>
          <w:color w:val="auto"/>
          <w:sz w:val="21"/>
          <w:szCs w:val="21"/>
          <w:highlight w:val="none"/>
        </w:rPr>
        <w:t xml:space="preserve">  年    月    日</w:t>
      </w:r>
    </w:p>
    <w:p w14:paraId="4509DFD9">
      <w:pPr>
        <w:outlineLvl w:val="9"/>
        <w:rPr>
          <w:rFonts w:hint="eastAsia" w:ascii="宋体" w:hAnsi="宋体" w:eastAsia="宋体" w:cs="宋体"/>
          <w:color w:val="auto"/>
          <w:highlight w:val="none"/>
        </w:rPr>
      </w:pPr>
    </w:p>
    <w:p w14:paraId="103FE0B9">
      <w:pPr>
        <w:outlineLvl w:val="9"/>
        <w:rPr>
          <w:rFonts w:hint="eastAsia" w:ascii="宋体" w:hAnsi="宋体" w:eastAsia="宋体" w:cs="宋体"/>
          <w:color w:val="auto"/>
          <w:highlight w:val="none"/>
        </w:rPr>
      </w:pPr>
    </w:p>
    <w:p w14:paraId="3BE727B0">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257B96">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3" w:name="_Toc28621"/>
      <w:bookmarkStart w:id="84" w:name="_Toc31526"/>
      <w:bookmarkStart w:id="85" w:name="_Toc29406"/>
      <w:r>
        <w:rPr>
          <w:rFonts w:hint="eastAsia" w:ascii="宋体" w:hAnsi="宋体" w:eastAsia="宋体" w:cs="宋体"/>
          <w:color w:val="auto"/>
          <w:sz w:val="28"/>
          <w:szCs w:val="28"/>
          <w:highlight w:val="none"/>
          <w:lang w:val="en-US" w:eastAsia="zh-CN"/>
        </w:rPr>
        <w:t>附件7         法定代表人身份证明（格式）</w:t>
      </w:r>
      <w:bookmarkEnd w:id="83"/>
      <w:bookmarkEnd w:id="84"/>
      <w:bookmarkEnd w:id="85"/>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55E8412A">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2880" w:firstLineChars="12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21B4539E">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6" w:name="_Toc13976"/>
      <w:bookmarkStart w:id="87" w:name="_Toc12939"/>
      <w:bookmarkStart w:id="88" w:name="_Toc30519"/>
      <w:r>
        <w:rPr>
          <w:rFonts w:hint="eastAsia" w:ascii="宋体" w:hAnsi="宋体" w:eastAsia="宋体" w:cs="宋体"/>
          <w:color w:val="auto"/>
          <w:sz w:val="28"/>
          <w:szCs w:val="28"/>
          <w:highlight w:val="none"/>
          <w:lang w:val="en-US" w:eastAsia="zh-CN"/>
        </w:rPr>
        <w:t>附件8         法定代表人授权书（格式）</w:t>
      </w:r>
      <w:bookmarkEnd w:id="86"/>
      <w:bookmarkEnd w:id="87"/>
      <w:bookmarkEnd w:id="88"/>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4667A5B5">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2160" w:firstLineChars="900"/>
        <w:jc w:val="left"/>
        <w:textAlignment w:val="baseline"/>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日期：   </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rPr>
        <w:t xml:space="preserve"> </w:t>
      </w:r>
      <w:r>
        <w:rPr>
          <w:rFonts w:hint="eastAsia" w:ascii="宋体" w:hAnsi="宋体" w:eastAsia="宋体" w:cs="宋体"/>
          <w:color w:val="auto"/>
          <w:kern w:val="0"/>
          <w:sz w:val="24"/>
          <w:highlight w:val="none"/>
        </w:rPr>
        <w:t>年    月    日</w:t>
      </w:r>
    </w:p>
    <w:p w14:paraId="29AE2C11">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9" w:name="_Toc18105"/>
      <w:bookmarkStart w:id="90" w:name="_Toc3342"/>
      <w:bookmarkStart w:id="91" w:name="_Toc24693"/>
      <w:r>
        <w:rPr>
          <w:rFonts w:hint="eastAsia" w:ascii="宋体" w:hAnsi="宋体" w:eastAsia="宋体" w:cs="宋体"/>
          <w:color w:val="auto"/>
          <w:sz w:val="28"/>
          <w:szCs w:val="28"/>
          <w:highlight w:val="none"/>
          <w:lang w:val="en-US" w:eastAsia="zh-CN"/>
        </w:rPr>
        <w:t>附件9          证明文件</w:t>
      </w:r>
      <w:bookmarkEnd w:id="89"/>
      <w:bookmarkEnd w:id="90"/>
      <w:bookmarkEnd w:id="91"/>
    </w:p>
    <w:p w14:paraId="5EF76FA6">
      <w:pPr>
        <w:pStyle w:val="14"/>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644D293B">
      <w:pPr>
        <w:pStyle w:val="14"/>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1449B150">
      <w:pPr>
        <w:pStyle w:val="14"/>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3BA26977">
      <w:pPr>
        <w:pStyle w:val="14"/>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4"/>
        <w:spacing w:beforeAutospacing="0" w:afterAutospacing="0" w:line="480" w:lineRule="auto"/>
        <w:ind w:firstLine="472" w:firstLineChars="224"/>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lang w:val="en-US" w:eastAsia="zh-CN"/>
        </w:rPr>
        <w:t xml:space="preserve"> </w:t>
      </w:r>
      <w:bookmarkStart w:id="92" w:name="_Toc17966"/>
      <w:r>
        <w:rPr>
          <w:rFonts w:hint="eastAsia" w:ascii="宋体" w:hAnsi="宋体" w:eastAsia="宋体" w:cs="宋体"/>
          <w:b/>
          <w:bCs w:val="0"/>
          <w:color w:val="auto"/>
          <w:sz w:val="21"/>
          <w:szCs w:val="21"/>
          <w:highlight w:val="none"/>
          <w:lang w:val="en-US" w:eastAsia="zh-CN"/>
        </w:rPr>
        <w:t>评分标准中需提供的证明材料</w:t>
      </w:r>
      <w:r>
        <w:rPr>
          <w:rFonts w:hint="eastAsia" w:cs="宋体"/>
          <w:b/>
          <w:bCs w:val="0"/>
          <w:color w:val="auto"/>
          <w:sz w:val="21"/>
          <w:szCs w:val="21"/>
          <w:highlight w:val="none"/>
          <w:lang w:val="en-US" w:eastAsia="zh-CN"/>
        </w:rPr>
        <w:t>（除技术要求证明材料外）</w:t>
      </w:r>
    </w:p>
    <w:p w14:paraId="5D58AFFF">
      <w:pPr>
        <w:pStyle w:val="14"/>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783CC6EC">
      <w:pPr>
        <w:pStyle w:val="14"/>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401A2B52">
      <w:pPr>
        <w:pStyle w:val="14"/>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 xml:space="preserve"> 供应商认为其他需要提供的证明材料</w:t>
      </w:r>
    </w:p>
    <w:p w14:paraId="38997C36">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4"/>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3" w:name="_Toc16083"/>
      <w:bookmarkStart w:id="94" w:name="_Toc13726"/>
      <w:bookmarkStart w:id="95" w:name="_Toc12888"/>
      <w:r>
        <w:rPr>
          <w:rFonts w:hint="eastAsia" w:ascii="宋体" w:hAnsi="宋体" w:eastAsia="宋体" w:cs="宋体"/>
          <w:color w:val="auto"/>
          <w:sz w:val="28"/>
          <w:szCs w:val="28"/>
          <w:highlight w:val="none"/>
          <w:lang w:val="en-US" w:eastAsia="zh-CN"/>
        </w:rPr>
        <w:t xml:space="preserve">附件10      </w:t>
      </w:r>
      <w:bookmarkEnd w:id="92"/>
      <w:r>
        <w:rPr>
          <w:rFonts w:hint="eastAsia" w:ascii="宋体" w:hAnsi="宋体" w:eastAsia="宋体" w:cs="宋体"/>
          <w:color w:val="auto"/>
          <w:sz w:val="28"/>
          <w:szCs w:val="28"/>
          <w:highlight w:val="none"/>
          <w:lang w:val="en-US" w:eastAsia="zh-CN"/>
        </w:rPr>
        <w:t>供 应 商 承 诺 书 （格式）</w:t>
      </w:r>
      <w:bookmarkEnd w:id="93"/>
      <w:bookmarkEnd w:id="94"/>
      <w:bookmarkEnd w:id="95"/>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供应商名称（盖章）</w:t>
      </w:r>
      <w:r>
        <w:rPr>
          <w:rFonts w:hint="eastAsia" w:ascii="宋体" w:hAnsi="宋体" w:eastAsia="宋体" w:cs="宋体"/>
          <w:color w:val="auto"/>
          <w:sz w:val="21"/>
          <w:szCs w:val="21"/>
          <w:highlight w:val="none"/>
        </w:rPr>
        <w:t xml:space="preserve">：               </w:t>
      </w:r>
    </w:p>
    <w:p w14:paraId="7D26392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法定代表人或委托人（签字或盖章）：            </w:t>
      </w:r>
    </w:p>
    <w:p w14:paraId="5D323FEE">
      <w:pPr>
        <w:keepNext w:val="0"/>
        <w:keepLines w:val="0"/>
        <w:pageBreakBefore w:val="0"/>
        <w:widowControl/>
        <w:shd w:val="clear"/>
        <w:kinsoku w:val="0"/>
        <w:wordWrap/>
        <w:overflowPunct/>
        <w:topLinePunct w:val="0"/>
        <w:autoSpaceDE w:val="0"/>
        <w:autoSpaceDN w:val="0"/>
        <w:bidi w:val="0"/>
        <w:adjustRightInd w:val="0"/>
        <w:snapToGrid w:val="0"/>
        <w:spacing w:line="460" w:lineRule="exact"/>
        <w:jc w:val="left"/>
        <w:textAlignment w:val="baseline"/>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日期：   </w:t>
      </w:r>
      <w:r>
        <w:rPr>
          <w:rFonts w:hint="eastAsia" w:ascii="宋体" w:hAnsi="宋体" w:eastAsia="宋体" w:cs="宋体"/>
          <w:color w:val="auto"/>
          <w:kern w:val="0"/>
          <w:sz w:val="21"/>
          <w:szCs w:val="21"/>
          <w:highlight w:val="none"/>
        </w:rPr>
        <w:t xml:space="preserve"> </w:t>
      </w:r>
      <w:r>
        <w:rPr>
          <w:rFonts w:hint="eastAsia" w:ascii="宋体" w:hAnsi="宋体" w:eastAsia="宋体" w:cs="宋体"/>
          <w:bCs/>
          <w:color w:val="auto"/>
          <w:kern w:val="0"/>
          <w:sz w:val="21"/>
          <w:szCs w:val="21"/>
          <w:highlight w:val="none"/>
        </w:rPr>
        <w:t xml:space="preserve"> </w:t>
      </w:r>
      <w:r>
        <w:rPr>
          <w:rFonts w:hint="eastAsia" w:ascii="宋体" w:hAnsi="宋体" w:eastAsia="宋体" w:cs="宋体"/>
          <w:color w:val="auto"/>
          <w:kern w:val="0"/>
          <w:sz w:val="21"/>
          <w:szCs w:val="21"/>
          <w:highlight w:val="none"/>
        </w:rPr>
        <w:t>年    月    日</w:t>
      </w:r>
    </w:p>
    <w:p w14:paraId="68367284">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3"/>
        <w:rPr>
          <w:rFonts w:hint="eastAsia" w:ascii="宋体" w:hAnsi="宋体" w:eastAsia="宋体" w:cs="宋体"/>
          <w:color w:val="auto"/>
          <w:kern w:val="0"/>
          <w:szCs w:val="21"/>
          <w:highlight w:val="none"/>
        </w:rPr>
      </w:pPr>
    </w:p>
    <w:p w14:paraId="7C0BDA51">
      <w:pPr>
        <w:pStyle w:val="7"/>
        <w:rPr>
          <w:rFonts w:hint="eastAsia" w:ascii="宋体" w:hAnsi="宋体" w:eastAsia="宋体" w:cs="宋体"/>
          <w:color w:val="auto"/>
          <w:kern w:val="0"/>
          <w:szCs w:val="21"/>
          <w:highlight w:val="none"/>
        </w:rPr>
        <w:sectPr>
          <w:footerReference r:id="rId5" w:type="default"/>
          <w:pgSz w:w="11906" w:h="16838"/>
          <w:pgMar w:top="1417" w:right="1474" w:bottom="1417" w:left="1474" w:header="851" w:footer="624" w:gutter="0"/>
          <w:pgNumType w:fmt="decimal"/>
          <w:cols w:space="720" w:num="1"/>
          <w:docGrid w:type="lines" w:linePitch="319" w:charSpace="0"/>
        </w:sectPr>
      </w:pPr>
    </w:p>
    <w:p w14:paraId="5CAC53F3">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4"/>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6" w:name="_Toc23394"/>
      <w:bookmarkStart w:id="97" w:name="_Toc25094"/>
      <w:bookmarkStart w:id="98" w:name="_Toc31685"/>
    </w:p>
    <w:p w14:paraId="24DE6E54">
      <w:pPr>
        <w:pStyle w:val="9"/>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认为有必要的其他资料</w:t>
      </w:r>
      <w:bookmarkEnd w:id="96"/>
      <w:bookmarkEnd w:id="97"/>
      <w:bookmarkEnd w:id="98"/>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4"/>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1312;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驻马店市中心医院连续性血液净化设备（CRRT）采购项目采购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1B427"/>
    <w:multiLevelType w:val="singleLevel"/>
    <w:tmpl w:val="8911B427"/>
    <w:lvl w:ilvl="0" w:tentative="0">
      <w:start w:val="3"/>
      <w:numFmt w:val="chineseCounting"/>
      <w:suff w:val="nothing"/>
      <w:lvlText w:val="%1、"/>
      <w:lvlJc w:val="left"/>
      <w:rPr>
        <w:rFonts w:hint="eastAsia"/>
      </w:rPr>
    </w:lvl>
  </w:abstractNum>
  <w:abstractNum w:abstractNumId="1">
    <w:nsid w:val="AC23A203"/>
    <w:multiLevelType w:val="singleLevel"/>
    <w:tmpl w:val="AC23A203"/>
    <w:lvl w:ilvl="0" w:tentative="0">
      <w:start w:val="1"/>
      <w:numFmt w:val="lowerLetter"/>
      <w:suff w:val="nothing"/>
      <w:lvlText w:val="%1、"/>
      <w:lvlJc w:val="left"/>
    </w:lvl>
  </w:abstractNum>
  <w:abstractNum w:abstractNumId="2">
    <w:nsid w:val="E8A954FB"/>
    <w:multiLevelType w:val="singleLevel"/>
    <w:tmpl w:val="E8A954FB"/>
    <w:lvl w:ilvl="0" w:tentative="0">
      <w:start w:val="1"/>
      <w:numFmt w:val="decimal"/>
      <w:suff w:val="nothing"/>
      <w:lvlText w:val="%1、"/>
      <w:lvlJc w:val="left"/>
    </w:lvl>
  </w:abstractNum>
  <w:abstractNum w:abstractNumId="3">
    <w:nsid w:val="59B6410A"/>
    <w:multiLevelType w:val="singleLevel"/>
    <w:tmpl w:val="59B6410A"/>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6713"/>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4A102B"/>
    <w:rsid w:val="01525212"/>
    <w:rsid w:val="01564054"/>
    <w:rsid w:val="015C0A67"/>
    <w:rsid w:val="01745FBF"/>
    <w:rsid w:val="017E6D95"/>
    <w:rsid w:val="018D0058"/>
    <w:rsid w:val="01976717"/>
    <w:rsid w:val="019F1377"/>
    <w:rsid w:val="01D715BE"/>
    <w:rsid w:val="01EB45BC"/>
    <w:rsid w:val="01F04981"/>
    <w:rsid w:val="01F9035B"/>
    <w:rsid w:val="01FA63A5"/>
    <w:rsid w:val="02011C7D"/>
    <w:rsid w:val="02035523"/>
    <w:rsid w:val="021C6E40"/>
    <w:rsid w:val="02222FF2"/>
    <w:rsid w:val="023615AF"/>
    <w:rsid w:val="02384FF4"/>
    <w:rsid w:val="023D0B8F"/>
    <w:rsid w:val="023F67A9"/>
    <w:rsid w:val="02447828"/>
    <w:rsid w:val="0247575A"/>
    <w:rsid w:val="025235B1"/>
    <w:rsid w:val="0262674D"/>
    <w:rsid w:val="02747B01"/>
    <w:rsid w:val="027619AC"/>
    <w:rsid w:val="02890D36"/>
    <w:rsid w:val="02A9123D"/>
    <w:rsid w:val="02B97DFD"/>
    <w:rsid w:val="02C866AB"/>
    <w:rsid w:val="02CB7F49"/>
    <w:rsid w:val="02D92EF7"/>
    <w:rsid w:val="02DA4665"/>
    <w:rsid w:val="02F40325"/>
    <w:rsid w:val="02FA082F"/>
    <w:rsid w:val="031126C4"/>
    <w:rsid w:val="03305FFE"/>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968B1"/>
    <w:rsid w:val="04870542"/>
    <w:rsid w:val="04B30F7A"/>
    <w:rsid w:val="050E236F"/>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5F6352F"/>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916E2"/>
    <w:rsid w:val="072C5514"/>
    <w:rsid w:val="0737768A"/>
    <w:rsid w:val="074A5B92"/>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0072"/>
    <w:rsid w:val="0847191F"/>
    <w:rsid w:val="08591DC3"/>
    <w:rsid w:val="085B58CB"/>
    <w:rsid w:val="08672793"/>
    <w:rsid w:val="08695E80"/>
    <w:rsid w:val="087C4541"/>
    <w:rsid w:val="087E5595"/>
    <w:rsid w:val="08BC0A60"/>
    <w:rsid w:val="08C52D6F"/>
    <w:rsid w:val="08E42BE4"/>
    <w:rsid w:val="08EF0201"/>
    <w:rsid w:val="08F41DE8"/>
    <w:rsid w:val="09167A44"/>
    <w:rsid w:val="093D1475"/>
    <w:rsid w:val="094840A2"/>
    <w:rsid w:val="09644C54"/>
    <w:rsid w:val="09737462"/>
    <w:rsid w:val="099156C3"/>
    <w:rsid w:val="09A33F5B"/>
    <w:rsid w:val="09A53F39"/>
    <w:rsid w:val="09A60E13"/>
    <w:rsid w:val="09A82D92"/>
    <w:rsid w:val="09AB2883"/>
    <w:rsid w:val="09C35E1E"/>
    <w:rsid w:val="09CD0A4B"/>
    <w:rsid w:val="09D206F0"/>
    <w:rsid w:val="0A321AC2"/>
    <w:rsid w:val="0A343D4E"/>
    <w:rsid w:val="0A344626"/>
    <w:rsid w:val="0A3E6D2E"/>
    <w:rsid w:val="0A4232E4"/>
    <w:rsid w:val="0A4F145F"/>
    <w:rsid w:val="0A652A31"/>
    <w:rsid w:val="0A8455AD"/>
    <w:rsid w:val="0A8729A8"/>
    <w:rsid w:val="0ABA2D7D"/>
    <w:rsid w:val="0AC0410C"/>
    <w:rsid w:val="0AC14B0A"/>
    <w:rsid w:val="0AD13A85"/>
    <w:rsid w:val="0AD8145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CC62FA"/>
    <w:rsid w:val="0BF16C73"/>
    <w:rsid w:val="0BF72F1E"/>
    <w:rsid w:val="0C0A7D34"/>
    <w:rsid w:val="0C230DF6"/>
    <w:rsid w:val="0C3152C1"/>
    <w:rsid w:val="0C35296A"/>
    <w:rsid w:val="0C3957A5"/>
    <w:rsid w:val="0C507E2F"/>
    <w:rsid w:val="0C600D66"/>
    <w:rsid w:val="0C626DA7"/>
    <w:rsid w:val="0C6876AE"/>
    <w:rsid w:val="0C71390F"/>
    <w:rsid w:val="0C720EC8"/>
    <w:rsid w:val="0C942042"/>
    <w:rsid w:val="0C9D50DC"/>
    <w:rsid w:val="0CA5271D"/>
    <w:rsid w:val="0CAC4D10"/>
    <w:rsid w:val="0CC53C5B"/>
    <w:rsid w:val="0CC72121"/>
    <w:rsid w:val="0CCF4ADA"/>
    <w:rsid w:val="0CEE5A21"/>
    <w:rsid w:val="0D05268E"/>
    <w:rsid w:val="0D0646E7"/>
    <w:rsid w:val="0D0C38CA"/>
    <w:rsid w:val="0D206810"/>
    <w:rsid w:val="0D4861FD"/>
    <w:rsid w:val="0D735465"/>
    <w:rsid w:val="0DC577E0"/>
    <w:rsid w:val="0DDC6319"/>
    <w:rsid w:val="0DE1181F"/>
    <w:rsid w:val="0DFA5B87"/>
    <w:rsid w:val="0DFE4F67"/>
    <w:rsid w:val="0E0C0D4C"/>
    <w:rsid w:val="0E115DA1"/>
    <w:rsid w:val="0E1409F6"/>
    <w:rsid w:val="0E162D6D"/>
    <w:rsid w:val="0E460DCC"/>
    <w:rsid w:val="0E541CA2"/>
    <w:rsid w:val="0E576B35"/>
    <w:rsid w:val="0E594756"/>
    <w:rsid w:val="0E95596D"/>
    <w:rsid w:val="0EAE6205"/>
    <w:rsid w:val="0EAE6579"/>
    <w:rsid w:val="0EAF71BF"/>
    <w:rsid w:val="0ECE6257"/>
    <w:rsid w:val="0EE4129D"/>
    <w:rsid w:val="0F171032"/>
    <w:rsid w:val="0F335E69"/>
    <w:rsid w:val="0F372614"/>
    <w:rsid w:val="0F380715"/>
    <w:rsid w:val="0F3D59C9"/>
    <w:rsid w:val="0F516D5A"/>
    <w:rsid w:val="0F565B36"/>
    <w:rsid w:val="0F67724C"/>
    <w:rsid w:val="0F684933"/>
    <w:rsid w:val="0F6E2388"/>
    <w:rsid w:val="0F821E7D"/>
    <w:rsid w:val="0FA22032"/>
    <w:rsid w:val="0FC91CB4"/>
    <w:rsid w:val="0FCA42ED"/>
    <w:rsid w:val="0FDB5F4F"/>
    <w:rsid w:val="0FE7592C"/>
    <w:rsid w:val="0FFC17A5"/>
    <w:rsid w:val="0FFD20F0"/>
    <w:rsid w:val="10014FAA"/>
    <w:rsid w:val="10142F30"/>
    <w:rsid w:val="10352857"/>
    <w:rsid w:val="103E6E57"/>
    <w:rsid w:val="1041497B"/>
    <w:rsid w:val="10425FF6"/>
    <w:rsid w:val="10596B94"/>
    <w:rsid w:val="106612B1"/>
    <w:rsid w:val="10741C20"/>
    <w:rsid w:val="109010E6"/>
    <w:rsid w:val="10B271F4"/>
    <w:rsid w:val="10B537CC"/>
    <w:rsid w:val="10C61D50"/>
    <w:rsid w:val="10C8275C"/>
    <w:rsid w:val="10C86D3B"/>
    <w:rsid w:val="10E03539"/>
    <w:rsid w:val="10E82D1F"/>
    <w:rsid w:val="10EE5C94"/>
    <w:rsid w:val="10F5757C"/>
    <w:rsid w:val="10F93ED3"/>
    <w:rsid w:val="111D7BC2"/>
    <w:rsid w:val="11250F40"/>
    <w:rsid w:val="113329E7"/>
    <w:rsid w:val="113F294C"/>
    <w:rsid w:val="11437C85"/>
    <w:rsid w:val="11575085"/>
    <w:rsid w:val="1166372C"/>
    <w:rsid w:val="11700D10"/>
    <w:rsid w:val="1178125A"/>
    <w:rsid w:val="118441E0"/>
    <w:rsid w:val="1196056D"/>
    <w:rsid w:val="11B85B3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2E52961"/>
    <w:rsid w:val="13036052"/>
    <w:rsid w:val="13272A5D"/>
    <w:rsid w:val="132A2A6A"/>
    <w:rsid w:val="133C40E3"/>
    <w:rsid w:val="133F4BFF"/>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0D6614"/>
    <w:rsid w:val="142123F7"/>
    <w:rsid w:val="142A11D8"/>
    <w:rsid w:val="14301B0C"/>
    <w:rsid w:val="144B544C"/>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D51AF"/>
    <w:rsid w:val="14FF5EA7"/>
    <w:rsid w:val="15127C5A"/>
    <w:rsid w:val="151E3A0F"/>
    <w:rsid w:val="152534E9"/>
    <w:rsid w:val="152A4FA3"/>
    <w:rsid w:val="153A36AA"/>
    <w:rsid w:val="15477903"/>
    <w:rsid w:val="1557566D"/>
    <w:rsid w:val="1565422D"/>
    <w:rsid w:val="156E0971"/>
    <w:rsid w:val="15785B3E"/>
    <w:rsid w:val="15811F1B"/>
    <w:rsid w:val="15A30135"/>
    <w:rsid w:val="15A34015"/>
    <w:rsid w:val="15BB487B"/>
    <w:rsid w:val="15CE086D"/>
    <w:rsid w:val="15E2236F"/>
    <w:rsid w:val="15EA028F"/>
    <w:rsid w:val="16005D04"/>
    <w:rsid w:val="161D09ED"/>
    <w:rsid w:val="162323A3"/>
    <w:rsid w:val="162F30B1"/>
    <w:rsid w:val="1650762F"/>
    <w:rsid w:val="16510F12"/>
    <w:rsid w:val="166448F9"/>
    <w:rsid w:val="1677211D"/>
    <w:rsid w:val="16774218"/>
    <w:rsid w:val="167954F9"/>
    <w:rsid w:val="169311EC"/>
    <w:rsid w:val="169C5A2D"/>
    <w:rsid w:val="169F7296"/>
    <w:rsid w:val="16A060BA"/>
    <w:rsid w:val="16A57EAF"/>
    <w:rsid w:val="16A918E4"/>
    <w:rsid w:val="16AC6E3F"/>
    <w:rsid w:val="16AE652A"/>
    <w:rsid w:val="16B56AEF"/>
    <w:rsid w:val="16C872D5"/>
    <w:rsid w:val="16D54FA3"/>
    <w:rsid w:val="16D84D9F"/>
    <w:rsid w:val="16E94D3E"/>
    <w:rsid w:val="170D06E0"/>
    <w:rsid w:val="17233E03"/>
    <w:rsid w:val="17332185"/>
    <w:rsid w:val="17435EA8"/>
    <w:rsid w:val="17475951"/>
    <w:rsid w:val="175C542D"/>
    <w:rsid w:val="175D0ED4"/>
    <w:rsid w:val="17793FC0"/>
    <w:rsid w:val="179D33A9"/>
    <w:rsid w:val="179F2E61"/>
    <w:rsid w:val="17A06264"/>
    <w:rsid w:val="17BE19D3"/>
    <w:rsid w:val="17C227C0"/>
    <w:rsid w:val="17D66D7C"/>
    <w:rsid w:val="17DE0EDF"/>
    <w:rsid w:val="17EE5BFF"/>
    <w:rsid w:val="18097740"/>
    <w:rsid w:val="180C273E"/>
    <w:rsid w:val="18136133"/>
    <w:rsid w:val="184055B9"/>
    <w:rsid w:val="184A2082"/>
    <w:rsid w:val="185A16FC"/>
    <w:rsid w:val="185D3C42"/>
    <w:rsid w:val="185F38AF"/>
    <w:rsid w:val="188F0211"/>
    <w:rsid w:val="18AD1BEB"/>
    <w:rsid w:val="18B3004A"/>
    <w:rsid w:val="18B31B6D"/>
    <w:rsid w:val="18B83CF9"/>
    <w:rsid w:val="18B96080"/>
    <w:rsid w:val="18CB43A7"/>
    <w:rsid w:val="18CE20EA"/>
    <w:rsid w:val="18DB2CD8"/>
    <w:rsid w:val="18F67868"/>
    <w:rsid w:val="190B2D88"/>
    <w:rsid w:val="190E6B63"/>
    <w:rsid w:val="19123928"/>
    <w:rsid w:val="19194264"/>
    <w:rsid w:val="19283048"/>
    <w:rsid w:val="19420786"/>
    <w:rsid w:val="19427EC0"/>
    <w:rsid w:val="194859F8"/>
    <w:rsid w:val="194A1770"/>
    <w:rsid w:val="195711D7"/>
    <w:rsid w:val="195D2A3F"/>
    <w:rsid w:val="198310E9"/>
    <w:rsid w:val="198D747A"/>
    <w:rsid w:val="19A15638"/>
    <w:rsid w:val="19A74DFE"/>
    <w:rsid w:val="19A753EF"/>
    <w:rsid w:val="19B117EF"/>
    <w:rsid w:val="1A125525"/>
    <w:rsid w:val="1A5F4342"/>
    <w:rsid w:val="1A616E2C"/>
    <w:rsid w:val="1A715D02"/>
    <w:rsid w:val="1A7F369B"/>
    <w:rsid w:val="1A82718A"/>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B93A59"/>
    <w:rsid w:val="1BDA6D68"/>
    <w:rsid w:val="1BF14125"/>
    <w:rsid w:val="1C002CEE"/>
    <w:rsid w:val="1C4032FE"/>
    <w:rsid w:val="1C4E77C9"/>
    <w:rsid w:val="1C555978"/>
    <w:rsid w:val="1C6554A1"/>
    <w:rsid w:val="1C7971B7"/>
    <w:rsid w:val="1C8036FB"/>
    <w:rsid w:val="1C917D91"/>
    <w:rsid w:val="1CAB2820"/>
    <w:rsid w:val="1CD402EC"/>
    <w:rsid w:val="1CED16EF"/>
    <w:rsid w:val="1CF02333"/>
    <w:rsid w:val="1D047E88"/>
    <w:rsid w:val="1D0C33A2"/>
    <w:rsid w:val="1D0C4F8F"/>
    <w:rsid w:val="1D113E6E"/>
    <w:rsid w:val="1D114E5E"/>
    <w:rsid w:val="1D1F0050"/>
    <w:rsid w:val="1D214EDE"/>
    <w:rsid w:val="1D2222DC"/>
    <w:rsid w:val="1D352C20"/>
    <w:rsid w:val="1D5144F7"/>
    <w:rsid w:val="1D5B3CDE"/>
    <w:rsid w:val="1D5D0701"/>
    <w:rsid w:val="1D5F1562"/>
    <w:rsid w:val="1D6E2950"/>
    <w:rsid w:val="1D79298C"/>
    <w:rsid w:val="1D98209B"/>
    <w:rsid w:val="1DA23746"/>
    <w:rsid w:val="1DAA14B9"/>
    <w:rsid w:val="1DD04513"/>
    <w:rsid w:val="1DD8524D"/>
    <w:rsid w:val="1DDD2BCB"/>
    <w:rsid w:val="1DF63C75"/>
    <w:rsid w:val="1E0345E3"/>
    <w:rsid w:val="1E1B7B7F"/>
    <w:rsid w:val="1E443370"/>
    <w:rsid w:val="1E656063"/>
    <w:rsid w:val="1E6B06A5"/>
    <w:rsid w:val="1E7554E1"/>
    <w:rsid w:val="1E7F7D9E"/>
    <w:rsid w:val="1E840DA4"/>
    <w:rsid w:val="1EA5444C"/>
    <w:rsid w:val="1EA5569B"/>
    <w:rsid w:val="1EB350EF"/>
    <w:rsid w:val="1EC21749"/>
    <w:rsid w:val="1EEB7C4E"/>
    <w:rsid w:val="1F072441"/>
    <w:rsid w:val="1F171B83"/>
    <w:rsid w:val="1F2D4691"/>
    <w:rsid w:val="1F2D491A"/>
    <w:rsid w:val="1F334A54"/>
    <w:rsid w:val="1F3F789D"/>
    <w:rsid w:val="1F4E5D32"/>
    <w:rsid w:val="1F66355F"/>
    <w:rsid w:val="1F7369C7"/>
    <w:rsid w:val="1F833C2E"/>
    <w:rsid w:val="1F9113A9"/>
    <w:rsid w:val="1F94547B"/>
    <w:rsid w:val="1FA47700"/>
    <w:rsid w:val="1FAF308C"/>
    <w:rsid w:val="1FB64FF9"/>
    <w:rsid w:val="1FB738D7"/>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E5782"/>
    <w:rsid w:val="21D10545"/>
    <w:rsid w:val="21E72B0B"/>
    <w:rsid w:val="21E76A4A"/>
    <w:rsid w:val="21EE607E"/>
    <w:rsid w:val="21F229A5"/>
    <w:rsid w:val="21F66F4C"/>
    <w:rsid w:val="22066450"/>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0534D"/>
    <w:rsid w:val="22D64075"/>
    <w:rsid w:val="22D729A8"/>
    <w:rsid w:val="22F06957"/>
    <w:rsid w:val="23057681"/>
    <w:rsid w:val="23122833"/>
    <w:rsid w:val="23164DB9"/>
    <w:rsid w:val="231D4917"/>
    <w:rsid w:val="23223458"/>
    <w:rsid w:val="23225D32"/>
    <w:rsid w:val="23357BE6"/>
    <w:rsid w:val="23405E38"/>
    <w:rsid w:val="2342574E"/>
    <w:rsid w:val="2355143D"/>
    <w:rsid w:val="236D1BFA"/>
    <w:rsid w:val="236D331D"/>
    <w:rsid w:val="2377331D"/>
    <w:rsid w:val="237D43D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C31CF"/>
    <w:rsid w:val="25045F70"/>
    <w:rsid w:val="250474F1"/>
    <w:rsid w:val="25056E93"/>
    <w:rsid w:val="25092EBA"/>
    <w:rsid w:val="250E5D48"/>
    <w:rsid w:val="25241020"/>
    <w:rsid w:val="25302410"/>
    <w:rsid w:val="254F010E"/>
    <w:rsid w:val="255B6AB3"/>
    <w:rsid w:val="257572C3"/>
    <w:rsid w:val="25790E85"/>
    <w:rsid w:val="258E0C37"/>
    <w:rsid w:val="25965D3D"/>
    <w:rsid w:val="25972C60"/>
    <w:rsid w:val="25974C6F"/>
    <w:rsid w:val="259D1676"/>
    <w:rsid w:val="25A353EB"/>
    <w:rsid w:val="25B87B65"/>
    <w:rsid w:val="25CB78C3"/>
    <w:rsid w:val="25D54390"/>
    <w:rsid w:val="25D6438C"/>
    <w:rsid w:val="261879A7"/>
    <w:rsid w:val="261A071C"/>
    <w:rsid w:val="26395046"/>
    <w:rsid w:val="264834DB"/>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940DE"/>
    <w:rsid w:val="26DB67BA"/>
    <w:rsid w:val="26DE3298"/>
    <w:rsid w:val="26E311CD"/>
    <w:rsid w:val="26EF24ED"/>
    <w:rsid w:val="26F1408A"/>
    <w:rsid w:val="26F86CAF"/>
    <w:rsid w:val="26F92A28"/>
    <w:rsid w:val="26F96584"/>
    <w:rsid w:val="26FC4FA5"/>
    <w:rsid w:val="27015370"/>
    <w:rsid w:val="270B421F"/>
    <w:rsid w:val="271F6B87"/>
    <w:rsid w:val="273E2267"/>
    <w:rsid w:val="274E2228"/>
    <w:rsid w:val="27517A93"/>
    <w:rsid w:val="27565784"/>
    <w:rsid w:val="275E53AF"/>
    <w:rsid w:val="27606603"/>
    <w:rsid w:val="276658E8"/>
    <w:rsid w:val="276F6846"/>
    <w:rsid w:val="277E30D2"/>
    <w:rsid w:val="27803F2A"/>
    <w:rsid w:val="278A18D2"/>
    <w:rsid w:val="27983FEE"/>
    <w:rsid w:val="27A34941"/>
    <w:rsid w:val="27A97FAA"/>
    <w:rsid w:val="27B149F1"/>
    <w:rsid w:val="27EE3A7B"/>
    <w:rsid w:val="27FA25B3"/>
    <w:rsid w:val="28033B5E"/>
    <w:rsid w:val="28100029"/>
    <w:rsid w:val="282B09BF"/>
    <w:rsid w:val="282E4F00"/>
    <w:rsid w:val="283C23DF"/>
    <w:rsid w:val="283D69F1"/>
    <w:rsid w:val="283F090E"/>
    <w:rsid w:val="284C16F5"/>
    <w:rsid w:val="28570AB5"/>
    <w:rsid w:val="285F2CDC"/>
    <w:rsid w:val="28622C36"/>
    <w:rsid w:val="2869172C"/>
    <w:rsid w:val="287C56BE"/>
    <w:rsid w:val="288C2D07"/>
    <w:rsid w:val="289E7E22"/>
    <w:rsid w:val="28C2534B"/>
    <w:rsid w:val="28C5525A"/>
    <w:rsid w:val="28D14B96"/>
    <w:rsid w:val="28D23530"/>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D1AEA"/>
    <w:rsid w:val="29BE5BD0"/>
    <w:rsid w:val="29C01572"/>
    <w:rsid w:val="29C25353"/>
    <w:rsid w:val="29CA4207"/>
    <w:rsid w:val="29D82DC8"/>
    <w:rsid w:val="29DA08EE"/>
    <w:rsid w:val="29DB6414"/>
    <w:rsid w:val="29E57137"/>
    <w:rsid w:val="29E74CE2"/>
    <w:rsid w:val="29FD638B"/>
    <w:rsid w:val="2A07545B"/>
    <w:rsid w:val="2A133E00"/>
    <w:rsid w:val="2A1831C5"/>
    <w:rsid w:val="2A241B69"/>
    <w:rsid w:val="2A306A36"/>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A3224"/>
    <w:rsid w:val="2C1F1AC4"/>
    <w:rsid w:val="2C2945BA"/>
    <w:rsid w:val="2C2E71FC"/>
    <w:rsid w:val="2C3F3A41"/>
    <w:rsid w:val="2C4431C4"/>
    <w:rsid w:val="2C55747C"/>
    <w:rsid w:val="2C5A1872"/>
    <w:rsid w:val="2C62059F"/>
    <w:rsid w:val="2C6634FA"/>
    <w:rsid w:val="2C7566AC"/>
    <w:rsid w:val="2C7843EE"/>
    <w:rsid w:val="2CA25191"/>
    <w:rsid w:val="2CAC022C"/>
    <w:rsid w:val="2CC11807"/>
    <w:rsid w:val="2CC66CD6"/>
    <w:rsid w:val="2CE327BC"/>
    <w:rsid w:val="2CF16074"/>
    <w:rsid w:val="2CF81D1B"/>
    <w:rsid w:val="2D1115BB"/>
    <w:rsid w:val="2D3F2453"/>
    <w:rsid w:val="2D6F134E"/>
    <w:rsid w:val="2D835174"/>
    <w:rsid w:val="2D9331F9"/>
    <w:rsid w:val="2D99461C"/>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742F70"/>
    <w:rsid w:val="2E9077CD"/>
    <w:rsid w:val="2E9574DA"/>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03872"/>
    <w:rsid w:val="3083092C"/>
    <w:rsid w:val="30930D2E"/>
    <w:rsid w:val="30B8125D"/>
    <w:rsid w:val="30B87D63"/>
    <w:rsid w:val="30BF439A"/>
    <w:rsid w:val="30CF6A37"/>
    <w:rsid w:val="30D250CF"/>
    <w:rsid w:val="30D3355A"/>
    <w:rsid w:val="30E7260A"/>
    <w:rsid w:val="31002970"/>
    <w:rsid w:val="311016AD"/>
    <w:rsid w:val="311C17EC"/>
    <w:rsid w:val="31220DA0"/>
    <w:rsid w:val="31225E2C"/>
    <w:rsid w:val="31253A1B"/>
    <w:rsid w:val="3136622A"/>
    <w:rsid w:val="31393501"/>
    <w:rsid w:val="3139422E"/>
    <w:rsid w:val="313F54DB"/>
    <w:rsid w:val="31496359"/>
    <w:rsid w:val="314D19A6"/>
    <w:rsid w:val="31580A38"/>
    <w:rsid w:val="316177A4"/>
    <w:rsid w:val="31692558"/>
    <w:rsid w:val="31700E4B"/>
    <w:rsid w:val="3172683C"/>
    <w:rsid w:val="31864EB8"/>
    <w:rsid w:val="318F773E"/>
    <w:rsid w:val="31A359FC"/>
    <w:rsid w:val="31A83080"/>
    <w:rsid w:val="31AD0D61"/>
    <w:rsid w:val="31C42968"/>
    <w:rsid w:val="31CD297B"/>
    <w:rsid w:val="31CD73BD"/>
    <w:rsid w:val="31D66571"/>
    <w:rsid w:val="31DB4220"/>
    <w:rsid w:val="31DC56CD"/>
    <w:rsid w:val="31E63B94"/>
    <w:rsid w:val="31F27AF7"/>
    <w:rsid w:val="31FA74CA"/>
    <w:rsid w:val="32176602"/>
    <w:rsid w:val="321E3342"/>
    <w:rsid w:val="322A7699"/>
    <w:rsid w:val="322B25C6"/>
    <w:rsid w:val="32422E70"/>
    <w:rsid w:val="3253123E"/>
    <w:rsid w:val="325E56C6"/>
    <w:rsid w:val="3275698A"/>
    <w:rsid w:val="327C0679"/>
    <w:rsid w:val="32870EE7"/>
    <w:rsid w:val="32943B86"/>
    <w:rsid w:val="32A93829"/>
    <w:rsid w:val="32B943EC"/>
    <w:rsid w:val="32B9519B"/>
    <w:rsid w:val="32CC2D9E"/>
    <w:rsid w:val="32DC63A0"/>
    <w:rsid w:val="32E429C1"/>
    <w:rsid w:val="330503EE"/>
    <w:rsid w:val="33274478"/>
    <w:rsid w:val="334045BE"/>
    <w:rsid w:val="334A3B2A"/>
    <w:rsid w:val="3365592E"/>
    <w:rsid w:val="336A31F3"/>
    <w:rsid w:val="336F6533"/>
    <w:rsid w:val="337715E5"/>
    <w:rsid w:val="337E5E2F"/>
    <w:rsid w:val="3384610D"/>
    <w:rsid w:val="33886F33"/>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8233F"/>
    <w:rsid w:val="3609472F"/>
    <w:rsid w:val="3619454C"/>
    <w:rsid w:val="36203B2D"/>
    <w:rsid w:val="363E0457"/>
    <w:rsid w:val="365B4B65"/>
    <w:rsid w:val="369B4CF0"/>
    <w:rsid w:val="36D62629"/>
    <w:rsid w:val="36D76172"/>
    <w:rsid w:val="36D84407"/>
    <w:rsid w:val="36E833BB"/>
    <w:rsid w:val="36EB1E1B"/>
    <w:rsid w:val="36F17F0D"/>
    <w:rsid w:val="36FB00F6"/>
    <w:rsid w:val="37103BA1"/>
    <w:rsid w:val="37224581"/>
    <w:rsid w:val="3735197D"/>
    <w:rsid w:val="373756A2"/>
    <w:rsid w:val="37425BB7"/>
    <w:rsid w:val="374A416C"/>
    <w:rsid w:val="375E0DA6"/>
    <w:rsid w:val="377639AE"/>
    <w:rsid w:val="378142CB"/>
    <w:rsid w:val="378B61A6"/>
    <w:rsid w:val="37B90F0B"/>
    <w:rsid w:val="37CD3F98"/>
    <w:rsid w:val="37DF75BA"/>
    <w:rsid w:val="37E148E2"/>
    <w:rsid w:val="37F848EE"/>
    <w:rsid w:val="37F912FC"/>
    <w:rsid w:val="37FB65FF"/>
    <w:rsid w:val="380D59EE"/>
    <w:rsid w:val="38304889"/>
    <w:rsid w:val="38325D99"/>
    <w:rsid w:val="3836588A"/>
    <w:rsid w:val="38382675"/>
    <w:rsid w:val="383B7B0D"/>
    <w:rsid w:val="3848553B"/>
    <w:rsid w:val="3851700B"/>
    <w:rsid w:val="385246B6"/>
    <w:rsid w:val="385E6B8E"/>
    <w:rsid w:val="3876113B"/>
    <w:rsid w:val="38A53DB7"/>
    <w:rsid w:val="38BE13DB"/>
    <w:rsid w:val="38BF3388"/>
    <w:rsid w:val="38CC268D"/>
    <w:rsid w:val="38DF1FDA"/>
    <w:rsid w:val="38EC2960"/>
    <w:rsid w:val="390069DD"/>
    <w:rsid w:val="3902603A"/>
    <w:rsid w:val="39030CF9"/>
    <w:rsid w:val="39091F35"/>
    <w:rsid w:val="392536E2"/>
    <w:rsid w:val="39465F15"/>
    <w:rsid w:val="39505209"/>
    <w:rsid w:val="396453C5"/>
    <w:rsid w:val="39922CCF"/>
    <w:rsid w:val="39A24859"/>
    <w:rsid w:val="39A65327"/>
    <w:rsid w:val="39A65C9B"/>
    <w:rsid w:val="39BC5ED6"/>
    <w:rsid w:val="39D27231"/>
    <w:rsid w:val="39D45103"/>
    <w:rsid w:val="39E82BB3"/>
    <w:rsid w:val="39EB39E0"/>
    <w:rsid w:val="39EE7A9E"/>
    <w:rsid w:val="39EF02D4"/>
    <w:rsid w:val="3A11342A"/>
    <w:rsid w:val="3A153110"/>
    <w:rsid w:val="3A1F5EA9"/>
    <w:rsid w:val="3A2149EA"/>
    <w:rsid w:val="3A2507C0"/>
    <w:rsid w:val="3A285AD8"/>
    <w:rsid w:val="3A393FA7"/>
    <w:rsid w:val="3A3A5A22"/>
    <w:rsid w:val="3A524858"/>
    <w:rsid w:val="3A64203E"/>
    <w:rsid w:val="3A663D00"/>
    <w:rsid w:val="3A7428D0"/>
    <w:rsid w:val="3A747EDD"/>
    <w:rsid w:val="3A846005"/>
    <w:rsid w:val="3A8F302F"/>
    <w:rsid w:val="3A923AE4"/>
    <w:rsid w:val="3AA50E25"/>
    <w:rsid w:val="3ABE1B66"/>
    <w:rsid w:val="3AC566E3"/>
    <w:rsid w:val="3AD6747A"/>
    <w:rsid w:val="3AD95C48"/>
    <w:rsid w:val="3ADF5D0A"/>
    <w:rsid w:val="3B312338"/>
    <w:rsid w:val="3B3C5B77"/>
    <w:rsid w:val="3B3D0FF2"/>
    <w:rsid w:val="3B501351"/>
    <w:rsid w:val="3B521A18"/>
    <w:rsid w:val="3B6E533A"/>
    <w:rsid w:val="3B8D2B96"/>
    <w:rsid w:val="3B923660"/>
    <w:rsid w:val="3BCA44BE"/>
    <w:rsid w:val="3C061F3A"/>
    <w:rsid w:val="3C0A04F9"/>
    <w:rsid w:val="3C495480"/>
    <w:rsid w:val="3C4C3A42"/>
    <w:rsid w:val="3C557EA4"/>
    <w:rsid w:val="3C6F0167"/>
    <w:rsid w:val="3C71667B"/>
    <w:rsid w:val="3C7C75E3"/>
    <w:rsid w:val="3C914F3B"/>
    <w:rsid w:val="3CBC30DD"/>
    <w:rsid w:val="3CC17F13"/>
    <w:rsid w:val="3CD15B81"/>
    <w:rsid w:val="3CD50B40"/>
    <w:rsid w:val="3CE320A3"/>
    <w:rsid w:val="3CE40004"/>
    <w:rsid w:val="3CE9196C"/>
    <w:rsid w:val="3CF15105"/>
    <w:rsid w:val="3D0C04B9"/>
    <w:rsid w:val="3D1414C5"/>
    <w:rsid w:val="3D1C763E"/>
    <w:rsid w:val="3D201AA5"/>
    <w:rsid w:val="3D2B37EA"/>
    <w:rsid w:val="3D2F7FF3"/>
    <w:rsid w:val="3D3B56F0"/>
    <w:rsid w:val="3D3D1507"/>
    <w:rsid w:val="3D4C5207"/>
    <w:rsid w:val="3D62085B"/>
    <w:rsid w:val="3D6B12FD"/>
    <w:rsid w:val="3D74650C"/>
    <w:rsid w:val="3D7B4622"/>
    <w:rsid w:val="3D8E5820"/>
    <w:rsid w:val="3D931088"/>
    <w:rsid w:val="3D942E29"/>
    <w:rsid w:val="3DA53531"/>
    <w:rsid w:val="3DB54E0C"/>
    <w:rsid w:val="3DB900C1"/>
    <w:rsid w:val="3DE51866"/>
    <w:rsid w:val="3DE91725"/>
    <w:rsid w:val="3DF159B1"/>
    <w:rsid w:val="3E135D25"/>
    <w:rsid w:val="3E1A106E"/>
    <w:rsid w:val="3E36303B"/>
    <w:rsid w:val="3E481E73"/>
    <w:rsid w:val="3E526044"/>
    <w:rsid w:val="3E5C591E"/>
    <w:rsid w:val="3E6C2B3A"/>
    <w:rsid w:val="3E8C5311"/>
    <w:rsid w:val="3E8E7E55"/>
    <w:rsid w:val="3EB56DDC"/>
    <w:rsid w:val="3EB61473"/>
    <w:rsid w:val="3EC66011"/>
    <w:rsid w:val="3ED25BE0"/>
    <w:rsid w:val="3ED75B7F"/>
    <w:rsid w:val="3EF9316D"/>
    <w:rsid w:val="3F315E6B"/>
    <w:rsid w:val="3F5175E2"/>
    <w:rsid w:val="3F56276A"/>
    <w:rsid w:val="3F6C10E0"/>
    <w:rsid w:val="3F963015"/>
    <w:rsid w:val="3F964D35"/>
    <w:rsid w:val="3FA327ED"/>
    <w:rsid w:val="3FB11738"/>
    <w:rsid w:val="3FB5581B"/>
    <w:rsid w:val="3FC33D05"/>
    <w:rsid w:val="3FF46B18"/>
    <w:rsid w:val="3FF74A2E"/>
    <w:rsid w:val="3FFC36E2"/>
    <w:rsid w:val="4005572D"/>
    <w:rsid w:val="401144E6"/>
    <w:rsid w:val="402833BA"/>
    <w:rsid w:val="40283C2B"/>
    <w:rsid w:val="40394FD1"/>
    <w:rsid w:val="40425879"/>
    <w:rsid w:val="405C1C05"/>
    <w:rsid w:val="405E3BCF"/>
    <w:rsid w:val="406B3DDC"/>
    <w:rsid w:val="40765D15"/>
    <w:rsid w:val="407B4FC1"/>
    <w:rsid w:val="407F2DE9"/>
    <w:rsid w:val="40866C82"/>
    <w:rsid w:val="40920B61"/>
    <w:rsid w:val="40953369"/>
    <w:rsid w:val="40991379"/>
    <w:rsid w:val="409B3C3D"/>
    <w:rsid w:val="409F1D81"/>
    <w:rsid w:val="40DA1848"/>
    <w:rsid w:val="40E67721"/>
    <w:rsid w:val="40F701DF"/>
    <w:rsid w:val="40FD480A"/>
    <w:rsid w:val="411B59C4"/>
    <w:rsid w:val="412A32F8"/>
    <w:rsid w:val="413F7EF3"/>
    <w:rsid w:val="417E5BAB"/>
    <w:rsid w:val="417F433E"/>
    <w:rsid w:val="418A1D66"/>
    <w:rsid w:val="419C4043"/>
    <w:rsid w:val="419D4283"/>
    <w:rsid w:val="41A5138A"/>
    <w:rsid w:val="41B7239D"/>
    <w:rsid w:val="41BA0CEA"/>
    <w:rsid w:val="41C95079"/>
    <w:rsid w:val="41D852BC"/>
    <w:rsid w:val="41FF3845"/>
    <w:rsid w:val="420E33D3"/>
    <w:rsid w:val="42101488"/>
    <w:rsid w:val="421104A9"/>
    <w:rsid w:val="42143B88"/>
    <w:rsid w:val="42164586"/>
    <w:rsid w:val="422E75D1"/>
    <w:rsid w:val="42475850"/>
    <w:rsid w:val="424C7A58"/>
    <w:rsid w:val="424E1A22"/>
    <w:rsid w:val="425608D6"/>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00FEE"/>
    <w:rsid w:val="435766B4"/>
    <w:rsid w:val="43591DDA"/>
    <w:rsid w:val="435A0DF2"/>
    <w:rsid w:val="436C42E1"/>
    <w:rsid w:val="437102E7"/>
    <w:rsid w:val="437C210F"/>
    <w:rsid w:val="43847F02"/>
    <w:rsid w:val="438F113C"/>
    <w:rsid w:val="439E7EFB"/>
    <w:rsid w:val="43B1568A"/>
    <w:rsid w:val="43B64E08"/>
    <w:rsid w:val="43BD7F58"/>
    <w:rsid w:val="43C04259"/>
    <w:rsid w:val="43D43ECA"/>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EA21D1"/>
    <w:rsid w:val="44FB1C9C"/>
    <w:rsid w:val="45392A13"/>
    <w:rsid w:val="453E3FCF"/>
    <w:rsid w:val="454F1836"/>
    <w:rsid w:val="457E43CC"/>
    <w:rsid w:val="45887B45"/>
    <w:rsid w:val="458B66DF"/>
    <w:rsid w:val="45940F0E"/>
    <w:rsid w:val="45AC5DBA"/>
    <w:rsid w:val="45C647AF"/>
    <w:rsid w:val="45D248D4"/>
    <w:rsid w:val="45DD529D"/>
    <w:rsid w:val="45E57886"/>
    <w:rsid w:val="45E945CC"/>
    <w:rsid w:val="46003076"/>
    <w:rsid w:val="46026F63"/>
    <w:rsid w:val="46113492"/>
    <w:rsid w:val="46177E29"/>
    <w:rsid w:val="46205B7F"/>
    <w:rsid w:val="462A4554"/>
    <w:rsid w:val="462A6010"/>
    <w:rsid w:val="465D501C"/>
    <w:rsid w:val="466367DB"/>
    <w:rsid w:val="46686D18"/>
    <w:rsid w:val="466D15DA"/>
    <w:rsid w:val="46BF7E28"/>
    <w:rsid w:val="46C3037C"/>
    <w:rsid w:val="46C73B51"/>
    <w:rsid w:val="46CE3131"/>
    <w:rsid w:val="46EF26BD"/>
    <w:rsid w:val="46FF15E0"/>
    <w:rsid w:val="4700581C"/>
    <w:rsid w:val="4702516A"/>
    <w:rsid w:val="4724600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7BCA"/>
    <w:rsid w:val="47F46BC7"/>
    <w:rsid w:val="48016F34"/>
    <w:rsid w:val="480556DB"/>
    <w:rsid w:val="48185C56"/>
    <w:rsid w:val="48254C34"/>
    <w:rsid w:val="48450F81"/>
    <w:rsid w:val="48455675"/>
    <w:rsid w:val="484E729D"/>
    <w:rsid w:val="48566773"/>
    <w:rsid w:val="485A23C2"/>
    <w:rsid w:val="48623B31"/>
    <w:rsid w:val="48691107"/>
    <w:rsid w:val="48895289"/>
    <w:rsid w:val="48A16B62"/>
    <w:rsid w:val="48AE0D54"/>
    <w:rsid w:val="48BC6222"/>
    <w:rsid w:val="48C245E9"/>
    <w:rsid w:val="48DB312A"/>
    <w:rsid w:val="48DF49D9"/>
    <w:rsid w:val="48E00EFA"/>
    <w:rsid w:val="492108CC"/>
    <w:rsid w:val="493D634C"/>
    <w:rsid w:val="49413F52"/>
    <w:rsid w:val="494F6304"/>
    <w:rsid w:val="49792B95"/>
    <w:rsid w:val="49BF7011"/>
    <w:rsid w:val="49CA7BE0"/>
    <w:rsid w:val="49DE7B2F"/>
    <w:rsid w:val="49F11610"/>
    <w:rsid w:val="4A05334F"/>
    <w:rsid w:val="4A060864"/>
    <w:rsid w:val="4A0C644A"/>
    <w:rsid w:val="4A244932"/>
    <w:rsid w:val="4A2922C8"/>
    <w:rsid w:val="4A4117B2"/>
    <w:rsid w:val="4A4A6F73"/>
    <w:rsid w:val="4A7A4350"/>
    <w:rsid w:val="4A7B1703"/>
    <w:rsid w:val="4A7E2497"/>
    <w:rsid w:val="4A896826"/>
    <w:rsid w:val="4A8E6E5F"/>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3E3B79"/>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BF74ED8"/>
    <w:rsid w:val="4C1C2A09"/>
    <w:rsid w:val="4C284AD9"/>
    <w:rsid w:val="4C423098"/>
    <w:rsid w:val="4C694192"/>
    <w:rsid w:val="4C7964D9"/>
    <w:rsid w:val="4C8229F4"/>
    <w:rsid w:val="4C891FD4"/>
    <w:rsid w:val="4C8C5620"/>
    <w:rsid w:val="4C9269F6"/>
    <w:rsid w:val="4CB75F07"/>
    <w:rsid w:val="4CC84335"/>
    <w:rsid w:val="4CD22B0F"/>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90B8C"/>
    <w:rsid w:val="4DBC3CE3"/>
    <w:rsid w:val="4DCB51C5"/>
    <w:rsid w:val="4DCF1E0D"/>
    <w:rsid w:val="4DD632D9"/>
    <w:rsid w:val="4DE05D9E"/>
    <w:rsid w:val="4DE05DF9"/>
    <w:rsid w:val="4DE44800"/>
    <w:rsid w:val="4DEE0709"/>
    <w:rsid w:val="4DF26A56"/>
    <w:rsid w:val="4DF47921"/>
    <w:rsid w:val="4DFC14EA"/>
    <w:rsid w:val="4DFF6815"/>
    <w:rsid w:val="4E0A3427"/>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681AF1"/>
    <w:rsid w:val="4F6E1972"/>
    <w:rsid w:val="4F943166"/>
    <w:rsid w:val="4F9C19A5"/>
    <w:rsid w:val="4FBA02A1"/>
    <w:rsid w:val="4FDC066D"/>
    <w:rsid w:val="4FE7106E"/>
    <w:rsid w:val="4FF82FCD"/>
    <w:rsid w:val="50053943"/>
    <w:rsid w:val="50260569"/>
    <w:rsid w:val="50374A3C"/>
    <w:rsid w:val="50487AB0"/>
    <w:rsid w:val="50550E55"/>
    <w:rsid w:val="50901457"/>
    <w:rsid w:val="509F43E4"/>
    <w:rsid w:val="50A54D3E"/>
    <w:rsid w:val="50B82E88"/>
    <w:rsid w:val="50BB32A7"/>
    <w:rsid w:val="50CC5CB2"/>
    <w:rsid w:val="50ED1473"/>
    <w:rsid w:val="50F1402B"/>
    <w:rsid w:val="50FD2AD9"/>
    <w:rsid w:val="51081E85"/>
    <w:rsid w:val="51097D9A"/>
    <w:rsid w:val="511A650F"/>
    <w:rsid w:val="51237D2E"/>
    <w:rsid w:val="514229EF"/>
    <w:rsid w:val="515B06D0"/>
    <w:rsid w:val="51764AF1"/>
    <w:rsid w:val="51932FAD"/>
    <w:rsid w:val="51996737"/>
    <w:rsid w:val="51B408B8"/>
    <w:rsid w:val="51B80848"/>
    <w:rsid w:val="51CC0868"/>
    <w:rsid w:val="51D5340F"/>
    <w:rsid w:val="52287B99"/>
    <w:rsid w:val="52382F2A"/>
    <w:rsid w:val="52386E3D"/>
    <w:rsid w:val="523A7DD1"/>
    <w:rsid w:val="523B7711"/>
    <w:rsid w:val="5271774C"/>
    <w:rsid w:val="527A416D"/>
    <w:rsid w:val="528D5323"/>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5449BE"/>
    <w:rsid w:val="5361549D"/>
    <w:rsid w:val="536220DA"/>
    <w:rsid w:val="53650637"/>
    <w:rsid w:val="536A5F90"/>
    <w:rsid w:val="537155BE"/>
    <w:rsid w:val="53757C6B"/>
    <w:rsid w:val="537E1075"/>
    <w:rsid w:val="539A4AC7"/>
    <w:rsid w:val="53A44D07"/>
    <w:rsid w:val="53A46AC8"/>
    <w:rsid w:val="53AB7F1F"/>
    <w:rsid w:val="53AC6F7B"/>
    <w:rsid w:val="53C01F4F"/>
    <w:rsid w:val="53EB297B"/>
    <w:rsid w:val="53EC4BF7"/>
    <w:rsid w:val="53F671DE"/>
    <w:rsid w:val="53F758A1"/>
    <w:rsid w:val="540D5A7F"/>
    <w:rsid w:val="542E2BC2"/>
    <w:rsid w:val="54352A96"/>
    <w:rsid w:val="543C5C77"/>
    <w:rsid w:val="54447390"/>
    <w:rsid w:val="544B514D"/>
    <w:rsid w:val="545E1D01"/>
    <w:rsid w:val="54674051"/>
    <w:rsid w:val="5472334E"/>
    <w:rsid w:val="54935B8F"/>
    <w:rsid w:val="549D3677"/>
    <w:rsid w:val="54B03E76"/>
    <w:rsid w:val="54BF230B"/>
    <w:rsid w:val="54CC6227"/>
    <w:rsid w:val="54D10F9B"/>
    <w:rsid w:val="54D97871"/>
    <w:rsid w:val="54DC4C6B"/>
    <w:rsid w:val="550B5550"/>
    <w:rsid w:val="551D586C"/>
    <w:rsid w:val="55200298"/>
    <w:rsid w:val="55335E1B"/>
    <w:rsid w:val="5536079B"/>
    <w:rsid w:val="554B7EF0"/>
    <w:rsid w:val="556F3D99"/>
    <w:rsid w:val="55720837"/>
    <w:rsid w:val="558570B1"/>
    <w:rsid w:val="55860894"/>
    <w:rsid w:val="558F6181"/>
    <w:rsid w:val="55B02DF1"/>
    <w:rsid w:val="55D47A00"/>
    <w:rsid w:val="55D5456D"/>
    <w:rsid w:val="55DC290C"/>
    <w:rsid w:val="55E71B19"/>
    <w:rsid w:val="55EA5D64"/>
    <w:rsid w:val="55F01FA1"/>
    <w:rsid w:val="55FC19B9"/>
    <w:rsid w:val="56130B60"/>
    <w:rsid w:val="56234F28"/>
    <w:rsid w:val="562C1C22"/>
    <w:rsid w:val="56431446"/>
    <w:rsid w:val="56666B5B"/>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A469A0"/>
    <w:rsid w:val="57CC4BC2"/>
    <w:rsid w:val="57D10760"/>
    <w:rsid w:val="57D1153D"/>
    <w:rsid w:val="57D77297"/>
    <w:rsid w:val="57FA3774"/>
    <w:rsid w:val="58084A3C"/>
    <w:rsid w:val="58132501"/>
    <w:rsid w:val="582772A7"/>
    <w:rsid w:val="5847689F"/>
    <w:rsid w:val="58531B77"/>
    <w:rsid w:val="585D2975"/>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442D7E"/>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412E8"/>
    <w:rsid w:val="5A476FBE"/>
    <w:rsid w:val="5A484352"/>
    <w:rsid w:val="5A5321A5"/>
    <w:rsid w:val="5A551748"/>
    <w:rsid w:val="5A783688"/>
    <w:rsid w:val="5A845B89"/>
    <w:rsid w:val="5A8734AF"/>
    <w:rsid w:val="5A955FE8"/>
    <w:rsid w:val="5A9D3E45"/>
    <w:rsid w:val="5AA4101D"/>
    <w:rsid w:val="5AB17576"/>
    <w:rsid w:val="5ABA59C8"/>
    <w:rsid w:val="5ABD68E6"/>
    <w:rsid w:val="5ABF73D2"/>
    <w:rsid w:val="5ACB3D8A"/>
    <w:rsid w:val="5ACE32A8"/>
    <w:rsid w:val="5AE12FDB"/>
    <w:rsid w:val="5AE1508F"/>
    <w:rsid w:val="5AF80256"/>
    <w:rsid w:val="5B0647F0"/>
    <w:rsid w:val="5B110CC9"/>
    <w:rsid w:val="5B136165"/>
    <w:rsid w:val="5B1851F5"/>
    <w:rsid w:val="5B1F7B5D"/>
    <w:rsid w:val="5B4E72C4"/>
    <w:rsid w:val="5B585171"/>
    <w:rsid w:val="5B585B78"/>
    <w:rsid w:val="5B6D62B9"/>
    <w:rsid w:val="5B746CFA"/>
    <w:rsid w:val="5B9A2B59"/>
    <w:rsid w:val="5B9C33A6"/>
    <w:rsid w:val="5BA652E6"/>
    <w:rsid w:val="5BC0085A"/>
    <w:rsid w:val="5BE03293"/>
    <w:rsid w:val="5BF03D58"/>
    <w:rsid w:val="5BF20AFB"/>
    <w:rsid w:val="5C1A6BB2"/>
    <w:rsid w:val="5C306D31"/>
    <w:rsid w:val="5C37233A"/>
    <w:rsid w:val="5C5355FE"/>
    <w:rsid w:val="5C5A49A5"/>
    <w:rsid w:val="5C5B0B6B"/>
    <w:rsid w:val="5C6519EA"/>
    <w:rsid w:val="5C6715FE"/>
    <w:rsid w:val="5C6F4105"/>
    <w:rsid w:val="5CBB7F6F"/>
    <w:rsid w:val="5CC22998"/>
    <w:rsid w:val="5CC248CE"/>
    <w:rsid w:val="5CC826A5"/>
    <w:rsid w:val="5CDF79EE"/>
    <w:rsid w:val="5CF1327E"/>
    <w:rsid w:val="5D042FB1"/>
    <w:rsid w:val="5D442CB4"/>
    <w:rsid w:val="5D4D2BAA"/>
    <w:rsid w:val="5D7C3F11"/>
    <w:rsid w:val="5D971C5A"/>
    <w:rsid w:val="5D9D49E0"/>
    <w:rsid w:val="5DA01E9E"/>
    <w:rsid w:val="5DA327CA"/>
    <w:rsid w:val="5DAD3649"/>
    <w:rsid w:val="5DC310BE"/>
    <w:rsid w:val="5DC32E6C"/>
    <w:rsid w:val="5DDF1821"/>
    <w:rsid w:val="5DE2656A"/>
    <w:rsid w:val="5DEA2F91"/>
    <w:rsid w:val="5DF94AE0"/>
    <w:rsid w:val="5DFA5883"/>
    <w:rsid w:val="5E224037"/>
    <w:rsid w:val="5E3146A3"/>
    <w:rsid w:val="5E442F62"/>
    <w:rsid w:val="5E6C2C5B"/>
    <w:rsid w:val="5E6E2DD8"/>
    <w:rsid w:val="5E7251A2"/>
    <w:rsid w:val="5E7C3591"/>
    <w:rsid w:val="5E9842F9"/>
    <w:rsid w:val="5E9D0E18"/>
    <w:rsid w:val="5EA26F25"/>
    <w:rsid w:val="5EA341D7"/>
    <w:rsid w:val="5EA755DE"/>
    <w:rsid w:val="5EAE7678"/>
    <w:rsid w:val="5ED35F0E"/>
    <w:rsid w:val="5EDF7832"/>
    <w:rsid w:val="5EFC1390"/>
    <w:rsid w:val="5EFC3EB6"/>
    <w:rsid w:val="5F03335D"/>
    <w:rsid w:val="5F0368C7"/>
    <w:rsid w:val="5F1544E7"/>
    <w:rsid w:val="5F197EE8"/>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637D56"/>
    <w:rsid w:val="61712185"/>
    <w:rsid w:val="618B7207"/>
    <w:rsid w:val="61907E69"/>
    <w:rsid w:val="61A90D68"/>
    <w:rsid w:val="61B43A15"/>
    <w:rsid w:val="61DA0425"/>
    <w:rsid w:val="6200706C"/>
    <w:rsid w:val="62065A1D"/>
    <w:rsid w:val="6213792C"/>
    <w:rsid w:val="621775E2"/>
    <w:rsid w:val="621C0D9D"/>
    <w:rsid w:val="622F7552"/>
    <w:rsid w:val="6250406E"/>
    <w:rsid w:val="6267666C"/>
    <w:rsid w:val="626A5FAC"/>
    <w:rsid w:val="627D6831"/>
    <w:rsid w:val="62811B1C"/>
    <w:rsid w:val="62A20409"/>
    <w:rsid w:val="62AC0373"/>
    <w:rsid w:val="62B54B44"/>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AE7BB4"/>
    <w:rsid w:val="63B75221"/>
    <w:rsid w:val="63B82D47"/>
    <w:rsid w:val="63C74D38"/>
    <w:rsid w:val="63EA73A4"/>
    <w:rsid w:val="63EE4692"/>
    <w:rsid w:val="63FD622D"/>
    <w:rsid w:val="64177A6E"/>
    <w:rsid w:val="64330D02"/>
    <w:rsid w:val="643F32F9"/>
    <w:rsid w:val="64582686"/>
    <w:rsid w:val="64673C87"/>
    <w:rsid w:val="64877733"/>
    <w:rsid w:val="64925346"/>
    <w:rsid w:val="64A170D2"/>
    <w:rsid w:val="64A251DD"/>
    <w:rsid w:val="64BC182A"/>
    <w:rsid w:val="650242F0"/>
    <w:rsid w:val="65365B2B"/>
    <w:rsid w:val="653F447E"/>
    <w:rsid w:val="65542778"/>
    <w:rsid w:val="655829AF"/>
    <w:rsid w:val="656B70C3"/>
    <w:rsid w:val="657038D9"/>
    <w:rsid w:val="65711400"/>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94262A"/>
    <w:rsid w:val="66990381"/>
    <w:rsid w:val="66B31B01"/>
    <w:rsid w:val="66CE1E80"/>
    <w:rsid w:val="66E362F9"/>
    <w:rsid w:val="66E47FD9"/>
    <w:rsid w:val="66E520A5"/>
    <w:rsid w:val="66F04175"/>
    <w:rsid w:val="66F127F8"/>
    <w:rsid w:val="67071922"/>
    <w:rsid w:val="673B73C0"/>
    <w:rsid w:val="674743C8"/>
    <w:rsid w:val="675608B6"/>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064081"/>
    <w:rsid w:val="68362BFB"/>
    <w:rsid w:val="683D085A"/>
    <w:rsid w:val="683F1130"/>
    <w:rsid w:val="684456A1"/>
    <w:rsid w:val="684C2838"/>
    <w:rsid w:val="685E1363"/>
    <w:rsid w:val="687731D1"/>
    <w:rsid w:val="6878475E"/>
    <w:rsid w:val="688B4E68"/>
    <w:rsid w:val="688E1089"/>
    <w:rsid w:val="68993219"/>
    <w:rsid w:val="689E42BA"/>
    <w:rsid w:val="68A026F3"/>
    <w:rsid w:val="68AF6C13"/>
    <w:rsid w:val="68F25680"/>
    <w:rsid w:val="69074555"/>
    <w:rsid w:val="690E07C7"/>
    <w:rsid w:val="69140A20"/>
    <w:rsid w:val="69236A65"/>
    <w:rsid w:val="692E469B"/>
    <w:rsid w:val="69315C48"/>
    <w:rsid w:val="694019EC"/>
    <w:rsid w:val="694841AF"/>
    <w:rsid w:val="69584DB4"/>
    <w:rsid w:val="695B5B89"/>
    <w:rsid w:val="696C3D80"/>
    <w:rsid w:val="696D7E94"/>
    <w:rsid w:val="698A5EE4"/>
    <w:rsid w:val="69A43B52"/>
    <w:rsid w:val="69AF04AF"/>
    <w:rsid w:val="69C811ED"/>
    <w:rsid w:val="69D33070"/>
    <w:rsid w:val="69E97E75"/>
    <w:rsid w:val="69FB5D9E"/>
    <w:rsid w:val="69FF6FDA"/>
    <w:rsid w:val="6A09542B"/>
    <w:rsid w:val="6A1A3007"/>
    <w:rsid w:val="6A1E645E"/>
    <w:rsid w:val="6A3C6480"/>
    <w:rsid w:val="6A417049"/>
    <w:rsid w:val="6A576E16"/>
    <w:rsid w:val="6A7903E5"/>
    <w:rsid w:val="6A8219B9"/>
    <w:rsid w:val="6A8641F2"/>
    <w:rsid w:val="6A876FCF"/>
    <w:rsid w:val="6A9701A5"/>
    <w:rsid w:val="6AA03032"/>
    <w:rsid w:val="6AA86FEC"/>
    <w:rsid w:val="6ACB20F7"/>
    <w:rsid w:val="6ADA6AC4"/>
    <w:rsid w:val="6ADB11D6"/>
    <w:rsid w:val="6B1A2C3C"/>
    <w:rsid w:val="6B221F4E"/>
    <w:rsid w:val="6B31644D"/>
    <w:rsid w:val="6B486C86"/>
    <w:rsid w:val="6B554C72"/>
    <w:rsid w:val="6B680BAF"/>
    <w:rsid w:val="6B774DF2"/>
    <w:rsid w:val="6B847AD7"/>
    <w:rsid w:val="6B916358"/>
    <w:rsid w:val="6B961F07"/>
    <w:rsid w:val="6B9A2DF9"/>
    <w:rsid w:val="6BA56BC7"/>
    <w:rsid w:val="6BAA566B"/>
    <w:rsid w:val="6BAC4619"/>
    <w:rsid w:val="6BB118FD"/>
    <w:rsid w:val="6BBE4C73"/>
    <w:rsid w:val="6BC60150"/>
    <w:rsid w:val="6BCD2823"/>
    <w:rsid w:val="6BDD15DD"/>
    <w:rsid w:val="6BDF2966"/>
    <w:rsid w:val="6BE86A5F"/>
    <w:rsid w:val="6C053C7D"/>
    <w:rsid w:val="6C0D357A"/>
    <w:rsid w:val="6C1765A4"/>
    <w:rsid w:val="6C2076DB"/>
    <w:rsid w:val="6C234DED"/>
    <w:rsid w:val="6C29198B"/>
    <w:rsid w:val="6C3A67D1"/>
    <w:rsid w:val="6C3D2157"/>
    <w:rsid w:val="6C3D2D5C"/>
    <w:rsid w:val="6C4800AA"/>
    <w:rsid w:val="6C4D28F8"/>
    <w:rsid w:val="6C573E9C"/>
    <w:rsid w:val="6C5C23DC"/>
    <w:rsid w:val="6C615D2A"/>
    <w:rsid w:val="6C6D1126"/>
    <w:rsid w:val="6C986334"/>
    <w:rsid w:val="6CA16A6E"/>
    <w:rsid w:val="6CA35B3A"/>
    <w:rsid w:val="6CA41A5D"/>
    <w:rsid w:val="6CA479DF"/>
    <w:rsid w:val="6CAF588C"/>
    <w:rsid w:val="6CB4638E"/>
    <w:rsid w:val="6CBF3C6A"/>
    <w:rsid w:val="6CBF5306"/>
    <w:rsid w:val="6CD3474E"/>
    <w:rsid w:val="6CD7423E"/>
    <w:rsid w:val="6CD930DF"/>
    <w:rsid w:val="6CDC1854"/>
    <w:rsid w:val="6CE70FA1"/>
    <w:rsid w:val="6CF05300"/>
    <w:rsid w:val="6CFA6351"/>
    <w:rsid w:val="6CFC3C40"/>
    <w:rsid w:val="6D035033"/>
    <w:rsid w:val="6D2F6F7D"/>
    <w:rsid w:val="6D480984"/>
    <w:rsid w:val="6D5B082B"/>
    <w:rsid w:val="6D8079F9"/>
    <w:rsid w:val="6DB13E57"/>
    <w:rsid w:val="6DC245A2"/>
    <w:rsid w:val="6DC71662"/>
    <w:rsid w:val="6DCD5126"/>
    <w:rsid w:val="6DDB6CB0"/>
    <w:rsid w:val="6DE21877"/>
    <w:rsid w:val="6DE52ACD"/>
    <w:rsid w:val="6DEC3D19"/>
    <w:rsid w:val="6DF36E56"/>
    <w:rsid w:val="6DFC0B44"/>
    <w:rsid w:val="6E0458E7"/>
    <w:rsid w:val="6E212037"/>
    <w:rsid w:val="6E263D90"/>
    <w:rsid w:val="6E3B221B"/>
    <w:rsid w:val="6E475779"/>
    <w:rsid w:val="6E511DCE"/>
    <w:rsid w:val="6E51424D"/>
    <w:rsid w:val="6E663C68"/>
    <w:rsid w:val="6E7764EF"/>
    <w:rsid w:val="6E8403F6"/>
    <w:rsid w:val="6EAD447C"/>
    <w:rsid w:val="6EAE5472"/>
    <w:rsid w:val="6EBC069A"/>
    <w:rsid w:val="6EBC36EB"/>
    <w:rsid w:val="6ECD7F59"/>
    <w:rsid w:val="6ECF449B"/>
    <w:rsid w:val="6ED975CA"/>
    <w:rsid w:val="6EED7C80"/>
    <w:rsid w:val="6EF03395"/>
    <w:rsid w:val="6EF773A4"/>
    <w:rsid w:val="6F174DC6"/>
    <w:rsid w:val="6F1E2E65"/>
    <w:rsid w:val="6F2F2D9E"/>
    <w:rsid w:val="6F4147D9"/>
    <w:rsid w:val="6F581F47"/>
    <w:rsid w:val="6F5B0D5A"/>
    <w:rsid w:val="6F5C35EA"/>
    <w:rsid w:val="6F63625D"/>
    <w:rsid w:val="6F6B6A15"/>
    <w:rsid w:val="6F947E4B"/>
    <w:rsid w:val="6FA30BDA"/>
    <w:rsid w:val="6FB21D4C"/>
    <w:rsid w:val="6FB80698"/>
    <w:rsid w:val="6FFD5E0F"/>
    <w:rsid w:val="701021F4"/>
    <w:rsid w:val="701C29A6"/>
    <w:rsid w:val="7024611F"/>
    <w:rsid w:val="7038498C"/>
    <w:rsid w:val="70637B96"/>
    <w:rsid w:val="706933FF"/>
    <w:rsid w:val="70797317"/>
    <w:rsid w:val="707E201F"/>
    <w:rsid w:val="7099044B"/>
    <w:rsid w:val="709A06E1"/>
    <w:rsid w:val="709D518F"/>
    <w:rsid w:val="70B76860"/>
    <w:rsid w:val="70C759D3"/>
    <w:rsid w:val="70CD7E32"/>
    <w:rsid w:val="70CF2B23"/>
    <w:rsid w:val="70D70CB1"/>
    <w:rsid w:val="70D80585"/>
    <w:rsid w:val="70FA674D"/>
    <w:rsid w:val="70FC4273"/>
    <w:rsid w:val="710952C1"/>
    <w:rsid w:val="713954C7"/>
    <w:rsid w:val="713F70AB"/>
    <w:rsid w:val="71452CD8"/>
    <w:rsid w:val="71583F2D"/>
    <w:rsid w:val="7158683A"/>
    <w:rsid w:val="715B2F52"/>
    <w:rsid w:val="7167680B"/>
    <w:rsid w:val="71764F23"/>
    <w:rsid w:val="71881188"/>
    <w:rsid w:val="71946576"/>
    <w:rsid w:val="71967E84"/>
    <w:rsid w:val="7197629F"/>
    <w:rsid w:val="719C5A56"/>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2709C"/>
    <w:rsid w:val="72A5093A"/>
    <w:rsid w:val="72AD7197"/>
    <w:rsid w:val="72AF6F7E"/>
    <w:rsid w:val="72BD2C86"/>
    <w:rsid w:val="72CD226C"/>
    <w:rsid w:val="72D27981"/>
    <w:rsid w:val="72E2393D"/>
    <w:rsid w:val="73047407"/>
    <w:rsid w:val="73047904"/>
    <w:rsid w:val="731A4E85"/>
    <w:rsid w:val="73253EFA"/>
    <w:rsid w:val="73353A6C"/>
    <w:rsid w:val="734C1A6A"/>
    <w:rsid w:val="735663B7"/>
    <w:rsid w:val="735C5949"/>
    <w:rsid w:val="73671287"/>
    <w:rsid w:val="73737DA5"/>
    <w:rsid w:val="73740A39"/>
    <w:rsid w:val="73783823"/>
    <w:rsid w:val="73887B3E"/>
    <w:rsid w:val="73892412"/>
    <w:rsid w:val="73AF2114"/>
    <w:rsid w:val="73AF381F"/>
    <w:rsid w:val="73BA21C4"/>
    <w:rsid w:val="73E96BCA"/>
    <w:rsid w:val="73EE4A6E"/>
    <w:rsid w:val="73F61362"/>
    <w:rsid w:val="741048BC"/>
    <w:rsid w:val="742E78D4"/>
    <w:rsid w:val="74317498"/>
    <w:rsid w:val="74335A84"/>
    <w:rsid w:val="743A6A13"/>
    <w:rsid w:val="744A3547"/>
    <w:rsid w:val="74676A28"/>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9D1CBC"/>
    <w:rsid w:val="75A24276"/>
    <w:rsid w:val="75AA231D"/>
    <w:rsid w:val="75AD6340"/>
    <w:rsid w:val="75DF5F11"/>
    <w:rsid w:val="75E8633A"/>
    <w:rsid w:val="76360227"/>
    <w:rsid w:val="76393874"/>
    <w:rsid w:val="763B75EC"/>
    <w:rsid w:val="763F09AA"/>
    <w:rsid w:val="764F3FCC"/>
    <w:rsid w:val="7650339F"/>
    <w:rsid w:val="76603C9A"/>
    <w:rsid w:val="766B00E5"/>
    <w:rsid w:val="76832D41"/>
    <w:rsid w:val="768B2C28"/>
    <w:rsid w:val="76BB1CAB"/>
    <w:rsid w:val="76C04050"/>
    <w:rsid w:val="76CB0499"/>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D51EF3"/>
    <w:rsid w:val="77E37A12"/>
    <w:rsid w:val="77F42148"/>
    <w:rsid w:val="77FE3468"/>
    <w:rsid w:val="78144598"/>
    <w:rsid w:val="78250553"/>
    <w:rsid w:val="783B17B1"/>
    <w:rsid w:val="784E2046"/>
    <w:rsid w:val="78546F0C"/>
    <w:rsid w:val="786778FE"/>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1DD2"/>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89487B"/>
    <w:rsid w:val="7A9635B3"/>
    <w:rsid w:val="7AA2343E"/>
    <w:rsid w:val="7AD60EB8"/>
    <w:rsid w:val="7ADA73A4"/>
    <w:rsid w:val="7AE55396"/>
    <w:rsid w:val="7AE66B99"/>
    <w:rsid w:val="7AF34646"/>
    <w:rsid w:val="7AFE508C"/>
    <w:rsid w:val="7B0A3BCA"/>
    <w:rsid w:val="7B1C0EF4"/>
    <w:rsid w:val="7B212805"/>
    <w:rsid w:val="7B345AA9"/>
    <w:rsid w:val="7B3960C4"/>
    <w:rsid w:val="7B4048C1"/>
    <w:rsid w:val="7B4C5DF7"/>
    <w:rsid w:val="7B73082F"/>
    <w:rsid w:val="7B7B492E"/>
    <w:rsid w:val="7B98728E"/>
    <w:rsid w:val="7B9A3D1D"/>
    <w:rsid w:val="7BA619AB"/>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31577"/>
    <w:rsid w:val="7C691974"/>
    <w:rsid w:val="7C7A6994"/>
    <w:rsid w:val="7C8A6570"/>
    <w:rsid w:val="7C8B7390"/>
    <w:rsid w:val="7C9B0D0E"/>
    <w:rsid w:val="7CA42B03"/>
    <w:rsid w:val="7CC55E61"/>
    <w:rsid w:val="7CCC5441"/>
    <w:rsid w:val="7CD04806"/>
    <w:rsid w:val="7CD2318A"/>
    <w:rsid w:val="7CD2702A"/>
    <w:rsid w:val="7CD34C42"/>
    <w:rsid w:val="7CD46B29"/>
    <w:rsid w:val="7CDE3FF9"/>
    <w:rsid w:val="7CE26EBF"/>
    <w:rsid w:val="7CEE3130"/>
    <w:rsid w:val="7CFC08E8"/>
    <w:rsid w:val="7CFC55FB"/>
    <w:rsid w:val="7D1E1A15"/>
    <w:rsid w:val="7D1F6674"/>
    <w:rsid w:val="7D221505"/>
    <w:rsid w:val="7D475E29"/>
    <w:rsid w:val="7D480B34"/>
    <w:rsid w:val="7D777A3E"/>
    <w:rsid w:val="7D9005BC"/>
    <w:rsid w:val="7D9533B7"/>
    <w:rsid w:val="7D9F0AD0"/>
    <w:rsid w:val="7DB22BDF"/>
    <w:rsid w:val="7DD12BB7"/>
    <w:rsid w:val="7DDA3B8E"/>
    <w:rsid w:val="7DF223A2"/>
    <w:rsid w:val="7DFF0955"/>
    <w:rsid w:val="7E0B750E"/>
    <w:rsid w:val="7E1939E8"/>
    <w:rsid w:val="7E2400E7"/>
    <w:rsid w:val="7E2822EA"/>
    <w:rsid w:val="7E2A20CE"/>
    <w:rsid w:val="7E355A7B"/>
    <w:rsid w:val="7E455322"/>
    <w:rsid w:val="7E682F48"/>
    <w:rsid w:val="7E6E3E85"/>
    <w:rsid w:val="7E6F0F3C"/>
    <w:rsid w:val="7E991353"/>
    <w:rsid w:val="7E9C184B"/>
    <w:rsid w:val="7EA72948"/>
    <w:rsid w:val="7EB31EDB"/>
    <w:rsid w:val="7ED405DD"/>
    <w:rsid w:val="7ED61132"/>
    <w:rsid w:val="7EE70CC0"/>
    <w:rsid w:val="7EEB48DB"/>
    <w:rsid w:val="7EF27444"/>
    <w:rsid w:val="7EFD4BD8"/>
    <w:rsid w:val="7F185A04"/>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9">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10">
    <w:name w:val="heading 3"/>
    <w:basedOn w:val="1"/>
    <w:next w:val="1"/>
    <w:autoRedefine/>
    <w:qFormat/>
    <w:uiPriority w:val="0"/>
    <w:pPr>
      <w:keepNext/>
      <w:keepLines/>
      <w:spacing w:before="260" w:after="260" w:line="416" w:lineRule="auto"/>
      <w:outlineLvl w:val="2"/>
    </w:pPr>
    <w:rPr>
      <w:b/>
      <w:bCs/>
      <w:sz w:val="32"/>
      <w:szCs w:val="32"/>
    </w:rPr>
  </w:style>
  <w:style w:type="paragraph" w:styleId="11">
    <w:name w:val="heading 4"/>
    <w:basedOn w:val="1"/>
    <w:next w:val="1"/>
    <w:autoRedefine/>
    <w:qFormat/>
    <w:uiPriority w:val="0"/>
    <w:pPr>
      <w:keepNext/>
      <w:keepLines/>
      <w:spacing w:line="360" w:lineRule="auto"/>
      <w:outlineLvl w:val="3"/>
    </w:pPr>
    <w:rPr>
      <w:rFonts w:ascii="Arial" w:hAnsi="Arial"/>
      <w:b/>
      <w:bCs/>
      <w:szCs w:val="28"/>
    </w:rPr>
  </w:style>
  <w:style w:type="paragraph" w:styleId="12">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line="480" w:lineRule="auto"/>
      <w:ind w:left="420" w:leftChars="200"/>
    </w:pPr>
  </w:style>
  <w:style w:type="paragraph" w:styleId="4">
    <w:name w:val="Body Text"/>
    <w:basedOn w:val="1"/>
    <w:next w:val="5"/>
    <w:link w:val="75"/>
    <w:autoRedefine/>
    <w:qFormat/>
    <w:uiPriority w:val="0"/>
  </w:style>
  <w:style w:type="paragraph" w:customStyle="1" w:styleId="5">
    <w:name w:val="Default"/>
    <w:next w:val="6"/>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
    <w:name w:val="大标题"/>
    <w:basedOn w:val="1"/>
    <w:next w:val="7"/>
    <w:autoRedefine/>
    <w:qFormat/>
    <w:uiPriority w:val="0"/>
    <w:pPr>
      <w:jc w:val="center"/>
    </w:pPr>
    <w:rPr>
      <w:rFonts w:ascii="Arial" w:hAnsi="Arial"/>
      <w:b/>
      <w:sz w:val="28"/>
    </w:rPr>
  </w:style>
  <w:style w:type="paragraph" w:styleId="7">
    <w:name w:val="Body Text First Indent 2"/>
    <w:basedOn w:val="8"/>
    <w:autoRedefine/>
    <w:qFormat/>
    <w:uiPriority w:val="0"/>
    <w:pPr>
      <w:ind w:firstLine="420" w:firstLineChars="200"/>
    </w:pPr>
  </w:style>
  <w:style w:type="paragraph" w:styleId="8">
    <w:name w:val="Body Text Indent"/>
    <w:basedOn w:val="1"/>
    <w:next w:val="7"/>
    <w:autoRedefine/>
    <w:qFormat/>
    <w:uiPriority w:val="0"/>
    <w:pPr>
      <w:widowControl/>
      <w:spacing w:beforeAutospacing="1" w:afterAutospacing="1"/>
      <w:jc w:val="left"/>
    </w:pPr>
    <w:rPr>
      <w:rFonts w:ascii="宋体" w:hAnsi="宋体" w:cs="宋体"/>
      <w:kern w:val="0"/>
      <w:sz w:val="24"/>
    </w:rPr>
  </w:style>
  <w:style w:type="paragraph" w:styleId="13">
    <w:name w:val="List Number"/>
    <w:basedOn w:val="1"/>
    <w:autoRedefine/>
    <w:qFormat/>
    <w:uiPriority w:val="0"/>
    <w:pPr>
      <w:widowControl/>
      <w:spacing w:beforeAutospacing="1" w:afterAutospacing="1"/>
      <w:jc w:val="left"/>
    </w:pPr>
    <w:rPr>
      <w:rFonts w:ascii="宋体" w:hAnsi="宋体" w:cs="宋体"/>
      <w:kern w:val="0"/>
      <w:sz w:val="24"/>
    </w:rPr>
  </w:style>
  <w:style w:type="paragraph" w:styleId="14">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5">
    <w:name w:val="Document Map"/>
    <w:basedOn w:val="1"/>
    <w:link w:val="77"/>
    <w:autoRedefine/>
    <w:qFormat/>
    <w:uiPriority w:val="0"/>
    <w:rPr>
      <w:rFonts w:ascii="宋体" w:hAnsi="Calibri"/>
      <w:sz w:val="18"/>
      <w:szCs w:val="18"/>
    </w:rPr>
  </w:style>
  <w:style w:type="paragraph" w:styleId="16">
    <w:name w:val="annotation text"/>
    <w:basedOn w:val="1"/>
    <w:autoRedefine/>
    <w:qFormat/>
    <w:uiPriority w:val="0"/>
    <w:pPr>
      <w:jc w:val="left"/>
    </w:pPr>
  </w:style>
  <w:style w:type="paragraph" w:styleId="17">
    <w:name w:val="Body Text 3"/>
    <w:basedOn w:val="1"/>
    <w:autoRedefine/>
    <w:qFormat/>
    <w:uiPriority w:val="0"/>
    <w:rPr>
      <w:sz w:val="16"/>
      <w:szCs w:val="16"/>
    </w:rPr>
  </w:style>
  <w:style w:type="paragraph" w:styleId="18">
    <w:name w:val="List 2"/>
    <w:basedOn w:val="1"/>
    <w:autoRedefine/>
    <w:qFormat/>
    <w:uiPriority w:val="0"/>
    <w:pPr>
      <w:ind w:left="100" w:leftChars="200" w:hanging="200" w:hangingChars="200"/>
    </w:pPr>
  </w:style>
  <w:style w:type="paragraph" w:styleId="19">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20">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1">
    <w:name w:val="Plain Text"/>
    <w:basedOn w:val="1"/>
    <w:autoRedefine/>
    <w:qFormat/>
    <w:uiPriority w:val="0"/>
    <w:pPr>
      <w:widowControl/>
      <w:spacing w:beforeAutospacing="1" w:afterAutospacing="1"/>
      <w:jc w:val="left"/>
    </w:pPr>
    <w:rPr>
      <w:rFonts w:ascii="宋体" w:hAnsi="宋体" w:cs="宋体"/>
      <w:kern w:val="0"/>
      <w:sz w:val="24"/>
    </w:rPr>
  </w:style>
  <w:style w:type="paragraph" w:styleId="22">
    <w:name w:val="Date"/>
    <w:basedOn w:val="1"/>
    <w:next w:val="1"/>
    <w:autoRedefine/>
    <w:qFormat/>
    <w:uiPriority w:val="0"/>
    <w:pPr>
      <w:ind w:left="100" w:leftChars="2500"/>
    </w:pPr>
    <w:rPr>
      <w:rFonts w:ascii="宋体" w:hAnsi="宋体"/>
      <w:sz w:val="28"/>
    </w:r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4"/>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4"/>
    <w:next w:val="7"/>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4"/>
    <w:autoRedefine/>
    <w:qFormat/>
    <w:uiPriority w:val="0"/>
  </w:style>
  <w:style w:type="character" w:customStyle="1" w:styleId="76">
    <w:name w:val="apple-converted-space"/>
    <w:basedOn w:val="36"/>
    <w:autoRedefine/>
    <w:qFormat/>
    <w:uiPriority w:val="0"/>
  </w:style>
  <w:style w:type="character" w:customStyle="1" w:styleId="77">
    <w:name w:val="文档结构图 Char"/>
    <w:link w:val="15"/>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4"/>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41</Pages>
  <Words>15747</Words>
  <Characters>16659</Characters>
  <Lines>50</Lines>
  <Paragraphs>68</Paragraphs>
  <TotalTime>0</TotalTime>
  <ScaleCrop>false</ScaleCrop>
  <LinksUpToDate>false</LinksUpToDate>
  <CharactersWithSpaces>17350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2025-09-23T02:55:00Z</cp:lastPrinted>
  <dcterms:modified xsi:type="dcterms:W3CDTF">2025-09-29T09:29:15Z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6B4FDCA957CB4E82998C2E32247B97ED_13</vt:lpwstr>
  </property>
  <property fmtid="{D5CDD505-2E9C-101B-9397-08002B2CF9AE}" pid="4" name="KSOTemplateDocerSaveRecord">
    <vt:lpwstr>eyJoZGlkIjoiMzU0MTZjMjFkMjFjOGMwYTIzNWEzZDljNjYxZWI0MmYiLCJ1c2VySWQiOiIxNjg0NTc5MjM2In0=</vt:lpwstr>
  </property>
</Properties>
</file>