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5ABC8E99">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Style w:val="45"/>
          <w:rFonts w:hint="eastAsia" w:ascii="宋体" w:hAnsi="宋体" w:eastAsia="宋体" w:cs="宋体"/>
          <w:b/>
          <w:bCs/>
          <w:color w:val="auto"/>
          <w:sz w:val="48"/>
          <w:szCs w:val="48"/>
          <w:highlight w:val="none"/>
        </w:rPr>
      </w:pPr>
      <w:r>
        <w:rPr>
          <w:rFonts w:hint="eastAsia" w:cs="宋体"/>
          <w:b/>
          <w:bCs/>
          <w:color w:val="auto"/>
          <w:sz w:val="44"/>
          <w:szCs w:val="44"/>
          <w:highlight w:val="none"/>
          <w:lang w:val="en-US" w:eastAsia="zh-CN"/>
        </w:rPr>
        <w:t>驻马店市中心医院中心院区精密空调与制冷设备维保与维修项目</w:t>
      </w:r>
    </w:p>
    <w:p w14:paraId="20826E73">
      <w:pPr>
        <w:pStyle w:val="21"/>
        <w:bidi w:val="0"/>
        <w:jc w:val="center"/>
        <w:rPr>
          <w:rStyle w:val="45"/>
          <w:rFonts w:hint="eastAsia" w:ascii="宋体" w:hAnsi="宋体" w:eastAsia="宋体" w:cs="宋体"/>
          <w:b/>
          <w:bCs/>
          <w:color w:val="auto"/>
          <w:sz w:val="48"/>
          <w:szCs w:val="48"/>
          <w:highlight w:val="none"/>
        </w:rPr>
      </w:pPr>
    </w:p>
    <w:p w14:paraId="6F65864F">
      <w:pPr>
        <w:pStyle w:val="21"/>
        <w:bidi w:val="0"/>
        <w:jc w:val="center"/>
        <w:rPr>
          <w:rStyle w:val="45"/>
          <w:rFonts w:hint="eastAsia" w:ascii="宋体" w:hAnsi="宋体" w:eastAsia="宋体" w:cs="宋体"/>
          <w:b/>
          <w:bCs/>
          <w:color w:val="auto"/>
          <w:sz w:val="48"/>
          <w:szCs w:val="48"/>
          <w:highlight w:val="none"/>
        </w:rPr>
      </w:pPr>
    </w:p>
    <w:p w14:paraId="12179BBF">
      <w:pPr>
        <w:pStyle w:val="21"/>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76626E87">
      <w:pPr>
        <w:tabs>
          <w:tab w:val="left" w:pos="2700"/>
          <w:tab w:val="left" w:pos="2880"/>
          <w:tab w:val="left" w:pos="3060"/>
          <w:tab w:val="left" w:pos="7560"/>
        </w:tabs>
        <w:snapToGrid w:val="0"/>
        <w:spacing w:line="360" w:lineRule="auto"/>
        <w:jc w:val="both"/>
        <w:rPr>
          <w:rFonts w:hint="eastAsia" w:ascii="宋体" w:hAnsi="宋体" w:eastAsia="宋体" w:cs="宋体"/>
          <w:b/>
          <w:bCs/>
          <w:color w:val="auto"/>
          <w:spacing w:val="-10"/>
          <w:sz w:val="34"/>
          <w:szCs w:val="34"/>
          <w:highlight w:val="none"/>
          <w:lang w:val="en-US" w:eastAsia="zh-CN"/>
        </w:rPr>
      </w:pPr>
    </w:p>
    <w:p w14:paraId="323E1650">
      <w:pPr>
        <w:pStyle w:val="7"/>
        <w:rPr>
          <w:rFonts w:hint="eastAsia" w:ascii="宋体" w:hAnsi="宋体" w:eastAsia="宋体" w:cs="宋体"/>
          <w:b/>
          <w:bCs/>
          <w:color w:val="auto"/>
          <w:spacing w:val="-10"/>
          <w:sz w:val="34"/>
          <w:szCs w:val="34"/>
          <w:highlight w:val="none"/>
          <w:lang w:val="en-US" w:eastAsia="zh-CN"/>
        </w:rPr>
      </w:pPr>
    </w:p>
    <w:p w14:paraId="7C7D3B32">
      <w:pPr>
        <w:rPr>
          <w:rFonts w:hint="eastAsia" w:ascii="宋体" w:hAnsi="宋体" w:eastAsia="宋体" w:cs="宋体"/>
          <w:b/>
          <w:bCs/>
          <w:color w:val="auto"/>
          <w:spacing w:val="-10"/>
          <w:sz w:val="34"/>
          <w:szCs w:val="34"/>
          <w:highlight w:val="none"/>
          <w:lang w:val="en-US" w:eastAsia="zh-CN"/>
        </w:rPr>
      </w:pPr>
    </w:p>
    <w:p w14:paraId="490F87F5">
      <w:pPr>
        <w:rPr>
          <w:rFonts w:hint="eastAsia" w:ascii="宋体" w:hAnsi="宋体" w:eastAsia="宋体" w:cs="宋体"/>
          <w:b/>
          <w:bCs/>
          <w:color w:val="auto"/>
          <w:spacing w:val="-10"/>
          <w:sz w:val="34"/>
          <w:szCs w:val="34"/>
          <w:highlight w:val="none"/>
          <w:lang w:val="en-US" w:eastAsia="zh-CN"/>
        </w:rPr>
      </w:pPr>
    </w:p>
    <w:p w14:paraId="452DB4E0">
      <w:pPr>
        <w:rPr>
          <w:rFonts w:hint="eastAsia" w:ascii="宋体" w:hAnsi="宋体" w:eastAsia="宋体" w:cs="宋体"/>
          <w:b/>
          <w:bCs/>
          <w:color w:val="auto"/>
          <w:spacing w:val="-10"/>
          <w:sz w:val="34"/>
          <w:szCs w:val="34"/>
          <w:highlight w:val="none"/>
          <w:lang w:val="en-US" w:eastAsia="zh-CN"/>
        </w:rPr>
      </w:pPr>
    </w:p>
    <w:p w14:paraId="18A38088">
      <w:pPr>
        <w:rPr>
          <w:rFonts w:hint="eastAsia" w:ascii="宋体" w:hAnsi="宋体" w:eastAsia="宋体" w:cs="宋体"/>
          <w:b/>
          <w:bCs/>
          <w:color w:val="auto"/>
          <w:spacing w:val="-10"/>
          <w:sz w:val="34"/>
          <w:szCs w:val="34"/>
          <w:highlight w:val="none"/>
          <w:lang w:val="en-US" w:eastAsia="zh-CN"/>
        </w:rPr>
      </w:pPr>
    </w:p>
    <w:p w14:paraId="08426F8D">
      <w:pPr>
        <w:rPr>
          <w:rFonts w:hint="eastAsia"/>
          <w:color w:val="auto"/>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2"/>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left="0" w:leftChars="0" w:firstLine="1687" w:firstLineChars="525"/>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left="0" w:leftChars="0" w:firstLine="1687" w:firstLineChars="525"/>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采购代理机构：中大宇辰项目管理有限公司</w:t>
      </w:r>
    </w:p>
    <w:p w14:paraId="4FCBE59C">
      <w:pPr>
        <w:tabs>
          <w:tab w:val="left" w:pos="2700"/>
          <w:tab w:val="left" w:pos="2880"/>
          <w:tab w:val="left" w:pos="3060"/>
          <w:tab w:val="left" w:pos="7560"/>
        </w:tabs>
        <w:snapToGrid w:val="0"/>
        <w:spacing w:line="480" w:lineRule="auto"/>
        <w:ind w:left="0" w:leftChars="0" w:firstLine="1687" w:firstLineChars="525"/>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w:t>
      </w:r>
      <w:r>
        <w:rPr>
          <w:rFonts w:hint="eastAsia" w:ascii="宋体" w:hAnsi="宋体" w:cs="宋体"/>
          <w:b/>
          <w:bCs/>
          <w:color w:val="auto"/>
          <w:spacing w:val="-10"/>
          <w:sz w:val="34"/>
          <w:szCs w:val="34"/>
          <w:highlight w:val="none"/>
          <w:lang w:val="en-US" w:eastAsia="zh-CN"/>
        </w:rPr>
        <w:t>9</w:t>
      </w:r>
      <w:r>
        <w:rPr>
          <w:rFonts w:hint="eastAsia" w:ascii="宋体" w:hAnsi="宋体" w:eastAsia="宋体" w:cs="宋体"/>
          <w:b/>
          <w:bCs/>
          <w:color w:val="auto"/>
          <w:spacing w:val="-10"/>
          <w:sz w:val="34"/>
          <w:szCs w:val="34"/>
          <w:highlight w:val="none"/>
          <w:lang w:val="en-US" w:eastAsia="zh-CN"/>
        </w:rPr>
        <w:t>月</w:t>
      </w:r>
    </w:p>
    <w:p w14:paraId="11E7A050">
      <w:pPr>
        <w:pStyle w:val="7"/>
        <w:pageBreakBefore w:val="0"/>
        <w:widowControl w:val="0"/>
        <w:kinsoku/>
        <w:wordWrap/>
        <w:overflowPunct/>
        <w:topLinePunct w:val="0"/>
        <w:autoSpaceDE/>
        <w:autoSpaceDN/>
        <w:bidi w:val="0"/>
        <w:adjustRightInd/>
        <w:spacing w:before="0" w:after="0" w:line="240" w:lineRule="auto"/>
        <w:ind w:firstLine="2891" w:firstLineChars="800"/>
        <w:jc w:val="both"/>
        <w:textAlignment w:val="auto"/>
        <w:rPr>
          <w:rFonts w:hint="eastAsia" w:ascii="宋体" w:hAnsi="宋体" w:eastAsia="宋体" w:cs="宋体"/>
          <w:b/>
          <w:color w:val="auto"/>
          <w:sz w:val="36"/>
          <w:szCs w:val="36"/>
          <w:highlight w:val="none"/>
        </w:rPr>
      </w:pPr>
    </w:p>
    <w:p w14:paraId="0A189482">
      <w:pPr>
        <w:rPr>
          <w:rFonts w:hint="eastAsia"/>
          <w:color w:val="auto"/>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6"/>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_Toc26528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_Toc19124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_Toc8501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_Toc31399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_Toc11904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_Toc18702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bCs/>
          <w:color w:val="auto"/>
          <w:szCs w:val="32"/>
          <w:highlight w:val="none"/>
        </w:rPr>
        <w:fldChar w:fldCharType="end"/>
      </w:r>
    </w:p>
    <w:p w14:paraId="583C03D8">
      <w:pPr>
        <w:pStyle w:val="86"/>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驻马店市中心医院中心院区精密空调与制冷设备维保与维修项目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驻马店市中心医院中心院区精密空调与制冷设备维保与维修项目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获取竞争性磋商文件。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1、项目名称：</w:t>
      </w:r>
      <w:r>
        <w:rPr>
          <w:rFonts w:hint="eastAsia" w:ascii="宋体" w:hAnsi="宋体" w:cs="宋体"/>
          <w:color w:val="auto"/>
          <w:szCs w:val="21"/>
          <w:highlight w:val="none"/>
          <w:shd w:val="clear" w:color="auto" w:fill="FFFFFF"/>
          <w:lang w:val="en-US" w:eastAsia="zh-CN"/>
        </w:rPr>
        <w:t>驻马店市中心医院中心院区精密空调与制冷设备维保与维修项目</w:t>
      </w:r>
      <w:r>
        <w:rPr>
          <w:rFonts w:hint="eastAsia" w:ascii="宋体" w:hAnsi="宋体" w:eastAsia="宋体" w:cs="宋体"/>
          <w:color w:val="auto"/>
          <w:szCs w:val="21"/>
          <w:highlight w:val="none"/>
          <w:shd w:val="clear" w:color="auto" w:fill="FFFFFF"/>
          <w:lang w:eastAsia="zh-CN"/>
        </w:rPr>
        <w:t>；</w:t>
      </w:r>
    </w:p>
    <w:p w14:paraId="45C197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34</w:t>
      </w:r>
      <w:r>
        <w:rPr>
          <w:rFonts w:hint="eastAsia" w:ascii="宋体" w:hAnsi="宋体" w:eastAsia="宋体" w:cs="宋体"/>
          <w:color w:val="auto"/>
          <w:szCs w:val="21"/>
          <w:highlight w:val="none"/>
          <w:shd w:val="clear" w:color="auto" w:fill="FFFFFF"/>
        </w:rPr>
        <w:t>万元</w:t>
      </w:r>
    </w:p>
    <w:p w14:paraId="3B279CB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4、合同履行期限：一年</w:t>
      </w:r>
    </w:p>
    <w:p w14:paraId="4AEC97F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服务质量</w:t>
      </w:r>
      <w:r>
        <w:rPr>
          <w:rFonts w:hint="eastAsia" w:ascii="宋体" w:hAnsi="宋体" w:eastAsia="宋体" w:cs="宋体"/>
          <w:color w:val="auto"/>
          <w:szCs w:val="21"/>
          <w:highlight w:val="none"/>
          <w:shd w:val="clear" w:color="auto" w:fill="FFFFFF"/>
        </w:rPr>
        <w:t>：符合现行国家、省、市地方相关规范和标准，</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bookmarkStart w:id="4" w:name="_Toc16639"/>
      <w:bookmarkStart w:id="5" w:name="_Toc23626"/>
      <w:bookmarkStart w:id="6" w:name="_Toc27704"/>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7823"/>
      <w:bookmarkStart w:id="9" w:name="_Toc9562"/>
      <w:bookmarkStart w:id="10" w:name="_Toc23395"/>
      <w:bookmarkStart w:id="11" w:name="_Toc30643"/>
      <w:bookmarkStart w:id="12" w:name="_Toc30971"/>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B7A8614">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A7E21A1">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w:t>
      </w:r>
      <w:bookmarkEnd w:id="8"/>
      <w:bookmarkEnd w:id="9"/>
      <w:bookmarkEnd w:id="10"/>
      <w:bookmarkEnd w:id="11"/>
      <w:bookmarkEnd w:id="12"/>
      <w:r>
        <w:rPr>
          <w:rFonts w:hint="eastAsia" w:ascii="宋体" w:hAnsi="宋体" w:cs="宋体"/>
          <w:b/>
          <w:bCs/>
          <w:color w:val="auto"/>
          <w:kern w:val="2"/>
          <w:sz w:val="21"/>
          <w:szCs w:val="24"/>
          <w:highlight w:val="none"/>
          <w:lang w:val="en-US" w:eastAsia="zh-CN" w:bidi="ar-SA"/>
        </w:rPr>
        <w:t>竞争性磋商文件</w:t>
      </w:r>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09</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30</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10</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3. </w:t>
      </w:r>
      <w:r>
        <w:rPr>
          <w:rFonts w:hint="eastAsia" w:ascii="宋体" w:hAnsi="宋体" w:cs="宋体"/>
          <w:color w:val="auto"/>
          <w:kern w:val="0"/>
          <w:sz w:val="21"/>
          <w:szCs w:val="21"/>
          <w:highlight w:val="none"/>
          <w:shd w:val="clear" w:color="auto" w:fill="FFFFFF"/>
          <w:lang w:val="en-US" w:eastAsia="zh-CN" w:bidi="ar-SA"/>
        </w:rPr>
        <w:t>竞争性磋商文件</w:t>
      </w:r>
      <w:r>
        <w:rPr>
          <w:rFonts w:hint="eastAsia" w:ascii="宋体" w:hAnsi="宋体" w:eastAsia="宋体" w:cs="宋体"/>
          <w:color w:val="auto"/>
          <w:kern w:val="0"/>
          <w:sz w:val="21"/>
          <w:szCs w:val="21"/>
          <w:highlight w:val="none"/>
          <w:shd w:val="clear" w:color="auto" w:fill="FFFFFF"/>
          <w:lang w:val="en-US" w:eastAsia="zh-CN" w:bidi="ar-SA"/>
        </w:rPr>
        <w:t>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5869"/>
      <w:bookmarkStart w:id="15" w:name="_Toc10738"/>
      <w:bookmarkStart w:id="16" w:name="_Toc15135"/>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6523"/>
      <w:bookmarkStart w:id="20" w:name="_Toc30918"/>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16291"/>
      <w:bookmarkStart w:id="26" w:name="_Toc24274"/>
      <w:bookmarkStart w:id="27" w:name="_Toc27370"/>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w:t>
      </w:r>
      <w:r>
        <w:rPr>
          <w:rFonts w:hint="eastAsia" w:ascii="宋体" w:hAnsi="宋体" w:eastAsia="宋体" w:cs="宋体"/>
          <w:color w:val="auto"/>
          <w:kern w:val="0"/>
          <w:sz w:val="21"/>
          <w:szCs w:val="21"/>
          <w:shd w:val="clear" w:color="auto" w:fill="FFFFFF"/>
          <w:lang w:val="en-US" w:eastAsia="zh-CN" w:bidi="ar-SA"/>
        </w:rPr>
        <w:t>中大宇辰项目管理有限公司</w:t>
      </w:r>
    </w:p>
    <w:p w14:paraId="0177B64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地址：河南省郑州市郑东新区祥盛街10号（聚龙城）4号楼1304室</w:t>
      </w:r>
    </w:p>
    <w:p w14:paraId="54B861F9">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联系人：闫先生</w:t>
      </w:r>
    </w:p>
    <w:p w14:paraId="4DAF3532">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联系方式：19139690398</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09</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29</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color w:val="auto"/>
          <w:szCs w:val="21"/>
          <w:highlight w:val="none"/>
          <w:shd w:val="clear" w:color="auto" w:fill="FFFFFF"/>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color w:val="auto"/>
          <w:szCs w:val="21"/>
          <w:highlight w:val="none"/>
          <w:shd w:val="clear" w:color="auto" w:fill="FFFFFF"/>
          <w:lang w:val="en-US" w:eastAsia="zh-CN"/>
        </w:rPr>
        <w:t>驻马店市中心医院中心院区精密空调与制冷设备维保与维修项目</w:t>
      </w:r>
    </w:p>
    <w:p w14:paraId="778AE352">
      <w:pPr>
        <w:pStyle w:val="2"/>
        <w:ind w:left="0" w:leftChars="0" w:firstLine="0" w:firstLineChars="0"/>
        <w:rPr>
          <w:rFonts w:hint="default"/>
          <w:lang w:val="en-US" w:eastAsia="zh-CN"/>
        </w:rPr>
      </w:pPr>
      <w:r>
        <w:rPr>
          <w:rFonts w:hint="eastAsia" w:ascii="宋体" w:hAnsi="宋体" w:cs="宋体"/>
          <w:b/>
          <w:bCs/>
          <w:color w:val="auto"/>
          <w:szCs w:val="21"/>
          <w:highlight w:val="none"/>
          <w:shd w:val="clear" w:color="auto" w:fill="FFFFFF"/>
          <w:lang w:val="en-US" w:eastAsia="zh-CN"/>
        </w:rPr>
        <w:t>二、维保清单：</w:t>
      </w:r>
      <w:r>
        <w:rPr>
          <w:rFonts w:hint="eastAsia" w:ascii="宋体" w:hAnsi="宋体" w:cs="宋体"/>
          <w:color w:val="auto"/>
          <w:szCs w:val="21"/>
          <w:highlight w:val="none"/>
          <w:shd w:val="clear" w:color="auto" w:fill="FFFFFF"/>
          <w:lang w:val="en-US" w:eastAsia="zh-CN"/>
        </w:rPr>
        <w:t>负责对中心院区精密空调与制冷设备进行维护，保障科室的正常运行。</w:t>
      </w:r>
    </w:p>
    <w:tbl>
      <w:tblPr>
        <w:tblStyle w:val="3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994"/>
        <w:gridCol w:w="2136"/>
        <w:gridCol w:w="849"/>
        <w:gridCol w:w="857"/>
        <w:gridCol w:w="1663"/>
        <w:gridCol w:w="942"/>
        <w:gridCol w:w="1038"/>
      </w:tblGrid>
      <w:tr w14:paraId="38D0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0EDE9A04">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包号</w:t>
            </w:r>
          </w:p>
        </w:tc>
        <w:tc>
          <w:tcPr>
            <w:tcW w:w="994" w:type="dxa"/>
            <w:vAlign w:val="center"/>
          </w:tcPr>
          <w:p w14:paraId="4A7331B3">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序号</w:t>
            </w:r>
          </w:p>
        </w:tc>
        <w:tc>
          <w:tcPr>
            <w:tcW w:w="2136" w:type="dxa"/>
            <w:vAlign w:val="center"/>
          </w:tcPr>
          <w:p w14:paraId="64A3B65C">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标的名称</w:t>
            </w:r>
          </w:p>
        </w:tc>
        <w:tc>
          <w:tcPr>
            <w:tcW w:w="849" w:type="dxa"/>
            <w:vAlign w:val="center"/>
          </w:tcPr>
          <w:p w14:paraId="12A4F90D">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单位</w:t>
            </w:r>
          </w:p>
        </w:tc>
        <w:tc>
          <w:tcPr>
            <w:tcW w:w="857" w:type="dxa"/>
            <w:vAlign w:val="center"/>
          </w:tcPr>
          <w:p w14:paraId="3FA23650">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数量</w:t>
            </w:r>
          </w:p>
        </w:tc>
        <w:tc>
          <w:tcPr>
            <w:tcW w:w="1663" w:type="dxa"/>
            <w:vAlign w:val="center"/>
          </w:tcPr>
          <w:p w14:paraId="13AE6010">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资金</w:t>
            </w:r>
          </w:p>
          <w:p w14:paraId="2594DB9F">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预算</w:t>
            </w:r>
          </w:p>
        </w:tc>
        <w:tc>
          <w:tcPr>
            <w:tcW w:w="942" w:type="dxa"/>
            <w:vAlign w:val="center"/>
          </w:tcPr>
          <w:p w14:paraId="7ED33F1F">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资金</w:t>
            </w:r>
          </w:p>
          <w:p w14:paraId="76B412E9">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性质</w:t>
            </w:r>
          </w:p>
        </w:tc>
        <w:tc>
          <w:tcPr>
            <w:tcW w:w="1038" w:type="dxa"/>
            <w:vAlign w:val="center"/>
          </w:tcPr>
          <w:p w14:paraId="0881CFCE">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国产/</w:t>
            </w:r>
          </w:p>
          <w:p w14:paraId="0843282E">
            <w:pPr>
              <w:pStyle w:val="16"/>
              <w:keepNext w:val="0"/>
              <w:keepLines w:val="0"/>
              <w:suppressLineNumbers w:val="0"/>
              <w:spacing w:before="0" w:beforeAutospacing="0" w:after="0" w:afterAutospacing="0" w:line="400" w:lineRule="exact"/>
              <w:ind w:left="0" w:leftChars="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进口</w:t>
            </w:r>
          </w:p>
        </w:tc>
      </w:tr>
      <w:tr w14:paraId="0E2A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vAlign w:val="center"/>
          </w:tcPr>
          <w:p w14:paraId="68367158">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94" w:type="dxa"/>
            <w:vAlign w:val="center"/>
          </w:tcPr>
          <w:p w14:paraId="2A9A9A1C">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136" w:type="dxa"/>
            <w:vAlign w:val="center"/>
          </w:tcPr>
          <w:p w14:paraId="6A98C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中心院区精密空调与制冷设备维保</w:t>
            </w:r>
          </w:p>
        </w:tc>
        <w:tc>
          <w:tcPr>
            <w:tcW w:w="849" w:type="dxa"/>
            <w:vAlign w:val="center"/>
          </w:tcPr>
          <w:p w14:paraId="56CF5DDF">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p>
        </w:tc>
        <w:tc>
          <w:tcPr>
            <w:tcW w:w="857" w:type="dxa"/>
            <w:vAlign w:val="center"/>
          </w:tcPr>
          <w:p w14:paraId="51750E3E">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663" w:type="dxa"/>
            <w:vAlign w:val="center"/>
          </w:tcPr>
          <w:p w14:paraId="42FA3B56">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万元</w:t>
            </w:r>
          </w:p>
        </w:tc>
        <w:tc>
          <w:tcPr>
            <w:tcW w:w="942" w:type="dxa"/>
            <w:vAlign w:val="center"/>
          </w:tcPr>
          <w:p w14:paraId="37F73C55">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自筹</w:t>
            </w:r>
          </w:p>
        </w:tc>
        <w:tc>
          <w:tcPr>
            <w:tcW w:w="1038" w:type="dxa"/>
            <w:vAlign w:val="center"/>
          </w:tcPr>
          <w:p w14:paraId="2E9406F9">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国产</w:t>
            </w:r>
          </w:p>
        </w:tc>
      </w:tr>
      <w:tr w14:paraId="75FF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99" w:type="dxa"/>
            <w:vMerge w:val="continue"/>
            <w:vAlign w:val="center"/>
          </w:tcPr>
          <w:p w14:paraId="4FF921EB">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p>
        </w:tc>
        <w:tc>
          <w:tcPr>
            <w:tcW w:w="994" w:type="dxa"/>
            <w:shd w:val="clear" w:color="auto" w:fill="auto"/>
            <w:vAlign w:val="center"/>
          </w:tcPr>
          <w:p w14:paraId="42958CF6">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w:t>
            </w:r>
          </w:p>
        </w:tc>
        <w:tc>
          <w:tcPr>
            <w:tcW w:w="2136" w:type="dxa"/>
            <w:shd w:val="clear" w:color="auto" w:fill="auto"/>
            <w:vAlign w:val="center"/>
          </w:tcPr>
          <w:p w14:paraId="2A277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中心院区精密空调与制冷设备配件更换</w:t>
            </w:r>
          </w:p>
        </w:tc>
        <w:tc>
          <w:tcPr>
            <w:tcW w:w="849" w:type="dxa"/>
            <w:shd w:val="clear" w:color="auto" w:fill="auto"/>
            <w:vAlign w:val="center"/>
          </w:tcPr>
          <w:p w14:paraId="3DBBB94D">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年</w:t>
            </w:r>
          </w:p>
        </w:tc>
        <w:tc>
          <w:tcPr>
            <w:tcW w:w="857" w:type="dxa"/>
            <w:shd w:val="clear" w:color="auto" w:fill="auto"/>
            <w:vAlign w:val="center"/>
          </w:tcPr>
          <w:p w14:paraId="3BB01327">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663" w:type="dxa"/>
            <w:vAlign w:val="center"/>
          </w:tcPr>
          <w:p w14:paraId="6527A545">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6万元</w:t>
            </w:r>
          </w:p>
        </w:tc>
        <w:tc>
          <w:tcPr>
            <w:tcW w:w="942" w:type="dxa"/>
            <w:shd w:val="clear" w:color="auto" w:fill="auto"/>
            <w:vAlign w:val="center"/>
          </w:tcPr>
          <w:p w14:paraId="72D52E63">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自筹</w:t>
            </w:r>
          </w:p>
        </w:tc>
        <w:tc>
          <w:tcPr>
            <w:tcW w:w="1038" w:type="dxa"/>
            <w:shd w:val="clear" w:color="auto" w:fill="auto"/>
            <w:vAlign w:val="center"/>
          </w:tcPr>
          <w:p w14:paraId="6D546383">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国产</w:t>
            </w:r>
          </w:p>
        </w:tc>
      </w:tr>
      <w:tr w14:paraId="6EA0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gridSpan w:val="2"/>
            <w:vAlign w:val="center"/>
          </w:tcPr>
          <w:p w14:paraId="41DE8984">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合计</w:t>
            </w:r>
          </w:p>
        </w:tc>
        <w:tc>
          <w:tcPr>
            <w:tcW w:w="2136" w:type="dxa"/>
            <w:vAlign w:val="center"/>
          </w:tcPr>
          <w:p w14:paraId="7FCC5B25">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p>
        </w:tc>
        <w:tc>
          <w:tcPr>
            <w:tcW w:w="849" w:type="dxa"/>
            <w:vAlign w:val="center"/>
          </w:tcPr>
          <w:p w14:paraId="18A1AC28">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年</w:t>
            </w:r>
          </w:p>
        </w:tc>
        <w:tc>
          <w:tcPr>
            <w:tcW w:w="857" w:type="dxa"/>
            <w:vAlign w:val="center"/>
          </w:tcPr>
          <w:p w14:paraId="1E996E3C">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w:t>
            </w:r>
          </w:p>
        </w:tc>
        <w:tc>
          <w:tcPr>
            <w:tcW w:w="1663" w:type="dxa"/>
            <w:vAlign w:val="center"/>
          </w:tcPr>
          <w:p w14:paraId="773D7FFE">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34</w:t>
            </w:r>
            <w:r>
              <w:rPr>
                <w:rFonts w:hint="eastAsia" w:asciiTheme="minorEastAsia" w:hAnsiTheme="minorEastAsia" w:eastAsiaTheme="minorEastAsia" w:cstheme="minorEastAsia"/>
                <w:b/>
                <w:bCs/>
                <w:sz w:val="24"/>
                <w:szCs w:val="24"/>
              </w:rPr>
              <w:t>万元</w:t>
            </w:r>
          </w:p>
        </w:tc>
        <w:tc>
          <w:tcPr>
            <w:tcW w:w="942" w:type="dxa"/>
            <w:vAlign w:val="center"/>
          </w:tcPr>
          <w:p w14:paraId="3B87958F">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p>
        </w:tc>
        <w:tc>
          <w:tcPr>
            <w:tcW w:w="1038" w:type="dxa"/>
            <w:vAlign w:val="center"/>
          </w:tcPr>
          <w:p w14:paraId="71311892">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p>
        </w:tc>
      </w:tr>
      <w:tr w14:paraId="2A2C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gridSpan w:val="2"/>
            <w:vAlign w:val="center"/>
          </w:tcPr>
          <w:p w14:paraId="4EC1AD4E">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c>
          <w:tcPr>
            <w:tcW w:w="7485" w:type="dxa"/>
            <w:gridSpan w:val="6"/>
            <w:vAlign w:val="center"/>
          </w:tcPr>
          <w:p w14:paraId="1C1BEC2F">
            <w:pPr>
              <w:keepNext w:val="0"/>
              <w:keepLines w:val="0"/>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招一家供应商</w:t>
            </w:r>
          </w:p>
        </w:tc>
      </w:tr>
    </w:tbl>
    <w:p w14:paraId="11E9EE47">
      <w:pPr>
        <w:rPr>
          <w:rFonts w:hint="eastAsia"/>
          <w:b/>
          <w:bCs/>
          <w:color w:val="auto"/>
          <w:lang w:val="en-US" w:eastAsia="zh-CN"/>
        </w:rPr>
      </w:pPr>
    </w:p>
    <w:p w14:paraId="028B9CE9">
      <w:pPr>
        <w:rPr>
          <w:rFonts w:hint="default"/>
          <w:b/>
          <w:bCs/>
          <w:color w:val="auto"/>
          <w:lang w:val="en-US" w:eastAsia="zh-CN"/>
        </w:rPr>
      </w:pPr>
      <w:r>
        <w:rPr>
          <w:rFonts w:hint="eastAsia"/>
          <w:b/>
          <w:bCs/>
          <w:color w:val="auto"/>
          <w:lang w:val="en-US" w:eastAsia="zh-CN"/>
        </w:rPr>
        <w:t>三、技术要求</w:t>
      </w:r>
    </w:p>
    <w:p w14:paraId="52C7565A">
      <w:pPr>
        <w:spacing w:line="560" w:lineRule="exact"/>
        <w:ind w:firstLine="420" w:firstLineChars="200"/>
        <w:jc w:val="left"/>
        <w:rPr>
          <w:rFonts w:hint="eastAsia" w:asciiTheme="minorEastAsia" w:hAnsiTheme="minorEastAsia" w:eastAsiaTheme="minorEastAsia" w:cstheme="minorEastAsia"/>
          <w:iCs/>
          <w:sz w:val="21"/>
          <w:szCs w:val="21"/>
          <w:u w:val="none"/>
          <w:lang w:val="en-US" w:eastAsia="zh-CN"/>
        </w:rPr>
      </w:pPr>
      <w:r>
        <w:rPr>
          <w:rFonts w:hint="eastAsia" w:asciiTheme="minorEastAsia" w:hAnsiTheme="minorEastAsia" w:eastAsiaTheme="minorEastAsia" w:cstheme="minorEastAsia"/>
          <w:iCs/>
          <w:sz w:val="21"/>
          <w:szCs w:val="21"/>
          <w:u w:val="none"/>
          <w:lang w:val="en-US" w:eastAsia="zh-CN"/>
        </w:rPr>
        <w:t>1.维保内容：负责对中心院区精密空调与制冷设备进行维护，保障科室的正常运行。维保清单见附件1。</w:t>
      </w:r>
    </w:p>
    <w:p w14:paraId="53326D5A">
      <w:pPr>
        <w:spacing w:line="560" w:lineRule="exact"/>
        <w:ind w:firstLine="420" w:firstLineChars="200"/>
        <w:jc w:val="left"/>
        <w:rPr>
          <w:rFonts w:hint="eastAsia" w:asciiTheme="minorEastAsia" w:hAnsiTheme="minorEastAsia" w:eastAsiaTheme="minorEastAsia" w:cstheme="minorEastAsia"/>
          <w:iCs/>
          <w:sz w:val="21"/>
          <w:szCs w:val="21"/>
          <w:u w:val="none"/>
          <w:lang w:val="en-US" w:eastAsia="zh-CN"/>
        </w:rPr>
      </w:pPr>
      <w:r>
        <w:rPr>
          <w:rFonts w:hint="eastAsia" w:asciiTheme="minorEastAsia" w:hAnsiTheme="minorEastAsia" w:eastAsiaTheme="minorEastAsia" w:cstheme="minorEastAsia"/>
          <w:iCs/>
          <w:sz w:val="21"/>
          <w:szCs w:val="21"/>
          <w:u w:val="none"/>
          <w:lang w:val="en-US" w:eastAsia="zh-CN"/>
        </w:rPr>
        <w:t>2.服务时间：工作日（按医院工作时间）</w:t>
      </w:r>
      <w:r>
        <w:rPr>
          <w:rFonts w:hint="eastAsia" w:asciiTheme="minorEastAsia" w:hAnsiTheme="minorEastAsia" w:eastAsiaTheme="minorEastAsia" w:cstheme="minorEastAsia"/>
          <w:iCs/>
          <w:kern w:val="2"/>
          <w:sz w:val="21"/>
          <w:szCs w:val="21"/>
          <w:u w:val="none"/>
          <w:lang w:val="en-US" w:eastAsia="zh-CN" w:bidi="ar"/>
        </w:rPr>
        <w:t>早上8:00—下午6:00在院区驻场，</w:t>
      </w:r>
      <w:r>
        <w:rPr>
          <w:rFonts w:hint="eastAsia" w:asciiTheme="minorEastAsia" w:hAnsiTheme="minorEastAsia" w:eastAsiaTheme="minorEastAsia" w:cstheme="minorEastAsia"/>
          <w:iCs/>
          <w:sz w:val="21"/>
          <w:szCs w:val="21"/>
          <w:u w:val="none"/>
          <w:lang w:val="en-US" w:eastAsia="zh-CN"/>
        </w:rPr>
        <w:t>其余时间段，接到医院报修电话时，供应商维保人员须在30分钟内到达现场，并及时解决处理报修故障，做好相关记录，</w:t>
      </w:r>
      <w:r>
        <w:rPr>
          <w:rFonts w:hint="eastAsia" w:asciiTheme="minorEastAsia" w:hAnsiTheme="minorEastAsia" w:eastAsiaTheme="minorEastAsia" w:cstheme="minorEastAsia"/>
          <w:iCs/>
          <w:kern w:val="2"/>
          <w:sz w:val="21"/>
          <w:szCs w:val="21"/>
          <w:u w:val="none"/>
          <w:lang w:val="en-US" w:eastAsia="zh-CN" w:bidi="ar"/>
        </w:rPr>
        <w:t>能满足医院日常工作和应急需求。</w:t>
      </w:r>
    </w:p>
    <w:p w14:paraId="5C6F56ED">
      <w:pPr>
        <w:spacing w:line="560" w:lineRule="exact"/>
        <w:ind w:firstLine="420" w:firstLineChars="200"/>
        <w:jc w:val="left"/>
        <w:rPr>
          <w:rFonts w:hint="eastAsia" w:asciiTheme="minorEastAsia" w:hAnsiTheme="minorEastAsia" w:eastAsiaTheme="minorEastAsia" w:cstheme="minorEastAsia"/>
          <w:iCs/>
          <w:sz w:val="21"/>
          <w:szCs w:val="21"/>
          <w:u w:val="none"/>
          <w:lang w:val="en-US" w:eastAsia="zh-CN"/>
        </w:rPr>
      </w:pPr>
      <w:r>
        <w:rPr>
          <w:rFonts w:hint="eastAsia" w:asciiTheme="minorEastAsia" w:hAnsiTheme="minorEastAsia" w:eastAsiaTheme="minorEastAsia" w:cstheme="minorEastAsia"/>
          <w:iCs/>
          <w:sz w:val="21"/>
          <w:szCs w:val="21"/>
          <w:u w:val="none"/>
          <w:lang w:val="en-US" w:eastAsia="zh-CN"/>
        </w:rPr>
        <w:t>3.精密空调、中央空调、多联机按照医院维保计划进行每日、每周、每月、每季度巡检维护，药物冷藏箱每月巡检维护一次（如存在故障，所有配件均由供应商免费更换），具体维保内容及项目见附件2。</w:t>
      </w:r>
    </w:p>
    <w:p w14:paraId="4BA1C02A">
      <w:pPr>
        <w:spacing w:line="560" w:lineRule="exact"/>
        <w:ind w:firstLine="420" w:firstLineChars="200"/>
        <w:jc w:val="left"/>
        <w:rPr>
          <w:rFonts w:hint="default" w:asciiTheme="minorEastAsia" w:hAnsiTheme="minorEastAsia" w:eastAsiaTheme="minorEastAsia" w:cstheme="minorEastAsia"/>
          <w:iCs/>
          <w:sz w:val="21"/>
          <w:szCs w:val="21"/>
          <w:u w:val="none"/>
          <w:lang w:val="en-US" w:eastAsia="zh-CN"/>
        </w:rPr>
      </w:pPr>
      <w:r>
        <w:rPr>
          <w:rFonts w:hint="eastAsia" w:asciiTheme="minorEastAsia" w:hAnsiTheme="minorEastAsia" w:eastAsiaTheme="minorEastAsia" w:cstheme="minorEastAsia"/>
          <w:iCs/>
          <w:sz w:val="21"/>
          <w:szCs w:val="21"/>
          <w:u w:val="none"/>
          <w:lang w:val="en-US" w:eastAsia="zh-CN"/>
        </w:rPr>
        <w:t>4.配件清单见附件3，要求所提供配件能与我院设备适配。</w:t>
      </w:r>
    </w:p>
    <w:p w14:paraId="6496A12A">
      <w:pPr>
        <w:spacing w:line="560" w:lineRule="exact"/>
        <w:ind w:firstLine="420" w:firstLineChars="200"/>
        <w:jc w:val="left"/>
        <w:rPr>
          <w:rFonts w:hint="eastAsia" w:asciiTheme="minorEastAsia" w:hAnsiTheme="minorEastAsia" w:eastAsiaTheme="minorEastAsia" w:cstheme="minorEastAsia"/>
          <w:iCs/>
          <w:sz w:val="21"/>
          <w:szCs w:val="21"/>
          <w:u w:val="none"/>
          <w:lang w:val="en-US" w:eastAsia="zh-CN"/>
        </w:rPr>
      </w:pPr>
      <w:r>
        <w:rPr>
          <w:rFonts w:hint="eastAsia" w:asciiTheme="minorEastAsia" w:hAnsiTheme="minorEastAsia" w:eastAsiaTheme="minorEastAsia" w:cstheme="minorEastAsia"/>
          <w:iCs/>
          <w:sz w:val="21"/>
          <w:szCs w:val="21"/>
          <w:u w:val="none"/>
          <w:lang w:val="en-US" w:eastAsia="zh-CN"/>
        </w:rPr>
        <w:t>5.单价500元（含500元）以内的维修配件（不含过滤器）由供应</w:t>
      </w:r>
      <w:r>
        <w:rPr>
          <w:rFonts w:hint="eastAsia" w:asciiTheme="minorEastAsia" w:hAnsiTheme="minorEastAsia" w:eastAsiaTheme="minorEastAsia" w:cstheme="minorEastAsia"/>
          <w:iCs/>
          <w:sz w:val="21"/>
          <w:szCs w:val="21"/>
          <w:highlight w:val="none"/>
          <w:u w:val="none"/>
          <w:lang w:val="en-US" w:eastAsia="zh-CN"/>
        </w:rPr>
        <w:t>商免费更换，500元以上的维修配件费用由医院负责。</w:t>
      </w:r>
    </w:p>
    <w:p w14:paraId="6CE1605E">
      <w:pPr>
        <w:spacing w:line="560" w:lineRule="exact"/>
        <w:ind w:firstLine="420" w:firstLineChars="200"/>
        <w:jc w:val="left"/>
        <w:rPr>
          <w:rFonts w:hint="eastAsia" w:asciiTheme="minorEastAsia" w:hAnsiTheme="minorEastAsia" w:eastAsiaTheme="minorEastAsia" w:cstheme="minorEastAsia"/>
          <w:i/>
          <w:iCs w:val="0"/>
          <w:sz w:val="21"/>
          <w:szCs w:val="21"/>
          <w:u w:val="none"/>
          <w:lang w:val="en-US" w:eastAsia="zh-CN"/>
        </w:rPr>
      </w:pPr>
      <w:r>
        <w:rPr>
          <w:rFonts w:hint="eastAsia" w:asciiTheme="minorEastAsia" w:hAnsiTheme="minorEastAsia" w:eastAsiaTheme="minorEastAsia" w:cstheme="minorEastAsia"/>
          <w:iCs/>
          <w:kern w:val="2"/>
          <w:sz w:val="21"/>
          <w:szCs w:val="21"/>
          <w:u w:val="none"/>
          <w:lang w:val="en-US" w:eastAsia="zh-CN" w:bidi="ar"/>
        </w:rPr>
        <w:t>6.供应商应有备件，满足医院使用需求。</w:t>
      </w:r>
    </w:p>
    <w:p w14:paraId="31496F24">
      <w:pPr>
        <w:spacing w:line="560" w:lineRule="exact"/>
        <w:ind w:firstLine="420" w:firstLineChars="200"/>
        <w:jc w:val="left"/>
        <w:rPr>
          <w:rFonts w:hint="eastAsia" w:asciiTheme="minorEastAsia" w:hAnsiTheme="minorEastAsia" w:eastAsiaTheme="minorEastAsia" w:cstheme="minorEastAsia"/>
          <w:b/>
          <w:bCs/>
          <w:color w:val="auto"/>
          <w:kern w:val="2"/>
          <w:sz w:val="21"/>
          <w:szCs w:val="21"/>
          <w:highlight w:val="none"/>
          <w:u w:val="none"/>
          <w:lang w:val="en-US" w:eastAsia="zh-CN" w:bidi="ar-SA"/>
        </w:rPr>
      </w:pPr>
      <w:r>
        <w:rPr>
          <w:rFonts w:hint="eastAsia" w:asciiTheme="minorEastAsia" w:hAnsiTheme="minorEastAsia" w:eastAsiaTheme="minorEastAsia" w:cstheme="minorEastAsia"/>
          <w:iCs/>
          <w:sz w:val="21"/>
          <w:szCs w:val="21"/>
          <w:u w:val="none"/>
          <w:lang w:val="en-US" w:eastAsia="zh-CN"/>
        </w:rPr>
        <w:t>7.在质保期内，经维修更换后同一部位再次出现同一问题，供应商应立即进行免费维修更换。</w:t>
      </w:r>
    </w:p>
    <w:p w14:paraId="783ED72E">
      <w:pPr>
        <w:rPr>
          <w:rFonts w:hint="eastAsia"/>
          <w:sz w:val="28"/>
          <w:szCs w:val="28"/>
          <w:lang w:val="en-US" w:eastAsia="zh-CN"/>
        </w:rPr>
      </w:pPr>
      <w:r>
        <w:rPr>
          <w:rFonts w:hint="eastAsia"/>
          <w:sz w:val="28"/>
          <w:szCs w:val="28"/>
          <w:lang w:val="en-US" w:eastAsia="zh-CN"/>
        </w:rPr>
        <w:t>附件1</w:t>
      </w:r>
    </w:p>
    <w:p w14:paraId="01447A85">
      <w:pPr>
        <w:pStyle w:val="99"/>
        <w:ind w:left="0" w:leftChars="0" w:firstLine="0" w:firstLineChars="0"/>
        <w:jc w:val="center"/>
        <w:rPr>
          <w:lang w:val="en-US"/>
        </w:rPr>
      </w:pPr>
      <w:r>
        <w:rPr>
          <w:rFonts w:hint="eastAsia" w:ascii="方正小标宋简体" w:hAnsi="方正小标宋简体" w:eastAsia="方正小标宋简体" w:cs="方正小标宋简体"/>
          <w:sz w:val="28"/>
          <w:szCs w:val="28"/>
          <w:lang w:val="en-US" w:eastAsia="zh-CN"/>
        </w:rPr>
        <w:t>中心院区精密空调与制冷设备维保清单</w:t>
      </w:r>
    </w:p>
    <w:tbl>
      <w:tblPr>
        <w:tblStyle w:val="35"/>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20"/>
        <w:gridCol w:w="4455"/>
        <w:gridCol w:w="799"/>
        <w:gridCol w:w="990"/>
      </w:tblGrid>
      <w:tr w14:paraId="1A0E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68FDC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color w:val="7F7F7F"/>
                <w:kern w:val="2"/>
                <w:sz w:val="24"/>
                <w:szCs w:val="24"/>
                <w:vertAlign w:val="baseline"/>
                <w:lang w:val="en-US" w:eastAsia="zh-CN" w:bidi="ar-SA"/>
              </w:rPr>
            </w:pPr>
            <w:r>
              <w:rPr>
                <w:rFonts w:hint="eastAsia" w:asciiTheme="minorEastAsia" w:hAnsiTheme="minorEastAsia" w:eastAsiaTheme="minorEastAsia" w:cstheme="minorEastAsia"/>
                <w:b/>
                <w:bCs/>
                <w:color w:val="3F3F3F"/>
                <w:sz w:val="24"/>
                <w:szCs w:val="24"/>
                <w:vertAlign w:val="baseline"/>
                <w:lang w:val="en-US" w:eastAsia="zh-CN"/>
              </w:rPr>
              <w:t>序号</w:t>
            </w:r>
          </w:p>
        </w:tc>
        <w:tc>
          <w:tcPr>
            <w:tcW w:w="2220" w:type="dxa"/>
            <w:tcBorders>
              <w:tl2br w:val="nil"/>
              <w:tr2bl w:val="nil"/>
            </w:tcBorders>
            <w:vAlign w:val="center"/>
          </w:tcPr>
          <w:p w14:paraId="1A665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b/>
                <w:bCs/>
                <w:color w:val="3F3F3F"/>
                <w:kern w:val="2"/>
                <w:sz w:val="24"/>
                <w:szCs w:val="24"/>
                <w:vertAlign w:val="baseline"/>
                <w:lang w:val="en-US" w:eastAsia="zh-CN" w:bidi="ar-SA"/>
              </w:rPr>
            </w:pPr>
            <w:r>
              <w:rPr>
                <w:rFonts w:hint="eastAsia" w:asciiTheme="minorEastAsia" w:hAnsiTheme="minorEastAsia" w:eastAsiaTheme="minorEastAsia" w:cstheme="minorEastAsia"/>
                <w:b/>
                <w:bCs/>
                <w:color w:val="3F3F3F"/>
                <w:sz w:val="24"/>
                <w:szCs w:val="24"/>
                <w:vertAlign w:val="baseline"/>
                <w:lang w:val="en-US" w:eastAsia="zh-CN"/>
              </w:rPr>
              <w:t>科室</w:t>
            </w:r>
          </w:p>
        </w:tc>
        <w:tc>
          <w:tcPr>
            <w:tcW w:w="4455" w:type="dxa"/>
            <w:tcBorders>
              <w:tl2br w:val="nil"/>
              <w:tr2bl w:val="nil"/>
            </w:tcBorders>
            <w:vAlign w:val="center"/>
          </w:tcPr>
          <w:p w14:paraId="2591EB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color w:val="7F7F7F"/>
                <w:kern w:val="2"/>
                <w:sz w:val="24"/>
                <w:szCs w:val="24"/>
                <w:vertAlign w:val="baseline"/>
                <w:lang w:val="en-US" w:eastAsia="zh-CN" w:bidi="ar-SA"/>
              </w:rPr>
            </w:pPr>
            <w:r>
              <w:rPr>
                <w:rFonts w:hint="eastAsia" w:asciiTheme="minorEastAsia" w:hAnsiTheme="minorEastAsia" w:eastAsiaTheme="minorEastAsia" w:cstheme="minorEastAsia"/>
                <w:b/>
                <w:bCs/>
                <w:color w:val="3F3F3F"/>
                <w:sz w:val="24"/>
                <w:szCs w:val="24"/>
                <w:vertAlign w:val="baseline"/>
                <w:lang w:val="en-US" w:eastAsia="zh-CN"/>
              </w:rPr>
              <w:t>品 名</w:t>
            </w:r>
          </w:p>
        </w:tc>
        <w:tc>
          <w:tcPr>
            <w:tcW w:w="799" w:type="dxa"/>
            <w:tcBorders>
              <w:tl2br w:val="nil"/>
              <w:tr2bl w:val="nil"/>
            </w:tcBorders>
            <w:vAlign w:val="center"/>
          </w:tcPr>
          <w:p w14:paraId="57C5C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color w:val="7F7F7F"/>
                <w:kern w:val="2"/>
                <w:sz w:val="24"/>
                <w:szCs w:val="24"/>
                <w:vertAlign w:val="baseline"/>
                <w:lang w:val="en-US" w:eastAsia="zh-CN" w:bidi="ar-SA"/>
              </w:rPr>
            </w:pPr>
            <w:r>
              <w:rPr>
                <w:rFonts w:hint="eastAsia" w:asciiTheme="minorEastAsia" w:hAnsiTheme="minorEastAsia" w:eastAsiaTheme="minorEastAsia" w:cstheme="minorEastAsia"/>
                <w:b/>
                <w:bCs/>
                <w:color w:val="3F3F3F"/>
                <w:sz w:val="24"/>
                <w:szCs w:val="24"/>
                <w:vertAlign w:val="baseline"/>
                <w:lang w:val="en-US" w:eastAsia="zh-CN"/>
              </w:rPr>
              <w:t>单位</w:t>
            </w:r>
          </w:p>
        </w:tc>
        <w:tc>
          <w:tcPr>
            <w:tcW w:w="990" w:type="dxa"/>
            <w:tcBorders>
              <w:tl2br w:val="nil"/>
              <w:tr2bl w:val="nil"/>
            </w:tcBorders>
            <w:vAlign w:val="center"/>
          </w:tcPr>
          <w:p w14:paraId="77B39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color w:val="7F7F7F"/>
                <w:kern w:val="2"/>
                <w:sz w:val="24"/>
                <w:szCs w:val="24"/>
                <w:vertAlign w:val="baseline"/>
                <w:lang w:val="en-US" w:eastAsia="zh-CN" w:bidi="ar-SA"/>
              </w:rPr>
            </w:pPr>
            <w:r>
              <w:rPr>
                <w:rFonts w:hint="eastAsia" w:asciiTheme="minorEastAsia" w:hAnsiTheme="minorEastAsia" w:eastAsiaTheme="minorEastAsia" w:cstheme="minorEastAsia"/>
                <w:b/>
                <w:bCs/>
                <w:color w:val="3F3F3F"/>
                <w:sz w:val="24"/>
                <w:szCs w:val="24"/>
                <w:vertAlign w:val="baseline"/>
                <w:lang w:val="en-US" w:eastAsia="zh-CN"/>
              </w:rPr>
              <w:t>数量</w:t>
            </w:r>
          </w:p>
        </w:tc>
      </w:tr>
      <w:tr w14:paraId="2C1A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810" w:type="dxa"/>
            <w:tcBorders>
              <w:tl2br w:val="nil"/>
              <w:tr2bl w:val="nil"/>
            </w:tcBorders>
            <w:vAlign w:val="center"/>
          </w:tcPr>
          <w:p w14:paraId="46670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220" w:type="dxa"/>
            <w:tcBorders>
              <w:tl2br w:val="nil"/>
              <w:tr2bl w:val="nil"/>
            </w:tcBorders>
            <w:vAlign w:val="center"/>
          </w:tcPr>
          <w:p w14:paraId="17C7E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磁共振科</w:t>
            </w:r>
          </w:p>
        </w:tc>
        <w:tc>
          <w:tcPr>
            <w:tcW w:w="4455" w:type="dxa"/>
            <w:tcBorders>
              <w:tl2br w:val="nil"/>
              <w:tr2bl w:val="nil"/>
            </w:tcBorders>
            <w:vAlign w:val="center"/>
          </w:tcPr>
          <w:p w14:paraId="3ACE0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阿尔西精密空调2台、克莱门特精密空调1台</w:t>
            </w:r>
          </w:p>
        </w:tc>
        <w:tc>
          <w:tcPr>
            <w:tcW w:w="799" w:type="dxa"/>
            <w:tcBorders>
              <w:tl2br w:val="nil"/>
              <w:tr2bl w:val="nil"/>
            </w:tcBorders>
            <w:vAlign w:val="center"/>
          </w:tcPr>
          <w:p w14:paraId="5EC2F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5B773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r>
      <w:tr w14:paraId="3D0E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10" w:type="dxa"/>
            <w:tcBorders>
              <w:tl2br w:val="nil"/>
              <w:tr2bl w:val="nil"/>
            </w:tcBorders>
            <w:vAlign w:val="center"/>
          </w:tcPr>
          <w:p w14:paraId="61841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220" w:type="dxa"/>
            <w:tcBorders>
              <w:tl2br w:val="nil"/>
              <w:tr2bl w:val="nil"/>
            </w:tcBorders>
            <w:vAlign w:val="center"/>
          </w:tcPr>
          <w:p w14:paraId="450443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信息科</w:t>
            </w:r>
          </w:p>
        </w:tc>
        <w:tc>
          <w:tcPr>
            <w:tcW w:w="4455" w:type="dxa"/>
            <w:tcBorders>
              <w:tl2br w:val="nil"/>
              <w:tr2bl w:val="nil"/>
            </w:tcBorders>
            <w:vAlign w:val="center"/>
          </w:tcPr>
          <w:p w14:paraId="0EC68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克莱门特精密空调4台、艾默生精密空调1台</w:t>
            </w:r>
          </w:p>
        </w:tc>
        <w:tc>
          <w:tcPr>
            <w:tcW w:w="799" w:type="dxa"/>
            <w:tcBorders>
              <w:tl2br w:val="nil"/>
              <w:tr2bl w:val="nil"/>
            </w:tcBorders>
            <w:vAlign w:val="center"/>
          </w:tcPr>
          <w:p w14:paraId="47421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75FBF3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r>
      <w:tr w14:paraId="4E3D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3AD9C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220" w:type="dxa"/>
            <w:tcBorders>
              <w:tl2br w:val="nil"/>
              <w:tr2bl w:val="nil"/>
            </w:tcBorders>
            <w:vAlign w:val="center"/>
          </w:tcPr>
          <w:p w14:paraId="37BE3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静配中心</w:t>
            </w:r>
          </w:p>
        </w:tc>
        <w:tc>
          <w:tcPr>
            <w:tcW w:w="4455" w:type="dxa"/>
            <w:tcBorders>
              <w:tl2br w:val="nil"/>
              <w:tr2bl w:val="nil"/>
            </w:tcBorders>
            <w:vAlign w:val="center"/>
          </w:tcPr>
          <w:p w14:paraId="398D6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精密空调2台（万级）、中央空调2台</w:t>
            </w:r>
          </w:p>
        </w:tc>
        <w:tc>
          <w:tcPr>
            <w:tcW w:w="799" w:type="dxa"/>
            <w:tcBorders>
              <w:tl2br w:val="nil"/>
              <w:tr2bl w:val="nil"/>
            </w:tcBorders>
            <w:vAlign w:val="center"/>
          </w:tcPr>
          <w:p w14:paraId="39EC2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5B429A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14:paraId="41CB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6D872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220" w:type="dxa"/>
            <w:tcBorders>
              <w:tl2br w:val="nil"/>
              <w:tr2bl w:val="nil"/>
            </w:tcBorders>
            <w:vAlign w:val="center"/>
          </w:tcPr>
          <w:p w14:paraId="0F6497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消毒供应中心</w:t>
            </w:r>
          </w:p>
        </w:tc>
        <w:tc>
          <w:tcPr>
            <w:tcW w:w="4455" w:type="dxa"/>
            <w:tcBorders>
              <w:tl2br w:val="nil"/>
              <w:tr2bl w:val="nil"/>
            </w:tcBorders>
            <w:vAlign w:val="center"/>
          </w:tcPr>
          <w:p w14:paraId="28B47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天加精密空调（万级）</w:t>
            </w:r>
          </w:p>
        </w:tc>
        <w:tc>
          <w:tcPr>
            <w:tcW w:w="799" w:type="dxa"/>
            <w:tcBorders>
              <w:tl2br w:val="nil"/>
              <w:tr2bl w:val="nil"/>
            </w:tcBorders>
            <w:vAlign w:val="center"/>
          </w:tcPr>
          <w:p w14:paraId="0465F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70F6B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14:paraId="5BC2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1560F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220" w:type="dxa"/>
            <w:tcBorders>
              <w:tl2br w:val="nil"/>
              <w:tr2bl w:val="nil"/>
            </w:tcBorders>
            <w:vAlign w:val="center"/>
          </w:tcPr>
          <w:p w14:paraId="65C12B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血液净化中心</w:t>
            </w:r>
          </w:p>
        </w:tc>
        <w:tc>
          <w:tcPr>
            <w:tcW w:w="4455" w:type="dxa"/>
            <w:tcBorders>
              <w:tl2br w:val="nil"/>
              <w:tr2bl w:val="nil"/>
            </w:tcBorders>
            <w:vAlign w:val="center"/>
          </w:tcPr>
          <w:p w14:paraId="120F2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海信中央空调1台、美的中央空调1台</w:t>
            </w:r>
          </w:p>
        </w:tc>
        <w:tc>
          <w:tcPr>
            <w:tcW w:w="799" w:type="dxa"/>
            <w:tcBorders>
              <w:tl2br w:val="nil"/>
              <w:tr2bl w:val="nil"/>
            </w:tcBorders>
            <w:vAlign w:val="center"/>
          </w:tcPr>
          <w:p w14:paraId="2E61C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16EF1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r>
      <w:tr w14:paraId="7BEB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7BDA09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220" w:type="dxa"/>
            <w:tcBorders>
              <w:tl2br w:val="nil"/>
              <w:tr2bl w:val="nil"/>
            </w:tcBorders>
            <w:vAlign w:val="center"/>
          </w:tcPr>
          <w:p w14:paraId="3663D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医学检验科</w:t>
            </w:r>
          </w:p>
        </w:tc>
        <w:tc>
          <w:tcPr>
            <w:tcW w:w="4455" w:type="dxa"/>
            <w:tcBorders>
              <w:tl2br w:val="nil"/>
              <w:tr2bl w:val="nil"/>
            </w:tcBorders>
            <w:vAlign w:val="center"/>
          </w:tcPr>
          <w:p w14:paraId="59F2E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格力多联机中央空调</w:t>
            </w:r>
          </w:p>
        </w:tc>
        <w:tc>
          <w:tcPr>
            <w:tcW w:w="799" w:type="dxa"/>
            <w:tcBorders>
              <w:tl2br w:val="nil"/>
              <w:tr2bl w:val="nil"/>
            </w:tcBorders>
            <w:vAlign w:val="center"/>
          </w:tcPr>
          <w:p w14:paraId="1AD43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457F15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14:paraId="1C81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13AE2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220" w:type="dxa"/>
            <w:tcBorders>
              <w:tl2br w:val="nil"/>
              <w:tr2bl w:val="nil"/>
            </w:tcBorders>
            <w:vAlign w:val="center"/>
          </w:tcPr>
          <w:p w14:paraId="3F7462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超声介入手术室</w:t>
            </w:r>
          </w:p>
        </w:tc>
        <w:tc>
          <w:tcPr>
            <w:tcW w:w="4455" w:type="dxa"/>
            <w:tcBorders>
              <w:tl2br w:val="nil"/>
              <w:tr2bl w:val="nil"/>
            </w:tcBorders>
            <w:vAlign w:val="center"/>
          </w:tcPr>
          <w:p w14:paraId="74166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精密空调（万级）</w:t>
            </w:r>
          </w:p>
        </w:tc>
        <w:tc>
          <w:tcPr>
            <w:tcW w:w="799" w:type="dxa"/>
            <w:tcBorders>
              <w:tl2br w:val="nil"/>
              <w:tr2bl w:val="nil"/>
            </w:tcBorders>
            <w:vAlign w:val="center"/>
          </w:tcPr>
          <w:p w14:paraId="28D4E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06940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14:paraId="0A6F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2DFA4D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220" w:type="dxa"/>
            <w:tcBorders>
              <w:tl2br w:val="nil"/>
              <w:tr2bl w:val="nil"/>
            </w:tcBorders>
            <w:vAlign w:val="center"/>
          </w:tcPr>
          <w:p w14:paraId="7E839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放疗科</w:t>
            </w:r>
          </w:p>
        </w:tc>
        <w:tc>
          <w:tcPr>
            <w:tcW w:w="4455" w:type="dxa"/>
            <w:tcBorders>
              <w:tl2br w:val="nil"/>
              <w:tr2bl w:val="nil"/>
            </w:tcBorders>
            <w:vAlign w:val="center"/>
          </w:tcPr>
          <w:p w14:paraId="2D831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格力多联机</w:t>
            </w:r>
          </w:p>
        </w:tc>
        <w:tc>
          <w:tcPr>
            <w:tcW w:w="799" w:type="dxa"/>
            <w:tcBorders>
              <w:tl2br w:val="nil"/>
              <w:tr2bl w:val="nil"/>
            </w:tcBorders>
            <w:vAlign w:val="center"/>
          </w:tcPr>
          <w:p w14:paraId="1DA5E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5E592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r>
      <w:tr w14:paraId="6DE5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6F73D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220" w:type="dxa"/>
            <w:tcBorders>
              <w:tl2br w:val="nil"/>
              <w:tr2bl w:val="nil"/>
            </w:tcBorders>
            <w:vAlign w:val="center"/>
          </w:tcPr>
          <w:p w14:paraId="405DBD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核医学科</w:t>
            </w:r>
          </w:p>
        </w:tc>
        <w:tc>
          <w:tcPr>
            <w:tcW w:w="4455" w:type="dxa"/>
            <w:tcBorders>
              <w:tl2br w:val="nil"/>
              <w:tr2bl w:val="nil"/>
            </w:tcBorders>
            <w:vAlign w:val="center"/>
          </w:tcPr>
          <w:p w14:paraId="08762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美的多联机</w:t>
            </w:r>
          </w:p>
        </w:tc>
        <w:tc>
          <w:tcPr>
            <w:tcW w:w="799" w:type="dxa"/>
            <w:tcBorders>
              <w:tl2br w:val="nil"/>
              <w:tr2bl w:val="nil"/>
            </w:tcBorders>
            <w:vAlign w:val="center"/>
          </w:tcPr>
          <w:p w14:paraId="78C83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27BC03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14:paraId="5076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3D6B17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220" w:type="dxa"/>
            <w:tcBorders>
              <w:tl2br w:val="nil"/>
              <w:tr2bl w:val="nil"/>
            </w:tcBorders>
            <w:vAlign w:val="center"/>
          </w:tcPr>
          <w:p w14:paraId="5202E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RICU</w:t>
            </w:r>
          </w:p>
        </w:tc>
        <w:tc>
          <w:tcPr>
            <w:tcW w:w="4455" w:type="dxa"/>
            <w:tcBorders>
              <w:tl2br w:val="nil"/>
              <w:tr2bl w:val="nil"/>
            </w:tcBorders>
            <w:vAlign w:val="center"/>
          </w:tcPr>
          <w:p w14:paraId="6600F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天加中央空调</w:t>
            </w:r>
          </w:p>
        </w:tc>
        <w:tc>
          <w:tcPr>
            <w:tcW w:w="799" w:type="dxa"/>
            <w:tcBorders>
              <w:tl2br w:val="nil"/>
              <w:tr2bl w:val="nil"/>
            </w:tcBorders>
            <w:vAlign w:val="center"/>
          </w:tcPr>
          <w:p w14:paraId="0AF09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2E006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14:paraId="68D9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7FE63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220" w:type="dxa"/>
            <w:tcBorders>
              <w:tl2br w:val="nil"/>
              <w:tr2bl w:val="nil"/>
            </w:tcBorders>
            <w:vAlign w:val="center"/>
          </w:tcPr>
          <w:p w14:paraId="26F30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血液移植中心</w:t>
            </w:r>
          </w:p>
        </w:tc>
        <w:tc>
          <w:tcPr>
            <w:tcW w:w="4455" w:type="dxa"/>
            <w:tcBorders>
              <w:tl2br w:val="nil"/>
              <w:tr2bl w:val="nil"/>
            </w:tcBorders>
            <w:vAlign w:val="center"/>
          </w:tcPr>
          <w:p w14:paraId="0EA93D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净化设备2台（百级）</w:t>
            </w:r>
          </w:p>
        </w:tc>
        <w:tc>
          <w:tcPr>
            <w:tcW w:w="799" w:type="dxa"/>
            <w:tcBorders>
              <w:tl2br w:val="nil"/>
              <w:tr2bl w:val="nil"/>
            </w:tcBorders>
            <w:vAlign w:val="center"/>
          </w:tcPr>
          <w:p w14:paraId="6844A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台</w:t>
            </w:r>
          </w:p>
        </w:tc>
        <w:tc>
          <w:tcPr>
            <w:tcW w:w="990" w:type="dxa"/>
            <w:tcBorders>
              <w:tl2br w:val="nil"/>
              <w:tr2bl w:val="nil"/>
            </w:tcBorders>
            <w:vAlign w:val="center"/>
          </w:tcPr>
          <w:p w14:paraId="1D2E2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p>
        </w:tc>
      </w:tr>
      <w:tr w14:paraId="671C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0C9FB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220" w:type="dxa"/>
            <w:tcBorders>
              <w:tl2br w:val="nil"/>
              <w:tr2bl w:val="nil"/>
            </w:tcBorders>
            <w:vAlign w:val="center"/>
          </w:tcPr>
          <w:p w14:paraId="6F54D8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职工之家、院史馆</w:t>
            </w:r>
          </w:p>
        </w:tc>
        <w:tc>
          <w:tcPr>
            <w:tcW w:w="4455" w:type="dxa"/>
            <w:tcBorders>
              <w:tl2br w:val="nil"/>
              <w:tr2bl w:val="nil"/>
            </w:tcBorders>
            <w:shd w:val="clear" w:color="auto" w:fill="auto"/>
            <w:vAlign w:val="center"/>
          </w:tcPr>
          <w:p w14:paraId="0E509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美的多联机中央空调</w:t>
            </w:r>
          </w:p>
        </w:tc>
        <w:tc>
          <w:tcPr>
            <w:tcW w:w="799" w:type="dxa"/>
            <w:tcBorders>
              <w:tl2br w:val="nil"/>
              <w:tr2bl w:val="nil"/>
            </w:tcBorders>
            <w:shd w:val="clear" w:color="auto" w:fill="auto"/>
            <w:vAlign w:val="center"/>
          </w:tcPr>
          <w:p w14:paraId="3C373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shd w:val="clear" w:color="auto" w:fill="auto"/>
            <w:vAlign w:val="center"/>
          </w:tcPr>
          <w:p w14:paraId="516DE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r>
      <w:tr w14:paraId="7F28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tcBorders>
              <w:tl2br w:val="nil"/>
              <w:tr2bl w:val="nil"/>
            </w:tcBorders>
            <w:vAlign w:val="center"/>
          </w:tcPr>
          <w:p w14:paraId="34162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220" w:type="dxa"/>
            <w:tcBorders>
              <w:tl2br w:val="nil"/>
              <w:tr2bl w:val="nil"/>
            </w:tcBorders>
            <w:vAlign w:val="center"/>
          </w:tcPr>
          <w:p w14:paraId="5C33D9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血透室</w:t>
            </w:r>
          </w:p>
        </w:tc>
        <w:tc>
          <w:tcPr>
            <w:tcW w:w="4455" w:type="dxa"/>
            <w:tcBorders>
              <w:tl2br w:val="nil"/>
              <w:tr2bl w:val="nil"/>
            </w:tcBorders>
            <w:shd w:val="clear" w:color="auto" w:fill="auto"/>
            <w:vAlign w:val="center"/>
          </w:tcPr>
          <w:p w14:paraId="532C7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格力多联机</w:t>
            </w:r>
          </w:p>
        </w:tc>
        <w:tc>
          <w:tcPr>
            <w:tcW w:w="799" w:type="dxa"/>
            <w:tcBorders>
              <w:tl2br w:val="nil"/>
              <w:tr2bl w:val="nil"/>
            </w:tcBorders>
            <w:shd w:val="clear" w:color="auto" w:fill="auto"/>
            <w:vAlign w:val="center"/>
          </w:tcPr>
          <w:p w14:paraId="6A6B43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shd w:val="clear" w:color="auto" w:fill="auto"/>
            <w:vAlign w:val="center"/>
          </w:tcPr>
          <w:p w14:paraId="39E50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14:paraId="5C13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10" w:type="dxa"/>
            <w:vMerge w:val="restart"/>
            <w:tcBorders>
              <w:tl2br w:val="nil"/>
              <w:tr2bl w:val="nil"/>
            </w:tcBorders>
            <w:vAlign w:val="center"/>
          </w:tcPr>
          <w:p w14:paraId="39DF79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220" w:type="dxa"/>
            <w:vMerge w:val="restart"/>
            <w:tcBorders>
              <w:tl2br w:val="nil"/>
              <w:tr2bl w:val="nil"/>
            </w:tcBorders>
            <w:vAlign w:val="center"/>
          </w:tcPr>
          <w:p w14:paraId="35510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总务科</w:t>
            </w:r>
          </w:p>
        </w:tc>
        <w:tc>
          <w:tcPr>
            <w:tcW w:w="4455" w:type="dxa"/>
            <w:tcBorders>
              <w:tl2br w:val="nil"/>
              <w:tr2bl w:val="nil"/>
            </w:tcBorders>
            <w:vAlign w:val="center"/>
          </w:tcPr>
          <w:p w14:paraId="4E5CBB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药物冷藏箱</w:t>
            </w:r>
          </w:p>
        </w:tc>
        <w:tc>
          <w:tcPr>
            <w:tcW w:w="799" w:type="dxa"/>
            <w:tcBorders>
              <w:tl2br w:val="nil"/>
              <w:tr2bl w:val="nil"/>
            </w:tcBorders>
            <w:vAlign w:val="center"/>
          </w:tcPr>
          <w:p w14:paraId="39CCEB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46FAF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w:t>
            </w:r>
          </w:p>
        </w:tc>
      </w:tr>
      <w:tr w14:paraId="2BB8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810" w:type="dxa"/>
            <w:vMerge w:val="continue"/>
            <w:tcBorders>
              <w:tl2br w:val="nil"/>
              <w:tr2bl w:val="nil"/>
            </w:tcBorders>
            <w:vAlign w:val="center"/>
          </w:tcPr>
          <w:p w14:paraId="0ABF75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p>
        </w:tc>
        <w:tc>
          <w:tcPr>
            <w:tcW w:w="2220" w:type="dxa"/>
            <w:vMerge w:val="continue"/>
            <w:tcBorders>
              <w:tl2br w:val="nil"/>
              <w:tr2bl w:val="nil"/>
            </w:tcBorders>
            <w:vAlign w:val="center"/>
          </w:tcPr>
          <w:p w14:paraId="2E0D5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p>
        </w:tc>
        <w:tc>
          <w:tcPr>
            <w:tcW w:w="4455" w:type="dxa"/>
            <w:tcBorders>
              <w:tl2br w:val="nil"/>
              <w:tr2bl w:val="nil"/>
            </w:tcBorders>
            <w:vAlign w:val="center"/>
          </w:tcPr>
          <w:p w14:paraId="51A6E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海信多联机中央空调</w:t>
            </w:r>
          </w:p>
        </w:tc>
        <w:tc>
          <w:tcPr>
            <w:tcW w:w="799" w:type="dxa"/>
            <w:tcBorders>
              <w:tl2br w:val="nil"/>
              <w:tr2bl w:val="nil"/>
            </w:tcBorders>
            <w:vAlign w:val="center"/>
          </w:tcPr>
          <w:p w14:paraId="4A136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c>
          <w:tcPr>
            <w:tcW w:w="990" w:type="dxa"/>
            <w:tcBorders>
              <w:tl2br w:val="nil"/>
              <w:tr2bl w:val="nil"/>
            </w:tcBorders>
            <w:vAlign w:val="center"/>
          </w:tcPr>
          <w:p w14:paraId="75C74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r>
    </w:tbl>
    <w:p w14:paraId="7D3B58E2">
      <w:pPr>
        <w:pStyle w:val="30"/>
        <w:keepNext w:val="0"/>
        <w:keepLines w:val="0"/>
        <w:widowControl w:val="0"/>
        <w:suppressLineNumbers w:val="0"/>
        <w:shd w:val="clear" w:fill="FFFFFF"/>
        <w:spacing w:before="0" w:beforeAutospacing="0" w:after="120" w:afterAutospacing="0" w:line="500" w:lineRule="exact"/>
        <w:ind w:right="0"/>
        <w:jc w:val="both"/>
        <w:rPr>
          <w:rFonts w:ascii="仿宋" w:hAnsi="仿宋" w:eastAsia="仿宋" w:cs="仿宋"/>
          <w:sz w:val="24"/>
          <w:szCs w:val="24"/>
        </w:rPr>
      </w:pPr>
    </w:p>
    <w:p w14:paraId="0D901278">
      <w:pPr>
        <w:pStyle w:val="30"/>
        <w:keepNext w:val="0"/>
        <w:keepLines w:val="0"/>
        <w:widowControl w:val="0"/>
        <w:suppressLineNumbers w:val="0"/>
        <w:shd w:val="clear" w:fill="FFFFFF"/>
        <w:spacing w:before="0" w:beforeAutospacing="0" w:after="120" w:afterAutospacing="0" w:line="500" w:lineRule="exact"/>
        <w:ind w:right="0"/>
        <w:jc w:val="both"/>
        <w:rPr>
          <w:rFonts w:ascii="仿宋" w:hAnsi="仿宋" w:eastAsia="仿宋" w:cs="仿宋"/>
          <w:sz w:val="24"/>
          <w:szCs w:val="24"/>
        </w:rPr>
      </w:pPr>
    </w:p>
    <w:p w14:paraId="0E5C60EC">
      <w:pPr>
        <w:pStyle w:val="30"/>
        <w:keepNext w:val="0"/>
        <w:keepLines w:val="0"/>
        <w:widowControl w:val="0"/>
        <w:suppressLineNumbers w:val="0"/>
        <w:shd w:val="clear" w:fill="FFFFFF"/>
        <w:spacing w:before="0" w:beforeAutospacing="0" w:after="120" w:afterAutospacing="0" w:line="500" w:lineRule="exact"/>
        <w:ind w:right="0"/>
        <w:jc w:val="both"/>
        <w:rPr>
          <w:rFonts w:ascii="仿宋" w:hAnsi="仿宋" w:eastAsia="仿宋" w:cs="仿宋"/>
          <w:sz w:val="24"/>
          <w:szCs w:val="24"/>
        </w:rPr>
        <w:sectPr>
          <w:footerReference r:id="rId5" w:type="default"/>
          <w:pgSz w:w="11906" w:h="16838"/>
          <w:pgMar w:top="1417" w:right="1474" w:bottom="1417" w:left="1474" w:header="851" w:footer="624" w:gutter="0"/>
          <w:pgNumType w:fmt="decimal"/>
          <w:cols w:space="720" w:num="1"/>
          <w:docGrid w:type="lines" w:linePitch="319" w:charSpace="0"/>
        </w:sectPr>
      </w:pPr>
    </w:p>
    <w:p w14:paraId="34C361AC">
      <w:pPr>
        <w:keepNext w:val="0"/>
        <w:keepLines w:val="0"/>
        <w:widowControl w:val="0"/>
        <w:suppressLineNumbers w:val="0"/>
        <w:spacing w:before="0" w:beforeAutospacing="0" w:after="0" w:afterAutospacing="0"/>
        <w:ind w:left="0" w:right="0"/>
        <w:jc w:val="both"/>
        <w:rPr>
          <w:rFonts w:hint="default" w:ascii="宋体" w:hAnsi="宋体" w:eastAsia="宋体" w:cs="宋体"/>
          <w:bCs/>
          <w:kern w:val="2"/>
          <w:sz w:val="28"/>
          <w:szCs w:val="28"/>
          <w:lang w:val="en-US" w:eastAsia="zh-CN" w:bidi="ar"/>
        </w:rPr>
      </w:pPr>
      <w:r>
        <w:rPr>
          <w:rFonts w:hint="eastAsia" w:ascii="宋体" w:hAnsi="宋体" w:eastAsia="宋体" w:cs="宋体"/>
          <w:bCs/>
          <w:kern w:val="2"/>
          <w:sz w:val="28"/>
          <w:szCs w:val="28"/>
          <w:lang w:val="en-US" w:eastAsia="zh-CN" w:bidi="ar"/>
        </w:rPr>
        <w:t>附件2</w:t>
      </w:r>
    </w:p>
    <w:p w14:paraId="236A41E4">
      <w:pPr>
        <w:keepNext w:val="0"/>
        <w:keepLines w:val="0"/>
        <w:widowControl w:val="0"/>
        <w:suppressLineNumbers w:val="0"/>
        <w:spacing w:before="0" w:beforeAutospacing="0" w:after="0" w:afterAutospacing="0"/>
        <w:ind w:left="0" w:right="0"/>
        <w:jc w:val="center"/>
        <w:rPr>
          <w:rFonts w:hint="eastAsia" w:ascii="宋体" w:hAnsi="宋体" w:eastAsia="宋体" w:cs="宋体"/>
          <w:bCs/>
          <w:sz w:val="28"/>
          <w:szCs w:val="28"/>
          <w:lang w:val="en-US"/>
        </w:rPr>
      </w:pPr>
      <w:r>
        <w:rPr>
          <w:rFonts w:hint="eastAsia" w:ascii="宋体" w:hAnsi="宋体" w:eastAsia="宋体" w:cs="宋体"/>
          <w:bCs/>
          <w:kern w:val="2"/>
          <w:sz w:val="28"/>
          <w:szCs w:val="28"/>
          <w:lang w:val="en-US" w:eastAsia="zh-CN" w:bidi="ar"/>
        </w:rPr>
        <w:t>精密空调与制冷设备维保内容</w:t>
      </w:r>
    </w:p>
    <w:tbl>
      <w:tblPr>
        <w:tblStyle w:val="34"/>
        <w:tblpPr w:leftFromText="180" w:rightFromText="180" w:vertAnchor="text" w:horzAnchor="page" w:tblpX="1619" w:tblpY="588"/>
        <w:tblOverlap w:val="never"/>
        <w:tblW w:w="8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4"/>
        <w:gridCol w:w="6228"/>
        <w:gridCol w:w="1832"/>
      </w:tblGrid>
      <w:tr w14:paraId="0192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exact"/>
        </w:trPr>
        <w:tc>
          <w:tcPr>
            <w:tcW w:w="86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FBC701">
            <w:pPr>
              <w:keepNext w:val="0"/>
              <w:keepLines w:val="0"/>
              <w:widowControl w:val="0"/>
              <w:suppressLineNumbers w:val="0"/>
              <w:spacing w:before="0" w:beforeAutospacing="1" w:after="0" w:afterAutospacing="1" w:line="280" w:lineRule="exact"/>
              <w:ind w:left="0" w:right="0"/>
              <w:jc w:val="center"/>
              <w:rPr>
                <w:rFonts w:hint="default"/>
                <w:iCs/>
                <w:sz w:val="24"/>
                <w:szCs w:val="24"/>
                <w:lang w:val="en-US"/>
              </w:rPr>
            </w:pPr>
            <w:r>
              <w:rPr>
                <w:rFonts w:hint="eastAsia" w:ascii="Calibri" w:hAnsi="Calibri" w:eastAsia="宋体" w:cs="宋体"/>
                <w:iCs/>
                <w:kern w:val="2"/>
                <w:sz w:val="24"/>
                <w:szCs w:val="24"/>
                <w:lang w:val="en-US" w:eastAsia="zh-CN" w:bidi="ar"/>
              </w:rPr>
              <w:t>空调机组系统</w:t>
            </w:r>
            <w:r>
              <w:rPr>
                <w:rFonts w:hint="eastAsia" w:ascii="宋体" w:hAnsi="宋体" w:eastAsia="宋体" w:cs="宋体"/>
                <w:kern w:val="2"/>
                <w:sz w:val="24"/>
                <w:szCs w:val="24"/>
                <w:lang w:val="en-US" w:eastAsia="zh-CN" w:bidi="ar"/>
              </w:rPr>
              <w:t>日常维保及检修</w:t>
            </w:r>
          </w:p>
        </w:tc>
      </w:tr>
      <w:tr w14:paraId="2D9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1800FA7A">
            <w:pPr>
              <w:keepNext w:val="0"/>
              <w:keepLines w:val="0"/>
              <w:widowControl w:val="0"/>
              <w:suppressLineNumbers w:val="0"/>
              <w:spacing w:before="0" w:beforeAutospacing="1" w:after="0" w:afterAutospacing="1" w:line="280" w:lineRule="exact"/>
              <w:ind w:left="0" w:right="-204" w:rightChars="-9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ECA8E68">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服务内容</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061654FB">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备注</w:t>
            </w:r>
          </w:p>
        </w:tc>
      </w:tr>
      <w:tr w14:paraId="5E04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07A7636">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53B5EB9">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pacing w:val="-20"/>
                <w:sz w:val="24"/>
                <w:szCs w:val="24"/>
                <w:lang w:val="en-US"/>
              </w:rPr>
            </w:pPr>
            <w:r>
              <w:rPr>
                <w:rFonts w:hint="eastAsia" w:ascii="宋体" w:hAnsi="宋体" w:eastAsia="宋体" w:cs="宋体"/>
                <w:kern w:val="2"/>
                <w:sz w:val="24"/>
                <w:szCs w:val="24"/>
                <w:lang w:val="en-US" w:eastAsia="zh-CN" w:bidi="ar"/>
              </w:rPr>
              <w:t>检查精密空调机组运行状态</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41F26A8">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235A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11E17D7A">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4461E9F">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pacing w:val="-20"/>
                <w:sz w:val="24"/>
                <w:szCs w:val="24"/>
                <w:lang w:val="en-US"/>
              </w:rPr>
            </w:pPr>
            <w:r>
              <w:rPr>
                <w:rFonts w:hint="eastAsia" w:ascii="宋体" w:hAnsi="宋体" w:eastAsia="宋体" w:cs="宋体"/>
                <w:kern w:val="2"/>
                <w:sz w:val="24"/>
                <w:szCs w:val="24"/>
                <w:lang w:val="en-US" w:eastAsia="zh-CN" w:bidi="ar"/>
              </w:rPr>
              <w:t>检查制冷设备运行状态</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1448973B">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30C8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526F8D7">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3A60E207">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检查精密空调系统高低压参数</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9DEB4A6">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0959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B592538">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C21DC55">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检查手操器控制面板工作状态</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341A19EB">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073D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E5413BE">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577B3C1">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检查各电器元件工作情况</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25EC400">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1D0E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75F8B98">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DA0FCAD">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检查室外机冷凝器</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531BD33">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78DB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32F744B">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E6C400B">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检查机组各运行参数</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323CA0BC">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547B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E53DC8B">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844D80A">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检查机组风压</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DD9D629">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2642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9C7CF8A">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08305593">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检查加湿系统是否漏水</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322B6EF">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04D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93147F0">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35B00ACF">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检查送风机运行状态</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E3B3866">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每天1次</w:t>
            </w:r>
          </w:p>
        </w:tc>
      </w:tr>
      <w:tr w14:paraId="2311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25A796F">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6EFA5959">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检查蒸发器是否有泄漏情况，并及时维修。</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1D524DE7">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3F79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1D233A56">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0636D4E">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检查冷凝器是否有泄漏情况，并及时维修。</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C9CCCCF">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403E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47FCAB33">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13</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68C82E31">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压缩机排气温度测温</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82F783D">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1C8D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DE33EFD">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016DC8AA">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检查控制系统有无报警记录，并逐个排除。</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73D98F8F">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71E2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D18F2AB">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B4A2192">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检查轴承有无磨损及润滑油泄漏</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0C1401DA">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1685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56E7EC7">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16</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7315EA5">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手动测试各电器元件工作情况</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745014C4">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6428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A6C4B38">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17</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55B58E72">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检查机组三角皮带松动情况及张紧力</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0DF2A1C2">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2056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46B2CB3C">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18</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0A86F9CD">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检查并紧固各接线端子</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5C5A287B">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74B2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BD794A4">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19</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6D61F12">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检查各线路是否有发热现象，一经发现及时检查或更换线路。</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384C2DDE">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5E01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130469D">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20</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74BCAC1">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检测设备自控系统</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AF6876F">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3DDA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17236D7F">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2DBCB413">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检查变频器运行工作温度</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3F5C6F7C">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107C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3D3D066">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C0EB92C">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精密空调机组风机轴承、电机、电流检测</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0FDD7CB6">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2C46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CE1FE75">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27D11576">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检查压缩机三相电阻</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B1CB76C">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6974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7D40CA3">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2CC9324C">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检查压缩机冷冻油油质</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21F43AC">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2005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5BF42D6">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902C0EC">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空调机组电辅热检查</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A6B1B10">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1014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BDA72FB">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0128502">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检查电机与风机减震底座，电机三角皮带。</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505D1324">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34D6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1FD0378E">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28BD429B">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检查水系统循环状况及循环水泵性能</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25F66BF">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7DB3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6206FCA">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28</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22F80719">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清洗进风口、回风口</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7095111B">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7DCC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AEFD1EF">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29</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67FB8168">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检查机组皮带松动情况及张紧力</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7A662F5E">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5672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1588EB0">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30</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0669DD25">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根据设备使用情况及检测情况更换滤网</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E6328D6">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79AF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72F1A0D">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0A27210E">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根据设备使用情况及检测情况更换动力带</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77E75EA1">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4657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AD4B344">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4C6C149">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根据设备使用情况及检测情况更换加湿罐</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5EC5722B">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5A53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E536C00">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5959733C">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执行器工作状态测试</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75A9DB6">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0F4D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B67F555">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6F36E6C">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控制主板运行情况</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54032BC4">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3DD1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6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5397EF">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冷凝器日常维保及检修</w:t>
            </w:r>
          </w:p>
        </w:tc>
      </w:tr>
      <w:tr w14:paraId="1B03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41D02DD7">
            <w:pPr>
              <w:keepNext w:val="0"/>
              <w:keepLines w:val="0"/>
              <w:widowControl w:val="0"/>
              <w:suppressLineNumbers w:val="0"/>
              <w:spacing w:before="0" w:beforeAutospacing="1" w:after="0" w:afterAutospacing="1" w:line="280" w:lineRule="exact"/>
              <w:ind w:left="0" w:right="-204" w:rightChars="-9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3177BD6C">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服务内容</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8C1568D">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备注</w:t>
            </w:r>
          </w:p>
        </w:tc>
      </w:tr>
      <w:tr w14:paraId="5786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82F1D0A">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6A0EB776">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冷凝器翅片的清洗</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570B51BF">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2707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24C105A">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2592E6FC">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冷凝器每年4月、5月、6月份清洗</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1A3E2BF2">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每3天1次</w:t>
            </w:r>
          </w:p>
        </w:tc>
      </w:tr>
      <w:tr w14:paraId="75A6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505370A5">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E2C8E5A">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散热风机检查</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0289B828">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01F2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6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024E88">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水、氟系统日常维保及检修</w:t>
            </w:r>
          </w:p>
        </w:tc>
      </w:tr>
      <w:tr w14:paraId="3118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E5CBEF1">
            <w:pPr>
              <w:keepNext w:val="0"/>
              <w:keepLines w:val="0"/>
              <w:widowControl w:val="0"/>
              <w:suppressLineNumbers w:val="0"/>
              <w:spacing w:before="0" w:beforeAutospacing="1" w:after="0" w:afterAutospacing="1" w:line="280" w:lineRule="exact"/>
              <w:ind w:left="0" w:right="-204" w:rightChars="-9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F42E4CF">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服务内容</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4C1E444">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备注</w:t>
            </w:r>
          </w:p>
        </w:tc>
      </w:tr>
      <w:tr w14:paraId="5681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BA9EA3F">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E8AF402">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检查壳管进回水温度温差</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95F2F49">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46C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C859656">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94FC8D8">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检查靶式流量开关工作是否正常</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A8CF3BE">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23A9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DF8E981">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79A9700">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检查系统有无渗油现象</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19F7F0B">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5FBD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7A027A5B">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6EE51278">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水过滤器检查、清洗</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7D68B1D">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每季度1次</w:t>
            </w:r>
          </w:p>
        </w:tc>
      </w:tr>
      <w:tr w14:paraId="5FE1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5635219">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24D34AF">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机房漏水排查</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D7D73FA">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6CE7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1B8A6EB">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7963458A">
            <w:pPr>
              <w:keepNext w:val="0"/>
              <w:keepLines w:val="0"/>
              <w:widowControl w:val="0"/>
              <w:suppressLineNumbers w:val="0"/>
              <w:spacing w:before="0" w:beforeAutospacing="1" w:after="0" w:afterAutospacing="1" w:line="28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药物冷藏箱巡检</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9C648CF">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0B69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exact"/>
        </w:trPr>
        <w:tc>
          <w:tcPr>
            <w:tcW w:w="86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64B062">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电气系统日常维保及检修</w:t>
            </w:r>
          </w:p>
        </w:tc>
      </w:tr>
      <w:tr w14:paraId="78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702D609">
            <w:pPr>
              <w:keepNext w:val="0"/>
              <w:keepLines w:val="0"/>
              <w:widowControl w:val="0"/>
              <w:suppressLineNumbers w:val="0"/>
              <w:spacing w:before="0" w:beforeAutospacing="1" w:after="0" w:afterAutospacing="1" w:line="280" w:lineRule="exact"/>
              <w:ind w:left="0" w:right="-204" w:rightChars="-9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序号</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26CE8330">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服务内容</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7002B31">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iCs/>
                <w:sz w:val="24"/>
                <w:szCs w:val="24"/>
                <w:lang w:val="en-US"/>
              </w:rPr>
            </w:pPr>
            <w:r>
              <w:rPr>
                <w:rFonts w:hint="eastAsia" w:ascii="宋体" w:hAnsi="宋体" w:eastAsia="宋体" w:cs="宋体"/>
                <w:iCs/>
                <w:kern w:val="2"/>
                <w:sz w:val="24"/>
                <w:szCs w:val="24"/>
                <w:lang w:val="en-US" w:eastAsia="zh-CN" w:bidi="ar"/>
              </w:rPr>
              <w:t>备注</w:t>
            </w:r>
          </w:p>
        </w:tc>
      </w:tr>
      <w:tr w14:paraId="06F5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3489ED6A">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69482897">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强弱电系统运行情况检查</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40A1F7B6">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每周1次</w:t>
            </w:r>
          </w:p>
        </w:tc>
      </w:tr>
      <w:tr w14:paraId="6E8F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CE7D0A3">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40810D7B">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动力电箱分电箱线头紧固情况</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6710C39C">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4A19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2CAC6E41">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082ADE7D">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热继电器按钮工作状态</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1575B857">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11BA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031A050E">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14CAC14">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检查压缩机线电压</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5579A310">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7EDF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4338AE7A">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00BC43B3">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检查精密空调主控制板、控制灵敏度，控制信号运行情况。</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27C065DE">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r w14:paraId="01C6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exact"/>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14:paraId="6FEFC7B5">
            <w:pPr>
              <w:keepNext w:val="0"/>
              <w:keepLines w:val="0"/>
              <w:widowControl w:val="0"/>
              <w:suppressLineNumbers w:val="0"/>
              <w:spacing w:before="0" w:beforeAutospacing="1" w:after="0" w:afterAutospacing="1" w:line="28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6228" w:type="dxa"/>
            <w:tcBorders>
              <w:top w:val="single" w:color="auto" w:sz="4" w:space="0"/>
              <w:left w:val="single" w:color="auto" w:sz="4" w:space="0"/>
              <w:bottom w:val="single" w:color="auto" w:sz="4" w:space="0"/>
              <w:right w:val="single" w:color="auto" w:sz="4" w:space="0"/>
            </w:tcBorders>
            <w:shd w:val="clear" w:color="auto" w:fill="auto"/>
            <w:vAlign w:val="center"/>
          </w:tcPr>
          <w:p w14:paraId="1F5AD663">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检查控制系统有无报警记录，及时排查维修</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14:paraId="0B84D2F4">
            <w:pPr>
              <w:keepNext w:val="0"/>
              <w:keepLines w:val="0"/>
              <w:widowControl w:val="0"/>
              <w:suppressLineNumbers w:val="0"/>
              <w:spacing w:before="0" w:beforeAutospacing="1" w:after="0" w:afterAutospacing="1" w:line="28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每月1次</w:t>
            </w:r>
          </w:p>
        </w:tc>
      </w:tr>
    </w:tbl>
    <w:p w14:paraId="079B4B1B">
      <w:pPr>
        <w:widowControl/>
        <w:jc w:val="both"/>
        <w:outlineLvl w:val="9"/>
        <w:rPr>
          <w:bCs/>
          <w:sz w:val="28"/>
          <w:szCs w:val="28"/>
          <w:lang w:val="en-US"/>
        </w:rPr>
      </w:pPr>
    </w:p>
    <w:p w14:paraId="47F2C3E4">
      <w:pPr>
        <w:rPr>
          <w:lang w:val="en-US"/>
        </w:rPr>
      </w:pPr>
    </w:p>
    <w:p w14:paraId="73F33EEA">
      <w:pPr>
        <w:keepNext w:val="0"/>
        <w:keepLines w:val="0"/>
        <w:widowControl w:val="0"/>
        <w:suppressLineNumbers w:val="0"/>
        <w:spacing w:before="0" w:beforeAutospacing="0" w:after="0" w:afterAutospacing="0"/>
        <w:ind w:left="0" w:right="0"/>
        <w:jc w:val="both"/>
        <w:rPr>
          <w:lang w:val="en-US"/>
        </w:rPr>
      </w:pPr>
    </w:p>
    <w:p w14:paraId="621F32AF">
      <w:pPr>
        <w:spacing w:line="336" w:lineRule="auto"/>
        <w:ind w:firstLine="320" w:firstLineChars="100"/>
        <w:jc w:val="both"/>
        <w:rPr>
          <w:rFonts w:hint="eastAsia" w:ascii="方正小标宋简体" w:hAnsi="方正小标宋简体" w:eastAsia="方正小标宋简体" w:cs="方正小标宋简体"/>
          <w:sz w:val="32"/>
          <w:szCs w:val="32"/>
        </w:rPr>
      </w:pPr>
      <w:r>
        <w:rPr>
          <w:rFonts w:hint="eastAsia" w:asciiTheme="minorEastAsia" w:hAnsiTheme="minorEastAsia" w:eastAsiaTheme="minorEastAsia" w:cstheme="minorEastAsia"/>
          <w:sz w:val="32"/>
          <w:szCs w:val="32"/>
          <w:lang w:val="en-US" w:eastAsia="zh-CN"/>
        </w:rPr>
        <w:t>附件3</w:t>
      </w:r>
    </w:p>
    <w:p w14:paraId="55A63F29">
      <w:pPr>
        <w:spacing w:line="336" w:lineRule="auto"/>
        <w:ind w:firstLine="320" w:firstLineChars="1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精密空调</w:t>
      </w:r>
      <w:r>
        <w:rPr>
          <w:rFonts w:hint="eastAsia" w:ascii="方正小标宋简体" w:hAnsi="方正小标宋简体" w:eastAsia="方正小标宋简体" w:cs="方正小标宋简体"/>
          <w:sz w:val="32"/>
          <w:szCs w:val="32"/>
          <w:lang w:val="en-US" w:eastAsia="zh-CN"/>
        </w:rPr>
        <w:t>与</w:t>
      </w:r>
      <w:r>
        <w:rPr>
          <w:rFonts w:hint="eastAsia" w:ascii="方正小标宋简体" w:hAnsi="方正小标宋简体" w:eastAsia="方正小标宋简体" w:cs="方正小标宋简体"/>
          <w:sz w:val="32"/>
          <w:szCs w:val="32"/>
        </w:rPr>
        <w:t>制冷设备配件明细</w:t>
      </w:r>
    </w:p>
    <w:tbl>
      <w:tblPr>
        <w:tblStyle w:val="34"/>
        <w:tblW w:w="901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0"/>
        <w:gridCol w:w="3180"/>
        <w:gridCol w:w="1905"/>
        <w:gridCol w:w="855"/>
        <w:gridCol w:w="1845"/>
      </w:tblGrid>
      <w:tr w14:paraId="3BAF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2B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序号</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1F8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维修材料</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6AC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规格型号</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F2D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单位</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83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控制</w:t>
            </w:r>
            <w:r>
              <w:rPr>
                <w:rFonts w:hint="eastAsia" w:ascii="宋体" w:hAnsi="宋体" w:eastAsia="宋体" w:cs="宋体"/>
                <w:kern w:val="2"/>
                <w:sz w:val="21"/>
                <w:szCs w:val="21"/>
                <w:lang w:val="en-US" w:eastAsia="zh-CN" w:bidi="ar"/>
              </w:rPr>
              <w:t>单价（元）</w:t>
            </w:r>
          </w:p>
        </w:tc>
      </w:tr>
      <w:tr w14:paraId="0822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D94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D746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冷凝器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ECC3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C49</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70D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28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23962</w:t>
            </w:r>
          </w:p>
        </w:tc>
      </w:tr>
      <w:tr w14:paraId="2218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814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8783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冷凝器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A16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CME08</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25E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0D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15054</w:t>
            </w:r>
          </w:p>
        </w:tc>
      </w:tr>
      <w:tr w14:paraId="2FE8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98EB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CF09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机房空调蒸发器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5D0B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定制</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D91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EA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14411</w:t>
            </w:r>
          </w:p>
        </w:tc>
      </w:tr>
      <w:tr w14:paraId="099E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5C5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3D11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D12F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JL112M</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621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40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2478</w:t>
            </w:r>
          </w:p>
        </w:tc>
      </w:tr>
      <w:tr w14:paraId="4825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2EC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E827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234A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JL90L</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6446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AC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1790</w:t>
            </w:r>
          </w:p>
        </w:tc>
      </w:tr>
      <w:tr w14:paraId="692A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321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8FF6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EE6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JL100L</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1FE9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18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1928</w:t>
            </w:r>
          </w:p>
        </w:tc>
      </w:tr>
      <w:tr w14:paraId="3B2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912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E07E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2CC9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1CB23</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7B35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FB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3396</w:t>
            </w:r>
          </w:p>
        </w:tc>
      </w:tr>
      <w:tr w14:paraId="05F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C61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8</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956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4466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1DB43</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F89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A1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6288</w:t>
            </w:r>
          </w:p>
        </w:tc>
      </w:tr>
      <w:tr w14:paraId="397D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402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7241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C35A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1EB23</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AC91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86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8004</w:t>
            </w:r>
          </w:p>
        </w:tc>
      </w:tr>
      <w:tr w14:paraId="5D3A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F80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B615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冷凝风机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D7B2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FN80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12E5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7A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3846</w:t>
            </w:r>
          </w:p>
        </w:tc>
      </w:tr>
      <w:tr w14:paraId="25FB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028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61A4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精密空调内风机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371D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RH56E</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71F8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6E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8169</w:t>
            </w:r>
          </w:p>
        </w:tc>
      </w:tr>
      <w:tr w14:paraId="2F35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76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07C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精密空调内风机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879D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SYT12</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522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A7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2735</w:t>
            </w:r>
          </w:p>
        </w:tc>
      </w:tr>
      <w:tr w14:paraId="66B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3AF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F8B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精密空调内风机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4787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YFT15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AB8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BF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6930</w:t>
            </w:r>
          </w:p>
        </w:tc>
      </w:tr>
      <w:tr w14:paraId="55E7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CD28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82F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艾默生精密空调冷凝风机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377C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YF120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BBC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FE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826</w:t>
            </w:r>
          </w:p>
        </w:tc>
      </w:tr>
      <w:tr w14:paraId="2899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7E4D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15</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62C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艾默生精密空调内风机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9930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SYZ10-8I</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9201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4F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3680</w:t>
            </w:r>
          </w:p>
        </w:tc>
      </w:tr>
      <w:tr w14:paraId="560C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955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16</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4DA2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中央空调冷凝风机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3B91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650w</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76E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7E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2662</w:t>
            </w:r>
          </w:p>
        </w:tc>
      </w:tr>
      <w:tr w14:paraId="582E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061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17</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99B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中央空调冷凝风机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C4DC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750w</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99D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A6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2937</w:t>
            </w:r>
          </w:p>
        </w:tc>
      </w:tr>
      <w:tr w14:paraId="3320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ACB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18</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ACC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12P压缩机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7239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VP143KSE</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2B2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8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8555</w:t>
            </w:r>
          </w:p>
        </w:tc>
      </w:tr>
      <w:tr w14:paraId="76A2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70C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19</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CCE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12P压缩机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5923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VP137KSE</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F45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5A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8674</w:t>
            </w:r>
          </w:p>
        </w:tc>
      </w:tr>
      <w:tr w14:paraId="745E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98EB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20</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732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2444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ZR81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F16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9D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6793</w:t>
            </w:r>
          </w:p>
        </w:tc>
      </w:tr>
      <w:tr w14:paraId="330F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34A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41FF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299E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VR52KS</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02E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CA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3344</w:t>
            </w:r>
          </w:p>
        </w:tc>
      </w:tr>
      <w:tr w14:paraId="5CB5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35F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B715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B5E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ANB66FT</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A28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D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4845</w:t>
            </w:r>
          </w:p>
        </w:tc>
      </w:tr>
      <w:tr w14:paraId="11E0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DB1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1672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5F92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25P</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FAB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D3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9215</w:t>
            </w:r>
          </w:p>
        </w:tc>
      </w:tr>
      <w:tr w14:paraId="66D0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FE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47FB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四系统蒸发器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670F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20P</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DFF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0F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8628</w:t>
            </w:r>
          </w:p>
        </w:tc>
      </w:tr>
      <w:tr w14:paraId="2AFD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8038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25</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E8A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双系统蒸发器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F59B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24P</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3E52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89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9638</w:t>
            </w:r>
          </w:p>
        </w:tc>
      </w:tr>
      <w:tr w14:paraId="65A4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610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26</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E75F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双系统蒸发器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06E1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50P</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AF0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88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17575</w:t>
            </w:r>
          </w:p>
        </w:tc>
      </w:tr>
      <w:tr w14:paraId="36AE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33B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27</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FAB6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B7A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PC01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347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AC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7527</w:t>
            </w:r>
          </w:p>
        </w:tc>
      </w:tr>
      <w:tr w14:paraId="00F11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4A2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28</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BA0C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4BFA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PC05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30B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5C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8720</w:t>
            </w:r>
          </w:p>
        </w:tc>
      </w:tr>
      <w:tr w14:paraId="06D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A038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29</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056A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8F3D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DME12</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699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17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5330</w:t>
            </w:r>
          </w:p>
        </w:tc>
      </w:tr>
      <w:tr w14:paraId="34FF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263B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43C4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模块儿板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E3EB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POWER-35A</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E21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97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2280</w:t>
            </w:r>
          </w:p>
        </w:tc>
      </w:tr>
      <w:tr w14:paraId="1A58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CCAE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637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模块儿板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F0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H7B04843B</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77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BE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1805</w:t>
            </w:r>
          </w:p>
        </w:tc>
      </w:tr>
      <w:tr w14:paraId="598F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EEB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382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模块儿板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B56D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B517</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F16D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42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3800</w:t>
            </w:r>
          </w:p>
        </w:tc>
      </w:tr>
      <w:tr w14:paraId="212B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411C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1F2B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CF45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MDV-200W</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946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51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1615</w:t>
            </w:r>
          </w:p>
        </w:tc>
      </w:tr>
      <w:tr w14:paraId="0B2A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067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CCF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EA46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HVR-400W</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455E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38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1758</w:t>
            </w:r>
          </w:p>
        </w:tc>
      </w:tr>
      <w:tr w14:paraId="742D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5FA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35</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6C5C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D977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B517</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769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02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3396</w:t>
            </w:r>
          </w:p>
        </w:tc>
      </w:tr>
      <w:tr w14:paraId="5243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BC78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36</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AA83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F351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WFC-CD1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62AE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57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2808</w:t>
            </w:r>
          </w:p>
        </w:tc>
      </w:tr>
      <w:tr w14:paraId="250B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AB64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37</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096F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中央空调主板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F98E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YM5001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6433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49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2111</w:t>
            </w:r>
          </w:p>
        </w:tc>
      </w:tr>
      <w:tr w14:paraId="3BCC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76FF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38</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6D96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风机调速板</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C46C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FCSM042300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9C2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65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1310</w:t>
            </w:r>
          </w:p>
        </w:tc>
      </w:tr>
      <w:tr w14:paraId="04A5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71B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39</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0D70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精密空调显示屏</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64A3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PGD1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BF2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EB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2295</w:t>
            </w:r>
          </w:p>
        </w:tc>
      </w:tr>
      <w:tr w14:paraId="5776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850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40</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9DBA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变压器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5112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100VA</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942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D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945</w:t>
            </w:r>
          </w:p>
        </w:tc>
      </w:tr>
      <w:tr w14:paraId="6A1A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F74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DA9A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变频器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43A4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GD200A</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15D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AD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6838</w:t>
            </w:r>
          </w:p>
        </w:tc>
      </w:tr>
      <w:tr w14:paraId="51FA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A21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069D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压控开关</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082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KP6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A41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C4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1028</w:t>
            </w:r>
          </w:p>
        </w:tc>
      </w:tr>
      <w:tr w14:paraId="4FF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895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3446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高压变送器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F93D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ASS200.6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4B0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F4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1193</w:t>
            </w:r>
          </w:p>
        </w:tc>
      </w:tr>
      <w:tr w14:paraId="6805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DBC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4BF9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卡乐加湿罐</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0329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3公斤</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BE1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40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734</w:t>
            </w:r>
          </w:p>
        </w:tc>
      </w:tr>
      <w:tr w14:paraId="1EC1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C332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45</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9E12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卡乐加湿罐</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2D6B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8公斤</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5E7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DC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872</w:t>
            </w:r>
          </w:p>
        </w:tc>
      </w:tr>
      <w:tr w14:paraId="2E11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C70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46</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39A9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卡乐加湿器总成</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139C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KUE020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CD9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2D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1965</w:t>
            </w:r>
          </w:p>
        </w:tc>
      </w:tr>
      <w:tr w14:paraId="3E14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EC17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47</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DAA2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排水电磁阀</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2D3C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卡乐</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84A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3F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597</w:t>
            </w:r>
          </w:p>
        </w:tc>
      </w:tr>
      <w:tr w14:paraId="6DA3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E88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48</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65B1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四通阀</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1DC2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X62808</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590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75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345</w:t>
            </w:r>
          </w:p>
        </w:tc>
      </w:tr>
      <w:tr w14:paraId="113C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08B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49</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6AD5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氟利昂</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0F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R22（10公斤）</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654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瓶</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B8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560</w:t>
            </w:r>
          </w:p>
        </w:tc>
      </w:tr>
      <w:tr w14:paraId="61D0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914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50</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727E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氟利昂</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24329">
            <w:pPr>
              <w:keepNext w:val="0"/>
              <w:keepLines w:val="0"/>
              <w:widowControl w:val="0"/>
              <w:suppressLineNumbers w:val="0"/>
              <w:tabs>
                <w:tab w:val="center" w:pos="844"/>
              </w:tabs>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410（10公斤）</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45B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瓶</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E4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578</w:t>
            </w:r>
          </w:p>
        </w:tc>
      </w:tr>
      <w:tr w14:paraId="5CE6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E7A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B14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氮气</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E0BB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40L</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FFE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瓶</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54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r>
      <w:tr w14:paraId="5CDF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E945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DF01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电动阀（含执行器）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0D74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S60610Q</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A61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95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2662</w:t>
            </w:r>
          </w:p>
        </w:tc>
      </w:tr>
      <w:tr w14:paraId="340C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E8D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BF45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纸框式过滤器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B9D5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710*290*96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2AF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A5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r>
      <w:tr w14:paraId="6EA3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86D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8729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1450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400*400*46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8C8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58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r>
      <w:tr w14:paraId="4D61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1E5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55</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5549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初效过滤器（G4）</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5D1F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287*592*46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C5D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20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w:t>
            </w:r>
          </w:p>
        </w:tc>
      </w:tr>
      <w:tr w14:paraId="3E58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2C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56</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53BB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w:t>
            </w:r>
            <w:r>
              <w:rPr>
                <w:rFonts w:hint="eastAsia" w:ascii="宋体" w:hAnsi="宋体" w:eastAsia="宋体" w:cs="宋体"/>
                <w:kern w:val="2"/>
                <w:sz w:val="21"/>
                <w:szCs w:val="21"/>
                <w:lang w:val="en-US" w:eastAsia="zh-CN" w:bidi="ar"/>
              </w:rPr>
              <w:t>（G4）</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C606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592*490*46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5FE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91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141</w:t>
            </w:r>
          </w:p>
        </w:tc>
      </w:tr>
      <w:tr w14:paraId="1330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903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57</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846D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2784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500*400*46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FE8F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63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r>
      <w:tr w14:paraId="6E37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EA1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58</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1848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0F65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885*475*46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F92C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2E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312</w:t>
            </w:r>
          </w:p>
        </w:tc>
      </w:tr>
      <w:tr w14:paraId="36C6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885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59</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834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4E7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880*895*46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3F2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4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410</w:t>
            </w:r>
          </w:p>
        </w:tc>
      </w:tr>
      <w:tr w14:paraId="0FE9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C0A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ABA3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初效过滤器（G4）</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FD7F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592*592*46</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66A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00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145</w:t>
            </w:r>
          </w:p>
        </w:tc>
      </w:tr>
      <w:tr w14:paraId="6A91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299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62F4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w:t>
            </w:r>
            <w:r>
              <w:rPr>
                <w:rFonts w:hint="eastAsia" w:ascii="宋体" w:hAnsi="宋体" w:eastAsia="宋体" w:cs="宋体"/>
                <w:kern w:val="2"/>
                <w:sz w:val="21"/>
                <w:szCs w:val="21"/>
                <w:lang w:val="en-US" w:eastAsia="zh-CN" w:bidi="ar"/>
              </w:rPr>
              <w:t>（G4）</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17B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500*500*300*6B</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431D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79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221</w:t>
            </w:r>
          </w:p>
        </w:tc>
      </w:tr>
      <w:tr w14:paraId="0C30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CF1B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AC7C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w:t>
            </w:r>
            <w:r>
              <w:rPr>
                <w:rFonts w:hint="eastAsia" w:ascii="宋体" w:hAnsi="宋体" w:eastAsia="宋体" w:cs="宋体"/>
                <w:kern w:val="2"/>
                <w:sz w:val="21"/>
                <w:szCs w:val="21"/>
                <w:lang w:val="en-US" w:eastAsia="zh-CN" w:bidi="ar"/>
              </w:rPr>
              <w:t>（G4）</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F2C6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600*600*300*6B</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8537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53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238</w:t>
            </w:r>
          </w:p>
        </w:tc>
      </w:tr>
      <w:tr w14:paraId="708B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27EF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2655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初效过滤器（G4)</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29BC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287*592*381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BBD3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9F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138</w:t>
            </w:r>
          </w:p>
        </w:tc>
      </w:tr>
      <w:tr w14:paraId="1874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00C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23F6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初效过滤器（G4)</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1BC4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592*592*381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24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9E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234</w:t>
            </w:r>
          </w:p>
        </w:tc>
      </w:tr>
      <w:tr w14:paraId="0185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D192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65</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298A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767D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287*592*381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812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6F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138</w:t>
            </w:r>
          </w:p>
        </w:tc>
      </w:tr>
      <w:tr w14:paraId="7078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102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66</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179B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CE90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592*490*381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C00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89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248</w:t>
            </w:r>
          </w:p>
        </w:tc>
      </w:tr>
      <w:tr w14:paraId="3D8D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9F3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67</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C248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9F08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
              </w:rPr>
              <w:t>592*592*381</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8EC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4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234</w:t>
            </w:r>
          </w:p>
        </w:tc>
      </w:tr>
      <w:tr w14:paraId="3E21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B2EC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68</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D58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81F5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500*500*381*6B</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90F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08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226</w:t>
            </w:r>
          </w:p>
        </w:tc>
      </w:tr>
      <w:tr w14:paraId="1928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9B3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69</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62A6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5246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0"/>
                <w:sz w:val="21"/>
                <w:szCs w:val="21"/>
                <w:lang w:val="en-US" w:eastAsia="zh-CN" w:bidi="ar"/>
              </w:rPr>
              <w:t>600*600*381*6B</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185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39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261</w:t>
            </w:r>
          </w:p>
        </w:tc>
      </w:tr>
      <w:tr w14:paraId="324D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3CB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70</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380C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中效过滤器</w:t>
            </w:r>
            <w:r>
              <w:rPr>
                <w:rFonts w:hint="eastAsia" w:ascii="宋体" w:hAnsi="宋体" w:eastAsia="宋体" w:cs="宋体"/>
                <w:color w:val="000000"/>
                <w:kern w:val="2"/>
                <w:sz w:val="21"/>
                <w:szCs w:val="21"/>
                <w:lang w:val="en-US" w:eastAsia="zh-CN" w:bidi="ar"/>
              </w:rPr>
              <w:t>（F8)</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CE9A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592*592*534</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F2F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7D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284</w:t>
            </w:r>
          </w:p>
        </w:tc>
      </w:tr>
      <w:tr w14:paraId="79BA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B13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71</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6E2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6924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484*484*220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02B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FE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580</w:t>
            </w:r>
          </w:p>
        </w:tc>
      </w:tr>
      <w:tr w14:paraId="411A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483D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72</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A1AC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33B3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320*320*220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252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E6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304</w:t>
            </w:r>
          </w:p>
        </w:tc>
      </w:tr>
      <w:tr w14:paraId="3B7D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DD9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73</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09B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4AB2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484*484*90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F319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A6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437</w:t>
            </w:r>
          </w:p>
        </w:tc>
      </w:tr>
      <w:tr w14:paraId="474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09EB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74</w:t>
            </w:r>
          </w:p>
        </w:tc>
        <w:tc>
          <w:tcPr>
            <w:tcW w:w="31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C3F3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04DA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320*320*90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D7CF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80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340</w:t>
            </w:r>
          </w:p>
        </w:tc>
      </w:tr>
    </w:tbl>
    <w:p w14:paraId="3493B33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2"/>
          <w:sz w:val="21"/>
          <w:szCs w:val="21"/>
          <w:lang w:val="en-US" w:eastAsia="zh-CN" w:bidi="ar"/>
        </w:rPr>
      </w:pPr>
    </w:p>
    <w:p w14:paraId="3083A99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2"/>
          <w:sz w:val="21"/>
          <w:szCs w:val="21"/>
          <w:lang w:val="en-US" w:eastAsia="zh-CN" w:bidi="ar"/>
        </w:rPr>
      </w:pPr>
      <w:r>
        <w:rPr>
          <w:rFonts w:hint="eastAsia" w:ascii="宋体" w:hAnsi="宋体" w:eastAsia="宋体" w:cs="宋体"/>
          <w:b/>
          <w:bCs/>
          <w:color w:val="000000"/>
          <w:kern w:val="2"/>
          <w:sz w:val="21"/>
          <w:szCs w:val="21"/>
          <w:lang w:val="en-US" w:eastAsia="zh-CN" w:bidi="ar"/>
        </w:rPr>
        <w:t>注：单价为含税费、人工费、安装费等所有费用，服务期限内医院不再承担任何其他费用</w:t>
      </w:r>
      <w:r>
        <w:rPr>
          <w:rFonts w:hint="eastAsia" w:ascii="宋体" w:hAnsi="宋体" w:cs="宋体"/>
          <w:b/>
          <w:bCs/>
          <w:color w:val="000000"/>
          <w:kern w:val="2"/>
          <w:sz w:val="21"/>
          <w:szCs w:val="21"/>
          <w:lang w:val="en-US" w:eastAsia="zh-CN" w:bidi="ar"/>
        </w:rPr>
        <w:t>。</w:t>
      </w:r>
    </w:p>
    <w:p w14:paraId="73A9E322">
      <w:pPr>
        <w:rPr>
          <w:rFonts w:hint="eastAsia" w:ascii="宋体" w:hAnsi="宋体" w:eastAsia="宋体" w:cs="宋体"/>
          <w:b/>
          <w:bCs/>
          <w:color w:val="auto"/>
          <w:sz w:val="32"/>
          <w:szCs w:val="32"/>
          <w:highlight w:val="none"/>
        </w:rPr>
      </w:pPr>
    </w:p>
    <w:p w14:paraId="5C70B08A">
      <w:pPr>
        <w:rPr>
          <w:rFonts w:hint="eastAsia" w:ascii="宋体" w:hAnsi="宋体" w:eastAsia="宋体" w:cs="宋体"/>
          <w:b/>
          <w:bCs/>
          <w:color w:val="auto"/>
          <w:sz w:val="30"/>
          <w:szCs w:val="30"/>
          <w:highlight w:val="none"/>
        </w:rPr>
      </w:pPr>
      <w:r>
        <w:rPr>
          <w:rFonts w:hint="eastAsia" w:ascii="宋体" w:hAnsi="宋体" w:eastAsia="宋体" w:cs="宋体"/>
          <w:b/>
          <w:bCs/>
          <w:color w:val="auto"/>
          <w:sz w:val="32"/>
          <w:szCs w:val="32"/>
          <w:highlight w:val="none"/>
        </w:rPr>
        <w:br w:type="page"/>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服务质量</w:t>
            </w:r>
          </w:p>
        </w:tc>
        <w:tc>
          <w:tcPr>
            <w:tcW w:w="7354" w:type="dxa"/>
            <w:tcBorders>
              <w:top w:val="single" w:color="auto" w:sz="4" w:space="0"/>
              <w:left w:val="single" w:color="auto" w:sz="4" w:space="0"/>
              <w:bottom w:val="single" w:color="auto" w:sz="4" w:space="0"/>
              <w:right w:val="single" w:color="auto" w:sz="4" w:space="0"/>
            </w:tcBorders>
            <w:noWrap/>
            <w:vAlign w:val="center"/>
          </w:tcPr>
          <w:p w14:paraId="507CC46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符合现行国家、省、市地方相关规范和标准，满足磋商文件规定标准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widowControl/>
              <w:spacing w:line="36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单价500元（含500元）以上配件质保期1年</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质保期从</w:t>
            </w:r>
            <w:r>
              <w:rPr>
                <w:rFonts w:hint="eastAsia" w:ascii="宋体" w:hAnsi="宋体" w:eastAsia="宋体" w:cs="宋体"/>
                <w:color w:val="auto"/>
                <w:kern w:val="0"/>
                <w:sz w:val="21"/>
                <w:szCs w:val="21"/>
                <w:highlight w:val="none"/>
                <w:lang w:eastAsia="zh-CN"/>
              </w:rPr>
              <w:t>通过验收之日起计算</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 xml:space="preserve">              </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widowControl/>
              <w:spacing w:line="360" w:lineRule="exact"/>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维保费每</w:t>
            </w:r>
            <w:r>
              <w:rPr>
                <w:rFonts w:hint="eastAsia" w:ascii="宋体" w:hAnsi="宋体" w:eastAsia="宋体" w:cs="宋体"/>
                <w:color w:val="auto"/>
                <w:kern w:val="0"/>
                <w:sz w:val="21"/>
                <w:szCs w:val="21"/>
                <w:highlight w:val="none"/>
                <w:lang w:val="en-US" w:eastAsia="zh-CN"/>
              </w:rPr>
              <w:t>月</w:t>
            </w:r>
            <w:r>
              <w:rPr>
                <w:rFonts w:hint="eastAsia" w:ascii="宋体" w:hAnsi="宋体" w:eastAsia="宋体" w:cs="宋体"/>
                <w:color w:val="auto"/>
                <w:kern w:val="0"/>
                <w:sz w:val="21"/>
                <w:szCs w:val="21"/>
                <w:highlight w:val="none"/>
                <w:lang w:eastAsia="zh-CN"/>
              </w:rPr>
              <w:t>支付一次，配件费</w:t>
            </w:r>
            <w:r>
              <w:rPr>
                <w:rFonts w:hint="eastAsia" w:ascii="宋体" w:hAnsi="宋体" w:eastAsia="宋体" w:cs="宋体"/>
                <w:color w:val="auto"/>
                <w:kern w:val="0"/>
                <w:sz w:val="21"/>
                <w:szCs w:val="21"/>
                <w:highlight w:val="none"/>
                <w:lang w:val="en-US" w:eastAsia="zh-CN"/>
              </w:rPr>
              <w:t>根据医院实际使用情况按月</w:t>
            </w:r>
            <w:r>
              <w:rPr>
                <w:rFonts w:hint="eastAsia" w:ascii="宋体" w:hAnsi="宋体" w:eastAsia="宋体" w:cs="宋体"/>
                <w:color w:val="auto"/>
                <w:kern w:val="0"/>
                <w:sz w:val="21"/>
                <w:szCs w:val="21"/>
                <w:highlight w:val="none"/>
                <w:lang w:eastAsia="zh-CN"/>
              </w:rPr>
              <w:t>据实结算。</w:t>
            </w:r>
          </w:p>
        </w:tc>
      </w:tr>
    </w:tbl>
    <w:p w14:paraId="0A207B53">
      <w:pPr>
        <w:pStyle w:val="24"/>
        <w:rPr>
          <w:rFonts w:hint="eastAsia" w:ascii="宋体" w:hAnsi="宋体" w:eastAsia="宋体" w:cs="宋体"/>
          <w:color w:val="auto"/>
          <w:highlight w:val="none"/>
        </w:rPr>
      </w:pPr>
    </w:p>
    <w:p w14:paraId="0B4EE89E">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D663C3">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3FC48F38">
      <w:pPr>
        <w:pStyle w:val="2"/>
        <w:rPr>
          <w:rFonts w:hint="eastAsia" w:ascii="宋体" w:hAnsi="宋体" w:eastAsia="宋体" w:cs="宋体"/>
          <w:b/>
          <w:bCs/>
          <w:color w:val="auto"/>
          <w:sz w:val="30"/>
          <w:szCs w:val="30"/>
          <w:highlight w:val="none"/>
        </w:rPr>
      </w:pPr>
    </w:p>
    <w:p w14:paraId="359A8705">
      <w:pPr>
        <w:pStyle w:val="2"/>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的要求提供技术响应部分、商务响应部分等内容以对</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lang w:val="en-US" w:eastAsia="zh-CN"/>
              </w:rPr>
              <w:t>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444F277">
      <w:pPr>
        <w:rPr>
          <w:rFonts w:hint="eastAsia"/>
          <w:sz w:val="28"/>
          <w:szCs w:val="28"/>
          <w:lang w:val="en-US" w:eastAsia="zh-CN"/>
        </w:rPr>
      </w:pPr>
      <w:r>
        <w:rPr>
          <w:rFonts w:hint="eastAsia"/>
          <w:sz w:val="28"/>
          <w:szCs w:val="28"/>
          <w:lang w:val="en-US" w:eastAsia="zh-CN"/>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30169"/>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szCs w:val="21"/>
                <w:highlight w:val="none"/>
                <w:shd w:val="clear" w:color="auto" w:fill="FFFFFF"/>
                <w:lang w:val="en-US" w:eastAsia="zh-CN"/>
              </w:rPr>
              <w:t>驻马店市中心医院中心院区精密空调与制冷设备维保与维修项目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9400"/>
            <w:bookmarkStart w:id="40" w:name="_Toc23424"/>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3148"/>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24"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val="en-US" w:eastAsia="zh-CN"/>
              </w:rPr>
              <w:t>34万元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维保费</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:28万元；配件费</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：100%。</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维保费</w:t>
            </w:r>
            <w:r>
              <w:rPr>
                <w:rFonts w:hint="eastAsia" w:ascii="宋体" w:hAnsi="宋体" w:eastAsia="宋体" w:cs="宋体"/>
                <w:color w:val="auto"/>
                <w:kern w:val="0"/>
                <w:szCs w:val="21"/>
                <w:highlight w:val="none"/>
              </w:rPr>
              <w:t>以人民币</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配件费</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val="en-US" w:eastAsia="zh-CN"/>
              </w:rPr>
              <w:t>综合折扣率报价。</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5" name="文本框 5"/>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3E0S5FwCAACa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Wp7V3SAAAA&#10;BwEAAA8AAAAAAAAAAQAgAAAAIgAAAGRycy9kb3ducmV2LnhtbFBLAQIUABQAAAAIAIdO4kDcTRLk&#10;XAIAAJoEAAAOAAAAAAAAAAEAIAAAACEBAABkcnMvZTJvRG9jLnhtbFBLBQYAAAAABgAGAFkBAADv&#10;BQ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46ED7F48">
            <w:pPr>
              <w:widowControl/>
              <w:snapToGrid w:val="0"/>
              <w:spacing w:line="440" w:lineRule="exact"/>
              <w:jc w:val="left"/>
              <w:rPr>
                <w:rFonts w:hint="eastAsia" w:ascii="宋体" w:hAnsi="宋体" w:eastAsia="宋体" w:cs="宋体"/>
                <w:color w:val="auto"/>
                <w:kern w:val="0"/>
                <w:szCs w:val="21"/>
                <w:highlight w:val="none"/>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7255D3CB">
            <w:pPr>
              <w:widowControl/>
              <w:spacing w:line="460" w:lineRule="atLeas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专家确定</w:t>
            </w:r>
            <w:r>
              <w:rPr>
                <w:rFonts w:hint="eastAsia" w:ascii="宋体" w:hAnsi="宋体" w:eastAsia="宋体" w:cs="宋体"/>
                <w:color w:val="auto"/>
                <w:kern w:val="0"/>
                <w:szCs w:val="21"/>
                <w:highlight w:val="none"/>
              </w:rPr>
              <w:t>方式：由评审专家、采购人代表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6"/>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的各个组成文件应互为解释，互为说明；如有不明确或不一致，构成合同文件组成内容的，以合同文件约定内容为准；除</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与</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cs="宋体"/>
                <w:color w:val="auto"/>
                <w:highlight w:val="none"/>
                <w:lang w:val="en-US" w:eastAsia="zh-CN"/>
              </w:rPr>
              <w:t>竞争性磋商文件</w:t>
            </w:r>
            <w:r>
              <w:rPr>
                <w:rFonts w:hint="eastAsia" w:ascii="宋体" w:hAnsi="宋体" w:eastAsia="宋体" w:cs="宋体"/>
                <w:color w:val="auto"/>
                <w:highlight w:val="none"/>
              </w:rPr>
              <w:t>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公告中所叙述项目的服务采购。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52CF414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2.4“服务”系指供应商按竞争性磋商文件规定向采购人提供的一切工作内容。</w:t>
      </w:r>
    </w:p>
    <w:p w14:paraId="58F192D5">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eastAsia="宋体" w:cs="宋体"/>
          <w:b/>
          <w:bCs/>
          <w:color w:val="auto"/>
          <w:kern w:val="0"/>
          <w:szCs w:val="21"/>
          <w:highlight w:val="none"/>
          <w:lang w:val="en-US" w:eastAsia="zh-CN"/>
        </w:rPr>
        <w:t>34万元</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维保费最高投标限价:28万元；配件费最高投标限价：100%。</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1FEEB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12458CA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4AA1CE4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29A7843A">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084BCF5B">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B56E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5B7725F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lang w:val="en-US" w:eastAsia="zh-CN"/>
        </w:rPr>
        <w:t>提供在“国家企业信用信息公示系统”中查询的相关材料</w:t>
      </w:r>
      <w:r>
        <w:rPr>
          <w:rFonts w:hint="eastAsia" w:ascii="宋体" w:hAnsi="宋体" w:cs="宋体"/>
          <w:color w:val="auto"/>
          <w:kern w:val="0"/>
          <w:szCs w:val="21"/>
          <w:lang w:val="en-US" w:eastAsia="zh-CN"/>
        </w:rPr>
        <w:t>并加盖公章</w:t>
      </w:r>
      <w:r>
        <w:rPr>
          <w:rFonts w:hint="eastAsia" w:ascii="宋体" w:hAnsi="宋体" w:eastAsia="宋体" w:cs="宋体"/>
          <w:color w:val="auto"/>
          <w:kern w:val="0"/>
          <w:szCs w:val="21"/>
          <w:lang w:val="en-US" w:eastAsia="zh-CN"/>
        </w:rPr>
        <w:t>（需包含公司基本信息、股东信息及股权变更信息）或提供承诺</w:t>
      </w:r>
      <w:r>
        <w:rPr>
          <w:rFonts w:hint="eastAsia" w:ascii="宋体" w:hAnsi="宋体" w:cs="宋体"/>
          <w:color w:val="auto"/>
          <w:kern w:val="0"/>
          <w:szCs w:val="21"/>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cs="宋体"/>
          <w:b/>
          <w:bCs/>
          <w:color w:val="auto"/>
          <w:kern w:val="0"/>
          <w:sz w:val="28"/>
          <w:szCs w:val="28"/>
          <w:highlight w:val="none"/>
          <w:lang w:val="en-US" w:eastAsia="zh-CN"/>
        </w:rPr>
        <w:t>竞争性磋商文件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的构成。本</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cs="宋体"/>
          <w:b/>
          <w:bCs/>
          <w:color w:val="auto"/>
          <w:kern w:val="0"/>
          <w:szCs w:val="21"/>
          <w:highlight w:val="none"/>
          <w:lang w:val="en-US" w:eastAsia="zh-CN"/>
        </w:rPr>
        <w:t>竞争性磋商文件</w:t>
      </w:r>
      <w:r>
        <w:rPr>
          <w:rFonts w:hint="eastAsia" w:ascii="宋体" w:hAnsi="宋体" w:eastAsia="宋体" w:cs="宋体"/>
          <w:b/>
          <w:bCs/>
          <w:color w:val="auto"/>
          <w:kern w:val="0"/>
          <w:szCs w:val="21"/>
          <w:highlight w:val="none"/>
        </w:rPr>
        <w:t>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进行必要澄清、修改或补充的，应当在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公示期间对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澄清、修改或补充的内容为</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的澄清、修改或补充都应以法定形式发布。采购人未对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的所有内容，按照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要求填写的表格或提交的资料。</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已有明确规定的，使用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规定的计量单位；</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没有规定的，应采用中华人民共和国法定计量单位。否则视为对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33"/>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18.1 </w:t>
      </w:r>
      <w:r>
        <w:rPr>
          <w:rFonts w:hint="eastAsia" w:ascii="宋体" w:hAnsi="宋体" w:eastAsia="宋体" w:cs="宋体"/>
          <w:color w:val="auto"/>
          <w:kern w:val="0"/>
          <w:szCs w:val="21"/>
          <w:highlight w:val="none"/>
          <w:lang w:val="en-US" w:eastAsia="zh-CN"/>
        </w:rPr>
        <w:t>维保费磋商</w:t>
      </w:r>
      <w:r>
        <w:rPr>
          <w:rFonts w:hint="eastAsia" w:ascii="宋体" w:hAnsi="宋体" w:eastAsia="宋体" w:cs="宋体"/>
          <w:color w:val="auto"/>
          <w:kern w:val="0"/>
          <w:szCs w:val="21"/>
          <w:highlight w:val="none"/>
        </w:rPr>
        <w:t>报价均以人民币元为计算单位</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配件费磋商</w:t>
      </w:r>
      <w:r>
        <w:rPr>
          <w:rFonts w:hint="eastAsia" w:ascii="宋体" w:hAnsi="宋体" w:eastAsia="宋体" w:cs="宋体"/>
          <w:color w:val="auto"/>
          <w:kern w:val="0"/>
          <w:szCs w:val="21"/>
          <w:highlight w:val="none"/>
        </w:rPr>
        <w:t>报价均以</w:t>
      </w:r>
      <w:r>
        <w:rPr>
          <w:rFonts w:hint="eastAsia" w:ascii="宋体" w:hAnsi="宋体" w:eastAsia="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r>
        <w:rPr>
          <w:rFonts w:hint="eastAsia" w:ascii="宋体" w:hAnsi="宋体" w:eastAsia="宋体" w:cs="宋体"/>
          <w:color w:val="auto"/>
          <w:kern w:val="0"/>
          <w:szCs w:val="21"/>
          <w:highlight w:val="none"/>
          <w:lang w:eastAsia="zh-CN"/>
        </w:rPr>
        <w:t>。</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cs="宋体"/>
          <w:color w:val="auto"/>
          <w:kern w:val="0"/>
          <w:szCs w:val="21"/>
          <w:highlight w:val="none"/>
          <w:lang w:val="en-US" w:eastAsia="zh-CN"/>
        </w:rPr>
        <w:t>初次</w:t>
      </w:r>
      <w:r>
        <w:rPr>
          <w:rFonts w:hint="eastAsia" w:ascii="宋体" w:hAnsi="宋体" w:eastAsia="宋体" w:cs="宋体"/>
          <w:color w:val="auto"/>
          <w:kern w:val="0"/>
          <w:szCs w:val="21"/>
          <w:highlight w:val="none"/>
        </w:rPr>
        <w:t>报价一览表在满足</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实质性要求的基础上，可以提出比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有关</w:t>
      </w:r>
      <w:r>
        <w:rPr>
          <w:rFonts w:hint="eastAsia" w:ascii="宋体" w:hAnsi="宋体" w:cs="宋体"/>
          <w:color w:val="auto"/>
          <w:kern w:val="0"/>
          <w:szCs w:val="21"/>
          <w:highlight w:val="none"/>
          <w:lang w:val="en-US" w:eastAsia="zh-CN"/>
        </w:rPr>
        <w:t>服务期限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 w:val="21"/>
          <w:szCs w:val="21"/>
          <w:highlight w:val="none"/>
          <w:lang w:eastAsia="zh-CN"/>
        </w:rPr>
        <w:t>服务质量</w:t>
      </w:r>
      <w:r>
        <w:rPr>
          <w:rFonts w:hint="eastAsia" w:ascii="宋体" w:hAnsi="宋体" w:eastAsia="宋体" w:cs="宋体"/>
          <w:color w:val="auto"/>
          <w:kern w:val="0"/>
          <w:szCs w:val="21"/>
          <w:highlight w:val="none"/>
        </w:rPr>
        <w:t>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的响应程度进行审查，以确定是否符合对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（4）响应文件有效期、服务期限等不满足竞争性磋商文件要求的。</w:t>
      </w:r>
    </w:p>
    <w:p w14:paraId="590B775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未响应或不满足竞争性磋商文件中技术要求与商务要求的。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）不符合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.5.8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竞争性磋商文件</w:t>
      </w:r>
      <w:r>
        <w:rPr>
          <w:rFonts w:hint="eastAsia" w:ascii="宋体" w:hAnsi="宋体" w:eastAsia="宋体" w:cs="宋体"/>
          <w:bCs/>
          <w:color w:val="auto"/>
          <w:kern w:val="0"/>
          <w:szCs w:val="21"/>
          <w:highlight w:val="none"/>
        </w:rPr>
        <w:t>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竞争性磋商文件</w:t>
      </w:r>
      <w:r>
        <w:rPr>
          <w:rFonts w:hint="eastAsia" w:ascii="宋体" w:hAnsi="宋体" w:eastAsia="宋体" w:cs="宋体"/>
          <w:color w:val="auto"/>
          <w:szCs w:val="21"/>
          <w:highlight w:val="none"/>
        </w:rPr>
        <w:t>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s="宋体"/>
          <w:b w:val="0"/>
          <w:bCs w:val="0"/>
          <w:color w:val="auto"/>
          <w:sz w:val="21"/>
          <w:szCs w:val="21"/>
          <w:highlight w:val="none"/>
        </w:rPr>
        <w:t>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62"/>
        <w:gridCol w:w="6922"/>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center"/>
          </w:tcPr>
          <w:p w14:paraId="30F21E9D">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tc>
        <w:tc>
          <w:tcPr>
            <w:tcW w:w="8284" w:type="dxa"/>
            <w:gridSpan w:val="2"/>
            <w:noWrap w:val="0"/>
            <w:vAlign w:val="center"/>
          </w:tcPr>
          <w:p w14:paraId="41722D46">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38FCFD79">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32DC443F">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648D6BB2">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维保费投标报价得分=（评标基准价/有效投标报价）×</w:t>
            </w:r>
            <w:r>
              <w:rPr>
                <w:rFonts w:hint="eastAsia" w:ascii="宋体" w:hAnsi="宋体" w:cs="宋体"/>
                <w:color w:val="000000" w:themeColor="text1"/>
                <w:highlight w:val="none"/>
                <w:lang w:val="en-US" w:eastAsia="zh-CN"/>
                <w14:textFill>
                  <w14:solidFill>
                    <w14:schemeClr w14:val="tx1"/>
                  </w14:solidFill>
                </w14:textFill>
              </w:rPr>
              <w:t>20</w:t>
            </w:r>
            <w:r>
              <w:rPr>
                <w:rFonts w:hint="eastAsia" w:ascii="宋体" w:hAnsi="宋体" w:eastAsia="宋体" w:cs="宋体"/>
                <w:color w:val="000000" w:themeColor="text1"/>
                <w:highlight w:val="none"/>
                <w:lang w:val="en-US" w:eastAsia="zh-CN"/>
                <w14:textFill>
                  <w14:solidFill>
                    <w14:schemeClr w14:val="tx1"/>
                  </w14:solidFill>
                </w14:textFill>
              </w:rPr>
              <w:t>分</w:t>
            </w:r>
          </w:p>
          <w:p w14:paraId="4D5BD57F">
            <w:pP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配件费投标报价得分=（评标基准价/有效投标报价）×1</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198" w:type="dxa"/>
            <w:vMerge w:val="restart"/>
            <w:noWrap w:val="0"/>
            <w:vAlign w:val="center"/>
          </w:tcPr>
          <w:p w14:paraId="7D578B0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46</w:t>
            </w:r>
            <w:r>
              <w:rPr>
                <w:rFonts w:hint="eastAsia" w:ascii="宋体" w:hAnsi="宋体" w:eastAsia="宋体" w:cs="宋体"/>
                <w:b w:val="0"/>
                <w:bCs w:val="0"/>
                <w:color w:val="auto"/>
                <w:sz w:val="21"/>
                <w:szCs w:val="21"/>
                <w:highlight w:val="none"/>
              </w:rPr>
              <w:t>分)</w:t>
            </w:r>
          </w:p>
        </w:tc>
        <w:tc>
          <w:tcPr>
            <w:tcW w:w="1362" w:type="dxa"/>
            <w:noWrap w:val="0"/>
            <w:vAlign w:val="center"/>
          </w:tcPr>
          <w:p w14:paraId="43728297">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服务方案（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6922" w:type="dxa"/>
            <w:noWrap w:val="0"/>
            <w:vAlign w:val="center"/>
          </w:tcPr>
          <w:p w14:paraId="7F69031E">
            <w:pPr>
              <w:keepNext w:val="0"/>
              <w:keepLines w:val="0"/>
              <w:pageBreakBefore w:val="0"/>
              <w:widowControl/>
              <w:kinsoku/>
              <w:wordWrap/>
              <w:overflowPunct/>
              <w:topLinePunct w:val="0"/>
              <w:autoSpaceDE/>
              <w:autoSpaceDN/>
              <w:bidi w:val="0"/>
              <w:adjustRightInd/>
              <w:snapToGrid w:val="0"/>
              <w:spacing w:line="320" w:lineRule="exact"/>
              <w:jc w:val="left"/>
              <w:rPr>
                <w:rFonts w:hint="default" w:ascii="宋体" w:hAnsi="宋体" w:cs="宋体"/>
                <w:color w:val="auto"/>
                <w:highlight w:val="none"/>
                <w:lang w:val="en-US" w:eastAsia="zh-CN"/>
              </w:rPr>
            </w:pPr>
            <w:r>
              <w:rPr>
                <w:rFonts w:hint="eastAsia" w:ascii="宋体" w:hAnsi="宋体" w:eastAsia="宋体" w:cs="宋体"/>
                <w:color w:val="auto"/>
                <w:highlight w:val="none"/>
                <w:lang w:val="en-US" w:eastAsia="zh-CN"/>
              </w:rPr>
              <w:t>根据供应商</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的</w:t>
            </w:r>
            <w:r>
              <w:rPr>
                <w:rFonts w:hint="eastAsia" w:ascii="宋体" w:hAnsi="宋体" w:cs="宋体"/>
                <w:b w:val="0"/>
                <w:bCs w:val="0"/>
                <w:color w:val="auto"/>
                <w:sz w:val="21"/>
                <w:szCs w:val="21"/>
                <w:highlight w:val="none"/>
                <w:lang w:val="en-US" w:eastAsia="zh-CN"/>
              </w:rPr>
              <w:t>服务方案（</w:t>
            </w:r>
            <w:r>
              <w:rPr>
                <w:rFonts w:hint="eastAsia" w:ascii="宋体" w:hAnsi="宋体" w:eastAsia="宋体" w:cs="宋体"/>
                <w:color w:val="auto"/>
                <w:highlight w:val="none"/>
                <w:lang w:val="en-US" w:eastAsia="zh-CN"/>
              </w:rPr>
              <w:t>年度服务</w:t>
            </w:r>
            <w:r>
              <w:rPr>
                <w:rFonts w:hint="eastAsia" w:ascii="宋体" w:hAnsi="宋体" w:cs="宋体"/>
                <w:color w:val="auto"/>
                <w:highlight w:val="none"/>
                <w:lang w:val="en-US" w:eastAsia="zh-CN"/>
              </w:rPr>
              <w:t>计划、日常</w:t>
            </w:r>
            <w:r>
              <w:rPr>
                <w:rFonts w:hint="eastAsia" w:ascii="宋体" w:hAnsi="宋体" w:eastAsia="宋体" w:cs="宋体"/>
                <w:color w:val="auto"/>
                <w:highlight w:val="none"/>
                <w:lang w:val="en-US" w:eastAsia="zh-CN"/>
              </w:rPr>
              <w:t>巡检</w:t>
            </w:r>
            <w:r>
              <w:rPr>
                <w:rFonts w:hint="eastAsia" w:ascii="宋体" w:hAnsi="宋体" w:cs="宋体"/>
                <w:color w:val="auto"/>
                <w:highlight w:val="none"/>
                <w:lang w:val="en-US" w:eastAsia="zh-CN"/>
              </w:rPr>
              <w:t>计划和内容、</w:t>
            </w:r>
            <w:r>
              <w:rPr>
                <w:rFonts w:hint="eastAsia" w:ascii="宋体" w:hAnsi="宋体" w:cs="宋体"/>
                <w:color w:val="auto"/>
                <w:szCs w:val="21"/>
                <w:highlight w:val="none"/>
              </w:rPr>
              <w:t>常见故障分析及预防措施、</w:t>
            </w:r>
            <w:r>
              <w:rPr>
                <w:rFonts w:hint="eastAsia" w:ascii="宋体" w:hAnsi="宋体" w:cs="宋体"/>
                <w:color w:val="auto"/>
                <w:highlight w:val="none"/>
                <w:lang w:val="en-US" w:eastAsia="zh-CN"/>
              </w:rPr>
              <w:t>维保质量保障措施、</w:t>
            </w:r>
            <w:r>
              <w:rPr>
                <w:rFonts w:hint="eastAsia" w:ascii="宋体" w:hAnsi="宋体" w:eastAsia="宋体" w:cs="宋体"/>
                <w:color w:val="auto"/>
                <w:highlight w:val="none"/>
                <w:lang w:val="en-US" w:eastAsia="zh-CN"/>
              </w:rPr>
              <w:t>维修报告</w:t>
            </w:r>
            <w:r>
              <w:rPr>
                <w:rFonts w:hint="eastAsia" w:ascii="宋体" w:hAnsi="宋体" w:cs="宋体"/>
                <w:color w:val="auto"/>
                <w:highlight w:val="none"/>
                <w:lang w:val="en-US" w:eastAsia="zh-CN"/>
              </w:rPr>
              <w:t>、现场维修响应时间等</w:t>
            </w:r>
            <w:r>
              <w:rPr>
                <w:rFonts w:hint="eastAsia" w:ascii="宋体" w:hAnsi="宋体" w:cs="宋体"/>
                <w:b w:val="0"/>
                <w:bCs w:val="0"/>
                <w:color w:val="auto"/>
                <w:sz w:val="21"/>
                <w:szCs w:val="21"/>
                <w:highlight w:val="none"/>
                <w:lang w:val="en-US" w:eastAsia="zh-CN"/>
              </w:rPr>
              <w:t>）进行评审</w:t>
            </w:r>
            <w:r>
              <w:rPr>
                <w:rFonts w:hint="eastAsia" w:ascii="宋体" w:hAnsi="宋体" w:cs="宋体"/>
                <w:color w:val="auto"/>
                <w:highlight w:val="none"/>
                <w:lang w:val="en-US" w:eastAsia="zh-CN"/>
              </w:rPr>
              <w:t>：</w:t>
            </w:r>
          </w:p>
          <w:p w14:paraId="72A6AA08">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1109741B">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44171027">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cs="宋体"/>
                <w:b w:val="0"/>
                <w:bCs w:val="0"/>
                <w:color w:val="auto"/>
                <w:sz w:val="21"/>
                <w:szCs w:val="21"/>
                <w:highlight w:val="none"/>
                <w:lang w:val="en-US" w:eastAsia="zh-CN"/>
              </w:rPr>
              <w:t>实施方案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4</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338B8D69">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color w:val="auto"/>
                <w:szCs w:val="21"/>
                <w:highlight w:val="none"/>
              </w:rPr>
              <w:t>缺项的得</w:t>
            </w:r>
            <w:r>
              <w:rPr>
                <w:rFonts w:ascii="宋体" w:hAnsi="宋体" w:cs="宋体"/>
                <w:color w:val="auto"/>
                <w:szCs w:val="21"/>
                <w:highlight w:val="none"/>
              </w:rPr>
              <w:t>0</w:t>
            </w:r>
            <w:r>
              <w:rPr>
                <w:rFonts w:hint="eastAsia" w:ascii="宋体" w:hAnsi="宋体" w:cs="宋体"/>
                <w:color w:val="auto"/>
                <w:szCs w:val="21"/>
                <w:highlight w:val="none"/>
              </w:rPr>
              <w:t>分。</w:t>
            </w:r>
          </w:p>
        </w:tc>
      </w:tr>
      <w:tr w14:paraId="2ABE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98" w:type="dxa"/>
            <w:vMerge w:val="continue"/>
            <w:noWrap w:val="0"/>
            <w:vAlign w:val="center"/>
          </w:tcPr>
          <w:p w14:paraId="19499B7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62690908">
            <w:pPr>
              <w:snapToGrid w:val="0"/>
              <w:spacing w:line="320" w:lineRule="exact"/>
              <w:jc w:val="center"/>
              <w:rPr>
                <w:rFonts w:asci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服务团队</w:t>
            </w:r>
          </w:p>
          <w:p w14:paraId="5AA0346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6922" w:type="dxa"/>
            <w:noWrap w:val="0"/>
            <w:vAlign w:val="center"/>
          </w:tcPr>
          <w:p w14:paraId="0D35B5AF">
            <w:pPr>
              <w:widowControl/>
              <w:snapToGrid w:val="0"/>
              <w:spacing w:line="320" w:lineRule="exact"/>
              <w:jc w:val="left"/>
              <w:rPr>
                <w:rFonts w:ascii="宋体" w:cs="宋体"/>
                <w:color w:val="auto"/>
                <w:szCs w:val="21"/>
                <w:highlight w:val="none"/>
              </w:rPr>
            </w:pPr>
            <w:r>
              <w:rPr>
                <w:rFonts w:hint="eastAsia" w:ascii="宋体" w:hAnsi="宋体" w:cs="宋体"/>
                <w:color w:val="auto"/>
                <w:szCs w:val="21"/>
                <w:highlight w:val="none"/>
              </w:rPr>
              <w:t>根据供应商制定的服务团队计划进行打分，包括但不仅限于：服务团队组织结构、人员</w:t>
            </w:r>
            <w:r>
              <w:rPr>
                <w:rFonts w:hint="eastAsia" w:ascii="宋体" w:hAnsi="宋体" w:cs="宋体"/>
                <w:color w:val="auto"/>
                <w:szCs w:val="21"/>
                <w:highlight w:val="none"/>
                <w:lang w:val="en-US" w:eastAsia="zh-CN"/>
              </w:rPr>
              <w:t>配备</w:t>
            </w:r>
            <w:r>
              <w:rPr>
                <w:rFonts w:hint="eastAsia" w:ascii="宋体" w:hAnsi="宋体" w:cs="宋体"/>
                <w:color w:val="auto"/>
                <w:szCs w:val="21"/>
                <w:highlight w:val="none"/>
              </w:rPr>
              <w:t>及职责</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人员专业技术及工作经验</w:t>
            </w:r>
            <w:r>
              <w:rPr>
                <w:rFonts w:hint="eastAsia" w:ascii="宋体" w:hAnsi="宋体" w:cs="宋体"/>
                <w:color w:val="auto"/>
                <w:szCs w:val="21"/>
                <w:highlight w:val="none"/>
              </w:rPr>
              <w:t>等。</w:t>
            </w:r>
          </w:p>
          <w:p w14:paraId="354339E7">
            <w:pPr>
              <w:pStyle w:val="5"/>
              <w:keepNext w:val="0"/>
              <w:keepLines w:val="0"/>
              <w:pageBreakBefore w:val="0"/>
              <w:kinsoku/>
              <w:wordWrap/>
              <w:overflowPunct/>
              <w:topLinePunct w:val="0"/>
              <w:bidi w:val="0"/>
              <w:snapToGrid w:val="0"/>
              <w:spacing w:line="320" w:lineRule="exact"/>
              <w:jc w:val="both"/>
              <w:textAlignment w:val="auto"/>
              <w:rPr>
                <w:rFonts w:hint="eastAsia" w:hAnsi="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服务团队组织结构合理，</w:t>
            </w:r>
            <w:r>
              <w:rPr>
                <w:rFonts w:hint="eastAsia" w:hAnsi="宋体" w:cs="宋体"/>
                <w:b w:val="0"/>
                <w:bCs w:val="0"/>
                <w:color w:val="auto"/>
                <w:sz w:val="21"/>
                <w:szCs w:val="21"/>
                <w:highlight w:val="none"/>
                <w:u w:val="none"/>
                <w:lang w:val="en-US" w:eastAsia="zh-CN"/>
              </w:rPr>
              <w:t>人员</w:t>
            </w:r>
            <w:r>
              <w:rPr>
                <w:rFonts w:hint="eastAsia" w:ascii="宋体" w:hAnsi="宋体" w:eastAsia="宋体" w:cs="宋体"/>
                <w:b w:val="0"/>
                <w:bCs w:val="0"/>
                <w:color w:val="auto"/>
                <w:sz w:val="21"/>
                <w:szCs w:val="21"/>
                <w:highlight w:val="none"/>
                <w:u w:val="none"/>
                <w:lang w:val="en-US" w:eastAsia="zh-CN"/>
              </w:rPr>
              <w:t>分工与岗位职责清晰，</w:t>
            </w:r>
            <w:r>
              <w:rPr>
                <w:rFonts w:hint="eastAsia" w:hAnsi="宋体" w:cs="宋体"/>
                <w:b w:val="0"/>
                <w:bCs w:val="0"/>
                <w:color w:val="auto"/>
                <w:sz w:val="21"/>
                <w:szCs w:val="21"/>
                <w:highlight w:val="none"/>
                <w:u w:val="none"/>
                <w:lang w:val="en-US" w:eastAsia="zh-CN"/>
              </w:rPr>
              <w:t>工作</w:t>
            </w:r>
            <w:r>
              <w:rPr>
                <w:rFonts w:hint="eastAsia" w:ascii="宋体" w:hAnsi="宋体" w:eastAsia="宋体" w:cs="宋体"/>
                <w:b w:val="0"/>
                <w:bCs w:val="0"/>
                <w:color w:val="auto"/>
                <w:sz w:val="21"/>
                <w:szCs w:val="21"/>
                <w:highlight w:val="none"/>
                <w:u w:val="none"/>
                <w:lang w:val="en-US" w:eastAsia="zh-CN"/>
              </w:rPr>
              <w:t>经验丰富且专业技术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过硬，完全满足采购需求的得</w:t>
            </w:r>
            <w:r>
              <w:rPr>
                <w:rFonts w:hint="eastAsia" w:hAnsi="宋体" w:cs="宋体"/>
                <w:b w:val="0"/>
                <w:bCs w:val="0"/>
                <w:color w:val="auto"/>
                <w:sz w:val="21"/>
                <w:szCs w:val="21"/>
                <w:highlight w:val="none"/>
                <w:u w:val="none"/>
                <w:lang w:val="en-US" w:eastAsia="zh-CN"/>
              </w:rPr>
              <w:t>15</w:t>
            </w:r>
            <w:r>
              <w:rPr>
                <w:rFonts w:hint="eastAsia" w:ascii="宋体" w:hAnsi="宋体" w:eastAsia="宋体" w:cs="宋体"/>
                <w:b w:val="0"/>
                <w:bCs w:val="0"/>
                <w:color w:val="auto"/>
                <w:sz w:val="21"/>
                <w:szCs w:val="21"/>
                <w:highlight w:val="none"/>
                <w:u w:val="none"/>
                <w:lang w:val="en-US" w:eastAsia="zh-CN"/>
              </w:rPr>
              <w:t>分</w:t>
            </w:r>
            <w:r>
              <w:rPr>
                <w:rFonts w:hint="eastAsia" w:hAnsi="宋体" w:cs="宋体"/>
                <w:b w:val="0"/>
                <w:bCs w:val="0"/>
                <w:color w:val="auto"/>
                <w:sz w:val="21"/>
                <w:szCs w:val="21"/>
                <w:highlight w:val="none"/>
                <w:u w:val="none"/>
                <w:lang w:val="en-US" w:eastAsia="zh-CN"/>
              </w:rPr>
              <w:t>；</w:t>
            </w:r>
          </w:p>
          <w:p w14:paraId="5F625D97">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服务团队组织结构基本合理，岗位职责明确，专业技术</w:t>
            </w:r>
            <w:r>
              <w:rPr>
                <w:rFonts w:hint="eastAsia" w:hAnsi="宋体" w:cs="宋体"/>
                <w:b w:val="0"/>
                <w:bCs w:val="0"/>
                <w:color w:val="auto"/>
                <w:sz w:val="21"/>
                <w:szCs w:val="21"/>
                <w:highlight w:val="none"/>
                <w:u w:val="none"/>
                <w:lang w:val="en-US" w:eastAsia="zh-CN"/>
              </w:rPr>
              <w:t>能力</w:t>
            </w:r>
            <w:r>
              <w:rPr>
                <w:rFonts w:hint="eastAsia" w:ascii="宋体" w:hAnsi="宋体" w:eastAsia="宋体" w:cs="宋体"/>
                <w:b w:val="0"/>
                <w:bCs w:val="0"/>
                <w:color w:val="auto"/>
                <w:sz w:val="21"/>
                <w:szCs w:val="21"/>
                <w:highlight w:val="none"/>
                <w:u w:val="none"/>
                <w:lang w:val="en-US" w:eastAsia="zh-CN"/>
              </w:rPr>
              <w:t>一般，基本满足采购需求的得</w:t>
            </w:r>
            <w:r>
              <w:rPr>
                <w:rFonts w:hint="eastAsia" w:hAnsi="宋体" w:cs="宋体"/>
                <w:b w:val="0"/>
                <w:bCs w:val="0"/>
                <w:color w:val="auto"/>
                <w:sz w:val="21"/>
                <w:szCs w:val="21"/>
                <w:highlight w:val="none"/>
                <w:u w:val="none"/>
                <w:lang w:val="en-US" w:eastAsia="zh-CN"/>
              </w:rPr>
              <w:t>9</w:t>
            </w:r>
            <w:r>
              <w:rPr>
                <w:rFonts w:hint="eastAsia" w:ascii="宋体" w:hAnsi="宋体" w:eastAsia="宋体" w:cs="宋体"/>
                <w:b w:val="0"/>
                <w:bCs w:val="0"/>
                <w:color w:val="auto"/>
                <w:sz w:val="21"/>
                <w:szCs w:val="21"/>
                <w:highlight w:val="none"/>
                <w:u w:val="none"/>
                <w:lang w:val="en-US" w:eastAsia="zh-CN"/>
              </w:rPr>
              <w:t>分；</w:t>
            </w:r>
          </w:p>
          <w:p w14:paraId="20003D9A">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服务团队组织结构不合理，岗位职责不明确，专业技术</w:t>
            </w:r>
            <w:r>
              <w:rPr>
                <w:rFonts w:hint="eastAsia" w:hAnsi="宋体" w:cs="宋体"/>
                <w:b w:val="0"/>
                <w:bCs w:val="0"/>
                <w:color w:val="auto"/>
                <w:sz w:val="21"/>
                <w:szCs w:val="21"/>
                <w:highlight w:val="none"/>
                <w:u w:val="none"/>
                <w:lang w:val="en-US" w:eastAsia="zh-CN"/>
              </w:rPr>
              <w:t>能力差</w:t>
            </w:r>
            <w:r>
              <w:rPr>
                <w:rFonts w:hint="eastAsia" w:ascii="宋体" w:hAnsi="宋体" w:eastAsia="宋体" w:cs="宋体"/>
                <w:b w:val="0"/>
                <w:bCs w:val="0"/>
                <w:color w:val="auto"/>
                <w:sz w:val="21"/>
                <w:szCs w:val="21"/>
                <w:highlight w:val="none"/>
                <w:u w:val="none"/>
                <w:lang w:val="en-US" w:eastAsia="zh-CN"/>
              </w:rPr>
              <w:t>，不满足采购需求的得</w:t>
            </w:r>
            <w:r>
              <w:rPr>
                <w:rFonts w:hint="eastAsia" w:hAnsi="宋体" w:cs="宋体"/>
                <w:b w:val="0"/>
                <w:bCs w:val="0"/>
                <w:color w:val="auto"/>
                <w:sz w:val="21"/>
                <w:szCs w:val="21"/>
                <w:highlight w:val="none"/>
                <w:u w:val="none"/>
                <w:lang w:val="en-US" w:eastAsia="zh-CN"/>
              </w:rPr>
              <w:t>4</w:t>
            </w:r>
            <w:r>
              <w:rPr>
                <w:rFonts w:hint="eastAsia" w:ascii="宋体" w:hAnsi="宋体" w:eastAsia="宋体" w:cs="宋体"/>
                <w:b w:val="0"/>
                <w:bCs w:val="0"/>
                <w:color w:val="auto"/>
                <w:sz w:val="21"/>
                <w:szCs w:val="21"/>
                <w:highlight w:val="none"/>
                <w:u w:val="none"/>
                <w:lang w:val="en-US" w:eastAsia="zh-CN"/>
              </w:rPr>
              <w:t>分；</w:t>
            </w:r>
          </w:p>
          <w:p w14:paraId="189EBF31">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缺项得0分。</w:t>
            </w:r>
          </w:p>
        </w:tc>
      </w:tr>
      <w:tr w14:paraId="1EA4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98" w:type="dxa"/>
            <w:vMerge w:val="continue"/>
            <w:noWrap w:val="0"/>
            <w:vAlign w:val="center"/>
          </w:tcPr>
          <w:p w14:paraId="61266B05">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24FE79A4">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备品备件</w:t>
            </w:r>
          </w:p>
          <w:p w14:paraId="64737498">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922" w:type="dxa"/>
            <w:noWrap w:val="0"/>
            <w:vAlign w:val="center"/>
          </w:tcPr>
          <w:p w14:paraId="196E3D90">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根据供应商针对本项目提供的备件库距离、备件种类及数量情况、备件质量保证措施进行评分。</w:t>
            </w:r>
          </w:p>
          <w:p w14:paraId="74FB39E4">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备件库备件种类、数量及方便性完全满足采购人需求的，得8分；</w:t>
            </w:r>
          </w:p>
          <w:p w14:paraId="6E3EE7C1">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备件库备件种类、数量及方便性基本满足采购人需求的，得4分。</w:t>
            </w:r>
          </w:p>
          <w:p w14:paraId="5D469C53">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备件库备件种类、数量及方便性能不满足采购人需求的，得1分；</w:t>
            </w:r>
          </w:p>
          <w:p w14:paraId="4E572760">
            <w:pPr>
              <w:keepNext w:val="0"/>
              <w:keepLines w:val="0"/>
              <w:pageBreakBefore w:val="0"/>
              <w:kinsoku/>
              <w:wordWrap/>
              <w:overflowPunct/>
              <w:topLinePunct w:val="0"/>
              <w:bidi w:val="0"/>
              <w:snapToGrid w:val="0"/>
              <w:spacing w:line="3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缺项的得</w:t>
            </w:r>
            <w:r>
              <w:rPr>
                <w:rFonts w:ascii="宋体" w:hAnsi="宋体" w:cs="宋体"/>
                <w:color w:val="auto"/>
                <w:szCs w:val="21"/>
                <w:highlight w:val="none"/>
              </w:rPr>
              <w:t>0</w:t>
            </w:r>
            <w:r>
              <w:rPr>
                <w:rFonts w:hint="eastAsia" w:ascii="宋体" w:hAnsi="宋体" w:cs="宋体"/>
                <w:color w:val="auto"/>
                <w:szCs w:val="21"/>
                <w:highlight w:val="none"/>
              </w:rPr>
              <w:t>分。</w:t>
            </w:r>
          </w:p>
          <w:p w14:paraId="2CF5F84C">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（需提供备件库租赁或买卖合同）。</w:t>
            </w:r>
          </w:p>
        </w:tc>
      </w:tr>
      <w:tr w14:paraId="30D4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8" w:type="dxa"/>
            <w:vMerge w:val="continue"/>
            <w:noWrap w:val="0"/>
            <w:vAlign w:val="center"/>
          </w:tcPr>
          <w:p w14:paraId="5940C623">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val="en-US" w:eastAsia="zh-CN"/>
              </w:rPr>
            </w:pPr>
          </w:p>
        </w:tc>
        <w:tc>
          <w:tcPr>
            <w:tcW w:w="1362" w:type="dxa"/>
            <w:noWrap w:val="0"/>
            <w:vAlign w:val="center"/>
          </w:tcPr>
          <w:p w14:paraId="5990871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应急响应措施（</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922" w:type="dxa"/>
            <w:noWrap w:val="0"/>
            <w:vAlign w:val="center"/>
          </w:tcPr>
          <w:p w14:paraId="3DECCAE3">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根据供应商提供的</w:t>
            </w:r>
            <w:r>
              <w:rPr>
                <w:rFonts w:hint="eastAsia" w:ascii="宋体" w:hAnsi="宋体" w:eastAsia="宋体" w:cs="宋体"/>
                <w:color w:val="auto"/>
                <w:highlight w:val="none"/>
                <w:lang w:val="en-US" w:eastAsia="zh-CN"/>
              </w:rPr>
              <w:t>应急响应方案（包括但不限于</w:t>
            </w:r>
            <w:r>
              <w:rPr>
                <w:rFonts w:hint="eastAsia" w:ascii="宋体" w:hAnsi="宋体" w:cs="宋体"/>
                <w:color w:val="auto"/>
                <w:szCs w:val="21"/>
                <w:highlight w:val="none"/>
              </w:rPr>
              <w:t>应急响应流程及响应时间</w:t>
            </w:r>
            <w:r>
              <w:rPr>
                <w:rFonts w:hint="eastAsia" w:ascii="宋体" w:hAnsi="宋体" w:eastAsia="宋体" w:cs="宋体"/>
                <w:color w:val="auto"/>
                <w:highlight w:val="none"/>
                <w:lang w:val="en-US" w:eastAsia="zh-CN"/>
              </w:rPr>
              <w:t>、</w:t>
            </w:r>
            <w:r>
              <w:rPr>
                <w:rFonts w:hint="eastAsia" w:ascii="宋体" w:hAnsi="宋体" w:cs="宋体"/>
                <w:color w:val="auto"/>
                <w:szCs w:val="21"/>
                <w:highlight w:val="none"/>
              </w:rPr>
              <w:t>应急保障措施、</w:t>
            </w:r>
            <w:r>
              <w:rPr>
                <w:rFonts w:hint="eastAsia" w:ascii="宋体" w:hAnsi="宋体" w:eastAsia="宋体" w:cs="宋体"/>
                <w:color w:val="auto"/>
                <w:highlight w:val="none"/>
                <w:lang w:val="en-US" w:eastAsia="zh-CN"/>
              </w:rPr>
              <w:t>故障或停机</w:t>
            </w:r>
            <w:r>
              <w:rPr>
                <w:rFonts w:hint="eastAsia" w:ascii="宋体" w:hAnsi="宋体" w:cs="宋体"/>
                <w:color w:val="auto"/>
                <w:szCs w:val="21"/>
                <w:highlight w:val="none"/>
              </w:rPr>
              <w:t>应急预案</w:t>
            </w:r>
            <w:r>
              <w:rPr>
                <w:rFonts w:hint="eastAsia" w:ascii="宋体" w:hAnsi="宋体" w:eastAsia="宋体" w:cs="宋体"/>
                <w:color w:val="auto"/>
                <w:highlight w:val="none"/>
                <w:lang w:val="en-US" w:eastAsia="zh-CN"/>
              </w:rPr>
              <w:t>、</w:t>
            </w:r>
            <w:r>
              <w:rPr>
                <w:rFonts w:hint="eastAsia" w:ascii="宋体" w:hAnsi="宋体" w:cs="宋体"/>
                <w:color w:val="auto"/>
                <w:szCs w:val="21"/>
                <w:highlight w:val="none"/>
              </w:rPr>
              <w:t>意外事故应急预案等</w:t>
            </w:r>
            <w:r>
              <w:rPr>
                <w:rFonts w:hint="eastAsia" w:ascii="宋体" w:hAnsi="宋体" w:eastAsia="宋体" w:cs="宋体"/>
                <w:color w:val="auto"/>
                <w:highlight w:val="none"/>
                <w:lang w:val="en-US" w:eastAsia="zh-CN"/>
              </w:rPr>
              <w:t>）进行评分。</w:t>
            </w:r>
          </w:p>
          <w:p w14:paraId="396322D3">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应急响应方案全面详尽，应急处理流程、处置方法科学合理、可行的得</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分；</w:t>
            </w:r>
          </w:p>
          <w:p w14:paraId="3516E736">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应急响应方案较为详尽，应急处理流程、处置方法基本合理的得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p w14:paraId="58EF60A5">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应急处理流程、处置方法不合理的得1分。</w:t>
            </w:r>
          </w:p>
          <w:p w14:paraId="5508FCDC">
            <w:pPr>
              <w:keepNext w:val="0"/>
              <w:keepLines w:val="0"/>
              <w:pageBreakBefore w:val="0"/>
              <w:kinsoku/>
              <w:wordWrap/>
              <w:overflowPunct/>
              <w:topLinePunct w:val="0"/>
              <w:bidi w:val="0"/>
              <w:snapToGrid w:val="0"/>
              <w:spacing w:line="34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auto"/>
                <w:szCs w:val="21"/>
                <w:highlight w:val="none"/>
              </w:rPr>
              <w:t>缺项的得</w:t>
            </w:r>
            <w:r>
              <w:rPr>
                <w:rFonts w:ascii="宋体" w:hAnsi="宋体" w:cs="宋体"/>
                <w:color w:val="auto"/>
                <w:szCs w:val="21"/>
                <w:highlight w:val="none"/>
              </w:rPr>
              <w:t>0</w:t>
            </w:r>
            <w:r>
              <w:rPr>
                <w:rFonts w:hint="eastAsia" w:ascii="宋体" w:hAnsi="宋体" w:cs="宋体"/>
                <w:color w:val="auto"/>
                <w:szCs w:val="21"/>
                <w:highlight w:val="none"/>
              </w:rPr>
              <w:t>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198" w:type="dxa"/>
            <w:vMerge w:val="restart"/>
            <w:noWrap w:val="0"/>
            <w:vAlign w:val="center"/>
          </w:tcPr>
          <w:p w14:paraId="6CD3009F">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rPr>
              <w:t>分)</w:t>
            </w:r>
          </w:p>
          <w:p w14:paraId="78A2E464">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270E4F11">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1.类似业绩</w:t>
            </w:r>
          </w:p>
          <w:p w14:paraId="020B92E0">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（6分）</w:t>
            </w:r>
          </w:p>
        </w:tc>
        <w:tc>
          <w:tcPr>
            <w:tcW w:w="6922" w:type="dxa"/>
            <w:noWrap w:val="0"/>
            <w:vAlign w:val="center"/>
          </w:tcPr>
          <w:p w14:paraId="1227890A">
            <w:pPr>
              <w:keepNext w:val="0"/>
              <w:keepLines w:val="0"/>
              <w:pageBreakBefore w:val="0"/>
              <w:kinsoku/>
              <w:wordWrap/>
              <w:overflowPunct/>
              <w:topLinePunct w:val="0"/>
              <w:bidi w:val="0"/>
              <w:snapToGrid w:val="0"/>
              <w:spacing w:line="32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供应商2022年01月01日具有的类似服务业绩(以合同文件为准），每提供一份得2分，最多得6分。</w:t>
            </w:r>
          </w:p>
        </w:tc>
      </w:tr>
      <w:tr w14:paraId="727B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198" w:type="dxa"/>
            <w:vMerge w:val="continue"/>
            <w:noWrap w:val="0"/>
            <w:vAlign w:val="center"/>
          </w:tcPr>
          <w:p w14:paraId="0D2AD530">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04486F4E">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2.配件质保期（4分）</w:t>
            </w:r>
          </w:p>
        </w:tc>
        <w:tc>
          <w:tcPr>
            <w:tcW w:w="6922" w:type="dxa"/>
            <w:noWrap w:val="0"/>
            <w:vAlign w:val="center"/>
          </w:tcPr>
          <w:p w14:paraId="094A86DB">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US" w:eastAsia="zh-CN"/>
              </w:rPr>
              <w:t>配件质保期在满足采购文件规定的基础上，每整体增加半年得 2 分,最多得4分（出具相关服务承诺书）；</w:t>
            </w:r>
          </w:p>
        </w:tc>
      </w:tr>
      <w:tr w14:paraId="53A7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98" w:type="dxa"/>
            <w:vMerge w:val="continue"/>
            <w:noWrap w:val="0"/>
            <w:vAlign w:val="center"/>
          </w:tcPr>
          <w:p w14:paraId="71E4CCCC">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083FB869">
            <w:pPr>
              <w:keepNext w:val="0"/>
              <w:keepLines w:val="0"/>
              <w:pageBreakBefore w:val="0"/>
              <w:kinsoku/>
              <w:wordWrap/>
              <w:overflowPunct/>
              <w:topLinePunct w:val="0"/>
              <w:bidi w:val="0"/>
              <w:snapToGrid w:val="0"/>
              <w:spacing w:line="320" w:lineRule="exact"/>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r>
              <w:rPr>
                <w:rFonts w:hint="eastAsia" w:ascii="宋体" w:hAnsi="宋体" w:cs="宋体"/>
                <w:b w:val="0"/>
                <w:bCs w:val="0"/>
                <w:color w:val="auto"/>
                <w:sz w:val="21"/>
                <w:szCs w:val="21"/>
                <w:highlight w:val="none"/>
                <w:lang w:val="en-US" w:eastAsia="zh-CN"/>
              </w:rPr>
              <w:t>方案</w:t>
            </w:r>
          </w:p>
          <w:p w14:paraId="69F2B14A">
            <w:pPr>
              <w:keepNext w:val="0"/>
              <w:keepLines w:val="0"/>
              <w:pageBreakBefore w:val="0"/>
              <w:kinsoku/>
              <w:wordWrap/>
              <w:overflowPunct/>
              <w:topLinePunct w:val="0"/>
              <w:bidi w:val="0"/>
              <w:snapToGrid w:val="0"/>
              <w:spacing w:line="320" w:lineRule="exact"/>
              <w:jc w:val="center"/>
              <w:rPr>
                <w:rFonts w:ascii="宋体" w:hAnsi="宋体" w:cs="宋体"/>
                <w:color w:val="auto"/>
                <w:szCs w:val="21"/>
                <w:highlight w:val="none"/>
              </w:rPr>
            </w:pP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922" w:type="dxa"/>
            <w:noWrap w:val="0"/>
            <w:vAlign w:val="center"/>
          </w:tcPr>
          <w:p w14:paraId="255F1F5D">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rPr>
            </w:pPr>
            <w:r>
              <w:rPr>
                <w:rFonts w:hint="eastAsia" w:ascii="宋体" w:hAnsi="宋体" w:cs="宋体"/>
                <w:color w:val="auto"/>
                <w:highlight w:val="none"/>
                <w:lang w:val="en-US" w:eastAsia="zh-CN"/>
              </w:rPr>
              <w:t>根据</w:t>
            </w:r>
            <w:r>
              <w:rPr>
                <w:rFonts w:hint="eastAsia" w:ascii="宋体" w:hAnsi="宋体" w:eastAsia="宋体" w:cs="宋体"/>
                <w:color w:val="auto"/>
                <w:highlight w:val="none"/>
                <w:lang w:eastAsia="zh-CN"/>
              </w:rPr>
              <w:t>供应商</w:t>
            </w:r>
            <w:r>
              <w:rPr>
                <w:rFonts w:hint="eastAsia" w:ascii="宋体" w:hAnsi="宋体" w:cs="宋体"/>
                <w:color w:val="auto"/>
                <w:highlight w:val="none"/>
                <w:lang w:val="en-US" w:eastAsia="zh-CN"/>
              </w:rPr>
              <w:t>提供的</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进行评审，</w:t>
            </w: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方案包含但不限于：</w:t>
            </w:r>
            <w:r>
              <w:rPr>
                <w:rFonts w:hint="eastAsia" w:ascii="宋体" w:hAnsi="宋体" w:cs="宋体"/>
                <w:color w:val="auto"/>
                <w:szCs w:val="21"/>
                <w:highlight w:val="none"/>
              </w:rPr>
              <w:t>售后服务流程、售后服务网点设立</w:t>
            </w:r>
            <w:r>
              <w:rPr>
                <w:rFonts w:hint="eastAsia" w:ascii="宋体" w:hAnsi="宋体" w:eastAsia="宋体" w:cs="宋体"/>
                <w:color w:val="000000" w:themeColor="text1"/>
                <w:highlight w:val="none"/>
                <w14:textFill>
                  <w14:solidFill>
                    <w14:schemeClr w14:val="tx1"/>
                  </w14:solidFill>
                </w14:textFill>
              </w:rPr>
              <w:t>（提供专业技术人员联系方式和服务站地址）</w:t>
            </w:r>
            <w:r>
              <w:rPr>
                <w:rFonts w:hint="eastAsia" w:ascii="宋体" w:hAnsi="宋体" w:cs="宋体"/>
                <w:color w:val="auto"/>
                <w:szCs w:val="21"/>
                <w:highlight w:val="none"/>
              </w:rPr>
              <w:t>、服务及时率、售后服务保障措施等</w:t>
            </w:r>
            <w:r>
              <w:rPr>
                <w:rFonts w:hint="eastAsia" w:ascii="宋体" w:hAnsi="宋体" w:eastAsia="宋体" w:cs="宋体"/>
                <w:color w:val="auto"/>
                <w:highlight w:val="none"/>
              </w:rPr>
              <w:t>；</w:t>
            </w:r>
          </w:p>
          <w:p w14:paraId="09026D3F">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eastAsia="宋体" w:cs="宋体"/>
                <w:color w:val="auto"/>
                <w:highlight w:val="none"/>
              </w:rPr>
              <w:t>具体、完善、</w:t>
            </w:r>
            <w:r>
              <w:rPr>
                <w:rFonts w:hint="eastAsia" w:ascii="宋体" w:hAnsi="宋体" w:eastAsia="宋体" w:cs="宋体"/>
                <w:color w:val="auto"/>
                <w:highlight w:val="none"/>
                <w:lang w:val="en-US" w:eastAsia="zh-CN"/>
              </w:rPr>
              <w:t>完全满足采购需求的</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p w14:paraId="4812AEB0">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基本</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基本满足采购需求的</w:t>
            </w:r>
            <w:r>
              <w:rPr>
                <w:rFonts w:hint="eastAsia" w:ascii="宋体" w:hAnsi="宋体" w:cs="宋体"/>
                <w:color w:val="auto"/>
                <w:highlight w:val="none"/>
                <w:lang w:val="en-US" w:eastAsia="zh-CN"/>
              </w:rPr>
              <w:t>7</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522B6FBB">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售后服务</w:t>
            </w:r>
            <w:r>
              <w:rPr>
                <w:rFonts w:hint="eastAsia" w:ascii="宋体" w:hAnsi="宋体" w:cs="宋体"/>
                <w:b w:val="0"/>
                <w:bCs w:val="0"/>
                <w:color w:val="auto"/>
                <w:sz w:val="21"/>
                <w:szCs w:val="21"/>
                <w:highlight w:val="none"/>
                <w:lang w:val="en-US" w:eastAsia="zh-CN"/>
              </w:rPr>
              <w:t>方案</w:t>
            </w:r>
            <w:r>
              <w:rPr>
                <w:rFonts w:hint="eastAsia" w:ascii="宋体" w:hAnsi="宋体" w:cs="宋体"/>
                <w:color w:val="auto"/>
                <w:highlight w:val="none"/>
                <w:lang w:val="en-US" w:eastAsia="zh-CN"/>
              </w:rPr>
              <w:t>不</w:t>
            </w:r>
            <w:r>
              <w:rPr>
                <w:rFonts w:hint="eastAsia" w:ascii="宋体" w:hAnsi="宋体" w:eastAsia="宋体" w:cs="宋体"/>
                <w:color w:val="auto"/>
                <w:highlight w:val="none"/>
              </w:rPr>
              <w:t>完善、</w:t>
            </w:r>
            <w:r>
              <w:rPr>
                <w:rFonts w:hint="eastAsia" w:ascii="宋体" w:hAnsi="宋体" w:eastAsia="宋体" w:cs="宋体"/>
                <w:color w:val="auto"/>
                <w:highlight w:val="none"/>
                <w:lang w:val="en-US" w:eastAsia="zh-CN"/>
              </w:rPr>
              <w:t>不满足采购需求的</w:t>
            </w:r>
            <w:r>
              <w:rPr>
                <w:rFonts w:hint="eastAsia" w:ascii="宋体" w:hAnsi="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cs="宋体"/>
                <w:color w:val="auto"/>
                <w:highlight w:val="none"/>
                <w:lang w:val="en-US" w:eastAsia="zh-CN"/>
              </w:rPr>
              <w:t>；</w:t>
            </w:r>
          </w:p>
          <w:p w14:paraId="07096BAB">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缺项得0分。</w:t>
            </w:r>
          </w:p>
        </w:tc>
      </w:tr>
      <w:tr w14:paraId="7BFE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198" w:type="dxa"/>
            <w:vMerge w:val="continue"/>
            <w:noWrap w:val="0"/>
            <w:vAlign w:val="center"/>
          </w:tcPr>
          <w:p w14:paraId="2603D676">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p>
        </w:tc>
        <w:tc>
          <w:tcPr>
            <w:tcW w:w="1362" w:type="dxa"/>
            <w:tcBorders>
              <w:top w:val="single" w:color="auto" w:sz="4" w:space="0"/>
            </w:tcBorders>
            <w:noWrap w:val="0"/>
            <w:vAlign w:val="center"/>
          </w:tcPr>
          <w:p w14:paraId="015F3496">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4.其他优惠承诺</w:t>
            </w:r>
          </w:p>
          <w:p w14:paraId="15A54391">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（4分）</w:t>
            </w:r>
          </w:p>
        </w:tc>
        <w:tc>
          <w:tcPr>
            <w:tcW w:w="6922" w:type="dxa"/>
            <w:noWrap w:val="0"/>
            <w:vAlign w:val="center"/>
          </w:tcPr>
          <w:p w14:paraId="043E241D">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根据投标人在满足采购文件基本要求的基础上提供的实质性优惠承诺。</w:t>
            </w:r>
          </w:p>
          <w:p w14:paraId="78F8F54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每提供一项对采购人有利的、切实可行的实质性优惠承诺得2分，最多得4分。未提供者不得分。 </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98" w:type="dxa"/>
            <w:noWrap w:val="0"/>
            <w:vAlign w:val="top"/>
          </w:tcPr>
          <w:p w14:paraId="72BBE8EE">
            <w:pPr>
              <w:keepNext w:val="0"/>
              <w:keepLines w:val="0"/>
              <w:pageBreakBefore w:val="0"/>
              <w:kinsoku/>
              <w:wordWrap/>
              <w:overflowPunct/>
              <w:topLinePunct w:val="0"/>
              <w:bidi w:val="0"/>
              <w:snapToGrid w:val="0"/>
              <w:spacing w:line="3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84" w:type="dxa"/>
            <w:gridSpan w:val="2"/>
            <w:noWrap w:val="0"/>
            <w:vAlign w:val="center"/>
          </w:tcPr>
          <w:p w14:paraId="38A897CC">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4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7B76CDA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326786897"/>
      <w:bookmarkStart w:id="53" w:name="_Toc256519703"/>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3"/>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4D5CEA9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sz w:val="24"/>
          <w:highlight w:val="none"/>
          <w:lang w:val="en-US" w:eastAsia="zh-CN"/>
        </w:rPr>
        <w:t>竞争性磋商响应书</w:t>
      </w:r>
      <w:r>
        <w:rPr>
          <w:rFonts w:hint="eastAsia" w:ascii="宋体" w:hAnsi="宋体" w:eastAsia="宋体" w:cs="宋体"/>
          <w:color w:val="auto"/>
          <w:sz w:val="24"/>
          <w:highlight w:val="none"/>
        </w:rPr>
        <w:t>（格式）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初次报价一览表（格式）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3B3D72F2">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7"/>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24743"/>
      <w:bookmarkStart w:id="68"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3F7DDB06">
      <w:pPr>
        <w:pStyle w:val="2"/>
        <w:rPr>
          <w:rFonts w:hint="eastAsia" w:ascii="宋体" w:hAnsi="宋体" w:eastAsia="宋体" w:cs="宋体"/>
          <w:color w:val="auto"/>
          <w:sz w:val="28"/>
          <w:highlight w:val="none"/>
        </w:rPr>
      </w:pPr>
    </w:p>
    <w:p w14:paraId="6038464E">
      <w:pPr>
        <w:pStyle w:val="2"/>
        <w:rPr>
          <w:rFonts w:hint="eastAsia" w:ascii="宋体" w:hAnsi="宋体" w:eastAsia="宋体" w:cs="宋体"/>
          <w:color w:val="auto"/>
          <w:sz w:val="28"/>
          <w:highlight w:val="none"/>
        </w:rPr>
      </w:pPr>
    </w:p>
    <w:p w14:paraId="3A12F1CB">
      <w:pPr>
        <w:pStyle w:val="2"/>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69E5945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37874A93">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180583E9">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7"/>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、证明文件。</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，包括修改文件（如有的话）和有关附件，将自行承担因对全部</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的全部规定，接受</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4B4F19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传真：</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67132683">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sz w:val="21"/>
          <w:szCs w:val="21"/>
          <w:highlight w:val="none"/>
          <w:u w:val="single"/>
        </w:rPr>
        <w:t xml:space="preserve">             </w:t>
      </w:r>
    </w:p>
    <w:p w14:paraId="67999E52">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1F373C7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元</w:t>
      </w:r>
      <w:r>
        <w:rPr>
          <w:rFonts w:hint="eastAsia" w:ascii="宋体" w:hAnsi="宋体" w:cs="宋体"/>
          <w:color w:val="auto"/>
          <w:sz w:val="24"/>
          <w:highlight w:val="none"/>
          <w:lang w:eastAsia="zh-CN"/>
        </w:rPr>
        <w:t>）</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6766BAE2">
            <w:pP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维保费投标报价：</w:t>
            </w:r>
          </w:p>
          <w:p w14:paraId="1B7E7845">
            <w:pPr>
              <w:rPr>
                <w:rFonts w:hint="default"/>
                <w:color w:val="000000" w:themeColor="text1"/>
                <w:u w:val="singl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大写：</w:t>
            </w:r>
            <w:r>
              <w:rPr>
                <w:rFonts w:hint="eastAsia"/>
                <w:color w:val="000000" w:themeColor="text1"/>
                <w:u w:val="single"/>
                <w:lang w:val="en-US" w:eastAsia="zh-CN"/>
                <w14:textFill>
                  <w14:solidFill>
                    <w14:schemeClr w14:val="tx1"/>
                  </w14:solidFill>
                </w14:textFill>
              </w:rPr>
              <w:t xml:space="preserve">         </w:t>
            </w:r>
          </w:p>
          <w:p w14:paraId="18A0D422">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小写：</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元（详见报价明细表）</w:t>
            </w:r>
          </w:p>
          <w:p w14:paraId="45A70F65">
            <w:pP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配件费投标报价（综合折扣率）：</w:t>
            </w:r>
          </w:p>
          <w:p w14:paraId="1487CA14">
            <w:pPr>
              <w:rPr>
                <w:rFonts w:hint="default"/>
                <w:color w:val="000000" w:themeColor="text1"/>
                <w:u w:val="singl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大写： 百分之</w:t>
            </w:r>
            <w:r>
              <w:rPr>
                <w:rFonts w:hint="eastAsia"/>
                <w:color w:val="000000" w:themeColor="text1"/>
                <w:u w:val="single"/>
                <w:lang w:val="en-US" w:eastAsia="zh-CN"/>
                <w14:textFill>
                  <w14:solidFill>
                    <w14:schemeClr w14:val="tx1"/>
                  </w14:solidFill>
                </w14:textFill>
              </w:rPr>
              <w:t xml:space="preserve">          </w:t>
            </w:r>
          </w:p>
          <w:p w14:paraId="54D2E94E">
            <w:pPr>
              <w:rPr>
                <w:rFonts w:hint="eastAsia" w:ascii="宋体" w:hAnsi="宋体" w:eastAsia="宋体" w:cs="宋体"/>
                <w:color w:val="auto"/>
                <w:szCs w:val="21"/>
                <w:highlight w:val="none"/>
                <w:lang w:val="en-US" w:eastAsia="zh-CN"/>
              </w:rPr>
            </w:pPr>
            <w:r>
              <w:rPr>
                <w:rFonts w:hint="eastAsia"/>
                <w:color w:val="000000" w:themeColor="text1"/>
                <w:lang w:val="en-US" w:eastAsia="zh-CN"/>
                <w14:textFill>
                  <w14:solidFill>
                    <w14:schemeClr w14:val="tx1"/>
                  </w14:solidFill>
                </w14:textFill>
              </w:rPr>
              <w:t xml:space="preserve">小写： </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none"/>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2"/>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2"/>
              <w:ind w:left="0" w:leftChars="0"/>
              <w:rPr>
                <w:rFonts w:hint="eastAsia" w:ascii="宋体" w:hAnsi="宋体" w:eastAsia="宋体" w:cs="宋体"/>
                <w:color w:val="auto"/>
                <w:sz w:val="21"/>
                <w:szCs w:val="21"/>
                <w:highlight w:val="none"/>
              </w:rPr>
            </w:pPr>
          </w:p>
        </w:tc>
      </w:tr>
    </w:tbl>
    <w:p w14:paraId="663402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注:</w:t>
      </w:r>
      <w:bookmarkStart w:id="72" w:name="_Toc20877"/>
      <w:bookmarkStart w:id="73" w:name="_Toc11620"/>
      <w:r>
        <w:rPr>
          <w:rFonts w:hint="eastAsia" w:ascii="宋体" w:hAnsi="宋体" w:eastAsia="宋体" w:cs="宋体"/>
          <w:color w:val="auto"/>
          <w:sz w:val="21"/>
          <w:szCs w:val="21"/>
          <w:highlight w:val="none"/>
        </w:rPr>
        <w:t>1、报价一经涂改，应在涂改处加盖单位公章或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代表签字或盖章，否则其</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作无效标处理。</w:t>
      </w:r>
    </w:p>
    <w:p w14:paraId="686A404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bookmarkStart w:id="74" w:name="_Toc2747"/>
      <w:r>
        <w:rPr>
          <w:rFonts w:hint="eastAsia" w:ascii="宋体" w:hAnsi="宋体" w:eastAsia="宋体" w:cs="宋体"/>
          <w:color w:val="auto"/>
          <w:sz w:val="21"/>
          <w:szCs w:val="21"/>
          <w:highlight w:val="none"/>
          <w:lang w:val="en-US" w:eastAsia="zh-CN"/>
        </w:rPr>
        <w:t>2、以上报价应与“投标报价明细表”中的报价相一致。</w:t>
      </w:r>
      <w:bookmarkEnd w:id="74"/>
    </w:p>
    <w:p w14:paraId="19BDE8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按格式填列，不得自行更改。否则引起的不利后果由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p>
    <w:p w14:paraId="2D5BCB5F">
      <w:pPr>
        <w:spacing w:line="360" w:lineRule="auto"/>
        <w:ind w:firstLine="420" w:firstLineChars="200"/>
        <w:jc w:val="center"/>
        <w:rPr>
          <w:rFonts w:hint="eastAsia" w:ascii="宋体" w:hAnsi="宋体" w:eastAsia="宋体" w:cs="宋体"/>
          <w:color w:val="auto"/>
          <w:szCs w:val="21"/>
          <w:highlight w:val="none"/>
          <w:lang w:eastAsia="zh-CN"/>
        </w:rPr>
      </w:pPr>
    </w:p>
    <w:bookmarkEnd w:id="72"/>
    <w:bookmarkEnd w:id="73"/>
    <w:p w14:paraId="1D9DDB34">
      <w:pPr>
        <w:pageBreakBefore w:val="0"/>
        <w:widowControl/>
        <w:wordWrap/>
        <w:overflowPunct/>
        <w:topLinePunct w:val="0"/>
        <w:bidi w:val="0"/>
        <w:spacing w:line="360" w:lineRule="auto"/>
        <w:ind w:firstLine="2730" w:firstLineChars="1300"/>
        <w:textAlignment w:val="baseline"/>
        <w:rPr>
          <w:rFonts w:hint="eastAsia" w:ascii="宋体" w:hAnsi="宋体" w:eastAsia="宋体" w:cs="宋体"/>
          <w:color w:val="auto"/>
          <w:sz w:val="21"/>
          <w:szCs w:val="21"/>
          <w:highlight w:val="none"/>
        </w:rPr>
      </w:pPr>
      <w:bookmarkStart w:id="75" w:name="_Toc625"/>
      <w:bookmarkStart w:id="76" w:name="_Toc12222"/>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1523170F">
      <w:pPr>
        <w:spacing w:line="360" w:lineRule="auto"/>
        <w:ind w:firstLine="420" w:firstLineChars="20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5"/>
      <w:bookmarkEnd w:id="76"/>
      <w:r>
        <w:rPr>
          <w:rFonts w:hint="eastAsia" w:ascii="宋体" w:hAnsi="宋体" w:eastAsia="宋体" w:cs="宋体"/>
          <w:color w:val="auto"/>
          <w:sz w:val="21"/>
          <w:szCs w:val="21"/>
          <w:highlight w:val="none"/>
          <w:u w:val="single"/>
        </w:rPr>
        <w:t xml:space="preserve">      </w:t>
      </w:r>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7" w:name="_Toc9950"/>
      <w:bookmarkStart w:id="78" w:name="_Toc1330"/>
      <w:r>
        <w:rPr>
          <w:rFonts w:hint="eastAsia" w:ascii="宋体" w:hAnsi="宋体" w:eastAsia="宋体" w:cs="宋体"/>
          <w:color w:val="auto"/>
          <w:szCs w:val="21"/>
          <w:highlight w:val="none"/>
        </w:rPr>
        <w:t>年  月  日</w:t>
      </w:r>
      <w:bookmarkEnd w:id="77"/>
      <w:bookmarkEnd w:id="78"/>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9" w:name="_Toc24984"/>
      <w:bookmarkStart w:id="80"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9"/>
    <w:bookmarkEnd w:id="80"/>
    <w:p w14:paraId="3A621A8C">
      <w:pPr>
        <w:pStyle w:val="7"/>
        <w:keepNext/>
        <w:keepLines/>
        <w:pageBreakBefore w:val="0"/>
        <w:widowControl w:val="0"/>
        <w:kinsoku/>
        <w:wordWrap/>
        <w:overflowPunct/>
        <w:topLinePunct w:val="0"/>
        <w:autoSpaceDE/>
        <w:autoSpaceDN/>
        <w:bidi w:val="0"/>
        <w:adjustRightInd/>
        <w:snapToGrid w:val="0"/>
        <w:spacing w:before="20" w:after="20" w:line="360" w:lineRule="auto"/>
        <w:jc w:val="both"/>
        <w:textAlignment w:val="auto"/>
        <w:rPr>
          <w:rFonts w:hint="eastAsia" w:ascii="宋体" w:hAnsi="宋体" w:eastAsia="宋体" w:cs="宋体"/>
          <w:color w:val="auto"/>
          <w:sz w:val="28"/>
          <w:szCs w:val="28"/>
          <w:highlight w:val="none"/>
          <w:lang w:val="en-US" w:eastAsia="zh-CN"/>
        </w:rPr>
      </w:pPr>
      <w:bookmarkStart w:id="81" w:name="_Toc226"/>
      <w:bookmarkStart w:id="82" w:name="_Toc15804"/>
      <w:r>
        <w:rPr>
          <w:rFonts w:hint="eastAsia" w:ascii="宋体" w:hAnsi="宋体" w:eastAsia="宋体" w:cs="宋体"/>
          <w:color w:val="auto"/>
          <w:sz w:val="28"/>
          <w:szCs w:val="28"/>
          <w:highlight w:val="none"/>
          <w:lang w:val="en-US" w:eastAsia="zh-CN"/>
        </w:rPr>
        <w:t>附件4                报价明细表（格式）</w:t>
      </w:r>
    </w:p>
    <w:p w14:paraId="50CE31F5">
      <w:pPr>
        <w:pStyle w:val="24"/>
        <w:rPr>
          <w:rFonts w:hint="eastAsia" w:ascii="宋体" w:hAnsi="宋体" w:eastAsia="宋体" w:cs="宋体"/>
          <w:color w:val="auto"/>
          <w:kern w:val="0"/>
          <w:sz w:val="24"/>
          <w:highlight w:val="none"/>
        </w:rPr>
      </w:pPr>
    </w:p>
    <w:tbl>
      <w:tblPr>
        <w:tblStyle w:val="34"/>
        <w:tblW w:w="901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806"/>
        <w:gridCol w:w="1326"/>
        <w:gridCol w:w="1281"/>
        <w:gridCol w:w="945"/>
        <w:gridCol w:w="1427"/>
      </w:tblGrid>
      <w:tr w14:paraId="2050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4036" w:type="dxa"/>
            <w:gridSpan w:val="2"/>
            <w:noWrap w:val="0"/>
            <w:vAlign w:val="center"/>
          </w:tcPr>
          <w:p w14:paraId="2C584F15">
            <w:pPr>
              <w:spacing w:line="36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维保费报价（人民币）</w:t>
            </w:r>
          </w:p>
        </w:tc>
        <w:tc>
          <w:tcPr>
            <w:tcW w:w="4979" w:type="dxa"/>
            <w:gridSpan w:val="4"/>
            <w:noWrap w:val="0"/>
            <w:vAlign w:val="center"/>
          </w:tcPr>
          <w:p w14:paraId="0A2DC982">
            <w:pPr>
              <w:spacing w:line="360" w:lineRule="auto"/>
              <w:jc w:val="both"/>
              <w:rPr>
                <w:rFonts w:hint="default"/>
                <w:b/>
                <w:bCs/>
                <w:color w:val="000000" w:themeColor="text1"/>
                <w:u w:val="single"/>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大写：</w:t>
            </w:r>
            <w:r>
              <w:rPr>
                <w:rFonts w:hint="eastAsia"/>
                <w:b/>
                <w:bCs/>
                <w:color w:val="000000" w:themeColor="text1"/>
                <w:u w:val="single"/>
                <w:lang w:val="en-US" w:eastAsia="zh-CN"/>
                <w14:textFill>
                  <w14:solidFill>
                    <w14:schemeClr w14:val="tx1"/>
                  </w14:solidFill>
                </w14:textFill>
              </w:rPr>
              <w:t xml:space="preserve">        </w:t>
            </w:r>
          </w:p>
          <w:p w14:paraId="0CD0791A">
            <w:pPr>
              <w:pStyle w:val="2"/>
              <w:ind w:left="0" w:leftChars="0" w:firstLine="0" w:firstLineChars="0"/>
              <w:rPr>
                <w:rFonts w:hint="default"/>
                <w:lang w:val="en-US" w:eastAsia="zh-CN"/>
              </w:rPr>
            </w:pPr>
            <w:r>
              <w:rPr>
                <w:rFonts w:hint="eastAsia"/>
                <w:b/>
                <w:bCs/>
                <w:color w:val="000000" w:themeColor="text1"/>
                <w:lang w:val="en-US" w:eastAsia="zh-CN"/>
                <w14:textFill>
                  <w14:solidFill>
                    <w14:schemeClr w14:val="tx1"/>
                  </w14:solidFill>
                </w14:textFill>
              </w:rPr>
              <w:t>小写：</w:t>
            </w:r>
            <w:r>
              <w:rPr>
                <w:rFonts w:hint="eastAsia"/>
                <w:b/>
                <w:bCs/>
                <w:color w:val="000000" w:themeColor="text1"/>
                <w:u w:val="single"/>
                <w:lang w:val="en-US" w:eastAsia="zh-CN"/>
                <w14:textFill>
                  <w14:solidFill>
                    <w14:schemeClr w14:val="tx1"/>
                  </w14:solidFill>
                </w14:textFill>
              </w:rPr>
              <w:t xml:space="preserve">         </w:t>
            </w:r>
          </w:p>
        </w:tc>
      </w:tr>
      <w:tr w14:paraId="1429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trPr>
        <w:tc>
          <w:tcPr>
            <w:tcW w:w="4036" w:type="dxa"/>
            <w:gridSpan w:val="2"/>
            <w:noWrap w:val="0"/>
            <w:vAlign w:val="center"/>
          </w:tcPr>
          <w:p w14:paraId="3113ADE9">
            <w:pPr>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配件费投标报价（综合折扣率）</w:t>
            </w:r>
          </w:p>
        </w:tc>
        <w:tc>
          <w:tcPr>
            <w:tcW w:w="4979" w:type="dxa"/>
            <w:gridSpan w:val="4"/>
            <w:noWrap w:val="0"/>
            <w:vAlign w:val="center"/>
          </w:tcPr>
          <w:p w14:paraId="77537957">
            <w:pPr>
              <w:jc w:val="both"/>
              <w:rPr>
                <w:rFonts w:hint="default"/>
                <w:b/>
                <w:bCs/>
                <w:color w:val="000000" w:themeColor="text1"/>
                <w:u w:val="single"/>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大写： 百分之</w:t>
            </w:r>
            <w:r>
              <w:rPr>
                <w:rFonts w:hint="eastAsia"/>
                <w:b/>
                <w:bCs/>
                <w:color w:val="000000" w:themeColor="text1"/>
                <w:u w:val="single"/>
                <w:lang w:val="en-US" w:eastAsia="zh-CN"/>
                <w14:textFill>
                  <w14:solidFill>
                    <w14:schemeClr w14:val="tx1"/>
                  </w14:solidFill>
                </w14:textFill>
              </w:rPr>
              <w:t xml:space="preserve">          </w:t>
            </w:r>
          </w:p>
          <w:p w14:paraId="3026E591">
            <w:pPr>
              <w:spacing w:line="360" w:lineRule="auto"/>
              <w:jc w:val="both"/>
              <w:rPr>
                <w:rFonts w:hint="eastAsia" w:ascii="宋体" w:hAnsi="宋体" w:eastAsia="宋体" w:cs="宋体"/>
                <w:b/>
                <w:bCs/>
                <w:color w:val="000000" w:themeColor="text1"/>
                <w:sz w:val="21"/>
                <w:szCs w:val="21"/>
                <w:highlight w:val="none"/>
                <w:shd w:val="clear"/>
                <w:lang w:val="en-US" w:eastAsia="zh-CN"/>
                <w14:textFill>
                  <w14:solidFill>
                    <w14:schemeClr w14:val="tx1"/>
                  </w14:solidFill>
                </w14:textFill>
              </w:rPr>
            </w:pPr>
            <w:r>
              <w:rPr>
                <w:rFonts w:hint="eastAsia"/>
                <w:b/>
                <w:bCs/>
                <w:color w:val="000000" w:themeColor="text1"/>
                <w:highlight w:val="none"/>
                <w:shd w:val="clear"/>
                <w:lang w:val="en-US" w:eastAsia="zh-CN"/>
                <w14:textFill>
                  <w14:solidFill>
                    <w14:schemeClr w14:val="tx1"/>
                  </w14:solidFill>
                </w14:textFill>
              </w:rPr>
              <w:t>小写</w:t>
            </w:r>
            <w:r>
              <w:rPr>
                <w:rFonts w:hint="eastAsia"/>
                <w:b/>
                <w:bCs/>
                <w:color w:val="000000" w:themeColor="text1"/>
                <w:shd w:val="clear"/>
                <w:lang w:val="en-US" w:eastAsia="zh-CN"/>
                <w14:textFill>
                  <w14:solidFill>
                    <w14:schemeClr w14:val="tx1"/>
                  </w14:solidFill>
                </w14:textFill>
              </w:rPr>
              <w:t xml:space="preserve">： </w:t>
            </w:r>
            <w:r>
              <w:rPr>
                <w:rFonts w:hint="eastAsia"/>
                <w:b/>
                <w:bCs/>
                <w:color w:val="000000" w:themeColor="text1"/>
                <w:u w:val="single"/>
                <w:shd w:val="clear"/>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              </w:t>
            </w:r>
            <w:r>
              <w:rPr>
                <w:rFonts w:hint="eastAsia"/>
                <w:b/>
                <w:bCs/>
                <w:color w:val="000000" w:themeColor="text1"/>
                <w:u w:val="none"/>
                <w:lang w:val="en-US" w:eastAsia="zh-CN"/>
                <w14:textFill>
                  <w14:solidFill>
                    <w14:schemeClr w14:val="tx1"/>
                  </w14:solidFill>
                </w14:textFill>
              </w:rPr>
              <w:t>%</w:t>
            </w:r>
          </w:p>
        </w:tc>
      </w:tr>
      <w:tr w14:paraId="2909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D1F9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序号</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9A3A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维修材料</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81F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cs="宋体"/>
                <w:kern w:val="2"/>
                <w:sz w:val="21"/>
                <w:szCs w:val="21"/>
                <w:lang w:val="en-US" w:eastAsia="zh-CN" w:bidi="ar"/>
              </w:rPr>
              <w:t>品牌</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76171">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规格型号</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3E7F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单位</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C03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单价</w:t>
            </w:r>
            <w:r>
              <w:rPr>
                <w:rFonts w:hint="eastAsia" w:ascii="宋体" w:hAnsi="宋体" w:cs="宋体"/>
                <w:kern w:val="2"/>
                <w:sz w:val="21"/>
                <w:szCs w:val="21"/>
                <w:lang w:val="en-US" w:eastAsia="zh-CN" w:bidi="ar"/>
              </w:rPr>
              <w:t>报价</w:t>
            </w:r>
            <w:r>
              <w:rPr>
                <w:rFonts w:hint="eastAsia" w:ascii="宋体" w:hAnsi="宋体" w:eastAsia="宋体" w:cs="宋体"/>
                <w:kern w:val="2"/>
                <w:sz w:val="21"/>
                <w:szCs w:val="21"/>
                <w:lang w:val="en-US" w:eastAsia="zh-CN" w:bidi="ar"/>
              </w:rPr>
              <w:t>（元）</w:t>
            </w:r>
          </w:p>
        </w:tc>
      </w:tr>
      <w:tr w14:paraId="4FA8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6CA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1F97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冷凝器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6441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E47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1DA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D5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F27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6BC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EB6F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冷凝器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6E3E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5312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95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BD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B44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8DC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AE1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机房空调蒸发器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454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4BB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28DD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9D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3CE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B052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6B34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77AA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168F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2210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8A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9F5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04C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DABB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A6E7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FDA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9A3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DA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B1B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769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A293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FA6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C87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C3B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11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D2E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293C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3B0A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4DF9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E72E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262C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7A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817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BCB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1E30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35A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FFBD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DB85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4C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E59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AC1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B605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ADA2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65B2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1EA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18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5FD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FE82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9FA6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冷凝风机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25D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A17C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6C15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8C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764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E6F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1C36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精密空调内风机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C1B5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5B80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6305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3D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B6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293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22F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精密空调内风机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07F9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C908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CD0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AF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9A7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8783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4744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精密空调内风机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FE6F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3603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CB9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7B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ED3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81CC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63D5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艾默生精密空调冷凝风机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5CB3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5DA4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942C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59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CA5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BE3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BF63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艾默生精密空调内风机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B3A0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602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38C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CA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FFE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0F3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2747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中央空调冷凝风机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5409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2295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2852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0E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899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F5F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17C3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中央空调冷凝风机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029F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240A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8B8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C8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A74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B3DF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1A5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12P压缩机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06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4084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F264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A2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0BB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73A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642B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12P压缩机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512F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F125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D34E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DB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0EE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A8B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66F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F268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86CE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AA2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AA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FDA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D5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1326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F2B4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1A2D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872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DC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237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A5F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E2AC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A0F7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EE6F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B318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C0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F6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014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ABAA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压缩机</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8A2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0515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D4DF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97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EB9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32B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DB0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四系统蒸发器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9A0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07F7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DC4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5D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726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6261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EDE0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双系统蒸发器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553F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2D13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1315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A1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C1F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D39F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F39E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双系统蒸发器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241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E5B5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2B34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A0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FE3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E91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A8CA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66CA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9BB7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C455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BB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A49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B18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4CE2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BB95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31B0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EE2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C3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F03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CE0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7CF1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57B0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3B98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C5C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C3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BA0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C37C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8BD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模块儿板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11D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A75A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994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3D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43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B411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E6BF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模块儿板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F7D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23B1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900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8E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B73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3EA1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22D2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模块儿板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D77E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D38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9C0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51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9CD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2A8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30EC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A8B1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D1A0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6AD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38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9DF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4B8E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FAC3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0385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3159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D30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4F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181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7C6A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0C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0548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B33D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930D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7F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377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ECE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97EA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8BD8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87BB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619A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F8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B32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DC5D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080F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中央空调主板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8118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6A6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B56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C3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3C2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41EE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4237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风机调速板</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A376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4D0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FF4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1B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A01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DE0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2898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精密空调显示屏</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1F51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47BF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41E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DC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8A9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7C2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A2F7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变压器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5A54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4957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F578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1E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E95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6F69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A51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变频器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9212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B3AF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7CCE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台</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B0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7F4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DBFF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5CCF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压控开关</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7FAA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4FFD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6420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2B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FD4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8BB0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FE9A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高压变送器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1923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E3A5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EE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6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A9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DD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125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卡乐加湿罐</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B239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A51A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4AE9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07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6E0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2182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C45D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卡乐加湿罐</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82D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5DDC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5F17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41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60B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0D7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2AFE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卡乐加湿器总成</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9B33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4FFE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2268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A8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139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BB7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5BD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排水电磁阀</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0655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696C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93F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F3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DC9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9E6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37E2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四通阀</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FE9B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89C8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0FC1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个</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46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5CC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3D9A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32EC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氟利昂</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F5D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4EE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FF64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瓶</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91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4A0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EFEE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BB5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氟利昂</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29F3C">
            <w:pPr>
              <w:keepNext w:val="0"/>
              <w:keepLines w:val="0"/>
              <w:widowControl w:val="0"/>
              <w:suppressLineNumbers w:val="0"/>
              <w:tabs>
                <w:tab w:val="center" w:pos="844"/>
              </w:tabs>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066A2">
            <w:pPr>
              <w:keepNext w:val="0"/>
              <w:keepLines w:val="0"/>
              <w:widowControl w:val="0"/>
              <w:suppressLineNumbers w:val="0"/>
              <w:tabs>
                <w:tab w:val="center" w:pos="844"/>
              </w:tabs>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0042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瓶</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DA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AEC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A97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68E6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氮气</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91EC6">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5E11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4989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瓶</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0B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93C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6BD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7DE6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电动阀（含执行器）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E2C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58D0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9D8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27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B14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9430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9BE7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纸框式过滤器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DBD21">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935F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657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D2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433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382C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1BA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A717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ED34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6B9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0B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E96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8B7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02EB4">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初效过滤器（G4）</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6E35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D42B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650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7D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F9D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9C6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28EF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w:t>
            </w:r>
            <w:r>
              <w:rPr>
                <w:rFonts w:hint="eastAsia" w:ascii="宋体" w:hAnsi="宋体" w:eastAsia="宋体" w:cs="宋体"/>
                <w:kern w:val="2"/>
                <w:sz w:val="21"/>
                <w:szCs w:val="21"/>
                <w:lang w:val="en-US" w:eastAsia="zh-CN" w:bidi="ar"/>
              </w:rPr>
              <w:t>（G4）</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EFD6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C573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0CC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7E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8BC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8C9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CF2F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502B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F74E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5EA2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2E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1B6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8EC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98C8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7624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0C94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7FC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DF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464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767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59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3CB4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双面网铝框初效G4过滤器</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BE62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37B2B">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7E6E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A9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BE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23C8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B361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初效过滤器（G4）</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A271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A195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A75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AE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34A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80E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8B0A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w:t>
            </w:r>
            <w:r>
              <w:rPr>
                <w:rFonts w:hint="eastAsia" w:ascii="宋体" w:hAnsi="宋体" w:eastAsia="宋体" w:cs="宋体"/>
                <w:kern w:val="2"/>
                <w:sz w:val="21"/>
                <w:szCs w:val="21"/>
                <w:lang w:val="en-US" w:eastAsia="zh-CN" w:bidi="ar"/>
              </w:rPr>
              <w:t>（G4）</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CCC7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B4AB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820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E2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193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548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A5E4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w:t>
            </w:r>
            <w:r>
              <w:rPr>
                <w:rFonts w:hint="eastAsia" w:ascii="宋体" w:hAnsi="宋体" w:eastAsia="宋体" w:cs="宋体"/>
                <w:kern w:val="2"/>
                <w:sz w:val="21"/>
                <w:szCs w:val="21"/>
                <w:lang w:val="en-US" w:eastAsia="zh-CN" w:bidi="ar"/>
              </w:rPr>
              <w:t>（G4）</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BCB3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bookmarkStart w:id="102" w:name="_GoBack"/>
            <w:bookmarkEnd w:id="102"/>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AEA6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1746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0D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B46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2AB7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0DB6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初效过滤器（G4)</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C4DC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54AF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5771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D0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C97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4998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435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初效过滤器（G4)</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1F6F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3DCE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97A1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8F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F47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1C8A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65</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79C8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201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F903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3FF1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FA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AF4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4EE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66</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EDD8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A3D0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5263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13C1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F5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154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5C44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67</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2F5E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DE4B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896F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D399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A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959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F3AC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68</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DED2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8669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E29F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7EB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51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691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B911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69</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AC44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中效过滤器（F8)</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F520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548A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8BF0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77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FDC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8775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70</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5559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中效过滤器</w:t>
            </w:r>
            <w:r>
              <w:rPr>
                <w:rFonts w:hint="eastAsia" w:ascii="宋体" w:hAnsi="宋体" w:eastAsia="宋体" w:cs="宋体"/>
                <w:color w:val="000000"/>
                <w:kern w:val="2"/>
                <w:sz w:val="21"/>
                <w:szCs w:val="21"/>
                <w:lang w:val="en-US" w:eastAsia="zh-CN" w:bidi="ar"/>
              </w:rPr>
              <w:t>（F8)</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DE33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CF4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84F8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19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4D14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C50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71</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9B89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4BEE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F626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95D0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14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70E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266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72</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CBCB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AE9A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E93B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E180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64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5494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A39E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73</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92317">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D6B6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B5108">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BE2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62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D07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52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74</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BF94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高效过滤器 (H13)</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D4F5E">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1"/>
                <w:szCs w:val="21"/>
                <w:lang w:val="en-US"/>
              </w:rPr>
            </w:pP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0ECA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lang w:val="en-US" w:eastAsia="zh-CN" w:bidi="ar"/>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4C3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块</w:t>
            </w:r>
          </w:p>
        </w:tc>
        <w:tc>
          <w:tcPr>
            <w:tcW w:w="1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D1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p>
        </w:tc>
      </w:tr>
    </w:tbl>
    <w:p w14:paraId="7E5A5720">
      <w:pPr>
        <w:pStyle w:val="24"/>
        <w:rPr>
          <w:rFonts w:hint="eastAsia" w:ascii="宋体" w:hAnsi="宋体" w:eastAsia="宋体" w:cs="宋体"/>
          <w:color w:val="auto"/>
          <w:kern w:val="0"/>
          <w:sz w:val="24"/>
          <w:highlight w:val="none"/>
        </w:rPr>
      </w:pPr>
    </w:p>
    <w:p w14:paraId="23E5B19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注：由于本项目配件比较多，配件费报价以综合折扣率进行报价，报价不得超过“100%”。</w:t>
      </w:r>
    </w:p>
    <w:p w14:paraId="71CA93A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举例如：报价综合折扣率为“95%”，则以采购文件第二章“采购需求 附件3”中维修材料的控制单价乘以0.95，便是结算时配件的单价。</w:t>
      </w:r>
    </w:p>
    <w:p w14:paraId="0705CB76">
      <w:pPr>
        <w:pStyle w:val="24"/>
        <w:rPr>
          <w:rFonts w:hint="eastAsia" w:ascii="宋体" w:hAnsi="宋体" w:eastAsia="宋体" w:cs="宋体"/>
          <w:color w:val="auto"/>
          <w:kern w:val="0"/>
          <w:sz w:val="24"/>
          <w:highlight w:val="none"/>
        </w:rPr>
      </w:pPr>
    </w:p>
    <w:p w14:paraId="6E2B1929">
      <w:pPr>
        <w:pStyle w:val="24"/>
        <w:rPr>
          <w:rFonts w:hint="eastAsia" w:ascii="宋体" w:hAnsi="宋体" w:eastAsia="宋体" w:cs="宋体"/>
          <w:color w:val="auto"/>
          <w:kern w:val="0"/>
          <w:sz w:val="24"/>
          <w:highlight w:val="none"/>
        </w:rPr>
      </w:pPr>
    </w:p>
    <w:p w14:paraId="5C69CBBA">
      <w:pPr>
        <w:pStyle w:val="24"/>
        <w:rPr>
          <w:rFonts w:hint="eastAsia" w:ascii="宋体" w:hAnsi="宋体" w:eastAsia="宋体" w:cs="宋体"/>
          <w:color w:val="auto"/>
          <w:kern w:val="0"/>
          <w:sz w:val="24"/>
          <w:highlight w:val="none"/>
        </w:rPr>
      </w:pPr>
    </w:p>
    <w:p w14:paraId="2A40926C">
      <w:pPr>
        <w:pStyle w:val="24"/>
        <w:rPr>
          <w:rFonts w:hint="eastAsia" w:ascii="宋体" w:hAnsi="宋体" w:eastAsia="宋体" w:cs="宋体"/>
          <w:color w:val="auto"/>
          <w:kern w:val="0"/>
          <w:sz w:val="24"/>
          <w:highlight w:val="none"/>
        </w:rPr>
      </w:pPr>
    </w:p>
    <w:p w14:paraId="0E157592">
      <w:pPr>
        <w:pageBreakBefore w:val="0"/>
        <w:widowControl/>
        <w:wordWrap/>
        <w:overflowPunct/>
        <w:topLinePunct w:val="0"/>
        <w:bidi w:val="0"/>
        <w:spacing w:line="360" w:lineRule="auto"/>
        <w:ind w:firstLine="3990" w:firstLineChars="19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6179556E">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13543969">
      <w:pPr>
        <w:widowControl/>
        <w:wordWrap w:val="0"/>
        <w:spacing w:line="460" w:lineRule="exact"/>
        <w:ind w:firstLine="4410" w:firstLineChars="2100"/>
        <w:jc w:val="left"/>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r>
        <w:rPr>
          <w:rFonts w:hint="eastAsia" w:ascii="宋体" w:hAnsi="宋体" w:eastAsia="宋体" w:cs="宋体"/>
          <w:color w:val="auto"/>
          <w:kern w:val="0"/>
          <w:sz w:val="21"/>
          <w:szCs w:val="21"/>
          <w:highlight w:val="none"/>
        </w:rPr>
        <w:t>年    月    日</w:t>
      </w:r>
    </w:p>
    <w:p w14:paraId="568848E2">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1"/>
      <w:bookmarkEnd w:id="82"/>
      <w:r>
        <w:rPr>
          <w:rFonts w:hint="eastAsia" w:ascii="宋体" w:hAnsi="宋体" w:eastAsia="宋体" w:cs="宋体"/>
          <w:color w:val="auto"/>
          <w:sz w:val="28"/>
          <w:szCs w:val="28"/>
          <w:highlight w:val="none"/>
          <w:lang w:val="en-US" w:eastAsia="zh-CN"/>
        </w:rPr>
        <w:t xml:space="preserve">  技术响应表（格式）</w:t>
      </w:r>
    </w:p>
    <w:tbl>
      <w:tblPr>
        <w:tblStyle w:val="92"/>
        <w:tblW w:w="99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2625"/>
        <w:gridCol w:w="2379"/>
        <w:gridCol w:w="1468"/>
        <w:gridCol w:w="1468"/>
        <w:gridCol w:w="1202"/>
      </w:tblGrid>
      <w:tr w14:paraId="6DB6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0FD45C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5" w:type="dxa"/>
            <w:noWrap w:val="0"/>
            <w:vAlign w:val="center"/>
          </w:tcPr>
          <w:p w14:paraId="1E05216D">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服务名称</w:t>
            </w:r>
          </w:p>
        </w:tc>
        <w:tc>
          <w:tcPr>
            <w:tcW w:w="2379" w:type="dxa"/>
            <w:noWrap w:val="0"/>
            <w:vAlign w:val="center"/>
          </w:tcPr>
          <w:p w14:paraId="45AB098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1468" w:type="dxa"/>
            <w:noWrap w:val="0"/>
            <w:vAlign w:val="center"/>
          </w:tcPr>
          <w:p w14:paraId="1DC5ED4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偏离情况</w:t>
            </w:r>
          </w:p>
        </w:tc>
        <w:tc>
          <w:tcPr>
            <w:tcW w:w="1202" w:type="dxa"/>
            <w:noWrap w:val="0"/>
            <w:vAlign w:val="center"/>
          </w:tcPr>
          <w:p w14:paraId="0DDC22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5817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4CAE8D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5" w:type="dxa"/>
            <w:noWrap w:val="0"/>
            <w:vAlign w:val="center"/>
          </w:tcPr>
          <w:p w14:paraId="3FAF8A9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7FEC7A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5F9E9E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69EF38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F87A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5B7E79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5" w:type="dxa"/>
            <w:noWrap w:val="0"/>
            <w:vAlign w:val="center"/>
          </w:tcPr>
          <w:p w14:paraId="6E51C8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A985A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A0A4DE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7144DA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27C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73A8F70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25" w:type="dxa"/>
            <w:noWrap w:val="0"/>
            <w:vAlign w:val="center"/>
          </w:tcPr>
          <w:p w14:paraId="32FA51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01A629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9FA959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202" w:type="dxa"/>
            <w:noWrap w:val="0"/>
            <w:vAlign w:val="center"/>
          </w:tcPr>
          <w:p w14:paraId="572BDE6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157CA27">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sectPr>
          <w:footerReference r:id="rId6" w:type="default"/>
          <w:pgSz w:w="11906" w:h="16838"/>
          <w:pgMar w:top="1417" w:right="1474" w:bottom="1417" w:left="1474" w:header="851" w:footer="624" w:gutter="0"/>
          <w:pgNumType w:fmt="decimal"/>
          <w:cols w:space="720" w:num="1"/>
          <w:docGrid w:type="lines" w:linePitch="319" w:charSpace="0"/>
        </w:sectPr>
      </w:pPr>
    </w:p>
    <w:p w14:paraId="4DAF514B">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lang w:val="en-US" w:eastAsia="zh-CN"/>
        </w:rPr>
      </w:pPr>
    </w:p>
    <w:p w14:paraId="47176292">
      <w:pPr>
        <w:bidi w:val="0"/>
        <w:rPr>
          <w:rFonts w:hint="eastAsia"/>
          <w:color w:val="auto"/>
          <w:lang w:val="en-US" w:eastAsia="zh-CN"/>
        </w:rPr>
      </w:pPr>
    </w:p>
    <w:p w14:paraId="04543762">
      <w:pPr>
        <w:bidi w:val="0"/>
        <w:rPr>
          <w:rFonts w:hint="default"/>
          <w:color w:val="auto"/>
          <w:lang w:val="en-US" w:eastAsia="zh-CN"/>
        </w:rPr>
      </w:pPr>
      <w:r>
        <w:rPr>
          <w:rFonts w:hint="eastAsia"/>
          <w:color w:val="auto"/>
          <w:lang w:val="en-US" w:eastAsia="zh-CN"/>
        </w:rPr>
        <w:t>按照磋商文件“第二章 采购需求 三、技术要求”提供证明文件</w:t>
      </w: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20420"/>
      <w:bookmarkStart w:id="84" w:name="_Toc24168"/>
      <w:bookmarkStart w:id="85" w:name="_Toc29960"/>
      <w:r>
        <w:rPr>
          <w:rFonts w:hint="eastAsia" w:ascii="宋体" w:hAnsi="宋体" w:eastAsia="宋体" w:cs="宋体"/>
          <w:color w:val="auto"/>
          <w:sz w:val="28"/>
          <w:szCs w:val="28"/>
          <w:highlight w:val="none"/>
          <w:lang w:val="en-US" w:eastAsia="zh-CN"/>
        </w:rPr>
        <w:t>附件6            商务响应</w:t>
      </w:r>
      <w:bookmarkEnd w:id="83"/>
      <w:bookmarkEnd w:id="84"/>
      <w:bookmarkEnd w:id="85"/>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2"/>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433E3ED6">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76FA13D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7A24A9AD">
            <w:pPr>
              <w:pStyle w:val="16"/>
              <w:ind w:left="0" w:leftChars="0"/>
              <w:jc w:val="center"/>
              <w:rPr>
                <w:rFonts w:hint="eastAsia" w:ascii="宋体" w:hAnsi="宋体" w:eastAsia="宋体" w:cs="宋体"/>
                <w:color w:val="auto"/>
                <w:sz w:val="21"/>
                <w:szCs w:val="21"/>
                <w:highlight w:val="none"/>
              </w:rPr>
            </w:pPr>
          </w:p>
        </w:tc>
        <w:tc>
          <w:tcPr>
            <w:tcW w:w="2198"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32D265A2">
            <w:pPr>
              <w:pStyle w:val="16"/>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FBC217B">
            <w:pPr>
              <w:pStyle w:val="16"/>
              <w:ind w:left="0" w:leftChars="0"/>
              <w:jc w:val="center"/>
              <w:rPr>
                <w:rFonts w:hint="eastAsia" w:ascii="宋体" w:hAnsi="宋体" w:eastAsia="宋体" w:cs="宋体"/>
                <w:color w:val="auto"/>
                <w:sz w:val="21"/>
                <w:szCs w:val="21"/>
                <w:highlight w:val="none"/>
              </w:rPr>
            </w:pPr>
          </w:p>
        </w:tc>
        <w:tc>
          <w:tcPr>
            <w:tcW w:w="2198"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72B55C4B">
            <w:pPr>
              <w:pStyle w:val="16"/>
              <w:ind w:left="0" w:leftChars="0"/>
              <w:jc w:val="center"/>
              <w:rPr>
                <w:rFonts w:hint="eastAsia" w:ascii="宋体" w:hAnsi="宋体" w:eastAsia="宋体" w:cs="宋体"/>
                <w:color w:val="auto"/>
                <w:sz w:val="21"/>
                <w:szCs w:val="21"/>
                <w:highlight w:val="none"/>
              </w:rPr>
            </w:pPr>
          </w:p>
        </w:tc>
        <w:tc>
          <w:tcPr>
            <w:tcW w:w="2198"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446CD0C">
            <w:pPr>
              <w:pStyle w:val="16"/>
              <w:ind w:left="0" w:leftChars="0"/>
              <w:jc w:val="center"/>
              <w:rPr>
                <w:rFonts w:hint="eastAsia" w:ascii="宋体" w:hAnsi="宋体" w:eastAsia="宋体" w:cs="宋体"/>
                <w:color w:val="auto"/>
                <w:sz w:val="21"/>
                <w:szCs w:val="21"/>
                <w:highlight w:val="none"/>
              </w:rPr>
            </w:pPr>
          </w:p>
        </w:tc>
        <w:tc>
          <w:tcPr>
            <w:tcW w:w="2198"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4AAABEAA">
            <w:pPr>
              <w:pStyle w:val="16"/>
              <w:ind w:left="0" w:leftChars="0"/>
              <w:jc w:val="center"/>
              <w:rPr>
                <w:rFonts w:hint="eastAsia" w:ascii="宋体" w:hAnsi="宋体" w:eastAsia="宋体" w:cs="宋体"/>
                <w:color w:val="auto"/>
                <w:sz w:val="21"/>
                <w:szCs w:val="21"/>
                <w:highlight w:val="none"/>
              </w:rPr>
            </w:pPr>
          </w:p>
        </w:tc>
        <w:tc>
          <w:tcPr>
            <w:tcW w:w="2198"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7704A3BE">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6" w:name="_Toc31526"/>
      <w:bookmarkStart w:id="87" w:name="_Toc28621"/>
      <w:r>
        <w:rPr>
          <w:rFonts w:hint="eastAsia" w:ascii="宋体" w:hAnsi="宋体" w:eastAsia="宋体" w:cs="宋体"/>
          <w:b/>
          <w:color w:val="auto"/>
          <w:sz w:val="28"/>
          <w:highlight w:val="none"/>
        </w:rPr>
        <w:br w:type="page"/>
      </w:r>
    </w:p>
    <w:p w14:paraId="40257B96">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9406"/>
      <w:r>
        <w:rPr>
          <w:rFonts w:hint="eastAsia" w:ascii="宋体" w:hAnsi="宋体" w:eastAsia="宋体" w:cs="宋体"/>
          <w:color w:val="auto"/>
          <w:sz w:val="28"/>
          <w:szCs w:val="28"/>
          <w:highlight w:val="none"/>
          <w:lang w:val="en-US" w:eastAsia="zh-CN"/>
        </w:rPr>
        <w:t>附件7         法定代表人身份证明（格式）</w:t>
      </w:r>
      <w:bookmarkEnd w:id="86"/>
      <w:bookmarkEnd w:id="87"/>
      <w:bookmarkEnd w:id="88"/>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9" w:name="_Toc13976"/>
      <w:bookmarkStart w:id="90" w:name="_Toc12939"/>
      <w:bookmarkStart w:id="91" w:name="_Toc30519"/>
      <w:r>
        <w:rPr>
          <w:rFonts w:hint="eastAsia" w:ascii="宋体" w:hAnsi="宋体" w:eastAsia="宋体" w:cs="宋体"/>
          <w:color w:val="auto"/>
          <w:sz w:val="28"/>
          <w:szCs w:val="28"/>
          <w:highlight w:val="none"/>
          <w:lang w:val="en-US" w:eastAsia="zh-CN"/>
        </w:rPr>
        <w:t>附件8         法定代表人授权书（格式）</w:t>
      </w:r>
      <w:bookmarkEnd w:id="89"/>
      <w:bookmarkEnd w:id="90"/>
      <w:bookmarkEnd w:id="91"/>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2" w:name="_Toc24693"/>
      <w:bookmarkStart w:id="93" w:name="_Toc3342"/>
      <w:bookmarkStart w:id="94" w:name="_Toc18105"/>
      <w:r>
        <w:rPr>
          <w:rFonts w:hint="eastAsia" w:ascii="宋体" w:hAnsi="宋体" w:eastAsia="宋体" w:cs="宋体"/>
          <w:color w:val="auto"/>
          <w:sz w:val="28"/>
          <w:szCs w:val="28"/>
          <w:highlight w:val="none"/>
          <w:lang w:val="en-US" w:eastAsia="zh-CN"/>
        </w:rPr>
        <w:t>附件9          证明文件</w:t>
      </w:r>
      <w:bookmarkEnd w:id="92"/>
      <w:bookmarkEnd w:id="93"/>
      <w:bookmarkEnd w:id="94"/>
    </w:p>
    <w:p w14:paraId="34A13265">
      <w:pPr>
        <w:pStyle w:val="12"/>
        <w:spacing w:beforeAutospacing="0" w:afterAutospacing="0" w:line="480" w:lineRule="auto"/>
        <w:ind w:firstLine="470" w:firstLineChars="224"/>
        <w:jc w:val="both"/>
        <w:rPr>
          <w:rFonts w:hint="eastAsia" w:cs="宋体"/>
          <w:bCs/>
          <w:color w:val="auto"/>
          <w:sz w:val="21"/>
          <w:szCs w:val="21"/>
          <w:highlight w:val="none"/>
          <w:lang w:val="en-US" w:eastAsia="zh-CN"/>
        </w:rPr>
      </w:pPr>
    </w:p>
    <w:p w14:paraId="644D293B">
      <w:pPr>
        <w:pStyle w:val="12"/>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091126FA">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2DCBE42">
      <w:pPr>
        <w:pStyle w:val="12"/>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2"/>
        <w:spacing w:beforeAutospacing="0" w:afterAutospacing="0" w:line="480" w:lineRule="auto"/>
        <w:ind w:firstLine="472" w:firstLineChars="224"/>
        <w:jc w:val="both"/>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lang w:val="en-US" w:eastAsia="zh-CN"/>
        </w:rPr>
        <w:t>.2</w:t>
      </w:r>
      <w:bookmarkStart w:id="95" w:name="_Toc17966"/>
      <w:r>
        <w:rPr>
          <w:rFonts w:hint="eastAsia" w:ascii="宋体" w:hAnsi="宋体" w:eastAsia="宋体" w:cs="宋体"/>
          <w:b/>
          <w:bCs w:val="0"/>
          <w:color w:val="auto"/>
          <w:sz w:val="21"/>
          <w:szCs w:val="21"/>
          <w:highlight w:val="none"/>
          <w:lang w:val="en-US" w:eastAsia="zh-CN"/>
        </w:rPr>
        <w:t>评分标准中需提供的</w:t>
      </w:r>
      <w:r>
        <w:rPr>
          <w:rFonts w:hint="eastAsia" w:cs="宋体"/>
          <w:b/>
          <w:bCs w:val="0"/>
          <w:color w:val="auto"/>
          <w:sz w:val="21"/>
          <w:szCs w:val="21"/>
          <w:highlight w:val="none"/>
          <w:lang w:val="en-US" w:eastAsia="zh-CN"/>
        </w:rPr>
        <w:t>相关</w:t>
      </w:r>
      <w:r>
        <w:rPr>
          <w:rFonts w:hint="eastAsia" w:ascii="宋体" w:hAnsi="宋体" w:eastAsia="宋体" w:cs="宋体"/>
          <w:b/>
          <w:bCs w:val="0"/>
          <w:color w:val="auto"/>
          <w:sz w:val="21"/>
          <w:szCs w:val="21"/>
          <w:highlight w:val="none"/>
          <w:lang w:val="en-US" w:eastAsia="zh-CN"/>
        </w:rPr>
        <w:t>材料</w:t>
      </w:r>
      <w:r>
        <w:rPr>
          <w:rFonts w:hint="eastAsia" w:cs="宋体"/>
          <w:b/>
          <w:bCs w:val="0"/>
          <w:color w:val="auto"/>
          <w:sz w:val="21"/>
          <w:szCs w:val="21"/>
          <w:highlight w:val="none"/>
          <w:lang w:val="en-US" w:eastAsia="zh-CN"/>
        </w:rPr>
        <w:t>、业绩等（除技术要求证明材料外）</w:t>
      </w:r>
    </w:p>
    <w:p w14:paraId="160AB2D8">
      <w:pPr>
        <w:pStyle w:val="12"/>
        <w:spacing w:beforeAutospacing="0" w:afterAutospacing="0" w:line="480" w:lineRule="auto"/>
        <w:ind w:firstLine="470" w:firstLineChars="224"/>
        <w:jc w:val="both"/>
        <w:rPr>
          <w:rFonts w:hint="eastAsia" w:cs="宋体"/>
          <w:bCs/>
          <w:color w:val="auto"/>
          <w:sz w:val="21"/>
          <w:szCs w:val="21"/>
          <w:highlight w:val="none"/>
          <w:lang w:val="en-US" w:eastAsia="zh-CN"/>
        </w:rPr>
      </w:pPr>
    </w:p>
    <w:p w14:paraId="5C1D60CF">
      <w:pPr>
        <w:pStyle w:val="12"/>
        <w:spacing w:beforeAutospacing="0" w:afterAutospacing="0" w:line="480" w:lineRule="auto"/>
        <w:ind w:firstLine="470" w:firstLineChars="224"/>
        <w:jc w:val="both"/>
        <w:rPr>
          <w:rFonts w:hint="eastAsia" w:cs="宋体"/>
          <w:bCs/>
          <w:color w:val="auto"/>
          <w:sz w:val="21"/>
          <w:szCs w:val="21"/>
          <w:highlight w:val="none"/>
          <w:lang w:val="en-US" w:eastAsia="zh-CN"/>
        </w:rPr>
      </w:pPr>
    </w:p>
    <w:p w14:paraId="401A2B52">
      <w:pPr>
        <w:pStyle w:val="12"/>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9</w:t>
      </w:r>
      <w:r>
        <w:rPr>
          <w:rFonts w:hint="eastAsia" w:ascii="宋体" w:hAnsi="宋体" w:eastAsia="宋体" w:cs="宋体"/>
          <w:b/>
          <w:bCs w:val="0"/>
          <w:color w:val="auto"/>
          <w:sz w:val="21"/>
          <w:szCs w:val="21"/>
          <w:highlight w:val="none"/>
        </w:rPr>
        <w:t>.</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供应商认为其他需要提供的证明材料</w:t>
      </w:r>
      <w:r>
        <w:rPr>
          <w:rFonts w:hint="eastAsia" w:ascii="宋体" w:hAnsi="宋体" w:eastAsia="宋体" w:cs="宋体"/>
          <w:b/>
          <w:bCs w:val="0"/>
          <w:color w:val="auto"/>
          <w:sz w:val="21"/>
          <w:szCs w:val="21"/>
          <w:highlight w:val="none"/>
        </w:rPr>
        <w:t>。</w:t>
      </w:r>
    </w:p>
    <w:p w14:paraId="38997C36">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2"/>
        <w:spacing w:beforeAutospacing="0" w:afterAutospacing="0" w:line="480" w:lineRule="auto"/>
        <w:ind w:firstLine="540" w:firstLineChars="224"/>
        <w:jc w:val="both"/>
        <w:rPr>
          <w:rFonts w:hint="eastAsia" w:ascii="宋体" w:hAnsi="宋体" w:eastAsia="宋体" w:cs="宋体"/>
          <w:b/>
          <w:bCs/>
          <w:color w:val="auto"/>
          <w:highlight w:val="none"/>
        </w:rPr>
      </w:pPr>
    </w:p>
    <w:p w14:paraId="66177CA2">
      <w:pPr>
        <w:rPr>
          <w:rFonts w:hint="eastAsia" w:ascii="宋体" w:hAnsi="宋体" w:eastAsia="宋体" w:cs="宋体"/>
          <w:color w:val="auto"/>
          <w:sz w:val="28"/>
          <w:szCs w:val="28"/>
          <w:highlight w:val="none"/>
          <w:lang w:val="en-US" w:eastAsia="zh-CN"/>
        </w:rPr>
      </w:pPr>
      <w:bookmarkStart w:id="96" w:name="_Toc13726"/>
      <w:bookmarkStart w:id="97" w:name="_Toc12888"/>
      <w:bookmarkStart w:id="98" w:name="_Toc16083"/>
      <w:r>
        <w:rPr>
          <w:rFonts w:hint="eastAsia" w:ascii="宋体" w:hAnsi="宋体" w:eastAsia="宋体" w:cs="宋体"/>
          <w:color w:val="auto"/>
          <w:sz w:val="28"/>
          <w:szCs w:val="28"/>
          <w:highlight w:val="none"/>
          <w:lang w:val="en-US" w:eastAsia="zh-CN"/>
        </w:rPr>
        <w:br w:type="page"/>
      </w:r>
    </w:p>
    <w:p w14:paraId="3BB81C1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附件10      </w:t>
      </w:r>
      <w:bookmarkEnd w:id="95"/>
      <w:r>
        <w:rPr>
          <w:rFonts w:hint="eastAsia" w:ascii="宋体" w:hAnsi="宋体" w:eastAsia="宋体" w:cs="宋体"/>
          <w:color w:val="auto"/>
          <w:sz w:val="28"/>
          <w:szCs w:val="28"/>
          <w:highlight w:val="none"/>
          <w:lang w:val="en-US" w:eastAsia="zh-CN"/>
        </w:rPr>
        <w:t>供 应 商 承 诺 书 （格式）</w:t>
      </w:r>
      <w:bookmarkEnd w:id="96"/>
      <w:bookmarkEnd w:id="97"/>
      <w:bookmarkEnd w:id="98"/>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我院（以下简称甲方）组织的本次采购，在遵守《政府采购法》、《</w:t>
      </w:r>
      <w:r>
        <w:rPr>
          <w:rFonts w:hint="eastAsia" w:ascii="宋体" w:hAnsi="宋体"/>
          <w:color w:val="auto"/>
          <w:kern w:val="0"/>
          <w:sz w:val="21"/>
          <w:szCs w:val="21"/>
          <w:highlight w:val="none"/>
        </w:rPr>
        <w:t>中华人民共和国民法典</w:t>
      </w:r>
      <w:r>
        <w:rPr>
          <w:rFonts w:hint="eastAsia" w:ascii="宋体" w:hAnsi="宋体" w:eastAsia="宋体" w:cs="宋体"/>
          <w:color w:val="auto"/>
          <w:sz w:val="21"/>
          <w:szCs w:val="21"/>
          <w:highlight w:val="none"/>
        </w:rPr>
        <w:t>》、《反不正当竞争法》和《关于推进招投标监督领域诚信建设的意见》等法律法规的基础上，要求贵方（以下简称乙方）做出如下承诺：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2、遵守甲方采购纪律，诚实守信地为甲方提供安全可靠的服务及相关技术，保证</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60" w:lineRule="exact"/>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pageBreakBefore w:val="0"/>
        <w:widowControl/>
        <w:wordWrap/>
        <w:overflowPunct/>
        <w:topLinePunct w:val="0"/>
        <w:bidi w:val="0"/>
        <w:spacing w:line="48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7AC882AF">
      <w:pPr>
        <w:keepNext w:val="0"/>
        <w:keepLines w:val="0"/>
        <w:pageBreakBefore w:val="0"/>
        <w:widowControl w:val="0"/>
        <w:kinsoku/>
        <w:wordWrap/>
        <w:overflowPunct/>
        <w:topLinePunct w:val="0"/>
        <w:autoSpaceDE/>
        <w:autoSpaceDN/>
        <w:bidi w:val="0"/>
        <w:adjustRightInd/>
        <w:snapToGrid w:val="0"/>
        <w:spacing w:line="480" w:lineRule="auto"/>
        <w:ind w:firstLine="2730" w:firstLineChars="1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2"/>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9" w:name="_Toc31685"/>
      <w:bookmarkStart w:id="100" w:name="_Toc25094"/>
      <w:bookmarkStart w:id="101" w:name="_Toc23394"/>
    </w:p>
    <w:p w14:paraId="24DE6E54">
      <w:pPr>
        <w:pStyle w:val="7"/>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认为有必要的其他资料</w:t>
      </w:r>
      <w:bookmarkEnd w:id="99"/>
      <w:bookmarkEnd w:id="100"/>
      <w:bookmarkEnd w:id="101"/>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中有关废标条款和评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cs="宋体"/>
          <w:color w:val="auto"/>
          <w:kern w:val="0"/>
          <w:szCs w:val="21"/>
          <w:highlight w:val="none"/>
          <w:lang w:val="en-US" w:eastAsia="zh-CN"/>
        </w:rPr>
        <w:t>竞争性磋商文件</w:t>
      </w:r>
      <w:r>
        <w:rPr>
          <w:rFonts w:hint="eastAsia" w:ascii="宋体" w:hAnsi="宋体" w:eastAsia="宋体" w:cs="宋体"/>
          <w:color w:val="auto"/>
          <w:kern w:val="0"/>
          <w:szCs w:val="21"/>
          <w:highlight w:val="none"/>
        </w:rPr>
        <w:t>规定，并为评</w:t>
      </w:r>
      <w:r>
        <w:rPr>
          <w:rFonts w:hint="eastAsia" w:ascii="宋体" w:hAnsi="宋体" w:cs="宋体"/>
          <w:color w:val="auto"/>
          <w:kern w:val="0"/>
          <w:szCs w:val="21"/>
          <w:highlight w:val="none"/>
          <w:lang w:val="en-US" w:eastAsia="zh-CN"/>
        </w:rPr>
        <w:t>审</w:t>
      </w:r>
      <w:r>
        <w:rPr>
          <w:rFonts w:hint="eastAsia" w:ascii="宋体" w:hAnsi="宋体" w:eastAsia="宋体" w:cs="宋体"/>
          <w:color w:val="auto"/>
          <w:kern w:val="0"/>
          <w:szCs w:val="21"/>
          <w:highlight w:val="none"/>
        </w:rPr>
        <w:t>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2406CF5D">
      <w:pPr>
        <w:pStyle w:val="12"/>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BC57">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fZpqzUAAAABAEAAA8AAAAAAAAAAQAgAAAAIgAAAGRycy9kb3ducmV2LnhtbFBLAQIUABQA&#10;AAAIAIdO4kD24QW7uwEAAHQDAAAOAAAAAAAAAAEAIAAAACMBAABkcnMvZTJvRG9jLnhtbFBLBQYA&#10;AAAABgAGAFkBAABQBQAAAAA=&#10;">
              <v:fill on="f" focussize="0,0"/>
              <v:stroke on="f"/>
              <v:imagedata o:title=""/>
              <o:lock v:ext="edit" aspectratio="f"/>
              <v:textbox inset="0mm,0mm,0mm,0mm">
                <w:txbxContent>
                  <w:p w14:paraId="7922D42A">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00536A9D">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FD78">
    <w:pPr>
      <w:pStyle w:val="23"/>
      <w:pBdr>
        <w:top w:val="single" w:color="auto" w:sz="4" w:space="1"/>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15532963">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2336;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15532963">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27AA4F7D">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right"/>
      <w:rPr>
        <w:rFonts w:hint="eastAsia"/>
      </w:rPr>
    </w:pPr>
    <w:r>
      <w:rPr>
        <w:rFonts w:hint="eastAsia" w:ascii="宋体" w:hAnsi="宋体" w:cs="宋体"/>
        <w:color w:val="auto"/>
        <w:szCs w:val="21"/>
        <w:highlight w:val="none"/>
        <w:u w:val="none"/>
        <w:shd w:val="clear" w:color="auto" w:fill="FFFFFF"/>
        <w:lang w:val="en-US" w:eastAsia="zh-CN"/>
      </w:rPr>
      <w:t>驻马店市中心医院中心院区精密空调与制冷设备维保与维修项目竞争性磋商文件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5AF2"/>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1D8D"/>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4795"/>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512B"/>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46918"/>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0D7DD7"/>
    <w:rsid w:val="01146397"/>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AB7DA3"/>
    <w:rsid w:val="02B97DFD"/>
    <w:rsid w:val="02C866AB"/>
    <w:rsid w:val="02CB7F49"/>
    <w:rsid w:val="02D92EF7"/>
    <w:rsid w:val="02DA4630"/>
    <w:rsid w:val="02DA4665"/>
    <w:rsid w:val="02E84657"/>
    <w:rsid w:val="02F40325"/>
    <w:rsid w:val="02F70D3E"/>
    <w:rsid w:val="02FA082F"/>
    <w:rsid w:val="031126C4"/>
    <w:rsid w:val="033124A2"/>
    <w:rsid w:val="034733B8"/>
    <w:rsid w:val="03475E56"/>
    <w:rsid w:val="034877EC"/>
    <w:rsid w:val="034C5AA2"/>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B6D23"/>
    <w:rsid w:val="050E236F"/>
    <w:rsid w:val="054C0111"/>
    <w:rsid w:val="05545DD3"/>
    <w:rsid w:val="05574DA8"/>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24009C"/>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7624F"/>
    <w:rsid w:val="075D0147"/>
    <w:rsid w:val="075E3193"/>
    <w:rsid w:val="078E18EB"/>
    <w:rsid w:val="07AA2823"/>
    <w:rsid w:val="07B02D9F"/>
    <w:rsid w:val="07B10EA5"/>
    <w:rsid w:val="07C510CB"/>
    <w:rsid w:val="07CD6512"/>
    <w:rsid w:val="07CE3FA1"/>
    <w:rsid w:val="07EC2ECB"/>
    <w:rsid w:val="07F037C8"/>
    <w:rsid w:val="07F7533D"/>
    <w:rsid w:val="07FE66CB"/>
    <w:rsid w:val="080B4D47"/>
    <w:rsid w:val="081B727D"/>
    <w:rsid w:val="081D2FF5"/>
    <w:rsid w:val="08321601"/>
    <w:rsid w:val="08326375"/>
    <w:rsid w:val="083D5C91"/>
    <w:rsid w:val="0847191F"/>
    <w:rsid w:val="08591DC3"/>
    <w:rsid w:val="085B58CB"/>
    <w:rsid w:val="08672793"/>
    <w:rsid w:val="08695E80"/>
    <w:rsid w:val="087B41C0"/>
    <w:rsid w:val="087C4541"/>
    <w:rsid w:val="087E5595"/>
    <w:rsid w:val="088F472F"/>
    <w:rsid w:val="08BC0A60"/>
    <w:rsid w:val="08C52D6F"/>
    <w:rsid w:val="08E42BE4"/>
    <w:rsid w:val="08EF0201"/>
    <w:rsid w:val="08F41DE8"/>
    <w:rsid w:val="08FA3336"/>
    <w:rsid w:val="09120680"/>
    <w:rsid w:val="09212671"/>
    <w:rsid w:val="093D1475"/>
    <w:rsid w:val="094840A2"/>
    <w:rsid w:val="09523172"/>
    <w:rsid w:val="095F3199"/>
    <w:rsid w:val="09644C54"/>
    <w:rsid w:val="09737462"/>
    <w:rsid w:val="099156C3"/>
    <w:rsid w:val="099E1F14"/>
    <w:rsid w:val="09A33F5B"/>
    <w:rsid w:val="09A53F39"/>
    <w:rsid w:val="09A60E13"/>
    <w:rsid w:val="09A82D92"/>
    <w:rsid w:val="09AB2883"/>
    <w:rsid w:val="09B71227"/>
    <w:rsid w:val="09BC4A90"/>
    <w:rsid w:val="09CD0A4B"/>
    <w:rsid w:val="09D206F0"/>
    <w:rsid w:val="0A321AC2"/>
    <w:rsid w:val="0A343D4E"/>
    <w:rsid w:val="0A344626"/>
    <w:rsid w:val="0A3E6D2E"/>
    <w:rsid w:val="0A4232E4"/>
    <w:rsid w:val="0A4F145F"/>
    <w:rsid w:val="0A8455AD"/>
    <w:rsid w:val="0A8729A8"/>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46D3C"/>
    <w:rsid w:val="0C0A7D34"/>
    <w:rsid w:val="0C230DF6"/>
    <w:rsid w:val="0C3152C1"/>
    <w:rsid w:val="0C3957A5"/>
    <w:rsid w:val="0C507E2F"/>
    <w:rsid w:val="0C540FAF"/>
    <w:rsid w:val="0C600D66"/>
    <w:rsid w:val="0C626DA7"/>
    <w:rsid w:val="0C6876AE"/>
    <w:rsid w:val="0C71390F"/>
    <w:rsid w:val="0C720EC8"/>
    <w:rsid w:val="0C942042"/>
    <w:rsid w:val="0C9D50DC"/>
    <w:rsid w:val="0CA5271D"/>
    <w:rsid w:val="0CAC4D10"/>
    <w:rsid w:val="0CC53C5B"/>
    <w:rsid w:val="0CC72121"/>
    <w:rsid w:val="0CEE5A21"/>
    <w:rsid w:val="0CF602B9"/>
    <w:rsid w:val="0D05268E"/>
    <w:rsid w:val="0D0646E7"/>
    <w:rsid w:val="0D0C38CA"/>
    <w:rsid w:val="0D206810"/>
    <w:rsid w:val="0D444B80"/>
    <w:rsid w:val="0D4861FD"/>
    <w:rsid w:val="0D735465"/>
    <w:rsid w:val="0DAD6BC9"/>
    <w:rsid w:val="0DB066B9"/>
    <w:rsid w:val="0DC577E0"/>
    <w:rsid w:val="0DDC6319"/>
    <w:rsid w:val="0DE1181F"/>
    <w:rsid w:val="0DFA5B87"/>
    <w:rsid w:val="0DFE4F67"/>
    <w:rsid w:val="0E0407B3"/>
    <w:rsid w:val="0E0C0D4C"/>
    <w:rsid w:val="0E113A11"/>
    <w:rsid w:val="0E115DA1"/>
    <w:rsid w:val="0E1409F6"/>
    <w:rsid w:val="0E162D6D"/>
    <w:rsid w:val="0E3C1CFB"/>
    <w:rsid w:val="0E460DCC"/>
    <w:rsid w:val="0E541CA2"/>
    <w:rsid w:val="0E576B35"/>
    <w:rsid w:val="0E594756"/>
    <w:rsid w:val="0E95596D"/>
    <w:rsid w:val="0EAE6205"/>
    <w:rsid w:val="0EAE6579"/>
    <w:rsid w:val="0EAF71BF"/>
    <w:rsid w:val="0ECE6257"/>
    <w:rsid w:val="0EE4129D"/>
    <w:rsid w:val="0F171032"/>
    <w:rsid w:val="0F197357"/>
    <w:rsid w:val="0F335E69"/>
    <w:rsid w:val="0F372614"/>
    <w:rsid w:val="0F3D59C9"/>
    <w:rsid w:val="0F516D5A"/>
    <w:rsid w:val="0F565B36"/>
    <w:rsid w:val="0F684933"/>
    <w:rsid w:val="0F6E2388"/>
    <w:rsid w:val="0F73799F"/>
    <w:rsid w:val="0F76123D"/>
    <w:rsid w:val="0F821E7D"/>
    <w:rsid w:val="0FC91CB4"/>
    <w:rsid w:val="0FCA42ED"/>
    <w:rsid w:val="0FDB5F4F"/>
    <w:rsid w:val="0FE7592C"/>
    <w:rsid w:val="0FFC17A5"/>
    <w:rsid w:val="0FFD20F0"/>
    <w:rsid w:val="10142F30"/>
    <w:rsid w:val="10352857"/>
    <w:rsid w:val="103E6E57"/>
    <w:rsid w:val="1041497B"/>
    <w:rsid w:val="10425FF6"/>
    <w:rsid w:val="104A4BA3"/>
    <w:rsid w:val="106612B1"/>
    <w:rsid w:val="109010E6"/>
    <w:rsid w:val="10B271F4"/>
    <w:rsid w:val="10B537CC"/>
    <w:rsid w:val="10BD35C7"/>
    <w:rsid w:val="10C61D50"/>
    <w:rsid w:val="10C8275C"/>
    <w:rsid w:val="10C86D3B"/>
    <w:rsid w:val="10E03539"/>
    <w:rsid w:val="10E82D1F"/>
    <w:rsid w:val="10E943BC"/>
    <w:rsid w:val="10EE5C94"/>
    <w:rsid w:val="10F5757C"/>
    <w:rsid w:val="10F93ED3"/>
    <w:rsid w:val="111D7BC2"/>
    <w:rsid w:val="11250F40"/>
    <w:rsid w:val="113329E7"/>
    <w:rsid w:val="113F294C"/>
    <w:rsid w:val="11437C85"/>
    <w:rsid w:val="11575085"/>
    <w:rsid w:val="1166372C"/>
    <w:rsid w:val="11700D10"/>
    <w:rsid w:val="1178125A"/>
    <w:rsid w:val="117F6E8A"/>
    <w:rsid w:val="118441E0"/>
    <w:rsid w:val="1196056D"/>
    <w:rsid w:val="11B322D4"/>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454AD"/>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7F0B94"/>
    <w:rsid w:val="14825F8A"/>
    <w:rsid w:val="148C70AD"/>
    <w:rsid w:val="148D52E3"/>
    <w:rsid w:val="14992B90"/>
    <w:rsid w:val="149A750C"/>
    <w:rsid w:val="149F10C7"/>
    <w:rsid w:val="14AF1856"/>
    <w:rsid w:val="14AF19A3"/>
    <w:rsid w:val="14B22D17"/>
    <w:rsid w:val="14B53957"/>
    <w:rsid w:val="14C53ECE"/>
    <w:rsid w:val="14CF6CB0"/>
    <w:rsid w:val="14D10E8D"/>
    <w:rsid w:val="14DB04C0"/>
    <w:rsid w:val="14DC5FE6"/>
    <w:rsid w:val="14E002E6"/>
    <w:rsid w:val="14F926F4"/>
    <w:rsid w:val="14FC36BD"/>
    <w:rsid w:val="14FF5EA7"/>
    <w:rsid w:val="15127C5A"/>
    <w:rsid w:val="15194B44"/>
    <w:rsid w:val="151E3A0F"/>
    <w:rsid w:val="152534E9"/>
    <w:rsid w:val="152F4368"/>
    <w:rsid w:val="153A36AA"/>
    <w:rsid w:val="15477903"/>
    <w:rsid w:val="1557566D"/>
    <w:rsid w:val="1565422D"/>
    <w:rsid w:val="156E0971"/>
    <w:rsid w:val="15785B3E"/>
    <w:rsid w:val="15811F1B"/>
    <w:rsid w:val="159B37AB"/>
    <w:rsid w:val="15A30135"/>
    <w:rsid w:val="15A34015"/>
    <w:rsid w:val="15BB487B"/>
    <w:rsid w:val="15C9656A"/>
    <w:rsid w:val="15CE086D"/>
    <w:rsid w:val="15E2236F"/>
    <w:rsid w:val="16005D04"/>
    <w:rsid w:val="161D09ED"/>
    <w:rsid w:val="16223ECC"/>
    <w:rsid w:val="162323A3"/>
    <w:rsid w:val="162F30B1"/>
    <w:rsid w:val="1650762F"/>
    <w:rsid w:val="16510F12"/>
    <w:rsid w:val="166448F9"/>
    <w:rsid w:val="1677211D"/>
    <w:rsid w:val="16774218"/>
    <w:rsid w:val="167954F9"/>
    <w:rsid w:val="169311EC"/>
    <w:rsid w:val="169C5A2D"/>
    <w:rsid w:val="169F7296"/>
    <w:rsid w:val="16A060BA"/>
    <w:rsid w:val="16A57EAF"/>
    <w:rsid w:val="16A668AC"/>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70F9E"/>
    <w:rsid w:val="18DB2CD8"/>
    <w:rsid w:val="18F67868"/>
    <w:rsid w:val="1901426D"/>
    <w:rsid w:val="190B0C48"/>
    <w:rsid w:val="190B2D88"/>
    <w:rsid w:val="190E6B63"/>
    <w:rsid w:val="19123928"/>
    <w:rsid w:val="19194264"/>
    <w:rsid w:val="19283048"/>
    <w:rsid w:val="19410B0E"/>
    <w:rsid w:val="19420786"/>
    <w:rsid w:val="19427EC0"/>
    <w:rsid w:val="195711D7"/>
    <w:rsid w:val="195D2A3F"/>
    <w:rsid w:val="198310E9"/>
    <w:rsid w:val="198D747A"/>
    <w:rsid w:val="19A15638"/>
    <w:rsid w:val="19A74DFE"/>
    <w:rsid w:val="19A753EF"/>
    <w:rsid w:val="19DF45AE"/>
    <w:rsid w:val="1A125525"/>
    <w:rsid w:val="1A2226ED"/>
    <w:rsid w:val="1A564145"/>
    <w:rsid w:val="1A5F4342"/>
    <w:rsid w:val="1A616E2C"/>
    <w:rsid w:val="1A715D02"/>
    <w:rsid w:val="1A7C5F3D"/>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A23AE5"/>
    <w:rsid w:val="1BB73AE1"/>
    <w:rsid w:val="1BDA6D68"/>
    <w:rsid w:val="1BF14125"/>
    <w:rsid w:val="1C002CEE"/>
    <w:rsid w:val="1C057BD0"/>
    <w:rsid w:val="1C157783"/>
    <w:rsid w:val="1C4032FE"/>
    <w:rsid w:val="1C53113A"/>
    <w:rsid w:val="1C555978"/>
    <w:rsid w:val="1C6554A1"/>
    <w:rsid w:val="1C7971B7"/>
    <w:rsid w:val="1C8036FB"/>
    <w:rsid w:val="1C8651B5"/>
    <w:rsid w:val="1C917D91"/>
    <w:rsid w:val="1CA94A00"/>
    <w:rsid w:val="1CAB2820"/>
    <w:rsid w:val="1CD402EC"/>
    <w:rsid w:val="1CDB6B83"/>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72DC4"/>
    <w:rsid w:val="1E6B06A5"/>
    <w:rsid w:val="1E7554E1"/>
    <w:rsid w:val="1E7F7D9E"/>
    <w:rsid w:val="1E840DA4"/>
    <w:rsid w:val="1EA5444C"/>
    <w:rsid w:val="1EA5569B"/>
    <w:rsid w:val="1EB350EF"/>
    <w:rsid w:val="1EC21749"/>
    <w:rsid w:val="1ECC1684"/>
    <w:rsid w:val="1EEB7C4E"/>
    <w:rsid w:val="1F072441"/>
    <w:rsid w:val="1F171B83"/>
    <w:rsid w:val="1F1A6D78"/>
    <w:rsid w:val="1F2D4691"/>
    <w:rsid w:val="1F2D491A"/>
    <w:rsid w:val="1F3F789D"/>
    <w:rsid w:val="1F443106"/>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2B632B"/>
    <w:rsid w:val="21592B62"/>
    <w:rsid w:val="2172049B"/>
    <w:rsid w:val="21747CD2"/>
    <w:rsid w:val="2180610B"/>
    <w:rsid w:val="219263AA"/>
    <w:rsid w:val="219E5782"/>
    <w:rsid w:val="21C85928"/>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0C5CE8"/>
    <w:rsid w:val="23122833"/>
    <w:rsid w:val="231D4917"/>
    <w:rsid w:val="23223458"/>
    <w:rsid w:val="23225D32"/>
    <w:rsid w:val="23357BE6"/>
    <w:rsid w:val="2342574E"/>
    <w:rsid w:val="2355143D"/>
    <w:rsid w:val="236D1BFA"/>
    <w:rsid w:val="236D331D"/>
    <w:rsid w:val="2377331D"/>
    <w:rsid w:val="237D43DE"/>
    <w:rsid w:val="238A5E5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3294E"/>
    <w:rsid w:val="247C52A2"/>
    <w:rsid w:val="249266C1"/>
    <w:rsid w:val="24942917"/>
    <w:rsid w:val="24AE34FB"/>
    <w:rsid w:val="24CC106B"/>
    <w:rsid w:val="24D00598"/>
    <w:rsid w:val="24D725E9"/>
    <w:rsid w:val="24EC31CF"/>
    <w:rsid w:val="25045F70"/>
    <w:rsid w:val="250474F1"/>
    <w:rsid w:val="25056E93"/>
    <w:rsid w:val="25092EBA"/>
    <w:rsid w:val="250E5D48"/>
    <w:rsid w:val="25241020"/>
    <w:rsid w:val="25302410"/>
    <w:rsid w:val="25746AD7"/>
    <w:rsid w:val="257572C3"/>
    <w:rsid w:val="25790E85"/>
    <w:rsid w:val="25834A38"/>
    <w:rsid w:val="25965D3D"/>
    <w:rsid w:val="25972C60"/>
    <w:rsid w:val="25974C6F"/>
    <w:rsid w:val="259D1676"/>
    <w:rsid w:val="25A353EB"/>
    <w:rsid w:val="25B87B65"/>
    <w:rsid w:val="25CB78C3"/>
    <w:rsid w:val="25D54390"/>
    <w:rsid w:val="25D6438C"/>
    <w:rsid w:val="25DF1492"/>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125B4F"/>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633F0"/>
    <w:rsid w:val="294F692F"/>
    <w:rsid w:val="295029E3"/>
    <w:rsid w:val="29543A59"/>
    <w:rsid w:val="29670ED3"/>
    <w:rsid w:val="296879F1"/>
    <w:rsid w:val="2969197F"/>
    <w:rsid w:val="29746E87"/>
    <w:rsid w:val="297939AC"/>
    <w:rsid w:val="297C03C2"/>
    <w:rsid w:val="299573AB"/>
    <w:rsid w:val="29B05804"/>
    <w:rsid w:val="29B82726"/>
    <w:rsid w:val="29BE5BD0"/>
    <w:rsid w:val="29C01572"/>
    <w:rsid w:val="29C25353"/>
    <w:rsid w:val="29CA4207"/>
    <w:rsid w:val="29D82DC8"/>
    <w:rsid w:val="29DA08EE"/>
    <w:rsid w:val="29DB6414"/>
    <w:rsid w:val="29DD60B5"/>
    <w:rsid w:val="29E74CE2"/>
    <w:rsid w:val="2A0E0AB2"/>
    <w:rsid w:val="2A133E00"/>
    <w:rsid w:val="2A241B69"/>
    <w:rsid w:val="2A306A36"/>
    <w:rsid w:val="2A355B25"/>
    <w:rsid w:val="2A41271B"/>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422F5"/>
    <w:rsid w:val="2C271DE5"/>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241A1"/>
    <w:rsid w:val="2CF81D1B"/>
    <w:rsid w:val="2CFE48F4"/>
    <w:rsid w:val="2D3F2453"/>
    <w:rsid w:val="2D6F134E"/>
    <w:rsid w:val="2D835174"/>
    <w:rsid w:val="2D9331F9"/>
    <w:rsid w:val="2DD90B7B"/>
    <w:rsid w:val="2DD92C6B"/>
    <w:rsid w:val="2DDD3FC1"/>
    <w:rsid w:val="2DE531B8"/>
    <w:rsid w:val="2DEA131C"/>
    <w:rsid w:val="2DF701D8"/>
    <w:rsid w:val="2DF9330D"/>
    <w:rsid w:val="2DF970A1"/>
    <w:rsid w:val="2E0665A9"/>
    <w:rsid w:val="2E085834"/>
    <w:rsid w:val="2E1034F8"/>
    <w:rsid w:val="2E112405"/>
    <w:rsid w:val="2E120D8E"/>
    <w:rsid w:val="2E1B46D1"/>
    <w:rsid w:val="2E310CF9"/>
    <w:rsid w:val="2E443652"/>
    <w:rsid w:val="2E505773"/>
    <w:rsid w:val="2E52461F"/>
    <w:rsid w:val="2E5C0A3D"/>
    <w:rsid w:val="2E6F6D21"/>
    <w:rsid w:val="2E742F70"/>
    <w:rsid w:val="2E8E7EF9"/>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4D1B62"/>
    <w:rsid w:val="2F506C6D"/>
    <w:rsid w:val="2F512253"/>
    <w:rsid w:val="2F51291F"/>
    <w:rsid w:val="2F55758A"/>
    <w:rsid w:val="2F68074A"/>
    <w:rsid w:val="2F7F15AE"/>
    <w:rsid w:val="2F7F6886"/>
    <w:rsid w:val="2F912594"/>
    <w:rsid w:val="2FA07EE4"/>
    <w:rsid w:val="2FA54796"/>
    <w:rsid w:val="2FA674E2"/>
    <w:rsid w:val="2FE853E7"/>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E7260A"/>
    <w:rsid w:val="30EA0C38"/>
    <w:rsid w:val="31002970"/>
    <w:rsid w:val="311016AD"/>
    <w:rsid w:val="31140B8A"/>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EA3699"/>
    <w:rsid w:val="31ED3189"/>
    <w:rsid w:val="31F27AF7"/>
    <w:rsid w:val="31FA74CA"/>
    <w:rsid w:val="32176602"/>
    <w:rsid w:val="322A7699"/>
    <w:rsid w:val="322B25C6"/>
    <w:rsid w:val="32422E70"/>
    <w:rsid w:val="325E56C6"/>
    <w:rsid w:val="3275698A"/>
    <w:rsid w:val="327C0679"/>
    <w:rsid w:val="32870EE7"/>
    <w:rsid w:val="32943B86"/>
    <w:rsid w:val="32A93829"/>
    <w:rsid w:val="32B943EC"/>
    <w:rsid w:val="32B9519B"/>
    <w:rsid w:val="32BA12BD"/>
    <w:rsid w:val="32CC7242"/>
    <w:rsid w:val="32D85BE7"/>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627C9"/>
    <w:rsid w:val="33FD722F"/>
    <w:rsid w:val="3400362D"/>
    <w:rsid w:val="340B09C5"/>
    <w:rsid w:val="341E4CAB"/>
    <w:rsid w:val="341E7629"/>
    <w:rsid w:val="34526D71"/>
    <w:rsid w:val="34584EE2"/>
    <w:rsid w:val="347A1C51"/>
    <w:rsid w:val="347D373F"/>
    <w:rsid w:val="34922A93"/>
    <w:rsid w:val="34956481"/>
    <w:rsid w:val="34A35871"/>
    <w:rsid w:val="34C06C9D"/>
    <w:rsid w:val="34DF24AE"/>
    <w:rsid w:val="34F5482E"/>
    <w:rsid w:val="351C4931"/>
    <w:rsid w:val="351C4EAC"/>
    <w:rsid w:val="351C625F"/>
    <w:rsid w:val="351D4C26"/>
    <w:rsid w:val="352B46F4"/>
    <w:rsid w:val="352E7D40"/>
    <w:rsid w:val="35361A77"/>
    <w:rsid w:val="353E3C50"/>
    <w:rsid w:val="35461A22"/>
    <w:rsid w:val="35483CC9"/>
    <w:rsid w:val="354B08F2"/>
    <w:rsid w:val="35571045"/>
    <w:rsid w:val="356E46AA"/>
    <w:rsid w:val="357235B0"/>
    <w:rsid w:val="3578502D"/>
    <w:rsid w:val="3586192A"/>
    <w:rsid w:val="358625C7"/>
    <w:rsid w:val="35A815CB"/>
    <w:rsid w:val="35A85BD0"/>
    <w:rsid w:val="35AA1B9C"/>
    <w:rsid w:val="35D501BC"/>
    <w:rsid w:val="35DB09A6"/>
    <w:rsid w:val="35EA010B"/>
    <w:rsid w:val="36080591"/>
    <w:rsid w:val="3609472F"/>
    <w:rsid w:val="36183AA2"/>
    <w:rsid w:val="36203B2D"/>
    <w:rsid w:val="36257395"/>
    <w:rsid w:val="363275A8"/>
    <w:rsid w:val="363E0457"/>
    <w:rsid w:val="365B4B65"/>
    <w:rsid w:val="36806379"/>
    <w:rsid w:val="369B4CF0"/>
    <w:rsid w:val="36D62629"/>
    <w:rsid w:val="36D76172"/>
    <w:rsid w:val="36D84407"/>
    <w:rsid w:val="36E833BB"/>
    <w:rsid w:val="36EB1E1B"/>
    <w:rsid w:val="36F17F0D"/>
    <w:rsid w:val="36FB00F6"/>
    <w:rsid w:val="36FF5095"/>
    <w:rsid w:val="37103BA1"/>
    <w:rsid w:val="37224581"/>
    <w:rsid w:val="3735197D"/>
    <w:rsid w:val="373756A2"/>
    <w:rsid w:val="374A416C"/>
    <w:rsid w:val="375E0DA6"/>
    <w:rsid w:val="377639AE"/>
    <w:rsid w:val="378142CB"/>
    <w:rsid w:val="378B61A6"/>
    <w:rsid w:val="37B90F0B"/>
    <w:rsid w:val="37C60C33"/>
    <w:rsid w:val="37CD3F98"/>
    <w:rsid w:val="37DE77FC"/>
    <w:rsid w:val="37DF75BA"/>
    <w:rsid w:val="37E148E2"/>
    <w:rsid w:val="37F848EE"/>
    <w:rsid w:val="37F912FC"/>
    <w:rsid w:val="380D59EE"/>
    <w:rsid w:val="38304889"/>
    <w:rsid w:val="3836588A"/>
    <w:rsid w:val="38382675"/>
    <w:rsid w:val="383B7B0D"/>
    <w:rsid w:val="3848553B"/>
    <w:rsid w:val="3851700B"/>
    <w:rsid w:val="385246B6"/>
    <w:rsid w:val="385E6B8E"/>
    <w:rsid w:val="3876113B"/>
    <w:rsid w:val="38883C0B"/>
    <w:rsid w:val="38A53DB7"/>
    <w:rsid w:val="38B7004D"/>
    <w:rsid w:val="38BF3388"/>
    <w:rsid w:val="38CC268D"/>
    <w:rsid w:val="38DF1FDA"/>
    <w:rsid w:val="38EC2960"/>
    <w:rsid w:val="390069DD"/>
    <w:rsid w:val="39030CF9"/>
    <w:rsid w:val="39091F35"/>
    <w:rsid w:val="390A63CE"/>
    <w:rsid w:val="392536E2"/>
    <w:rsid w:val="39465F15"/>
    <w:rsid w:val="39505209"/>
    <w:rsid w:val="3962620A"/>
    <w:rsid w:val="396453C5"/>
    <w:rsid w:val="39922CCF"/>
    <w:rsid w:val="39A24859"/>
    <w:rsid w:val="39A65327"/>
    <w:rsid w:val="39A65C9B"/>
    <w:rsid w:val="39BC591B"/>
    <w:rsid w:val="39BC5ED6"/>
    <w:rsid w:val="39D27231"/>
    <w:rsid w:val="39E6508D"/>
    <w:rsid w:val="39E82BB3"/>
    <w:rsid w:val="39EB39E0"/>
    <w:rsid w:val="39ED7DCD"/>
    <w:rsid w:val="39EF02D4"/>
    <w:rsid w:val="3A11342A"/>
    <w:rsid w:val="3A153110"/>
    <w:rsid w:val="3A2149EA"/>
    <w:rsid w:val="3A2507C0"/>
    <w:rsid w:val="3A285AD8"/>
    <w:rsid w:val="3A393FA7"/>
    <w:rsid w:val="3A3A5A22"/>
    <w:rsid w:val="3A524858"/>
    <w:rsid w:val="3A64203E"/>
    <w:rsid w:val="3A663D00"/>
    <w:rsid w:val="3A7428D0"/>
    <w:rsid w:val="3A747EDD"/>
    <w:rsid w:val="3A7E0AE2"/>
    <w:rsid w:val="3A923AE4"/>
    <w:rsid w:val="3AA50E25"/>
    <w:rsid w:val="3AC566E3"/>
    <w:rsid w:val="3AD6747A"/>
    <w:rsid w:val="3AD95C48"/>
    <w:rsid w:val="3ADF5D0A"/>
    <w:rsid w:val="3AE83F75"/>
    <w:rsid w:val="3B312338"/>
    <w:rsid w:val="3B3C5B77"/>
    <w:rsid w:val="3B3D0FF2"/>
    <w:rsid w:val="3B501351"/>
    <w:rsid w:val="3B521A18"/>
    <w:rsid w:val="3B8D2B96"/>
    <w:rsid w:val="3B923660"/>
    <w:rsid w:val="3BCA44BE"/>
    <w:rsid w:val="3BDE296C"/>
    <w:rsid w:val="3BF03FA1"/>
    <w:rsid w:val="3C061F3A"/>
    <w:rsid w:val="3C0A04F9"/>
    <w:rsid w:val="3C0D4B53"/>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900C1"/>
    <w:rsid w:val="3DE51866"/>
    <w:rsid w:val="3DE91725"/>
    <w:rsid w:val="3DF159B1"/>
    <w:rsid w:val="3E135D25"/>
    <w:rsid w:val="3E196FEC"/>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A7BC7"/>
    <w:rsid w:val="3F6C10E0"/>
    <w:rsid w:val="3F854A01"/>
    <w:rsid w:val="3F963015"/>
    <w:rsid w:val="3F964D35"/>
    <w:rsid w:val="3FA327ED"/>
    <w:rsid w:val="3FB11738"/>
    <w:rsid w:val="3FB5581B"/>
    <w:rsid w:val="3FC33D05"/>
    <w:rsid w:val="3FF46B18"/>
    <w:rsid w:val="3FF74A2E"/>
    <w:rsid w:val="3FFC36E2"/>
    <w:rsid w:val="4005572D"/>
    <w:rsid w:val="402833BA"/>
    <w:rsid w:val="40283C2B"/>
    <w:rsid w:val="40394FD1"/>
    <w:rsid w:val="40425879"/>
    <w:rsid w:val="40460634"/>
    <w:rsid w:val="405C1C05"/>
    <w:rsid w:val="40765D15"/>
    <w:rsid w:val="407B4FC1"/>
    <w:rsid w:val="407F2DE9"/>
    <w:rsid w:val="40866C82"/>
    <w:rsid w:val="40920B61"/>
    <w:rsid w:val="40953369"/>
    <w:rsid w:val="40991379"/>
    <w:rsid w:val="409B3C3D"/>
    <w:rsid w:val="409F1D81"/>
    <w:rsid w:val="40BC6B48"/>
    <w:rsid w:val="40EB6898"/>
    <w:rsid w:val="40F701DF"/>
    <w:rsid w:val="40FD480A"/>
    <w:rsid w:val="411B59C4"/>
    <w:rsid w:val="412A32F8"/>
    <w:rsid w:val="4135001C"/>
    <w:rsid w:val="41401527"/>
    <w:rsid w:val="417F433E"/>
    <w:rsid w:val="418A1D66"/>
    <w:rsid w:val="41913B31"/>
    <w:rsid w:val="419C4043"/>
    <w:rsid w:val="41B7239D"/>
    <w:rsid w:val="41C95079"/>
    <w:rsid w:val="41D852BC"/>
    <w:rsid w:val="41E719A3"/>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72D26"/>
    <w:rsid w:val="427C799E"/>
    <w:rsid w:val="427F607F"/>
    <w:rsid w:val="42800B9B"/>
    <w:rsid w:val="4281223D"/>
    <w:rsid w:val="428E62C2"/>
    <w:rsid w:val="42A06B6C"/>
    <w:rsid w:val="42A27996"/>
    <w:rsid w:val="42A45E72"/>
    <w:rsid w:val="42AA04E2"/>
    <w:rsid w:val="42EA5650"/>
    <w:rsid w:val="42ED4D97"/>
    <w:rsid w:val="431408DA"/>
    <w:rsid w:val="431B7C78"/>
    <w:rsid w:val="4331401E"/>
    <w:rsid w:val="43486FC5"/>
    <w:rsid w:val="43591DDA"/>
    <w:rsid w:val="435A0DF2"/>
    <w:rsid w:val="435B43F6"/>
    <w:rsid w:val="436C42E1"/>
    <w:rsid w:val="437102E7"/>
    <w:rsid w:val="437C210F"/>
    <w:rsid w:val="43847F02"/>
    <w:rsid w:val="438C45B0"/>
    <w:rsid w:val="438F113C"/>
    <w:rsid w:val="439E2535"/>
    <w:rsid w:val="439E7EFB"/>
    <w:rsid w:val="43B1568A"/>
    <w:rsid w:val="43B64E08"/>
    <w:rsid w:val="43BD7F58"/>
    <w:rsid w:val="43D43ECA"/>
    <w:rsid w:val="43DD452F"/>
    <w:rsid w:val="43DE6CD4"/>
    <w:rsid w:val="43E51150"/>
    <w:rsid w:val="43EE12FB"/>
    <w:rsid w:val="43EF28BB"/>
    <w:rsid w:val="43EF56D3"/>
    <w:rsid w:val="43F47D80"/>
    <w:rsid w:val="43F565F9"/>
    <w:rsid w:val="44095C00"/>
    <w:rsid w:val="440A6FD2"/>
    <w:rsid w:val="442A1797"/>
    <w:rsid w:val="442A3DC9"/>
    <w:rsid w:val="44337121"/>
    <w:rsid w:val="44366C11"/>
    <w:rsid w:val="444946CA"/>
    <w:rsid w:val="444B3F54"/>
    <w:rsid w:val="445D7CFA"/>
    <w:rsid w:val="447137A5"/>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566A25"/>
    <w:rsid w:val="45887B45"/>
    <w:rsid w:val="458B66DF"/>
    <w:rsid w:val="45940F0E"/>
    <w:rsid w:val="45AC5DBA"/>
    <w:rsid w:val="45C647AF"/>
    <w:rsid w:val="45DD529D"/>
    <w:rsid w:val="45E57886"/>
    <w:rsid w:val="45E945CC"/>
    <w:rsid w:val="46003076"/>
    <w:rsid w:val="46026F63"/>
    <w:rsid w:val="46113492"/>
    <w:rsid w:val="46177E29"/>
    <w:rsid w:val="461940F5"/>
    <w:rsid w:val="46205B7F"/>
    <w:rsid w:val="462907DC"/>
    <w:rsid w:val="462A6010"/>
    <w:rsid w:val="465D501C"/>
    <w:rsid w:val="46603AD2"/>
    <w:rsid w:val="466367DB"/>
    <w:rsid w:val="46686D18"/>
    <w:rsid w:val="466D15DA"/>
    <w:rsid w:val="46774127"/>
    <w:rsid w:val="46853538"/>
    <w:rsid w:val="469320F9"/>
    <w:rsid w:val="46BF7E28"/>
    <w:rsid w:val="46C3037C"/>
    <w:rsid w:val="46DA3884"/>
    <w:rsid w:val="46EF26BD"/>
    <w:rsid w:val="46FF15E0"/>
    <w:rsid w:val="4700581C"/>
    <w:rsid w:val="4702516A"/>
    <w:rsid w:val="471E5E67"/>
    <w:rsid w:val="4724600B"/>
    <w:rsid w:val="472E597E"/>
    <w:rsid w:val="47461B9F"/>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4529"/>
    <w:rsid w:val="484E729D"/>
    <w:rsid w:val="48566773"/>
    <w:rsid w:val="485A23C2"/>
    <w:rsid w:val="48623B31"/>
    <w:rsid w:val="48691107"/>
    <w:rsid w:val="48711FC6"/>
    <w:rsid w:val="48895289"/>
    <w:rsid w:val="489363E0"/>
    <w:rsid w:val="48A16B62"/>
    <w:rsid w:val="48AE0D54"/>
    <w:rsid w:val="48AE2858"/>
    <w:rsid w:val="48BC6222"/>
    <w:rsid w:val="48C245E9"/>
    <w:rsid w:val="48DB312A"/>
    <w:rsid w:val="48DF49D9"/>
    <w:rsid w:val="48E45842"/>
    <w:rsid w:val="492108CC"/>
    <w:rsid w:val="493B351A"/>
    <w:rsid w:val="49413F52"/>
    <w:rsid w:val="494F6304"/>
    <w:rsid w:val="495042D1"/>
    <w:rsid w:val="49555444"/>
    <w:rsid w:val="49792B95"/>
    <w:rsid w:val="49F11610"/>
    <w:rsid w:val="49F70BF1"/>
    <w:rsid w:val="4A05334F"/>
    <w:rsid w:val="4A060864"/>
    <w:rsid w:val="4A0F0210"/>
    <w:rsid w:val="4A190B67"/>
    <w:rsid w:val="4A244932"/>
    <w:rsid w:val="4A2922C8"/>
    <w:rsid w:val="4A3E05CE"/>
    <w:rsid w:val="4A4117B2"/>
    <w:rsid w:val="4A4A6F73"/>
    <w:rsid w:val="4A7A4350"/>
    <w:rsid w:val="4A7B1703"/>
    <w:rsid w:val="4A7E2497"/>
    <w:rsid w:val="4A896826"/>
    <w:rsid w:val="4ABF5E17"/>
    <w:rsid w:val="4ACB00B3"/>
    <w:rsid w:val="4ACF7478"/>
    <w:rsid w:val="4AD52CE0"/>
    <w:rsid w:val="4ADB1B7B"/>
    <w:rsid w:val="4AE01A66"/>
    <w:rsid w:val="4AE104D6"/>
    <w:rsid w:val="4AE724D1"/>
    <w:rsid w:val="4AE77140"/>
    <w:rsid w:val="4AEA4061"/>
    <w:rsid w:val="4AEB3612"/>
    <w:rsid w:val="4AED707B"/>
    <w:rsid w:val="4AFA2F07"/>
    <w:rsid w:val="4AFF7D5D"/>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56927"/>
    <w:rsid w:val="4D1E2466"/>
    <w:rsid w:val="4D225F85"/>
    <w:rsid w:val="4D297BF3"/>
    <w:rsid w:val="4D2B4E39"/>
    <w:rsid w:val="4D2D0EAF"/>
    <w:rsid w:val="4D64659D"/>
    <w:rsid w:val="4D795A49"/>
    <w:rsid w:val="4D7F0082"/>
    <w:rsid w:val="4D952FD9"/>
    <w:rsid w:val="4D9549A9"/>
    <w:rsid w:val="4D970662"/>
    <w:rsid w:val="4D9A1FBF"/>
    <w:rsid w:val="4D9F40B3"/>
    <w:rsid w:val="4DB33393"/>
    <w:rsid w:val="4DBC3CE3"/>
    <w:rsid w:val="4DCB51C5"/>
    <w:rsid w:val="4DCF1E0D"/>
    <w:rsid w:val="4DD21759"/>
    <w:rsid w:val="4DD632D9"/>
    <w:rsid w:val="4DE05D9E"/>
    <w:rsid w:val="4DE05DF9"/>
    <w:rsid w:val="4DE44800"/>
    <w:rsid w:val="4DE80F7C"/>
    <w:rsid w:val="4DEE0709"/>
    <w:rsid w:val="4DF26A56"/>
    <w:rsid w:val="4DF47921"/>
    <w:rsid w:val="4DFC14EA"/>
    <w:rsid w:val="4DFF1E22"/>
    <w:rsid w:val="4DFF6815"/>
    <w:rsid w:val="4E0A3427"/>
    <w:rsid w:val="4E124B64"/>
    <w:rsid w:val="4E2423AC"/>
    <w:rsid w:val="4E261AA5"/>
    <w:rsid w:val="4E287F63"/>
    <w:rsid w:val="4E304B5D"/>
    <w:rsid w:val="4E3F66C2"/>
    <w:rsid w:val="4E451F2B"/>
    <w:rsid w:val="4E597784"/>
    <w:rsid w:val="4E611B8B"/>
    <w:rsid w:val="4E6279D7"/>
    <w:rsid w:val="4E682F8C"/>
    <w:rsid w:val="4E6A7BB7"/>
    <w:rsid w:val="4E6C5D89"/>
    <w:rsid w:val="4E9133C2"/>
    <w:rsid w:val="4EB23220"/>
    <w:rsid w:val="4EDD2163"/>
    <w:rsid w:val="4EE661F8"/>
    <w:rsid w:val="4EF27A04"/>
    <w:rsid w:val="4F0773B4"/>
    <w:rsid w:val="4F196F13"/>
    <w:rsid w:val="4F241019"/>
    <w:rsid w:val="4F307BB1"/>
    <w:rsid w:val="4F336227"/>
    <w:rsid w:val="4F3C3EF2"/>
    <w:rsid w:val="4F3D562D"/>
    <w:rsid w:val="4F5C4EE0"/>
    <w:rsid w:val="4F5D14F6"/>
    <w:rsid w:val="4F681AF1"/>
    <w:rsid w:val="4F6E1972"/>
    <w:rsid w:val="4F943166"/>
    <w:rsid w:val="4F9C19A5"/>
    <w:rsid w:val="4FBA02A1"/>
    <w:rsid w:val="4FCB3ED2"/>
    <w:rsid w:val="4FE7106E"/>
    <w:rsid w:val="4FF82FCD"/>
    <w:rsid w:val="50053943"/>
    <w:rsid w:val="50260569"/>
    <w:rsid w:val="50374A3C"/>
    <w:rsid w:val="50487AB0"/>
    <w:rsid w:val="50550E55"/>
    <w:rsid w:val="507E7F6A"/>
    <w:rsid w:val="50901457"/>
    <w:rsid w:val="509F43E4"/>
    <w:rsid w:val="50A54D3E"/>
    <w:rsid w:val="50B82E88"/>
    <w:rsid w:val="50BB32A7"/>
    <w:rsid w:val="50CC5CB2"/>
    <w:rsid w:val="50F1402B"/>
    <w:rsid w:val="50FD2AD9"/>
    <w:rsid w:val="51081E85"/>
    <w:rsid w:val="51097D9A"/>
    <w:rsid w:val="511A650F"/>
    <w:rsid w:val="51237D2E"/>
    <w:rsid w:val="515B06D0"/>
    <w:rsid w:val="51764AF1"/>
    <w:rsid w:val="51996737"/>
    <w:rsid w:val="51B408B8"/>
    <w:rsid w:val="51B80848"/>
    <w:rsid w:val="51CC0868"/>
    <w:rsid w:val="51D5340F"/>
    <w:rsid w:val="52171E30"/>
    <w:rsid w:val="52287B99"/>
    <w:rsid w:val="522E717A"/>
    <w:rsid w:val="52382F2A"/>
    <w:rsid w:val="52386E3D"/>
    <w:rsid w:val="523A7DD1"/>
    <w:rsid w:val="523B7711"/>
    <w:rsid w:val="52495D62"/>
    <w:rsid w:val="5271774C"/>
    <w:rsid w:val="527A416D"/>
    <w:rsid w:val="528D7B65"/>
    <w:rsid w:val="52AA11D3"/>
    <w:rsid w:val="52DE008D"/>
    <w:rsid w:val="52ED2B91"/>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835884"/>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84523"/>
    <w:rsid w:val="544B514D"/>
    <w:rsid w:val="545E1D01"/>
    <w:rsid w:val="54674051"/>
    <w:rsid w:val="54935B8F"/>
    <w:rsid w:val="549D3677"/>
    <w:rsid w:val="54A87049"/>
    <w:rsid w:val="54B03E76"/>
    <w:rsid w:val="54B24092"/>
    <w:rsid w:val="54BF230B"/>
    <w:rsid w:val="54CC6227"/>
    <w:rsid w:val="54D10F9B"/>
    <w:rsid w:val="54D97871"/>
    <w:rsid w:val="54E12281"/>
    <w:rsid w:val="54FA5454"/>
    <w:rsid w:val="550B5550"/>
    <w:rsid w:val="551D586C"/>
    <w:rsid w:val="55200298"/>
    <w:rsid w:val="55335E1B"/>
    <w:rsid w:val="5536079B"/>
    <w:rsid w:val="554B7EF0"/>
    <w:rsid w:val="556E7FB9"/>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302455"/>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1F559B"/>
    <w:rsid w:val="582772A7"/>
    <w:rsid w:val="582A3F3F"/>
    <w:rsid w:val="5847689F"/>
    <w:rsid w:val="58531B77"/>
    <w:rsid w:val="585D2975"/>
    <w:rsid w:val="585E3492"/>
    <w:rsid w:val="585F64F9"/>
    <w:rsid w:val="586E3E23"/>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5C45CC"/>
    <w:rsid w:val="59670F51"/>
    <w:rsid w:val="596A44F9"/>
    <w:rsid w:val="596C19BB"/>
    <w:rsid w:val="596F4300"/>
    <w:rsid w:val="59790BDB"/>
    <w:rsid w:val="597E3F42"/>
    <w:rsid w:val="598653AC"/>
    <w:rsid w:val="5999137D"/>
    <w:rsid w:val="59AC3C86"/>
    <w:rsid w:val="59B817D3"/>
    <w:rsid w:val="59C11856"/>
    <w:rsid w:val="59C153AB"/>
    <w:rsid w:val="59D423B5"/>
    <w:rsid w:val="59D42FDA"/>
    <w:rsid w:val="59DA4E01"/>
    <w:rsid w:val="59F334C8"/>
    <w:rsid w:val="59F64E82"/>
    <w:rsid w:val="5A0A5DD6"/>
    <w:rsid w:val="5A10435C"/>
    <w:rsid w:val="5A2654CC"/>
    <w:rsid w:val="5A323A44"/>
    <w:rsid w:val="5A395E66"/>
    <w:rsid w:val="5A476FBE"/>
    <w:rsid w:val="5A484352"/>
    <w:rsid w:val="5A5321A5"/>
    <w:rsid w:val="5A701460"/>
    <w:rsid w:val="5A783688"/>
    <w:rsid w:val="5A8734AF"/>
    <w:rsid w:val="5A9D3E45"/>
    <w:rsid w:val="5AA4101D"/>
    <w:rsid w:val="5AB17576"/>
    <w:rsid w:val="5ABA59C8"/>
    <w:rsid w:val="5ABD68E6"/>
    <w:rsid w:val="5ABF73D2"/>
    <w:rsid w:val="5ACB3D8A"/>
    <w:rsid w:val="5ACE32A8"/>
    <w:rsid w:val="5AE12FDB"/>
    <w:rsid w:val="5AE1508F"/>
    <w:rsid w:val="5AF80256"/>
    <w:rsid w:val="5AFC7E15"/>
    <w:rsid w:val="5B110CC9"/>
    <w:rsid w:val="5B136165"/>
    <w:rsid w:val="5B1851F5"/>
    <w:rsid w:val="5B1F7B5D"/>
    <w:rsid w:val="5B585171"/>
    <w:rsid w:val="5B585B78"/>
    <w:rsid w:val="5B6D62B9"/>
    <w:rsid w:val="5B746CFA"/>
    <w:rsid w:val="5B9A2B59"/>
    <w:rsid w:val="5BA652E6"/>
    <w:rsid w:val="5BC0085A"/>
    <w:rsid w:val="5BDE751B"/>
    <w:rsid w:val="5BE03293"/>
    <w:rsid w:val="5BF03D58"/>
    <w:rsid w:val="5BF20AFB"/>
    <w:rsid w:val="5BF31218"/>
    <w:rsid w:val="5C1A6BB2"/>
    <w:rsid w:val="5C292E8C"/>
    <w:rsid w:val="5C2A2760"/>
    <w:rsid w:val="5C306D31"/>
    <w:rsid w:val="5C37233A"/>
    <w:rsid w:val="5C5355FE"/>
    <w:rsid w:val="5C5A49A5"/>
    <w:rsid w:val="5C6519EA"/>
    <w:rsid w:val="5C6715FE"/>
    <w:rsid w:val="5C6F4105"/>
    <w:rsid w:val="5C936557"/>
    <w:rsid w:val="5CB309A7"/>
    <w:rsid w:val="5CBB7F6F"/>
    <w:rsid w:val="5CC248CE"/>
    <w:rsid w:val="5D042FB1"/>
    <w:rsid w:val="5D080CF3"/>
    <w:rsid w:val="5D3A4C25"/>
    <w:rsid w:val="5D442CB4"/>
    <w:rsid w:val="5D7869AF"/>
    <w:rsid w:val="5D7C3F11"/>
    <w:rsid w:val="5D971C5A"/>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B5B97"/>
    <w:rsid w:val="5E9D0E18"/>
    <w:rsid w:val="5EA26F25"/>
    <w:rsid w:val="5EA341D7"/>
    <w:rsid w:val="5EA755DE"/>
    <w:rsid w:val="5EAE7678"/>
    <w:rsid w:val="5ED35F0E"/>
    <w:rsid w:val="5EDF7832"/>
    <w:rsid w:val="5EFC1390"/>
    <w:rsid w:val="5EFC3EB6"/>
    <w:rsid w:val="5EFD5F0A"/>
    <w:rsid w:val="5F03335D"/>
    <w:rsid w:val="5F0368C7"/>
    <w:rsid w:val="5F1544E7"/>
    <w:rsid w:val="5F197EE8"/>
    <w:rsid w:val="5F304531"/>
    <w:rsid w:val="5F312D8D"/>
    <w:rsid w:val="5F3C4923"/>
    <w:rsid w:val="5F4050DC"/>
    <w:rsid w:val="5F4160B0"/>
    <w:rsid w:val="5F5A7800"/>
    <w:rsid w:val="5F6368E9"/>
    <w:rsid w:val="5F7811D3"/>
    <w:rsid w:val="5F8108E9"/>
    <w:rsid w:val="5F9A65E6"/>
    <w:rsid w:val="5F9B2627"/>
    <w:rsid w:val="5FA66B60"/>
    <w:rsid w:val="5FAC7B1F"/>
    <w:rsid w:val="5FB5266F"/>
    <w:rsid w:val="5FB80E3D"/>
    <w:rsid w:val="5FB831B4"/>
    <w:rsid w:val="5FBE38EB"/>
    <w:rsid w:val="5FD40999"/>
    <w:rsid w:val="5FE5522B"/>
    <w:rsid w:val="5FF03F08"/>
    <w:rsid w:val="5FF2548E"/>
    <w:rsid w:val="5FF313D3"/>
    <w:rsid w:val="600F05EB"/>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D84E80"/>
    <w:rsid w:val="60FF21D9"/>
    <w:rsid w:val="610C0686"/>
    <w:rsid w:val="611E37D0"/>
    <w:rsid w:val="612C6F7A"/>
    <w:rsid w:val="61300818"/>
    <w:rsid w:val="613021B3"/>
    <w:rsid w:val="61306A6A"/>
    <w:rsid w:val="6131633F"/>
    <w:rsid w:val="613253FD"/>
    <w:rsid w:val="61421F29"/>
    <w:rsid w:val="61637D56"/>
    <w:rsid w:val="61712185"/>
    <w:rsid w:val="618B7207"/>
    <w:rsid w:val="61907E69"/>
    <w:rsid w:val="61994610"/>
    <w:rsid w:val="61A90D68"/>
    <w:rsid w:val="61B43A15"/>
    <w:rsid w:val="61B825BC"/>
    <w:rsid w:val="61DA0425"/>
    <w:rsid w:val="62065A1D"/>
    <w:rsid w:val="6213792C"/>
    <w:rsid w:val="621775E2"/>
    <w:rsid w:val="621C0D9D"/>
    <w:rsid w:val="622F7552"/>
    <w:rsid w:val="6250406E"/>
    <w:rsid w:val="6267666C"/>
    <w:rsid w:val="627D6831"/>
    <w:rsid w:val="62811B1C"/>
    <w:rsid w:val="6299063F"/>
    <w:rsid w:val="629B7F14"/>
    <w:rsid w:val="62A20409"/>
    <w:rsid w:val="62A56FE4"/>
    <w:rsid w:val="62B54B44"/>
    <w:rsid w:val="62E045DA"/>
    <w:rsid w:val="62E454A1"/>
    <w:rsid w:val="62E95123"/>
    <w:rsid w:val="62EF025F"/>
    <w:rsid w:val="62F36E4C"/>
    <w:rsid w:val="62F47F8F"/>
    <w:rsid w:val="62F7233F"/>
    <w:rsid w:val="631D4DCC"/>
    <w:rsid w:val="631F3FB4"/>
    <w:rsid w:val="63273E9D"/>
    <w:rsid w:val="63364F75"/>
    <w:rsid w:val="6340438B"/>
    <w:rsid w:val="63471E49"/>
    <w:rsid w:val="6353238E"/>
    <w:rsid w:val="63612AB8"/>
    <w:rsid w:val="63640C4D"/>
    <w:rsid w:val="6379289B"/>
    <w:rsid w:val="637D0978"/>
    <w:rsid w:val="638906B4"/>
    <w:rsid w:val="638968B0"/>
    <w:rsid w:val="638A282C"/>
    <w:rsid w:val="6393508F"/>
    <w:rsid w:val="639A3568"/>
    <w:rsid w:val="63A159FD"/>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654D9"/>
    <w:rsid w:val="64BC182A"/>
    <w:rsid w:val="650242F0"/>
    <w:rsid w:val="65365B2B"/>
    <w:rsid w:val="653F447E"/>
    <w:rsid w:val="65542778"/>
    <w:rsid w:val="655829AF"/>
    <w:rsid w:val="656B70C3"/>
    <w:rsid w:val="658E1FB1"/>
    <w:rsid w:val="658F4798"/>
    <w:rsid w:val="659B1EBA"/>
    <w:rsid w:val="65A11CE5"/>
    <w:rsid w:val="65A83379"/>
    <w:rsid w:val="65B31A18"/>
    <w:rsid w:val="65B461E9"/>
    <w:rsid w:val="65BE39A8"/>
    <w:rsid w:val="65C23A09"/>
    <w:rsid w:val="65FB3FBE"/>
    <w:rsid w:val="66101A71"/>
    <w:rsid w:val="66171FA7"/>
    <w:rsid w:val="66247D11"/>
    <w:rsid w:val="663B3EC9"/>
    <w:rsid w:val="665A1E94"/>
    <w:rsid w:val="66736112"/>
    <w:rsid w:val="667F5B5B"/>
    <w:rsid w:val="668F1B3D"/>
    <w:rsid w:val="6694262A"/>
    <w:rsid w:val="66990381"/>
    <w:rsid w:val="66B31B01"/>
    <w:rsid w:val="66CE1E80"/>
    <w:rsid w:val="66DB2FD4"/>
    <w:rsid w:val="66E362F9"/>
    <w:rsid w:val="66E47FD9"/>
    <w:rsid w:val="66E520A5"/>
    <w:rsid w:val="66F04175"/>
    <w:rsid w:val="66F127F8"/>
    <w:rsid w:val="67071922"/>
    <w:rsid w:val="673B73C0"/>
    <w:rsid w:val="674743C8"/>
    <w:rsid w:val="675608B6"/>
    <w:rsid w:val="67754402"/>
    <w:rsid w:val="677D54ED"/>
    <w:rsid w:val="678B726C"/>
    <w:rsid w:val="679D472E"/>
    <w:rsid w:val="679E40A4"/>
    <w:rsid w:val="67B25E27"/>
    <w:rsid w:val="67B4646D"/>
    <w:rsid w:val="67B464CA"/>
    <w:rsid w:val="67C4383B"/>
    <w:rsid w:val="67D35E1A"/>
    <w:rsid w:val="67D839B8"/>
    <w:rsid w:val="67F35317"/>
    <w:rsid w:val="67F73E3E"/>
    <w:rsid w:val="68016A6B"/>
    <w:rsid w:val="680201B7"/>
    <w:rsid w:val="68040309"/>
    <w:rsid w:val="68060525"/>
    <w:rsid w:val="68103152"/>
    <w:rsid w:val="68362BFB"/>
    <w:rsid w:val="683D085A"/>
    <w:rsid w:val="683F1130"/>
    <w:rsid w:val="684456A1"/>
    <w:rsid w:val="684D3A5E"/>
    <w:rsid w:val="68573C08"/>
    <w:rsid w:val="685E1363"/>
    <w:rsid w:val="687731D1"/>
    <w:rsid w:val="6878475E"/>
    <w:rsid w:val="688E1089"/>
    <w:rsid w:val="68993219"/>
    <w:rsid w:val="689E42BA"/>
    <w:rsid w:val="68A026F3"/>
    <w:rsid w:val="68AD6BF3"/>
    <w:rsid w:val="68AF6C13"/>
    <w:rsid w:val="68C77CB4"/>
    <w:rsid w:val="68F25680"/>
    <w:rsid w:val="69074555"/>
    <w:rsid w:val="690E07C7"/>
    <w:rsid w:val="69140A20"/>
    <w:rsid w:val="69236A65"/>
    <w:rsid w:val="692E469B"/>
    <w:rsid w:val="69315C48"/>
    <w:rsid w:val="694019EC"/>
    <w:rsid w:val="694841AF"/>
    <w:rsid w:val="69584DB4"/>
    <w:rsid w:val="695B5B89"/>
    <w:rsid w:val="695D5F23"/>
    <w:rsid w:val="696C3D80"/>
    <w:rsid w:val="696D7E94"/>
    <w:rsid w:val="698A5EE4"/>
    <w:rsid w:val="69934A52"/>
    <w:rsid w:val="69C811ED"/>
    <w:rsid w:val="69D33070"/>
    <w:rsid w:val="69E97E75"/>
    <w:rsid w:val="69FB573C"/>
    <w:rsid w:val="69FB5D9E"/>
    <w:rsid w:val="69FF6FDA"/>
    <w:rsid w:val="6A1A3007"/>
    <w:rsid w:val="6A1E645E"/>
    <w:rsid w:val="6A3C6480"/>
    <w:rsid w:val="6A417049"/>
    <w:rsid w:val="6A576E16"/>
    <w:rsid w:val="6A7903E5"/>
    <w:rsid w:val="6A8219B9"/>
    <w:rsid w:val="6A8641F2"/>
    <w:rsid w:val="6A9701A5"/>
    <w:rsid w:val="6AA03032"/>
    <w:rsid w:val="6AA86FEC"/>
    <w:rsid w:val="6AC67AF8"/>
    <w:rsid w:val="6ACB20F7"/>
    <w:rsid w:val="6ADA6AC4"/>
    <w:rsid w:val="6ADB11D6"/>
    <w:rsid w:val="6ADF0BB9"/>
    <w:rsid w:val="6AE83F12"/>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197958"/>
    <w:rsid w:val="6C2076DB"/>
    <w:rsid w:val="6C234DED"/>
    <w:rsid w:val="6C276CBC"/>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8079F9"/>
    <w:rsid w:val="6D8A5754"/>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6A3D7F"/>
    <w:rsid w:val="6E7764EF"/>
    <w:rsid w:val="6E8403F6"/>
    <w:rsid w:val="6E963C85"/>
    <w:rsid w:val="6EAD447C"/>
    <w:rsid w:val="6EAE5472"/>
    <w:rsid w:val="6EBC069A"/>
    <w:rsid w:val="6EBE7228"/>
    <w:rsid w:val="6ECD7F59"/>
    <w:rsid w:val="6ECF449B"/>
    <w:rsid w:val="6ED975CA"/>
    <w:rsid w:val="6EED7C80"/>
    <w:rsid w:val="6EF773A4"/>
    <w:rsid w:val="6F1E2E65"/>
    <w:rsid w:val="6F2F2D9E"/>
    <w:rsid w:val="6F343BCA"/>
    <w:rsid w:val="6F4147D9"/>
    <w:rsid w:val="6F581F47"/>
    <w:rsid w:val="6F5B0D5A"/>
    <w:rsid w:val="6F5C35EA"/>
    <w:rsid w:val="6F6B6A15"/>
    <w:rsid w:val="6F7C10CD"/>
    <w:rsid w:val="6F7C731F"/>
    <w:rsid w:val="6F947E4B"/>
    <w:rsid w:val="6FA30BDA"/>
    <w:rsid w:val="6FB21D4C"/>
    <w:rsid w:val="6FB80698"/>
    <w:rsid w:val="6FD40F09"/>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6480D"/>
    <w:rsid w:val="70D70CB1"/>
    <w:rsid w:val="70D80585"/>
    <w:rsid w:val="70DA254F"/>
    <w:rsid w:val="70E2315F"/>
    <w:rsid w:val="70FA674D"/>
    <w:rsid w:val="710952C1"/>
    <w:rsid w:val="713954C7"/>
    <w:rsid w:val="713F70AB"/>
    <w:rsid w:val="71452CD8"/>
    <w:rsid w:val="71583F2D"/>
    <w:rsid w:val="7158683A"/>
    <w:rsid w:val="71593474"/>
    <w:rsid w:val="715B2F52"/>
    <w:rsid w:val="7167680B"/>
    <w:rsid w:val="71764F23"/>
    <w:rsid w:val="71881188"/>
    <w:rsid w:val="718F158B"/>
    <w:rsid w:val="71946576"/>
    <w:rsid w:val="71967E84"/>
    <w:rsid w:val="7197629F"/>
    <w:rsid w:val="71A61873"/>
    <w:rsid w:val="71AF4936"/>
    <w:rsid w:val="71B12351"/>
    <w:rsid w:val="71BB4E1E"/>
    <w:rsid w:val="71D07496"/>
    <w:rsid w:val="71D75D0F"/>
    <w:rsid w:val="71F437A4"/>
    <w:rsid w:val="720E0702"/>
    <w:rsid w:val="721469FD"/>
    <w:rsid w:val="721919B3"/>
    <w:rsid w:val="721970A7"/>
    <w:rsid w:val="721A6098"/>
    <w:rsid w:val="721D18D3"/>
    <w:rsid w:val="72310D1A"/>
    <w:rsid w:val="725D6B54"/>
    <w:rsid w:val="727644F9"/>
    <w:rsid w:val="727918F3"/>
    <w:rsid w:val="72986FA0"/>
    <w:rsid w:val="729D1A86"/>
    <w:rsid w:val="72A17C99"/>
    <w:rsid w:val="72A2709C"/>
    <w:rsid w:val="72A5093A"/>
    <w:rsid w:val="72AD7197"/>
    <w:rsid w:val="72AF6F7E"/>
    <w:rsid w:val="72BD2C86"/>
    <w:rsid w:val="72CD226C"/>
    <w:rsid w:val="72D27981"/>
    <w:rsid w:val="73047407"/>
    <w:rsid w:val="73047904"/>
    <w:rsid w:val="731A4E85"/>
    <w:rsid w:val="73253EFA"/>
    <w:rsid w:val="732E6B82"/>
    <w:rsid w:val="73353A6C"/>
    <w:rsid w:val="73385516"/>
    <w:rsid w:val="734C1A6A"/>
    <w:rsid w:val="735663B7"/>
    <w:rsid w:val="735C5949"/>
    <w:rsid w:val="73671287"/>
    <w:rsid w:val="73737DA5"/>
    <w:rsid w:val="73740A39"/>
    <w:rsid w:val="73783823"/>
    <w:rsid w:val="73840550"/>
    <w:rsid w:val="73887B3E"/>
    <w:rsid w:val="73892412"/>
    <w:rsid w:val="73AF2114"/>
    <w:rsid w:val="73AF381F"/>
    <w:rsid w:val="73E159A2"/>
    <w:rsid w:val="73E96BCA"/>
    <w:rsid w:val="73EE4A6E"/>
    <w:rsid w:val="741048BC"/>
    <w:rsid w:val="742E78D4"/>
    <w:rsid w:val="74317498"/>
    <w:rsid w:val="74335A84"/>
    <w:rsid w:val="743A6A13"/>
    <w:rsid w:val="74676A28"/>
    <w:rsid w:val="746A1E3C"/>
    <w:rsid w:val="747E40B6"/>
    <w:rsid w:val="7481790F"/>
    <w:rsid w:val="748A603A"/>
    <w:rsid w:val="74A43991"/>
    <w:rsid w:val="74AA2238"/>
    <w:rsid w:val="74AC3224"/>
    <w:rsid w:val="74B21065"/>
    <w:rsid w:val="74B77AD0"/>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960CC6"/>
    <w:rsid w:val="76AA29C3"/>
    <w:rsid w:val="76BB1CAB"/>
    <w:rsid w:val="76C04050"/>
    <w:rsid w:val="76D67314"/>
    <w:rsid w:val="76E00193"/>
    <w:rsid w:val="76E65049"/>
    <w:rsid w:val="76FA74A7"/>
    <w:rsid w:val="77076007"/>
    <w:rsid w:val="770976EA"/>
    <w:rsid w:val="771A36A5"/>
    <w:rsid w:val="77413F7E"/>
    <w:rsid w:val="77464076"/>
    <w:rsid w:val="7758241F"/>
    <w:rsid w:val="777A7D22"/>
    <w:rsid w:val="777E28EC"/>
    <w:rsid w:val="77835654"/>
    <w:rsid w:val="7797109C"/>
    <w:rsid w:val="779A2A38"/>
    <w:rsid w:val="77B4450A"/>
    <w:rsid w:val="77B46E73"/>
    <w:rsid w:val="77E37A12"/>
    <w:rsid w:val="77F42148"/>
    <w:rsid w:val="77FE3468"/>
    <w:rsid w:val="78126A72"/>
    <w:rsid w:val="781E71C5"/>
    <w:rsid w:val="78250553"/>
    <w:rsid w:val="782642CC"/>
    <w:rsid w:val="78373BF3"/>
    <w:rsid w:val="783B17B1"/>
    <w:rsid w:val="784E2046"/>
    <w:rsid w:val="78546F0C"/>
    <w:rsid w:val="786778FE"/>
    <w:rsid w:val="78830961"/>
    <w:rsid w:val="789D588A"/>
    <w:rsid w:val="78B65E3A"/>
    <w:rsid w:val="78E0091E"/>
    <w:rsid w:val="78EE1C79"/>
    <w:rsid w:val="78F85605"/>
    <w:rsid w:val="78FA66FA"/>
    <w:rsid w:val="79053EE1"/>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542B32"/>
    <w:rsid w:val="7A6F5001"/>
    <w:rsid w:val="7A7720A0"/>
    <w:rsid w:val="7A837B2B"/>
    <w:rsid w:val="7A9635B3"/>
    <w:rsid w:val="7A992B33"/>
    <w:rsid w:val="7AA2343E"/>
    <w:rsid w:val="7AD60EB8"/>
    <w:rsid w:val="7ADA73A4"/>
    <w:rsid w:val="7AE66B99"/>
    <w:rsid w:val="7AF34646"/>
    <w:rsid w:val="7AFE508C"/>
    <w:rsid w:val="7B0A3BCA"/>
    <w:rsid w:val="7B1C0EF4"/>
    <w:rsid w:val="7B2014A6"/>
    <w:rsid w:val="7B345AA9"/>
    <w:rsid w:val="7B4048C1"/>
    <w:rsid w:val="7B4C5DF7"/>
    <w:rsid w:val="7B73082F"/>
    <w:rsid w:val="7B7B492E"/>
    <w:rsid w:val="7B9A3D1D"/>
    <w:rsid w:val="7BB46FBD"/>
    <w:rsid w:val="7BC462D5"/>
    <w:rsid w:val="7BC62E00"/>
    <w:rsid w:val="7BC73B55"/>
    <w:rsid w:val="7BCB5B3D"/>
    <w:rsid w:val="7BE35E2A"/>
    <w:rsid w:val="7BF538C2"/>
    <w:rsid w:val="7BF66C24"/>
    <w:rsid w:val="7BFA1CC7"/>
    <w:rsid w:val="7BFB70B3"/>
    <w:rsid w:val="7BFD3595"/>
    <w:rsid w:val="7C0251DA"/>
    <w:rsid w:val="7C0C0E4A"/>
    <w:rsid w:val="7C0E41D1"/>
    <w:rsid w:val="7C1052F2"/>
    <w:rsid w:val="7C21292C"/>
    <w:rsid w:val="7C2668D9"/>
    <w:rsid w:val="7C32497F"/>
    <w:rsid w:val="7C3C69AE"/>
    <w:rsid w:val="7C691974"/>
    <w:rsid w:val="7C817D22"/>
    <w:rsid w:val="7C8A6570"/>
    <w:rsid w:val="7C8B7390"/>
    <w:rsid w:val="7C9B0D0E"/>
    <w:rsid w:val="7CA42B03"/>
    <w:rsid w:val="7CC145C3"/>
    <w:rsid w:val="7CC55E61"/>
    <w:rsid w:val="7CCC5441"/>
    <w:rsid w:val="7CD2318A"/>
    <w:rsid w:val="7CD2702A"/>
    <w:rsid w:val="7CD34C42"/>
    <w:rsid w:val="7CD46B29"/>
    <w:rsid w:val="7CDE3FF9"/>
    <w:rsid w:val="7CE26EBF"/>
    <w:rsid w:val="7CEE3130"/>
    <w:rsid w:val="7CF95B0B"/>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53F59"/>
    <w:rsid w:val="7E991353"/>
    <w:rsid w:val="7E9C184B"/>
    <w:rsid w:val="7EA72948"/>
    <w:rsid w:val="7EB31EDB"/>
    <w:rsid w:val="7ED61132"/>
    <w:rsid w:val="7EE70CC0"/>
    <w:rsid w:val="7EEB48DB"/>
    <w:rsid w:val="7EF27444"/>
    <w:rsid w:val="7F185A04"/>
    <w:rsid w:val="7F2257ED"/>
    <w:rsid w:val="7F265C58"/>
    <w:rsid w:val="7F3B240A"/>
    <w:rsid w:val="7F4C4618"/>
    <w:rsid w:val="7F4D13A6"/>
    <w:rsid w:val="7F582CF2"/>
    <w:rsid w:val="7F951B40"/>
    <w:rsid w:val="7FA501CC"/>
    <w:rsid w:val="7FA820A8"/>
    <w:rsid w:val="7FAF2DF8"/>
    <w:rsid w:val="7FB90D50"/>
    <w:rsid w:val="7FBE053E"/>
    <w:rsid w:val="7FBF10B0"/>
    <w:rsid w:val="7FC9483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spacing w:before="260" w:after="260" w:line="416" w:lineRule="auto"/>
      <w:outlineLvl w:val="2"/>
    </w:pPr>
    <w:rPr>
      <w:b/>
      <w:bCs/>
      <w:sz w:val="32"/>
      <w:szCs w:val="32"/>
    </w:rPr>
  </w:style>
  <w:style w:type="paragraph" w:styleId="9">
    <w:name w:val="heading 4"/>
    <w:basedOn w:val="1"/>
    <w:next w:val="1"/>
    <w:autoRedefine/>
    <w:qFormat/>
    <w:uiPriority w:val="0"/>
    <w:pPr>
      <w:keepNext/>
      <w:keepLines/>
      <w:spacing w:line="360" w:lineRule="auto"/>
      <w:outlineLvl w:val="3"/>
    </w:pPr>
    <w:rPr>
      <w:rFonts w:ascii="Arial" w:hAnsi="Arial"/>
      <w:b/>
      <w:bCs/>
      <w:szCs w:val="28"/>
    </w:rPr>
  </w:style>
  <w:style w:type="paragraph" w:styleId="10">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line="480" w:lineRule="auto"/>
      <w:ind w:left="420" w:leftChars="200"/>
    </w:pPr>
  </w:style>
  <w:style w:type="paragraph" w:styleId="4">
    <w:name w:val="Body Text"/>
    <w:basedOn w:val="1"/>
    <w:next w:val="5"/>
    <w:link w:val="77"/>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List Number"/>
    <w:basedOn w:val="1"/>
    <w:autoRedefine/>
    <w:qFormat/>
    <w:uiPriority w:val="0"/>
    <w:pPr>
      <w:widowControl/>
      <w:spacing w:beforeAutospacing="1" w:afterAutospacing="1"/>
      <w:jc w:val="left"/>
    </w:pPr>
    <w:rPr>
      <w:rFonts w:ascii="宋体" w:hAnsi="宋体" w:cs="宋体"/>
      <w:kern w:val="0"/>
      <w:sz w:val="24"/>
    </w:rPr>
  </w:style>
  <w:style w:type="paragraph" w:styleId="12">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3">
    <w:name w:val="Document Map"/>
    <w:basedOn w:val="1"/>
    <w:link w:val="79"/>
    <w:autoRedefine/>
    <w:qFormat/>
    <w:uiPriority w:val="0"/>
    <w:rPr>
      <w:rFonts w:ascii="宋体" w:hAnsi="Calibri"/>
      <w:sz w:val="18"/>
      <w:szCs w:val="18"/>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Body Text Indent"/>
    <w:basedOn w:val="1"/>
    <w:next w:val="17"/>
    <w:autoRedefine/>
    <w:qFormat/>
    <w:uiPriority w:val="0"/>
    <w:pPr>
      <w:widowControl/>
      <w:spacing w:beforeAutospacing="1" w:afterAutospacing="1"/>
      <w:jc w:val="left"/>
    </w:pPr>
    <w:rPr>
      <w:rFonts w:ascii="宋体" w:hAnsi="宋体" w:cs="宋体"/>
      <w:kern w:val="0"/>
      <w:sz w:val="24"/>
    </w:rPr>
  </w:style>
  <w:style w:type="paragraph" w:customStyle="1" w:styleId="17">
    <w:name w:val="目录 21"/>
    <w:next w:val="1"/>
    <w:qFormat/>
    <w:uiPriority w:val="0"/>
    <w:pPr>
      <w:wordWrap w:val="0"/>
      <w:jc w:val="both"/>
    </w:pPr>
    <w:rPr>
      <w:rFonts w:ascii="Calibri" w:hAnsi="Calibri" w:eastAsia="宋体" w:cs="Times New Roman"/>
      <w:sz w:val="21"/>
      <w:lang w:val="en-US" w:eastAsia="zh-CN" w:bidi="ar-SA"/>
    </w:rPr>
  </w:style>
  <w:style w:type="paragraph" w:styleId="18">
    <w:name w:val="List 2"/>
    <w:basedOn w:val="1"/>
    <w:autoRedefine/>
    <w:qFormat/>
    <w:uiPriority w:val="0"/>
    <w:pPr>
      <w:ind w:left="100" w:leftChars="200" w:hanging="200" w:hangingChars="200"/>
    </w:pPr>
  </w:style>
  <w:style w:type="paragraph" w:styleId="19">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1">
    <w:name w:val="Plain Text"/>
    <w:basedOn w:val="1"/>
    <w:autoRedefine/>
    <w:qFormat/>
    <w:uiPriority w:val="0"/>
    <w:pPr>
      <w:widowControl/>
      <w:spacing w:beforeAutospacing="1" w:afterAutospacing="1"/>
      <w:jc w:val="left"/>
    </w:pPr>
    <w:rPr>
      <w:rFonts w:ascii="宋体" w:hAnsi="宋体" w:cs="宋体"/>
      <w:kern w:val="0"/>
      <w:sz w:val="24"/>
    </w:rPr>
  </w:style>
  <w:style w:type="paragraph" w:styleId="22">
    <w:name w:val="Date"/>
    <w:basedOn w:val="1"/>
    <w:next w:val="1"/>
    <w:autoRedefine/>
    <w:qFormat/>
    <w:uiPriority w:val="0"/>
    <w:pPr>
      <w:ind w:left="100" w:leftChars="2500"/>
    </w:pPr>
    <w:rPr>
      <w:rFonts w:ascii="宋体" w:hAnsi="宋体"/>
      <w:sz w:val="2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33"/>
    <w:autoRedefine/>
    <w:qFormat/>
    <w:uiPriority w:val="0"/>
    <w:pPr>
      <w:spacing w:line="360" w:lineRule="auto"/>
      <w:ind w:firstLine="420" w:firstLineChars="100"/>
    </w:pPr>
    <w:rPr>
      <w:szCs w:val="21"/>
    </w:rPr>
  </w:style>
  <w:style w:type="paragraph" w:styleId="33">
    <w:name w:val="Body Text First Indent 2"/>
    <w:basedOn w:val="16"/>
    <w:autoRedefine/>
    <w:qFormat/>
    <w:uiPriority w:val="0"/>
    <w:pPr>
      <w:ind w:firstLine="420" w:firstLineChars="200"/>
    </w:p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表格文字"/>
    <w:basedOn w:val="1"/>
    <w:next w:val="4"/>
    <w:autoRedefine/>
    <w:qFormat/>
    <w:uiPriority w:val="0"/>
    <w:pPr>
      <w:adjustRightInd w:val="0"/>
      <w:spacing w:line="420" w:lineRule="atLeast"/>
      <w:jc w:val="left"/>
      <w:textAlignment w:val="baseline"/>
    </w:pPr>
    <w:rPr>
      <w:kern w:val="0"/>
      <w:szCs w:val="20"/>
    </w:rPr>
  </w:style>
  <w:style w:type="paragraph" w:customStyle="1" w:styleId="51">
    <w:name w:val="大标题"/>
    <w:basedOn w:val="1"/>
    <w:next w:val="33"/>
    <w:autoRedefine/>
    <w:qFormat/>
    <w:uiPriority w:val="0"/>
    <w:pPr>
      <w:jc w:val="center"/>
    </w:pPr>
    <w:rPr>
      <w:rFonts w:ascii="Arial" w:hAnsi="Arial"/>
      <w:b/>
      <w:sz w:val="28"/>
    </w:rPr>
  </w:style>
  <w:style w:type="paragraph" w:customStyle="1" w:styleId="52">
    <w:name w:val="正文文本缩进 21"/>
    <w:basedOn w:val="1"/>
    <w:autoRedefine/>
    <w:qFormat/>
    <w:uiPriority w:val="0"/>
    <w:pPr>
      <w:ind w:firstLine="570"/>
    </w:pPr>
    <w:rPr>
      <w:sz w:val="32"/>
    </w:rPr>
  </w:style>
  <w:style w:type="paragraph" w:customStyle="1" w:styleId="53">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5">
    <w:name w:val="No Spacing1"/>
    <w:basedOn w:val="1"/>
    <w:autoRedefine/>
    <w:qFormat/>
    <w:uiPriority w:val="0"/>
    <w:pPr>
      <w:spacing w:line="400" w:lineRule="exact"/>
    </w:pPr>
    <w:rPr>
      <w:sz w:val="24"/>
    </w:rPr>
  </w:style>
  <w:style w:type="paragraph" w:customStyle="1" w:styleId="56">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7">
    <w:name w:val="Char"/>
    <w:basedOn w:val="1"/>
    <w:autoRedefine/>
    <w:qFormat/>
    <w:uiPriority w:val="0"/>
  </w:style>
  <w:style w:type="paragraph" w:customStyle="1" w:styleId="58">
    <w:name w:val="正文缩进1"/>
    <w:basedOn w:val="1"/>
    <w:autoRedefine/>
    <w:qFormat/>
    <w:uiPriority w:val="0"/>
    <w:pPr>
      <w:widowControl/>
      <w:ind w:firstLine="420"/>
      <w:jc w:val="left"/>
    </w:pPr>
    <w:rPr>
      <w:kern w:val="0"/>
      <w:szCs w:val="20"/>
    </w:rPr>
  </w:style>
  <w:style w:type="paragraph" w:customStyle="1" w:styleId="59">
    <w:name w:val="列出段落2"/>
    <w:basedOn w:val="1"/>
    <w:autoRedefine/>
    <w:qFormat/>
    <w:uiPriority w:val="34"/>
    <w:pPr>
      <w:ind w:firstLine="420" w:firstLineChars="200"/>
    </w:pPr>
  </w:style>
  <w:style w:type="paragraph" w:customStyle="1" w:styleId="60">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1"/>
    <w:basedOn w:val="1"/>
    <w:autoRedefine/>
    <w:qFormat/>
    <w:uiPriority w:val="0"/>
    <w:pPr>
      <w:widowControl/>
      <w:spacing w:beforeAutospacing="1" w:afterAutospacing="1"/>
      <w:jc w:val="left"/>
    </w:pPr>
    <w:rPr>
      <w:rFonts w:ascii="宋体" w:hAnsi="宋体" w:cs="宋体"/>
      <w:kern w:val="0"/>
      <w:sz w:val="24"/>
    </w:rPr>
  </w:style>
  <w:style w:type="paragraph" w:styleId="62">
    <w:name w:val="No Spacing"/>
    <w:autoRedefine/>
    <w:qFormat/>
    <w:uiPriority w:val="1"/>
    <w:rPr>
      <w:rFonts w:ascii="Calibri" w:hAnsi="Calibri" w:eastAsia="宋体" w:cs="Times New Roman"/>
      <w:sz w:val="22"/>
      <w:szCs w:val="22"/>
      <w:lang w:val="en-US" w:eastAsia="zh-CN" w:bidi="ar-SA"/>
    </w:rPr>
  </w:style>
  <w:style w:type="paragraph" w:customStyle="1" w:styleId="63">
    <w:name w:val="_Style 2"/>
    <w:basedOn w:val="1"/>
    <w:autoRedefine/>
    <w:qFormat/>
    <w:uiPriority w:val="34"/>
    <w:pPr>
      <w:ind w:firstLine="420" w:firstLineChars="200"/>
    </w:pPr>
    <w:rPr>
      <w:rFonts w:ascii="Calibri" w:hAnsi="Calibri"/>
    </w:rPr>
  </w:style>
  <w:style w:type="paragraph" w:customStyle="1" w:styleId="64">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5">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6">
    <w:name w:val="Char1"/>
    <w:basedOn w:val="1"/>
    <w:autoRedefine/>
    <w:qFormat/>
    <w:uiPriority w:val="0"/>
  </w:style>
  <w:style w:type="paragraph" w:customStyle="1" w:styleId="67">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Table Paragraph"/>
    <w:basedOn w:val="1"/>
    <w:autoRedefine/>
    <w:qFormat/>
    <w:uiPriority w:val="1"/>
    <w:pPr>
      <w:jc w:val="left"/>
    </w:pPr>
    <w:rPr>
      <w:rFonts w:ascii="宋体" w:hAnsi="宋体" w:cs="宋体"/>
      <w:kern w:val="0"/>
      <w:sz w:val="22"/>
      <w:szCs w:val="22"/>
      <w:lang w:eastAsia="en-US"/>
    </w:rPr>
  </w:style>
  <w:style w:type="paragraph" w:customStyle="1" w:styleId="69">
    <w:name w:val="无间隔1"/>
    <w:basedOn w:val="1"/>
    <w:autoRedefine/>
    <w:qFormat/>
    <w:uiPriority w:val="1"/>
    <w:pPr>
      <w:spacing w:line="400" w:lineRule="exact"/>
    </w:pPr>
    <w:rPr>
      <w:sz w:val="24"/>
    </w:rPr>
  </w:style>
  <w:style w:type="paragraph" w:customStyle="1" w:styleId="70">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71">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
    <w:basedOn w:val="1"/>
    <w:autoRedefine/>
    <w:qFormat/>
    <w:uiPriority w:val="34"/>
    <w:pPr>
      <w:ind w:firstLine="420" w:firstLineChars="200"/>
    </w:pPr>
  </w:style>
  <w:style w:type="paragraph" w:customStyle="1" w:styleId="73">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4">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5">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6">
    <w:name w:val="列出段落11"/>
    <w:basedOn w:val="1"/>
    <w:autoRedefine/>
    <w:qFormat/>
    <w:uiPriority w:val="0"/>
    <w:pPr>
      <w:ind w:firstLine="420" w:firstLineChars="200"/>
    </w:pPr>
    <w:rPr>
      <w:rFonts w:ascii="Calibri" w:hAnsi="Calibri"/>
      <w:szCs w:val="22"/>
    </w:rPr>
  </w:style>
  <w:style w:type="character" w:customStyle="1" w:styleId="77">
    <w:name w:val="正文文本 Char"/>
    <w:basedOn w:val="36"/>
    <w:link w:val="4"/>
    <w:autoRedefine/>
    <w:qFormat/>
    <w:uiPriority w:val="0"/>
  </w:style>
  <w:style w:type="character" w:customStyle="1" w:styleId="78">
    <w:name w:val="apple-converted-space"/>
    <w:basedOn w:val="36"/>
    <w:autoRedefine/>
    <w:qFormat/>
    <w:uiPriority w:val="0"/>
  </w:style>
  <w:style w:type="character" w:customStyle="1" w:styleId="79">
    <w:name w:val="文档结构图 Char"/>
    <w:link w:val="13"/>
    <w:autoRedefine/>
    <w:qFormat/>
    <w:uiPriority w:val="0"/>
    <w:rPr>
      <w:rFonts w:ascii="宋体"/>
      <w:kern w:val="2"/>
      <w:sz w:val="18"/>
      <w:szCs w:val="18"/>
    </w:rPr>
  </w:style>
  <w:style w:type="character" w:customStyle="1" w:styleId="80">
    <w:name w:val="不明显强调1"/>
    <w:autoRedefine/>
    <w:qFormat/>
    <w:uiPriority w:val="19"/>
    <w:rPr>
      <w:i/>
      <w:iCs/>
      <w:color w:val="7F7F7F"/>
      <w:szCs w:val="24"/>
    </w:rPr>
  </w:style>
  <w:style w:type="character" w:customStyle="1" w:styleId="81">
    <w:name w:val="font71"/>
    <w:basedOn w:val="36"/>
    <w:autoRedefine/>
    <w:qFormat/>
    <w:uiPriority w:val="0"/>
    <w:rPr>
      <w:rFonts w:hint="eastAsia" w:ascii="宋体" w:hAnsi="宋体" w:eastAsia="宋体" w:cs="宋体"/>
      <w:color w:val="000000"/>
      <w:sz w:val="28"/>
      <w:szCs w:val="28"/>
      <w:u w:val="none"/>
    </w:rPr>
  </w:style>
  <w:style w:type="character" w:customStyle="1" w:styleId="82">
    <w:name w:val="font21"/>
    <w:autoRedefine/>
    <w:qFormat/>
    <w:uiPriority w:val="0"/>
    <w:rPr>
      <w:rFonts w:hint="default" w:ascii="Calibri" w:hAnsi="Calibri" w:cs="Calibri"/>
      <w:color w:val="000000"/>
      <w:sz w:val="28"/>
      <w:szCs w:val="28"/>
      <w:u w:val="none"/>
    </w:rPr>
  </w:style>
  <w:style w:type="character" w:customStyle="1" w:styleId="83">
    <w:name w:val="17"/>
    <w:autoRedefine/>
    <w:qFormat/>
    <w:uiPriority w:val="0"/>
    <w:rPr>
      <w:rFonts w:hint="eastAsia" w:ascii="宋体" w:hAnsi="宋体" w:eastAsia="宋体"/>
      <w:color w:val="000000"/>
    </w:rPr>
  </w:style>
  <w:style w:type="character" w:customStyle="1" w:styleId="84">
    <w:name w:val="font91"/>
    <w:autoRedefine/>
    <w:qFormat/>
    <w:uiPriority w:val="0"/>
    <w:rPr>
      <w:rFonts w:hint="eastAsia" w:ascii="宋体" w:hAnsi="宋体" w:eastAsia="宋体" w:cs="宋体"/>
      <w:color w:val="FF0000"/>
      <w:sz w:val="28"/>
      <w:szCs w:val="28"/>
      <w:u w:val="none"/>
    </w:rPr>
  </w:style>
  <w:style w:type="paragraph" w:customStyle="1" w:styleId="85">
    <w:name w:val="p"/>
    <w:basedOn w:val="1"/>
    <w:autoRedefine/>
    <w:qFormat/>
    <w:uiPriority w:val="0"/>
    <w:pPr>
      <w:widowControl/>
      <w:spacing w:line="432" w:lineRule="auto"/>
      <w:jc w:val="left"/>
    </w:pPr>
    <w:rPr>
      <w:rFonts w:ascii="宋体" w:hAnsi="宋体" w:cs="宋体"/>
      <w:kern w:val="0"/>
      <w:sz w:val="24"/>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正文_1"/>
    <w:basedOn w:val="1"/>
    <w:next w:val="1"/>
    <w:autoRedefine/>
    <w:qFormat/>
    <w:uiPriority w:val="0"/>
    <w:pPr>
      <w:widowControl/>
      <w:ind w:firstLine="482"/>
    </w:pPr>
    <w:rPr>
      <w:rFonts w:ascii="微软雅黑" w:hAnsi="微软雅黑" w:eastAsia="微软雅黑"/>
      <w:kern w:val="0"/>
      <w:szCs w:val="20"/>
    </w:rPr>
  </w:style>
  <w:style w:type="character" w:customStyle="1" w:styleId="88">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9">
    <w:name w:val="列表段落1"/>
    <w:basedOn w:val="1"/>
    <w:autoRedefine/>
    <w:qFormat/>
    <w:uiPriority w:val="34"/>
    <w:pPr>
      <w:widowControl/>
      <w:ind w:firstLine="420"/>
      <w:jc w:val="left"/>
    </w:pPr>
    <w:rPr>
      <w:kern w:val="0"/>
    </w:rPr>
  </w:style>
  <w:style w:type="paragraph" w:styleId="90">
    <w:name w:val="List Paragraph"/>
    <w:basedOn w:val="1"/>
    <w:autoRedefine/>
    <w:qFormat/>
    <w:uiPriority w:val="34"/>
    <w:pPr>
      <w:ind w:firstLine="420" w:firstLineChars="200"/>
    </w:pPr>
  </w:style>
  <w:style w:type="character" w:customStyle="1" w:styleId="91">
    <w:name w:val="hover18"/>
    <w:basedOn w:val="36"/>
    <w:autoRedefine/>
    <w:qFormat/>
    <w:uiPriority w:val="0"/>
  </w:style>
  <w:style w:type="table" w:customStyle="1" w:styleId="92">
    <w:name w:val="Table Normal"/>
    <w:autoRedefine/>
    <w:qFormat/>
    <w:uiPriority w:val="0"/>
    <w:tblPr>
      <w:tblCellMar>
        <w:top w:w="0" w:type="dxa"/>
        <w:left w:w="0" w:type="dxa"/>
        <w:bottom w:w="0" w:type="dxa"/>
        <w:right w:w="0" w:type="dxa"/>
      </w:tblCellMar>
    </w:tblPr>
  </w:style>
  <w:style w:type="paragraph" w:customStyle="1" w:styleId="93">
    <w:name w:val="Table Text"/>
    <w:basedOn w:val="1"/>
    <w:autoRedefine/>
    <w:semiHidden/>
    <w:qFormat/>
    <w:uiPriority w:val="0"/>
    <w:rPr>
      <w:rFonts w:ascii="宋体" w:hAnsi="宋体" w:eastAsia="宋体" w:cs="宋体"/>
      <w:sz w:val="45"/>
      <w:szCs w:val="45"/>
      <w:lang w:val="en-US" w:eastAsia="en-US" w:bidi="ar-SA"/>
    </w:rPr>
  </w:style>
  <w:style w:type="character" w:customStyle="1" w:styleId="94">
    <w:name w:val="font11"/>
    <w:basedOn w:val="36"/>
    <w:autoRedefine/>
    <w:qFormat/>
    <w:uiPriority w:val="0"/>
    <w:rPr>
      <w:rFonts w:ascii="Calibri" w:hAnsi="Calibri" w:cs="Calibri"/>
      <w:color w:val="000000"/>
      <w:sz w:val="24"/>
      <w:szCs w:val="24"/>
      <w:u w:val="none"/>
    </w:rPr>
  </w:style>
  <w:style w:type="paragraph" w:customStyle="1" w:styleId="95">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6">
    <w:name w:val="font61"/>
    <w:basedOn w:val="36"/>
    <w:qFormat/>
    <w:uiPriority w:val="0"/>
    <w:rPr>
      <w:rFonts w:ascii="宋体" w:hAnsi="宋体" w:eastAsia="宋体" w:cs="宋体"/>
      <w:color w:val="000000"/>
      <w:sz w:val="24"/>
      <w:szCs w:val="24"/>
      <w:u w:val="none"/>
    </w:rPr>
  </w:style>
  <w:style w:type="character" w:customStyle="1" w:styleId="97">
    <w:name w:val="font81"/>
    <w:basedOn w:val="36"/>
    <w:qFormat/>
    <w:uiPriority w:val="0"/>
    <w:rPr>
      <w:rFonts w:hint="default" w:ascii="Times New Roman" w:hAnsi="Times New Roman" w:cs="Times New Roman"/>
      <w:color w:val="000000"/>
      <w:sz w:val="18"/>
      <w:szCs w:val="18"/>
      <w:u w:val="none"/>
    </w:rPr>
  </w:style>
  <w:style w:type="paragraph" w:customStyle="1" w:styleId="98">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99">
    <w:name w:val="首行缩进"/>
    <w:basedOn w:val="1"/>
    <w:qFormat/>
    <w:uiPriority w:val="99"/>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10161</Words>
  <Characters>11430</Characters>
  <Lines>50</Lines>
  <Paragraphs>68</Paragraphs>
  <TotalTime>6</TotalTime>
  <ScaleCrop>false</ScaleCrop>
  <LinksUpToDate>false</LinksUpToDate>
  <CharactersWithSpaces>11633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2025-09-29T03:49:00Z</cp:lastPrinted>
  <dcterms:modified xsi:type="dcterms:W3CDTF">2025-09-29T09:35:52Z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1FCE81086C744182AD5A88197E0E4BE2_13</vt:lpwstr>
  </property>
  <property fmtid="{D5CDD505-2E9C-101B-9397-08002B2CF9AE}" pid="4" name="KSOTemplateDocerSaveRecord">
    <vt:lpwstr>eyJoZGlkIjoiMzU0MTZjMjFkMjFjOGMwYTIzNWEzZDljNjYxZWI0MmYiLCJ1c2VySWQiOiIxNjg0NTc5MjM2In0=</vt:lpwstr>
  </property>
</Properties>
</file>