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654CFB">
      <w:pPr>
        <w:pStyle w:val="20"/>
        <w:widowControl w:val="0"/>
        <w:spacing w:before="156" w:beforeLines="50"/>
        <w:jc w:val="center"/>
        <w:rPr>
          <w:rFonts w:hint="eastAsia"/>
          <w:b/>
          <w:bCs/>
          <w:sz w:val="48"/>
          <w:szCs w:val="48"/>
        </w:rPr>
      </w:pPr>
      <w:bookmarkStart w:id="0" w:name="_Toc22804073"/>
      <w:bookmarkEnd w:id="0"/>
      <w:bookmarkStart w:id="1" w:name="_Toc22953395"/>
      <w:bookmarkEnd w:id="1"/>
    </w:p>
    <w:p w14:paraId="42472A67">
      <w:pPr>
        <w:pStyle w:val="20"/>
        <w:spacing w:before="156"/>
        <w:jc w:val="center"/>
        <w:rPr>
          <w:rFonts w:hint="eastAsia" w:eastAsia="宋体"/>
          <w:b/>
          <w:bCs/>
          <w:sz w:val="44"/>
          <w:szCs w:val="44"/>
          <w:lang w:eastAsia="zh-CN"/>
        </w:rPr>
      </w:pPr>
      <w:r>
        <w:rPr>
          <w:rFonts w:hint="eastAsia"/>
          <w:b/>
          <w:bCs/>
          <w:sz w:val="44"/>
          <w:szCs w:val="44"/>
        </w:rPr>
        <w:t>驻马店市中心医院全自动血沉分析仪、细胞形态学图像分析系统采购项目</w:t>
      </w:r>
      <w:r>
        <w:rPr>
          <w:rFonts w:hint="eastAsia"/>
          <w:b/>
          <w:bCs/>
          <w:sz w:val="44"/>
          <w:szCs w:val="44"/>
          <w:lang w:eastAsia="zh-CN"/>
        </w:rPr>
        <w:t>（</w:t>
      </w:r>
      <w:r>
        <w:rPr>
          <w:rFonts w:hint="eastAsia"/>
          <w:b/>
          <w:bCs/>
          <w:sz w:val="44"/>
          <w:szCs w:val="44"/>
          <w:lang w:val="en-US" w:eastAsia="zh-CN"/>
        </w:rPr>
        <w:t>二次</w:t>
      </w:r>
      <w:r>
        <w:rPr>
          <w:rFonts w:hint="eastAsia"/>
          <w:b/>
          <w:bCs/>
          <w:sz w:val="44"/>
          <w:szCs w:val="44"/>
          <w:lang w:eastAsia="zh-CN"/>
        </w:rPr>
        <w:t>）</w:t>
      </w:r>
    </w:p>
    <w:p w14:paraId="3F327681">
      <w:pPr>
        <w:pStyle w:val="20"/>
        <w:spacing w:before="156"/>
        <w:jc w:val="center"/>
        <w:rPr>
          <w:rStyle w:val="45"/>
          <w:rFonts w:hint="eastAsia"/>
          <w:b/>
          <w:bCs/>
          <w:color w:val="auto"/>
          <w:sz w:val="44"/>
          <w:szCs w:val="44"/>
        </w:rPr>
      </w:pPr>
    </w:p>
    <w:p w14:paraId="0DF8F87A">
      <w:pPr>
        <w:pStyle w:val="20"/>
        <w:spacing w:before="156"/>
        <w:jc w:val="center"/>
        <w:rPr>
          <w:rStyle w:val="45"/>
          <w:rFonts w:hint="eastAsia"/>
          <w:b/>
          <w:bCs/>
          <w:color w:val="auto"/>
          <w:sz w:val="44"/>
          <w:szCs w:val="44"/>
        </w:rPr>
      </w:pPr>
    </w:p>
    <w:p w14:paraId="236109FC">
      <w:pPr>
        <w:pStyle w:val="20"/>
        <w:spacing w:before="156"/>
        <w:jc w:val="center"/>
        <w:rPr>
          <w:rStyle w:val="45"/>
          <w:rFonts w:hint="eastAsia"/>
          <w:b/>
          <w:bCs/>
          <w:color w:val="auto"/>
          <w:sz w:val="44"/>
          <w:szCs w:val="44"/>
        </w:rPr>
      </w:pPr>
      <w:r>
        <w:rPr>
          <w:rStyle w:val="45"/>
          <w:rFonts w:hint="eastAsia"/>
          <w:b/>
          <w:bCs/>
          <w:color w:val="auto"/>
          <w:sz w:val="44"/>
          <w:szCs w:val="44"/>
        </w:rPr>
        <w:t>竞争性磋商文件</w:t>
      </w:r>
    </w:p>
    <w:p w14:paraId="5CC8BBB9">
      <w:pPr>
        <w:pStyle w:val="22"/>
        <w:spacing w:before="156"/>
        <w:rPr>
          <w:b/>
          <w:bCs/>
        </w:rPr>
      </w:pPr>
    </w:p>
    <w:p w14:paraId="1BD6845F">
      <w:pPr>
        <w:pStyle w:val="22"/>
        <w:spacing w:before="156"/>
        <w:rPr>
          <w:b/>
          <w:bCs/>
        </w:rPr>
      </w:pPr>
    </w:p>
    <w:p w14:paraId="0FA0F406">
      <w:pPr>
        <w:snapToGrid w:val="0"/>
        <w:spacing w:before="156" w:line="380" w:lineRule="exact"/>
        <w:jc w:val="center"/>
        <w:rPr>
          <w:rFonts w:hint="eastAsia" w:ascii="宋体" w:hAnsi="宋体" w:cs="宋体"/>
          <w:b/>
          <w:bCs/>
          <w:sz w:val="32"/>
          <w:szCs w:val="32"/>
        </w:rPr>
      </w:pPr>
    </w:p>
    <w:p w14:paraId="2CBE56E8">
      <w:pPr>
        <w:pStyle w:val="33"/>
        <w:spacing w:before="156"/>
        <w:ind w:firstLine="211"/>
        <w:rPr>
          <w:rFonts w:hint="eastAsia" w:ascii="宋体" w:hAnsi="宋体" w:cs="宋体"/>
          <w:b/>
          <w:bCs/>
        </w:rPr>
      </w:pPr>
    </w:p>
    <w:p w14:paraId="1D18DC1F">
      <w:pPr>
        <w:pStyle w:val="60"/>
        <w:rPr>
          <w:rFonts w:hint="eastAsia" w:ascii="宋体" w:hAnsi="宋体" w:cs="宋体"/>
          <w:b/>
          <w:bCs/>
          <w:sz w:val="2"/>
          <w:szCs w:val="2"/>
        </w:rPr>
      </w:pPr>
    </w:p>
    <w:p w14:paraId="5DC162EF">
      <w:pPr>
        <w:spacing w:before="156"/>
        <w:rPr>
          <w:rFonts w:hint="eastAsia" w:ascii="宋体" w:hAnsi="宋体" w:cs="宋体"/>
          <w:b/>
          <w:bCs/>
          <w:sz w:val="2"/>
          <w:szCs w:val="2"/>
        </w:rPr>
      </w:pPr>
    </w:p>
    <w:p w14:paraId="5EFD4436">
      <w:pPr>
        <w:spacing w:before="156" w:line="20" w:lineRule="exact"/>
        <w:rPr>
          <w:rFonts w:hint="eastAsia" w:ascii="宋体" w:hAnsi="宋体" w:cs="宋体"/>
          <w:b/>
          <w:bCs/>
          <w:sz w:val="2"/>
          <w:szCs w:val="2"/>
        </w:rPr>
      </w:pPr>
    </w:p>
    <w:p w14:paraId="352EC035">
      <w:pPr>
        <w:tabs>
          <w:tab w:val="left" w:pos="2700"/>
          <w:tab w:val="left" w:pos="2880"/>
          <w:tab w:val="left" w:pos="3060"/>
          <w:tab w:val="left" w:pos="7560"/>
        </w:tabs>
        <w:snapToGrid w:val="0"/>
        <w:spacing w:before="156" w:line="480" w:lineRule="auto"/>
        <w:ind w:firstLine="1928" w:firstLineChars="600"/>
        <w:rPr>
          <w:rFonts w:hint="eastAsia" w:ascii="宋体" w:hAnsi="宋体" w:cs="宋体"/>
          <w:b/>
          <w:bCs/>
          <w:spacing w:val="-10"/>
          <w:sz w:val="34"/>
          <w:szCs w:val="34"/>
        </w:rPr>
      </w:pPr>
    </w:p>
    <w:p w14:paraId="5D907D01">
      <w:pPr>
        <w:tabs>
          <w:tab w:val="left" w:pos="2700"/>
          <w:tab w:val="left" w:pos="2880"/>
          <w:tab w:val="left" w:pos="3060"/>
          <w:tab w:val="left" w:pos="7560"/>
        </w:tabs>
        <w:snapToGrid w:val="0"/>
        <w:spacing w:before="156" w:line="480" w:lineRule="auto"/>
        <w:ind w:firstLine="1928" w:firstLineChars="600"/>
        <w:rPr>
          <w:rFonts w:hint="eastAsia" w:ascii="宋体" w:hAnsi="宋体" w:cs="宋体"/>
          <w:b/>
          <w:bCs/>
          <w:spacing w:val="-10"/>
          <w:sz w:val="34"/>
          <w:szCs w:val="34"/>
        </w:rPr>
      </w:pPr>
      <w:r>
        <w:rPr>
          <w:rFonts w:hint="eastAsia" w:ascii="宋体" w:hAnsi="宋体" w:cs="宋体"/>
          <w:b/>
          <w:bCs/>
          <w:spacing w:val="-10"/>
          <w:sz w:val="34"/>
          <w:szCs w:val="34"/>
        </w:rPr>
        <w:t>采   购   人：驻马店市中心医院</w:t>
      </w:r>
    </w:p>
    <w:p w14:paraId="0B1881B5">
      <w:pPr>
        <w:tabs>
          <w:tab w:val="left" w:pos="2700"/>
          <w:tab w:val="left" w:pos="2880"/>
          <w:tab w:val="left" w:pos="3060"/>
          <w:tab w:val="left" w:pos="7560"/>
        </w:tabs>
        <w:snapToGrid w:val="0"/>
        <w:spacing w:before="156" w:line="480" w:lineRule="auto"/>
        <w:ind w:firstLine="1928" w:firstLineChars="600"/>
        <w:rPr>
          <w:rFonts w:hint="eastAsia" w:ascii="宋体" w:hAnsi="宋体" w:cs="宋体"/>
          <w:b/>
          <w:bCs/>
          <w:spacing w:val="-10"/>
          <w:sz w:val="34"/>
          <w:szCs w:val="34"/>
        </w:rPr>
      </w:pPr>
      <w:r>
        <w:rPr>
          <w:rFonts w:hint="eastAsia" w:ascii="宋体" w:hAnsi="宋体" w:cs="宋体"/>
          <w:b/>
          <w:bCs/>
          <w:spacing w:val="-10"/>
          <w:sz w:val="34"/>
          <w:szCs w:val="34"/>
        </w:rPr>
        <w:t>采购代理机构：中基建安工程管理有限公司</w:t>
      </w:r>
    </w:p>
    <w:p w14:paraId="4634B746">
      <w:pPr>
        <w:tabs>
          <w:tab w:val="left" w:pos="2700"/>
          <w:tab w:val="left" w:pos="2880"/>
          <w:tab w:val="left" w:pos="3060"/>
          <w:tab w:val="left" w:pos="7560"/>
        </w:tabs>
        <w:snapToGrid w:val="0"/>
        <w:spacing w:before="156" w:line="480" w:lineRule="auto"/>
        <w:ind w:firstLine="1928" w:firstLineChars="600"/>
        <w:rPr>
          <w:rFonts w:hint="eastAsia" w:ascii="宋体" w:hAnsi="宋体" w:cs="宋体"/>
          <w:b/>
          <w:bCs/>
          <w:spacing w:val="-10"/>
          <w:sz w:val="34"/>
          <w:szCs w:val="34"/>
        </w:rPr>
      </w:pPr>
      <w:r>
        <w:rPr>
          <w:rFonts w:hint="eastAsia" w:ascii="宋体" w:hAnsi="宋体" w:cs="宋体"/>
          <w:b/>
          <w:bCs/>
          <w:spacing w:val="-10"/>
          <w:sz w:val="34"/>
          <w:szCs w:val="34"/>
        </w:rPr>
        <w:t>日         期：2025年</w:t>
      </w:r>
      <w:r>
        <w:rPr>
          <w:rFonts w:hint="eastAsia" w:ascii="宋体" w:hAnsi="宋体" w:cs="宋体"/>
          <w:b/>
          <w:bCs/>
          <w:spacing w:val="-10"/>
          <w:sz w:val="34"/>
          <w:szCs w:val="34"/>
          <w:lang w:val="en-US" w:eastAsia="zh-CN"/>
        </w:rPr>
        <w:t>10</w:t>
      </w:r>
      <w:r>
        <w:rPr>
          <w:rFonts w:hint="eastAsia" w:ascii="宋体" w:hAnsi="宋体" w:cs="宋体"/>
          <w:b/>
          <w:bCs/>
          <w:spacing w:val="-10"/>
          <w:sz w:val="34"/>
          <w:szCs w:val="34"/>
        </w:rPr>
        <w:t>月</w:t>
      </w:r>
    </w:p>
    <w:p w14:paraId="6F67CCF2">
      <w:pPr>
        <w:tabs>
          <w:tab w:val="left" w:pos="2505"/>
          <w:tab w:val="center" w:pos="4535"/>
        </w:tabs>
        <w:snapToGrid w:val="0"/>
        <w:spacing w:before="156" w:line="480" w:lineRule="auto"/>
        <w:jc w:val="center"/>
        <w:rPr>
          <w:rFonts w:hint="eastAsia" w:ascii="宋体" w:hAnsi="宋体" w:cs="宋体"/>
          <w:b/>
          <w:sz w:val="36"/>
          <w:szCs w:val="36"/>
        </w:rPr>
        <w:sectPr>
          <w:pgSz w:w="11923" w:h="16838"/>
          <w:pgMar w:top="1304" w:right="1417" w:bottom="992" w:left="1417" w:header="720" w:footer="720" w:gutter="0"/>
          <w:pgNumType w:start="1"/>
          <w:cols w:space="720" w:num="1"/>
          <w:docGrid w:type="lines" w:linePitch="312" w:charSpace="0"/>
        </w:sectPr>
      </w:pPr>
    </w:p>
    <w:p w14:paraId="7C2E5BEB">
      <w:pPr>
        <w:rPr>
          <w:rFonts w:hint="eastAsia" w:ascii="宋体" w:hAnsi="宋体" w:cs="宋体"/>
          <w:bCs/>
          <w:sz w:val="24"/>
        </w:rPr>
      </w:pPr>
    </w:p>
    <w:p w14:paraId="198937E4">
      <w:pPr>
        <w:jc w:val="center"/>
        <w:rPr>
          <w:rFonts w:hint="eastAsia" w:ascii="宋体" w:hAnsi="宋体" w:cs="宋体"/>
          <w:b/>
          <w:bCs/>
          <w:sz w:val="36"/>
          <w:szCs w:val="36"/>
        </w:rPr>
      </w:pPr>
      <w:r>
        <w:rPr>
          <w:rFonts w:hint="eastAsia" w:ascii="宋体" w:hAnsi="宋体" w:cs="宋体"/>
          <w:b/>
          <w:bCs/>
          <w:sz w:val="36"/>
          <w:szCs w:val="36"/>
        </w:rPr>
        <w:t>目录</w:t>
      </w:r>
    </w:p>
    <w:p w14:paraId="4031E07F">
      <w:pPr>
        <w:pStyle w:val="54"/>
        <w:rPr>
          <w:rFonts w:hint="eastAsia"/>
          <w:color w:val="auto"/>
        </w:rPr>
      </w:pPr>
    </w:p>
    <w:p w14:paraId="547E4A97">
      <w:pPr>
        <w:pStyle w:val="26"/>
        <w:tabs>
          <w:tab w:val="right" w:leader="dot" w:pos="8958"/>
        </w:tabs>
        <w:spacing w:line="500" w:lineRule="exact"/>
        <w:rPr>
          <w:rFonts w:hint="eastAsia" w:ascii="宋体" w:hAnsi="宋体" w:cs="宋体"/>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"_Toc26528" </w:instrText>
      </w:r>
      <w:r>
        <w:fldChar w:fldCharType="separate"/>
      </w:r>
      <w:r>
        <w:rPr>
          <w:rFonts w:hint="eastAsia" w:ascii="宋体" w:hAnsi="宋体" w:cs="宋体"/>
          <w:szCs w:val="32"/>
        </w:rPr>
        <w:t>第一章  竞争性磋商公告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_Toc26528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0C0076A0">
      <w:pPr>
        <w:pStyle w:val="26"/>
        <w:tabs>
          <w:tab w:val="right" w:leader="dot" w:pos="8958"/>
        </w:tabs>
        <w:spacing w:line="500" w:lineRule="exact"/>
        <w:rPr>
          <w:rFonts w:hint="eastAsia" w:ascii="宋体" w:hAnsi="宋体" w:cs="宋体"/>
        </w:rPr>
      </w:pPr>
      <w:r>
        <w:fldChar w:fldCharType="begin"/>
      </w:r>
      <w:r>
        <w:instrText xml:space="preserve"> HYPERLINK \l "_Toc19124" </w:instrText>
      </w:r>
      <w:r>
        <w:fldChar w:fldCharType="separate"/>
      </w:r>
      <w:r>
        <w:rPr>
          <w:rFonts w:hint="eastAsia" w:ascii="宋体" w:hAnsi="宋体" w:cs="宋体"/>
          <w:szCs w:val="32"/>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_Toc19124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14:paraId="08D37D98">
      <w:pPr>
        <w:pStyle w:val="26"/>
        <w:tabs>
          <w:tab w:val="right" w:leader="dot" w:pos="8958"/>
        </w:tabs>
        <w:spacing w:line="500" w:lineRule="exact"/>
        <w:rPr>
          <w:rFonts w:hint="eastAsia" w:ascii="宋体" w:hAnsi="宋体" w:cs="宋体"/>
        </w:rPr>
      </w:pPr>
      <w:r>
        <w:fldChar w:fldCharType="begin"/>
      </w:r>
      <w:r>
        <w:instrText xml:space="preserve"> HYPERLINK \l "_Toc8501" </w:instrText>
      </w:r>
      <w:r>
        <w:fldChar w:fldCharType="separate"/>
      </w:r>
      <w:r>
        <w:rPr>
          <w:rFonts w:hint="eastAsia" w:ascii="宋体" w:hAnsi="宋体" w:cs="宋体"/>
          <w:bCs/>
          <w:szCs w:val="32"/>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_Toc8501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3485DCCD">
      <w:pPr>
        <w:pStyle w:val="26"/>
        <w:tabs>
          <w:tab w:val="right" w:leader="dot" w:pos="8958"/>
        </w:tabs>
        <w:spacing w:line="500" w:lineRule="exact"/>
        <w:rPr>
          <w:rFonts w:hint="eastAsia" w:ascii="宋体" w:hAnsi="宋体" w:cs="宋体"/>
        </w:rPr>
      </w:pPr>
      <w:r>
        <w:fldChar w:fldCharType="begin"/>
      </w:r>
      <w:r>
        <w:instrText xml:space="preserve"> HYPERLINK \l "_Toc31399" </w:instrText>
      </w:r>
      <w:r>
        <w:fldChar w:fldCharType="separate"/>
      </w:r>
      <w:r>
        <w:rPr>
          <w:rFonts w:hint="eastAsia" w:ascii="宋体" w:hAnsi="宋体" w:cs="宋体"/>
          <w:bCs/>
          <w:kern w:val="0"/>
          <w:szCs w:val="32"/>
        </w:rPr>
        <w:t>第四章  评标办法及评分标准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_Toc31399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0E74813D">
      <w:pPr>
        <w:pStyle w:val="26"/>
        <w:tabs>
          <w:tab w:val="right" w:leader="dot" w:pos="8958"/>
        </w:tabs>
        <w:spacing w:line="500" w:lineRule="exact"/>
        <w:rPr>
          <w:rFonts w:hint="eastAsia" w:ascii="宋体" w:hAnsi="宋体" w:cs="宋体"/>
        </w:rPr>
      </w:pPr>
      <w:r>
        <w:fldChar w:fldCharType="begin"/>
      </w:r>
      <w:r>
        <w:instrText xml:space="preserve"> HYPERLINK \l "_Toc11904" </w:instrText>
      </w:r>
      <w:r>
        <w:fldChar w:fldCharType="separate"/>
      </w:r>
      <w:r>
        <w:rPr>
          <w:rFonts w:hint="eastAsia" w:ascii="宋体" w:hAnsi="宋体" w:cs="宋体"/>
          <w:szCs w:val="28"/>
        </w:rPr>
        <w:t>第五章  采购合同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_Toc11904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14:paraId="268EAFB1">
      <w:pPr>
        <w:pStyle w:val="26"/>
        <w:tabs>
          <w:tab w:val="right" w:leader="dot" w:pos="8958"/>
        </w:tabs>
        <w:spacing w:line="500" w:lineRule="exact"/>
      </w:pPr>
      <w:r>
        <w:fldChar w:fldCharType="begin"/>
      </w:r>
      <w:r>
        <w:instrText xml:space="preserve"> HYPERLINK \l "_Toc18702" </w:instrText>
      </w:r>
      <w:r>
        <w:fldChar w:fldCharType="separate"/>
      </w:r>
      <w:r>
        <w:rPr>
          <w:rFonts w:hint="eastAsia" w:ascii="宋体" w:hAnsi="宋体" w:cs="宋体"/>
          <w:szCs w:val="32"/>
        </w:rPr>
        <w:t>第六章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_Toc18702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14:paraId="4AF6EB6C">
      <w:pPr>
        <w:pStyle w:val="84"/>
        <w:tabs>
          <w:tab w:val="right" w:leader="dot" w:pos="8300"/>
        </w:tabs>
        <w:snapToGrid w:val="0"/>
        <w:spacing w:line="360" w:lineRule="auto"/>
        <w:rPr>
          <w:rFonts w:hint="eastAsia" w:ascii="宋体" w:hAnsi="宋体" w:cs="宋体"/>
          <w:sz w:val="32"/>
          <w:szCs w:val="32"/>
        </w:rPr>
      </w:pPr>
      <w:r>
        <w:rPr>
          <w:rFonts w:hint="eastAsia" w:ascii="宋体" w:hAnsi="宋体" w:cs="宋体"/>
          <w:bCs/>
          <w:szCs w:val="32"/>
        </w:rPr>
        <w:fldChar w:fldCharType="end"/>
      </w:r>
    </w:p>
    <w:p w14:paraId="7DB26B11">
      <w:pPr>
        <w:spacing w:line="440" w:lineRule="exact"/>
        <w:rPr>
          <w:rFonts w:hint="eastAsia" w:ascii="宋体" w:hAnsi="宋体" w:cs="宋体"/>
          <w:b/>
          <w:sz w:val="32"/>
          <w:szCs w:val="32"/>
        </w:rPr>
      </w:pPr>
    </w:p>
    <w:p w14:paraId="40C26D67">
      <w:pPr>
        <w:spacing w:line="360" w:lineRule="auto"/>
        <w:ind w:firstLine="2409" w:firstLineChars="600"/>
        <w:rPr>
          <w:rFonts w:hint="eastAsia" w:ascii="宋体" w:hAnsi="宋体" w:cs="宋体"/>
          <w:b/>
          <w:sz w:val="40"/>
          <w:szCs w:val="40"/>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14:paraId="7DEBD691">
      <w:pPr>
        <w:spacing w:line="360" w:lineRule="auto"/>
        <w:jc w:val="center"/>
        <w:outlineLvl w:val="0"/>
        <w:rPr>
          <w:rFonts w:hint="eastAsia" w:ascii="宋体" w:hAnsi="宋体" w:cs="宋体"/>
          <w:b/>
          <w:sz w:val="32"/>
          <w:szCs w:val="32"/>
        </w:rPr>
      </w:pPr>
      <w:bookmarkStart w:id="2" w:name="_Toc26528"/>
      <w:r>
        <w:rPr>
          <w:rFonts w:hint="eastAsia" w:ascii="宋体" w:hAnsi="宋体" w:cs="宋体"/>
          <w:b/>
          <w:sz w:val="32"/>
          <w:szCs w:val="32"/>
        </w:rPr>
        <w:t>第一章  竞争性磋商采购公告</w:t>
      </w:r>
      <w:bookmarkEnd w:id="2"/>
    </w:p>
    <w:p w14:paraId="5B9363D2">
      <w:pPr>
        <w:widowControl/>
        <w:adjustRightInd w:val="0"/>
        <w:snapToGrid w:val="0"/>
        <w:spacing w:line="324" w:lineRule="auto"/>
        <w:jc w:val="center"/>
        <w:rPr>
          <w:rFonts w:hint="eastAsia" w:ascii="宋体" w:hAnsi="宋体" w:cs="宋体"/>
          <w:b/>
          <w:kern w:val="0"/>
          <w:sz w:val="28"/>
          <w:szCs w:val="28"/>
        </w:rPr>
      </w:pPr>
      <w:r>
        <w:rPr>
          <w:rFonts w:hint="eastAsia" w:ascii="宋体" w:hAnsi="宋体" w:cs="宋体"/>
          <w:b/>
          <w:kern w:val="0"/>
          <w:sz w:val="28"/>
          <w:szCs w:val="28"/>
        </w:rPr>
        <w:t>驻马店市中心医院全自动血沉分析仪、细胞形态学图像分析系统采购项目</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二次</w:t>
      </w:r>
      <w:r>
        <w:rPr>
          <w:rFonts w:hint="eastAsia" w:ascii="宋体" w:hAnsi="宋体" w:cs="宋体"/>
          <w:b/>
          <w:kern w:val="0"/>
          <w:sz w:val="28"/>
          <w:szCs w:val="28"/>
          <w:lang w:eastAsia="zh-CN"/>
        </w:rPr>
        <w:t>）</w:t>
      </w:r>
      <w:r>
        <w:rPr>
          <w:rFonts w:hint="eastAsia" w:ascii="宋体" w:hAnsi="宋体" w:cs="宋体"/>
          <w:b/>
          <w:kern w:val="0"/>
          <w:sz w:val="28"/>
          <w:szCs w:val="28"/>
        </w:rPr>
        <w:t>竞争性磋商公告</w:t>
      </w:r>
    </w:p>
    <w:p w14:paraId="406965E7">
      <w:pPr>
        <w:snapToGrid w:val="0"/>
        <w:spacing w:line="324" w:lineRule="auto"/>
        <w:ind w:firstLine="420" w:firstLineChars="200"/>
        <w:rPr>
          <w:rFonts w:hint="eastAsia" w:ascii="宋体" w:hAnsi="宋体" w:cs="宋体"/>
          <w:szCs w:val="21"/>
        </w:rPr>
      </w:pPr>
      <w:r>
        <w:rPr>
          <w:rFonts w:hint="eastAsia" w:ascii="宋体" w:hAnsi="宋体" w:cs="宋体"/>
        </w:rPr>
        <w:t>驻马店市中心医院现对</w:t>
      </w:r>
      <w:r>
        <w:rPr>
          <w:rFonts w:hint="eastAsia" w:ascii="宋体" w:hAnsi="宋体" w:cs="宋体"/>
          <w:u w:val="single"/>
        </w:rPr>
        <w:t>驻马店市中心医院全自动血沉分析仪、细胞形态学图像分析系统采购项目</w:t>
      </w:r>
      <w:r>
        <w:rPr>
          <w:rFonts w:hint="eastAsia" w:ascii="宋体" w:hAnsi="宋体" w:cs="宋体"/>
          <w:u w:val="single"/>
          <w:lang w:eastAsia="zh-CN"/>
        </w:rPr>
        <w:t>（</w:t>
      </w:r>
      <w:r>
        <w:rPr>
          <w:rFonts w:hint="eastAsia" w:ascii="宋体" w:hAnsi="宋体" w:cs="宋体"/>
          <w:u w:val="single"/>
          <w:lang w:val="en-US" w:eastAsia="zh-CN"/>
        </w:rPr>
        <w:t>二次</w:t>
      </w:r>
      <w:r>
        <w:rPr>
          <w:rFonts w:hint="eastAsia" w:ascii="宋体" w:hAnsi="宋体" w:cs="宋体"/>
          <w:u w:val="single"/>
          <w:lang w:eastAsia="zh-CN"/>
        </w:rPr>
        <w:t>）</w:t>
      </w:r>
      <w:r>
        <w:rPr>
          <w:rFonts w:hint="eastAsia" w:ascii="宋体" w:hAnsi="宋体" w:cs="宋体"/>
        </w:rPr>
        <w:t>进行院内竞争性磋商采购，欢迎符合资格条件的供应商前来报名并</w:t>
      </w:r>
      <w:r>
        <w:rPr>
          <w:rFonts w:hint="eastAsia" w:ascii="宋体" w:hAnsi="宋体" w:cs="宋体"/>
          <w:szCs w:val="21"/>
        </w:rPr>
        <w:t>获取采购文件。</w:t>
      </w:r>
    </w:p>
    <w:p w14:paraId="26771700">
      <w:pPr>
        <w:widowControl/>
        <w:snapToGrid w:val="0"/>
        <w:spacing w:line="324" w:lineRule="auto"/>
        <w:jc w:val="left"/>
        <w:outlineLvl w:val="1"/>
        <w:rPr>
          <w:rFonts w:hint="eastAsia" w:ascii="宋体" w:hAnsi="宋体" w:cs="宋体"/>
          <w:b/>
          <w:bCs/>
          <w:szCs w:val="21"/>
          <w:shd w:val="clear" w:color="auto" w:fill="FFFFFF"/>
        </w:rPr>
      </w:pPr>
      <w:r>
        <w:rPr>
          <w:rFonts w:hint="eastAsia" w:ascii="宋体" w:hAnsi="宋体" w:cs="宋体"/>
          <w:b/>
          <w:bCs/>
          <w:szCs w:val="21"/>
          <w:shd w:val="clear" w:color="auto" w:fill="FFFFFF"/>
        </w:rPr>
        <w:t>一、项目基本情况</w:t>
      </w:r>
    </w:p>
    <w:p w14:paraId="41BA2ACD">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1.采购项目名称：驻马店市中心医院全自动血沉分析仪、细胞形态学图像分析系统采购项目</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二次</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w:t>
      </w:r>
    </w:p>
    <w:p w14:paraId="1E08BF1C">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2.采购需求：详见磋商文件第二章采购需求；</w:t>
      </w:r>
    </w:p>
    <w:p w14:paraId="50985755">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3</w:t>
      </w:r>
      <w:bookmarkStart w:id="3" w:name="_Toc26725"/>
      <w:r>
        <w:rPr>
          <w:rFonts w:hint="eastAsia" w:ascii="宋体" w:hAnsi="宋体" w:cs="宋体"/>
          <w:szCs w:val="21"/>
          <w:shd w:val="clear" w:color="auto" w:fill="FFFFFF"/>
        </w:rPr>
        <w:t>.预算金额：</w:t>
      </w:r>
      <w:r>
        <w:rPr>
          <w:rFonts w:ascii="宋体" w:hAnsi="宋体" w:cs="宋体"/>
          <w:szCs w:val="21"/>
          <w:shd w:val="clear" w:color="auto" w:fill="FFFFFF"/>
        </w:rPr>
        <w:t>175</w:t>
      </w:r>
      <w:r>
        <w:rPr>
          <w:rFonts w:hint="eastAsia" w:ascii="宋体" w:hAnsi="宋体" w:cs="宋体"/>
          <w:szCs w:val="21"/>
          <w:shd w:val="clear" w:color="auto" w:fill="FFFFFF"/>
        </w:rPr>
        <w:t>000元</w:t>
      </w:r>
    </w:p>
    <w:p w14:paraId="7F5B40A0">
      <w:pPr>
        <w:widowControl/>
        <w:tabs>
          <w:tab w:val="left" w:pos="840"/>
        </w:tabs>
        <w:snapToGrid w:val="0"/>
        <w:spacing w:line="324" w:lineRule="auto"/>
        <w:ind w:firstLine="630" w:firstLineChars="300"/>
        <w:jc w:val="left"/>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包1预算：</w:t>
      </w:r>
      <w:r>
        <w:rPr>
          <w:rFonts w:ascii="宋体" w:hAnsi="宋体" w:cs="宋体"/>
          <w:szCs w:val="21"/>
          <w:shd w:val="clear" w:color="auto" w:fill="FFFFFF"/>
        </w:rPr>
        <w:t>175</w:t>
      </w:r>
      <w:r>
        <w:rPr>
          <w:rFonts w:hint="eastAsia" w:ascii="宋体" w:hAnsi="宋体" w:cs="宋体"/>
          <w:szCs w:val="21"/>
          <w:shd w:val="clear" w:color="auto" w:fill="FFFFFF"/>
        </w:rPr>
        <w:t>000元</w:t>
      </w:r>
      <w:r>
        <w:rPr>
          <w:rFonts w:hint="eastAsia" w:ascii="宋体" w:hAnsi="宋体" w:cs="宋体"/>
          <w:szCs w:val="21"/>
          <w:shd w:val="clear" w:color="auto" w:fill="FFFFFF"/>
          <w:lang w:eastAsia="zh-CN"/>
        </w:rPr>
        <w:t>。</w:t>
      </w:r>
    </w:p>
    <w:p w14:paraId="1127BEAA">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4.交货期：合同签订后30日内交货，最终以合同约定内容为准；</w:t>
      </w:r>
    </w:p>
    <w:p w14:paraId="3CCA2C7E">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5.质量要求：符合国家质量标准、部颁标准、行业标准，满足磋商文件规定标准</w:t>
      </w:r>
    </w:p>
    <w:p w14:paraId="3319A21C">
      <w:pPr>
        <w:widowControl/>
        <w:snapToGrid w:val="0"/>
        <w:spacing w:line="324" w:lineRule="auto"/>
        <w:jc w:val="left"/>
        <w:outlineLvl w:val="1"/>
        <w:rPr>
          <w:rFonts w:hint="eastAsia" w:ascii="宋体" w:hAnsi="宋体" w:cs="宋体"/>
          <w:b/>
          <w:bCs/>
          <w:szCs w:val="21"/>
          <w:shd w:val="clear" w:color="auto" w:fill="FFFFFF"/>
        </w:rPr>
      </w:pPr>
      <w:bookmarkStart w:id="4" w:name="_Toc16639"/>
      <w:bookmarkStart w:id="5" w:name="_Toc23626"/>
      <w:bookmarkStart w:id="6" w:name="_Toc27704"/>
      <w:bookmarkStart w:id="7" w:name="_Toc18607"/>
      <w:r>
        <w:rPr>
          <w:rFonts w:hint="eastAsia" w:ascii="宋体" w:hAnsi="宋体" w:cs="宋体"/>
          <w:b/>
          <w:bCs/>
          <w:szCs w:val="21"/>
          <w:shd w:val="clear" w:color="auto" w:fill="FFFFFF"/>
        </w:rPr>
        <w:t>二、</w:t>
      </w:r>
      <w:bookmarkEnd w:id="3"/>
      <w:bookmarkEnd w:id="4"/>
      <w:bookmarkEnd w:id="5"/>
      <w:bookmarkEnd w:id="6"/>
      <w:bookmarkEnd w:id="7"/>
      <w:r>
        <w:rPr>
          <w:rFonts w:hint="eastAsia" w:ascii="宋体" w:hAnsi="宋体" w:cs="宋体"/>
          <w:b/>
          <w:bCs/>
          <w:szCs w:val="21"/>
          <w:shd w:val="clear" w:color="auto" w:fill="FFFFFF"/>
        </w:rPr>
        <w:t>供应商资格要求：</w:t>
      </w:r>
    </w:p>
    <w:p w14:paraId="796CD8D2">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bookmarkStart w:id="8" w:name="_Toc23395"/>
      <w:bookmarkStart w:id="9" w:name="_Toc30643"/>
      <w:bookmarkStart w:id="10" w:name="_Toc30971"/>
      <w:bookmarkStart w:id="11" w:name="_Toc7823"/>
      <w:bookmarkStart w:id="12" w:name="_Toc9562"/>
      <w:r>
        <w:rPr>
          <w:rFonts w:hint="eastAsia" w:ascii="宋体" w:hAnsi="宋体" w:cs="宋体"/>
          <w:szCs w:val="21"/>
          <w:shd w:val="clear" w:color="auto" w:fill="FFFFFF"/>
        </w:rPr>
        <w:t>1.具有独立承担民事责任的能力（提供营业执照或其他证明材料）；</w:t>
      </w:r>
    </w:p>
    <w:p w14:paraId="5FC6E985">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2.具有良好的商业信誉和健全的财务会计制度（提供经审计的2024年度财务报告或者其基本开户银行出具的资信证明）；</w:t>
      </w:r>
    </w:p>
    <w:p w14:paraId="6CF98F9F">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3D07ADB7">
      <w:pPr>
        <w:widowControl/>
        <w:tabs>
          <w:tab w:val="left" w:pos="840"/>
        </w:tabs>
        <w:snapToGrid w:val="0"/>
        <w:spacing w:line="360"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4.具有履行合同所必需的设备和专业技术能力（提供书面承诺函）；</w:t>
      </w:r>
    </w:p>
    <w:p w14:paraId="6AA00F22">
      <w:pPr>
        <w:widowControl/>
        <w:tabs>
          <w:tab w:val="left" w:pos="840"/>
        </w:tabs>
        <w:snapToGrid w:val="0"/>
        <w:spacing w:line="360" w:lineRule="auto"/>
        <w:ind w:firstLine="420" w:firstLineChars="200"/>
        <w:jc w:val="left"/>
      </w:pPr>
      <w:r>
        <w:rPr>
          <w:rFonts w:hint="eastAsia" w:ascii="宋体" w:hAnsi="宋体" w:cs="宋体"/>
          <w:szCs w:val="21"/>
          <w:shd w:val="clear" w:color="auto" w:fill="FFFFFF"/>
        </w:rPr>
        <w:t>5.参加本采购活动前三年内，在经营活动中没有重大违法记录（提供书面承诺函）；</w:t>
      </w:r>
    </w:p>
    <w:p w14:paraId="19717A66">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6.根据《关于在政府采购活动中查询及使用信用记</w:t>
      </w:r>
      <w:bookmarkStart w:id="101" w:name="_GoBack"/>
      <w:bookmarkEnd w:id="101"/>
      <w:r>
        <w:rPr>
          <w:rFonts w:hint="eastAsia" w:ascii="宋体" w:hAnsi="宋体" w:cs="宋体"/>
          <w:szCs w:val="21"/>
          <w:shd w:val="clear" w:color="auto" w:fill="FFFFFF"/>
        </w:rPr>
        <w:t>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317155E0">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7.单位负责人为同一人或者存在直接控股、管理关系的不同供应商，不得参加同一合同项下的磋商（</w:t>
      </w:r>
      <w:r>
        <w:rPr>
          <w:rFonts w:hint="eastAsia" w:ascii="宋体" w:hAnsi="宋体" w:cs="宋体"/>
          <w:kern w:val="0"/>
          <w:szCs w:val="21"/>
        </w:rPr>
        <w:t>提供在“国家企业信用信息公示系统”中查询的相关材料并加盖公章（需包含公司基本信息、股东信息及股权变更信息）或提供承诺函</w:t>
      </w:r>
      <w:r>
        <w:rPr>
          <w:rFonts w:hint="eastAsia" w:ascii="宋体" w:hAnsi="宋体" w:cs="宋体"/>
          <w:szCs w:val="21"/>
          <w:shd w:val="clear" w:color="auto" w:fill="FFFFFF"/>
        </w:rPr>
        <w:t>），一经发现，将导致投标同时被拒绝。</w:t>
      </w:r>
    </w:p>
    <w:p w14:paraId="63F83C67">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8.本项目特定资格要求：</w:t>
      </w:r>
    </w:p>
    <w:p w14:paraId="453226F1">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8.1供应商为代理商(经销商)时，须具有医疗器械经营许可证或医疗器械经营备案凭证(从事第一类医疗器械经营活动的除外)</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300CB821">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8.2供应商如为代理商的并所投产品如为进口产品的，需提供拟投产品制造商或中国境内办事处或中国总代理经销商针对本项目的授权书。</w:t>
      </w:r>
    </w:p>
    <w:p w14:paraId="730095E3">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9.不接受联合体磋商。</w:t>
      </w:r>
    </w:p>
    <w:p w14:paraId="788325BD">
      <w:pPr>
        <w:widowControl/>
        <w:snapToGrid w:val="0"/>
        <w:spacing w:line="324" w:lineRule="auto"/>
        <w:jc w:val="left"/>
        <w:outlineLvl w:val="1"/>
        <w:rPr>
          <w:rFonts w:hint="eastAsia" w:ascii="宋体" w:hAnsi="宋体" w:cs="宋体"/>
          <w:b/>
          <w:bCs/>
        </w:rPr>
      </w:pPr>
      <w:r>
        <w:rPr>
          <w:rFonts w:hint="eastAsia" w:ascii="宋体" w:hAnsi="宋体" w:cs="宋体"/>
          <w:b/>
          <w:bCs/>
        </w:rPr>
        <w:t>三、获取采购文件</w:t>
      </w:r>
      <w:bookmarkEnd w:id="8"/>
      <w:bookmarkEnd w:id="9"/>
      <w:bookmarkEnd w:id="10"/>
      <w:bookmarkEnd w:id="11"/>
      <w:bookmarkEnd w:id="12"/>
    </w:p>
    <w:p w14:paraId="5A4BC2AA">
      <w:pPr>
        <w:widowControl/>
        <w:adjustRightInd w:val="0"/>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szCs w:val="21"/>
          <w:shd w:val="clear" w:color="auto" w:fill="FFFFFF"/>
        </w:rPr>
        <w:t>1. 报名</w:t>
      </w:r>
      <w:r>
        <w:rPr>
          <w:rFonts w:hint="eastAsia" w:ascii="宋体" w:hAnsi="宋体" w:cs="宋体"/>
          <w:color w:val="auto"/>
          <w:szCs w:val="21"/>
          <w:shd w:val="clear" w:color="auto" w:fill="FFFFFF"/>
        </w:rPr>
        <w:t>时</w:t>
      </w:r>
      <w:r>
        <w:rPr>
          <w:rFonts w:hint="eastAsia" w:ascii="宋体" w:hAnsi="宋体" w:cs="宋体"/>
          <w:color w:val="auto"/>
          <w:szCs w:val="21"/>
          <w:shd w:val="clear" w:color="auto" w:fill="FFFFFF"/>
        </w:rPr>
        <w:t>间：2025年</w:t>
      </w:r>
      <w:r>
        <w:rPr>
          <w:rFonts w:hint="eastAsia" w:ascii="宋体" w:hAnsi="宋体" w:cs="宋体"/>
          <w:color w:val="auto"/>
          <w:szCs w:val="21"/>
          <w:shd w:val="clear" w:color="auto" w:fill="FFFFFF"/>
          <w:lang w:val="en-US" w:eastAsia="zh-CN"/>
        </w:rPr>
        <w:t>10</w:t>
      </w:r>
      <w:r>
        <w:rPr>
          <w:rFonts w:hint="eastAsia" w:ascii="宋体" w:hAnsi="宋体" w:cs="宋体"/>
          <w:color w:val="auto"/>
          <w:szCs w:val="21"/>
          <w:shd w:val="clear" w:color="auto" w:fill="FFFFFF"/>
        </w:rPr>
        <w:t>月</w:t>
      </w:r>
      <w:r>
        <w:rPr>
          <w:rFonts w:hint="eastAsia" w:ascii="宋体" w:hAnsi="宋体" w:cs="宋体"/>
          <w:color w:val="auto"/>
          <w:szCs w:val="21"/>
          <w:shd w:val="clear" w:color="auto" w:fill="FFFFFF"/>
          <w:lang w:val="en-US" w:eastAsia="zh-CN"/>
        </w:rPr>
        <w:t>13</w:t>
      </w:r>
      <w:r>
        <w:rPr>
          <w:rFonts w:hint="eastAsia" w:ascii="宋体" w:hAnsi="宋体" w:cs="宋体"/>
          <w:color w:val="auto"/>
          <w:szCs w:val="21"/>
          <w:shd w:val="clear" w:color="auto" w:fill="FFFFFF"/>
        </w:rPr>
        <w:t>日-2025年</w:t>
      </w:r>
      <w:r>
        <w:rPr>
          <w:rFonts w:hint="eastAsia" w:ascii="宋体" w:hAnsi="宋体" w:cs="宋体"/>
          <w:color w:val="auto"/>
          <w:szCs w:val="21"/>
          <w:shd w:val="clear" w:color="auto" w:fill="FFFFFF"/>
          <w:lang w:val="en-US" w:eastAsia="zh-CN"/>
        </w:rPr>
        <w:t>10</w:t>
      </w:r>
      <w:r>
        <w:rPr>
          <w:rFonts w:hint="eastAsia" w:ascii="宋体" w:hAnsi="宋体" w:cs="宋体"/>
          <w:color w:val="auto"/>
          <w:szCs w:val="21"/>
          <w:shd w:val="clear" w:color="auto" w:fill="FFFFFF"/>
        </w:rPr>
        <w:t>月</w:t>
      </w:r>
      <w:r>
        <w:rPr>
          <w:rFonts w:hint="eastAsia" w:ascii="宋体" w:hAnsi="宋体" w:cs="宋体"/>
          <w:color w:val="auto"/>
          <w:szCs w:val="21"/>
          <w:shd w:val="clear" w:color="auto" w:fill="FFFFFF"/>
          <w:lang w:val="en-US" w:eastAsia="zh-CN"/>
        </w:rPr>
        <w:t>15</w:t>
      </w:r>
      <w:r>
        <w:rPr>
          <w:rFonts w:hint="eastAsia" w:ascii="宋体" w:hAnsi="宋体" w:cs="宋体"/>
          <w:color w:val="auto"/>
          <w:szCs w:val="21"/>
          <w:shd w:val="clear" w:color="auto" w:fill="FFFFFF"/>
        </w:rPr>
        <w:t>日，上午08：00-下午1</w:t>
      </w:r>
      <w:r>
        <w:rPr>
          <w:rFonts w:hint="eastAsia" w:ascii="宋体" w:hAnsi="宋体" w:cs="宋体"/>
          <w:color w:val="auto"/>
          <w:szCs w:val="21"/>
          <w:shd w:val="clear" w:color="auto" w:fill="FFFFFF"/>
          <w:lang w:val="en-US" w:eastAsia="zh-CN"/>
        </w:rPr>
        <w:t>7</w:t>
      </w:r>
      <w:r>
        <w:rPr>
          <w:rFonts w:hint="eastAsia" w:ascii="宋体" w:hAnsi="宋体" w:cs="宋体"/>
          <w:color w:val="auto"/>
          <w:szCs w:val="21"/>
          <w:shd w:val="clear" w:color="auto" w:fill="FFFFFF"/>
        </w:rPr>
        <w:t>:</w:t>
      </w:r>
      <w:r>
        <w:rPr>
          <w:rFonts w:hint="eastAsia" w:ascii="宋体" w:hAnsi="宋体" w:cs="宋体"/>
          <w:color w:val="auto"/>
          <w:szCs w:val="21"/>
          <w:shd w:val="clear" w:color="auto" w:fill="FFFFFF"/>
          <w:lang w:val="en-US" w:eastAsia="zh-CN"/>
        </w:rPr>
        <w:t>3</w:t>
      </w:r>
      <w:r>
        <w:rPr>
          <w:rFonts w:hint="eastAsia" w:ascii="宋体" w:hAnsi="宋体" w:cs="宋体"/>
          <w:color w:val="auto"/>
          <w:szCs w:val="21"/>
          <w:shd w:val="clear" w:color="auto" w:fill="FFFFFF"/>
        </w:rPr>
        <w:t>0（北京时间，法定节假日除外）。</w:t>
      </w:r>
    </w:p>
    <w:p w14:paraId="2777C91A">
      <w:pPr>
        <w:widowControl/>
        <w:snapToGrid w:val="0"/>
        <w:spacing w:line="324" w:lineRule="auto"/>
        <w:ind w:firstLine="420" w:firstLineChars="200"/>
        <w:jc w:val="left"/>
        <w:rPr>
          <w:rFonts w:hint="eastAsia" w:ascii="宋体" w:hAnsi="宋体" w:cs="宋体"/>
          <w:kern w:val="0"/>
          <w:szCs w:val="21"/>
        </w:rPr>
      </w:pPr>
      <w:r>
        <w:rPr>
          <w:rFonts w:hint="eastAsia" w:ascii="宋体" w:hAnsi="宋体" w:cs="宋体"/>
          <w:kern w:val="0"/>
          <w:szCs w:val="21"/>
          <w:shd w:val="clear" w:color="auto" w:fill="FFFFFF"/>
        </w:rPr>
        <w:t>2. 凡报名成功的供应商无故不来参与投标的，列入我院黑名单，一年内不得参与我院任何采购活动。</w:t>
      </w:r>
    </w:p>
    <w:p w14:paraId="396AC004">
      <w:pPr>
        <w:widowControl/>
        <w:wordWrap w:val="0"/>
        <w:snapToGrid w:val="0"/>
        <w:spacing w:line="324" w:lineRule="auto"/>
        <w:ind w:firstLine="420" w:firstLineChars="200"/>
        <w:jc w:val="left"/>
        <w:rPr>
          <w:rFonts w:hint="eastAsia" w:ascii="宋体" w:hAnsi="宋体" w:cs="宋体"/>
          <w:kern w:val="0"/>
          <w:szCs w:val="21"/>
          <w:u w:val="single"/>
          <w:shd w:val="clear" w:color="auto" w:fill="FFFFFF"/>
        </w:rPr>
      </w:pPr>
      <w:r>
        <w:rPr>
          <w:rFonts w:hint="eastAsia" w:ascii="宋体" w:hAnsi="宋体" w:cs="宋体"/>
          <w:kern w:val="0"/>
          <w:szCs w:val="21"/>
          <w:shd w:val="clear" w:color="auto" w:fill="FFFFFF"/>
        </w:rPr>
        <w:t>3. 采购文件获取方式：供应商须把填写完整的报名登记表及本磋商公告第二项供应商资格要求中需提供加盖单位公章的相关资料扫描件按序排版为PDF格式文件，发送至以下邮箱：</w:t>
      </w:r>
      <w:r>
        <w:rPr>
          <w:rFonts w:hint="eastAsia"/>
        </w:rPr>
        <w:fldChar w:fldCharType="begin"/>
      </w:r>
      <w:r>
        <w:instrText xml:space="preserve"> HYPERLINK "mailto:hnwxzb2@163.com并标明XX" </w:instrText>
      </w:r>
      <w:r>
        <w:rPr>
          <w:rFonts w:hint="eastAsia"/>
        </w:rPr>
        <w:fldChar w:fldCharType="separate"/>
      </w:r>
      <w:r>
        <w:rPr>
          <w:rFonts w:hint="eastAsia" w:ascii="宋体" w:hAnsi="宋体" w:cs="宋体"/>
          <w:kern w:val="0"/>
          <w:szCs w:val="21"/>
          <w:shd w:val="clear" w:color="auto" w:fill="FFFFFF"/>
        </w:rPr>
        <w:t>1132414313@qq.com,并标明XX公司</w:t>
      </w:r>
      <w:r>
        <w:rPr>
          <w:rFonts w:hint="eastAsia" w:ascii="宋体" w:hAnsi="宋体" w:cs="宋体"/>
          <w:szCs w:val="21"/>
          <w:shd w:val="clear" w:color="auto" w:fill="FFFFFF"/>
        </w:rPr>
        <w:fldChar w:fldCharType="end"/>
      </w:r>
      <w:r>
        <w:rPr>
          <w:rFonts w:hint="eastAsia" w:ascii="宋体" w:hAnsi="宋体" w:cs="宋体"/>
          <w:kern w:val="0"/>
          <w:szCs w:val="21"/>
          <w:shd w:val="clear" w:color="auto" w:fill="FFFFFF"/>
        </w:rPr>
        <w:t>XX项目报名资料。</w:t>
      </w:r>
    </w:p>
    <w:p w14:paraId="4F551D90">
      <w:pPr>
        <w:widowControl/>
        <w:wordWrap w:val="0"/>
        <w:snapToGrid w:val="0"/>
        <w:spacing w:line="324" w:lineRule="auto"/>
        <w:ind w:left="420" w:leftChars="200"/>
        <w:jc w:val="left"/>
        <w:rPr>
          <w:rFonts w:hint="eastAsia" w:ascii="宋体" w:hAnsi="宋体" w:cs="宋体"/>
          <w:kern w:val="0"/>
          <w:szCs w:val="21"/>
        </w:rPr>
      </w:pPr>
      <w:r>
        <w:rPr>
          <w:rFonts w:hint="eastAsia" w:ascii="宋体" w:hAnsi="宋体" w:cs="宋体"/>
          <w:kern w:val="0"/>
          <w:szCs w:val="21"/>
          <w:shd w:val="clear" w:color="auto" w:fill="FFFFFF"/>
        </w:rPr>
        <w:t>4. 报名登记表：请从附件中下载。</w:t>
      </w:r>
    </w:p>
    <w:p w14:paraId="0F5BFB6D">
      <w:pPr>
        <w:widowControl/>
        <w:snapToGrid w:val="0"/>
        <w:spacing w:line="324" w:lineRule="auto"/>
        <w:jc w:val="left"/>
        <w:outlineLvl w:val="1"/>
        <w:rPr>
          <w:rFonts w:hint="eastAsia" w:ascii="宋体" w:hAnsi="宋体" w:cs="宋体"/>
          <w:b/>
          <w:bCs/>
          <w:szCs w:val="21"/>
        </w:rPr>
      </w:pPr>
      <w:bookmarkStart w:id="13" w:name="_Toc15135"/>
      <w:bookmarkStart w:id="14" w:name="_Toc15111"/>
      <w:bookmarkStart w:id="15" w:name="_Toc27480"/>
      <w:bookmarkStart w:id="16" w:name="_Toc25869"/>
      <w:bookmarkStart w:id="17" w:name="_Toc10738"/>
      <w:r>
        <w:rPr>
          <w:rFonts w:hint="eastAsia" w:ascii="宋体" w:hAnsi="宋体" w:cs="宋体"/>
          <w:b/>
          <w:bCs/>
          <w:szCs w:val="21"/>
          <w:shd w:val="clear" w:color="auto" w:fill="FFFFFF"/>
        </w:rPr>
        <w:t>四、磋商截止时间及地点</w:t>
      </w:r>
      <w:bookmarkEnd w:id="13"/>
      <w:bookmarkEnd w:id="14"/>
      <w:bookmarkEnd w:id="15"/>
      <w:bookmarkEnd w:id="16"/>
      <w:bookmarkEnd w:id="17"/>
    </w:p>
    <w:p w14:paraId="56C93D78">
      <w:pPr>
        <w:widowControl/>
        <w:snapToGrid w:val="0"/>
        <w:spacing w:line="324" w:lineRule="auto"/>
        <w:ind w:firstLine="420" w:firstLineChars="200"/>
        <w:jc w:val="left"/>
        <w:rPr>
          <w:rFonts w:hint="eastAsia"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0147F944">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413262EB">
      <w:pPr>
        <w:widowControl/>
        <w:snapToGrid w:val="0"/>
        <w:spacing w:line="324" w:lineRule="auto"/>
        <w:jc w:val="left"/>
        <w:outlineLvl w:val="1"/>
        <w:rPr>
          <w:rFonts w:hint="eastAsia" w:ascii="宋体" w:hAnsi="宋体" w:cs="宋体"/>
          <w:b/>
          <w:bCs/>
          <w:szCs w:val="21"/>
        </w:rPr>
      </w:pPr>
      <w:r>
        <w:rPr>
          <w:rFonts w:hint="eastAsia" w:ascii="宋体" w:hAnsi="宋体" w:cs="宋体"/>
          <w:b/>
          <w:bCs/>
          <w:szCs w:val="21"/>
          <w:shd w:val="clear" w:color="auto" w:fill="FFFFFF"/>
        </w:rPr>
        <w:t>五、磋商时间及地点</w:t>
      </w:r>
    </w:p>
    <w:p w14:paraId="4509BA92">
      <w:pPr>
        <w:widowControl/>
        <w:snapToGrid w:val="0"/>
        <w:spacing w:line="324" w:lineRule="auto"/>
        <w:ind w:firstLine="420" w:firstLineChars="200"/>
        <w:jc w:val="left"/>
        <w:rPr>
          <w:rFonts w:hint="eastAsia"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2147593E">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49377012">
      <w:pPr>
        <w:widowControl/>
        <w:snapToGrid w:val="0"/>
        <w:spacing w:line="324" w:lineRule="auto"/>
        <w:jc w:val="left"/>
        <w:outlineLvl w:val="1"/>
        <w:rPr>
          <w:rFonts w:hint="eastAsia" w:ascii="宋体" w:hAnsi="宋体" w:cs="宋体"/>
          <w:b/>
          <w:bCs/>
          <w:szCs w:val="21"/>
        </w:rPr>
      </w:pPr>
      <w:bookmarkStart w:id="18" w:name="_Toc29784"/>
      <w:bookmarkStart w:id="19" w:name="_Toc20287"/>
      <w:bookmarkStart w:id="20" w:name="_Toc6523"/>
      <w:bookmarkStart w:id="21" w:name="_Toc30918"/>
      <w:r>
        <w:rPr>
          <w:rFonts w:hint="eastAsia" w:ascii="宋体" w:hAnsi="宋体" w:cs="宋体"/>
          <w:b/>
          <w:bCs/>
          <w:szCs w:val="21"/>
          <w:shd w:val="clear" w:color="auto" w:fill="FFFFFF"/>
        </w:rPr>
        <w:t>六、发布公告的媒介及</w:t>
      </w:r>
      <w:r>
        <w:rPr>
          <w:rFonts w:hint="eastAsia" w:ascii="宋体" w:hAnsi="宋体" w:cs="宋体"/>
          <w:b/>
          <w:bCs/>
          <w:szCs w:val="21"/>
        </w:rPr>
        <w:t>采购</w:t>
      </w:r>
      <w:r>
        <w:rPr>
          <w:rFonts w:hint="eastAsia" w:ascii="宋体" w:hAnsi="宋体" w:cs="宋体"/>
          <w:b/>
          <w:bCs/>
          <w:szCs w:val="21"/>
          <w:shd w:val="clear" w:color="auto" w:fill="FFFFFF"/>
        </w:rPr>
        <w:t>公告期限</w:t>
      </w:r>
      <w:bookmarkEnd w:id="18"/>
      <w:bookmarkEnd w:id="19"/>
      <w:bookmarkEnd w:id="20"/>
      <w:bookmarkEnd w:id="21"/>
    </w:p>
    <w:p w14:paraId="6ED3467E">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本次</w:t>
      </w:r>
      <w:r>
        <w:rPr>
          <w:rFonts w:hint="eastAsia" w:ascii="宋体" w:hAnsi="宋体" w:cs="宋体"/>
          <w:szCs w:val="21"/>
        </w:rPr>
        <w:t>采购</w:t>
      </w:r>
      <w:r>
        <w:rPr>
          <w:rFonts w:hint="eastAsia" w:ascii="宋体" w:hAnsi="宋体" w:cs="宋体"/>
          <w:kern w:val="0"/>
          <w:szCs w:val="21"/>
          <w:shd w:val="clear" w:color="auto" w:fill="FFFFFF"/>
        </w:rPr>
        <w:t>公告在《驻马店市中心医院》院内网</w:t>
      </w:r>
      <w:r>
        <w:rPr>
          <w:rFonts w:hint="eastAsia" w:ascii="宋体" w:hAnsi="宋体" w:cs="宋体"/>
          <w:szCs w:val="21"/>
        </w:rPr>
        <w:t>上发布，采购公告期限为三个工作日</w:t>
      </w:r>
      <w:r>
        <w:rPr>
          <w:rFonts w:hint="eastAsia" w:ascii="宋体" w:hAnsi="宋体" w:cs="宋体"/>
          <w:kern w:val="0"/>
          <w:szCs w:val="21"/>
          <w:shd w:val="clear" w:color="auto" w:fill="FFFFFF"/>
        </w:rPr>
        <w:t>。</w:t>
      </w:r>
      <w:bookmarkStart w:id="22" w:name="_Toc35393626"/>
      <w:bookmarkStart w:id="23" w:name="_Toc35393795"/>
    </w:p>
    <w:bookmarkEnd w:id="22"/>
    <w:bookmarkEnd w:id="23"/>
    <w:p w14:paraId="3A443574">
      <w:pPr>
        <w:widowControl/>
        <w:snapToGrid w:val="0"/>
        <w:spacing w:line="324" w:lineRule="auto"/>
        <w:jc w:val="left"/>
        <w:outlineLvl w:val="1"/>
        <w:rPr>
          <w:rFonts w:hint="eastAsia" w:ascii="宋体" w:hAnsi="宋体" w:cs="宋体"/>
          <w:b/>
          <w:bCs/>
          <w:szCs w:val="21"/>
        </w:rPr>
      </w:pPr>
      <w:bookmarkStart w:id="24" w:name="_Toc16291"/>
      <w:bookmarkStart w:id="25" w:name="_Toc31928"/>
      <w:bookmarkStart w:id="26" w:name="_Toc3604"/>
      <w:bookmarkStart w:id="27" w:name="_Toc27370"/>
      <w:bookmarkStart w:id="28" w:name="_Toc24274"/>
      <w:r>
        <w:rPr>
          <w:rFonts w:hint="eastAsia" w:ascii="宋体" w:hAnsi="宋体" w:cs="宋体"/>
          <w:b/>
          <w:bCs/>
          <w:szCs w:val="21"/>
          <w:shd w:val="clear" w:color="auto" w:fill="FFFFFF"/>
        </w:rPr>
        <w:t>七、</w:t>
      </w:r>
      <w:bookmarkEnd w:id="24"/>
      <w:bookmarkEnd w:id="25"/>
      <w:bookmarkEnd w:id="26"/>
      <w:bookmarkEnd w:id="27"/>
      <w:bookmarkEnd w:id="28"/>
      <w:r>
        <w:rPr>
          <w:rFonts w:hint="eastAsia" w:ascii="宋体" w:hAnsi="宋体" w:cs="宋体"/>
          <w:b/>
          <w:bCs/>
          <w:szCs w:val="21"/>
          <w:shd w:val="clear" w:color="auto" w:fill="FFFFFF"/>
        </w:rPr>
        <w:t>凡对本次招标提出询问，请按照以下方式联系</w:t>
      </w:r>
    </w:p>
    <w:p w14:paraId="65C36959">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1.采购人：驻马店市中心医院</w:t>
      </w:r>
    </w:p>
    <w:p w14:paraId="14AD5CBE">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地址：驻马店市中华大道747号</w:t>
      </w:r>
    </w:p>
    <w:p w14:paraId="59CB9D98">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联系人：陈先生</w:t>
      </w:r>
    </w:p>
    <w:p w14:paraId="7369AF60">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电话：0396-2726379</w:t>
      </w:r>
    </w:p>
    <w:p w14:paraId="3879E9F1">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2.采购代理机构：中基建安工程管理有限公司</w:t>
      </w:r>
    </w:p>
    <w:p w14:paraId="381083F7">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地址：河南自贸试验区郑州片区（郑东）心怡路319号易元国际B座16层1624号</w:t>
      </w:r>
    </w:p>
    <w:p w14:paraId="6CA36428">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 xml:space="preserve">联系人：赵女士 </w:t>
      </w:r>
    </w:p>
    <w:p w14:paraId="53465308">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联系方式：18568019891</w:t>
      </w:r>
    </w:p>
    <w:p w14:paraId="4BEC4787">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3.监督部门：驻马店市中心医院纪检监察室</w:t>
      </w:r>
    </w:p>
    <w:p w14:paraId="4280D5EB">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监督电话：0396-2726678</w:t>
      </w:r>
    </w:p>
    <w:p w14:paraId="639B63F9">
      <w:pPr>
        <w:widowControl/>
        <w:snapToGrid w:val="0"/>
        <w:spacing w:line="324" w:lineRule="auto"/>
        <w:ind w:firstLine="420" w:firstLineChars="200"/>
        <w:jc w:val="right"/>
        <w:rPr>
          <w:rFonts w:hint="eastAsia" w:ascii="宋体" w:hAnsi="宋体" w:cs="宋体"/>
          <w:kern w:val="0"/>
          <w:szCs w:val="21"/>
          <w:shd w:val="clear" w:color="auto" w:fill="FFFFFF"/>
        </w:rPr>
      </w:pPr>
      <w:r>
        <w:rPr>
          <w:rFonts w:hint="eastAsia" w:ascii="宋体" w:hAnsi="宋体" w:cs="宋体"/>
          <w:kern w:val="0"/>
          <w:szCs w:val="21"/>
          <w:shd w:val="clear" w:color="auto" w:fill="FFFFFF"/>
        </w:rPr>
        <w:t>驻马店市中心医院采购科</w:t>
      </w:r>
    </w:p>
    <w:p w14:paraId="5B572BDC">
      <w:pPr>
        <w:pStyle w:val="31"/>
        <w:widowControl/>
        <w:snapToGrid w:val="0"/>
        <w:spacing w:before="159" w:beforeAutospacing="0" w:after="0" w:afterAutospacing="0" w:line="324" w:lineRule="auto"/>
        <w:ind w:firstLine="420" w:firstLineChars="200"/>
        <w:jc w:val="center"/>
        <w:rPr>
          <w:rFonts w:hint="eastAsia" w:ascii="宋体" w:hAnsi="宋体" w:cs="宋体"/>
          <w:sz w:val="21"/>
          <w:szCs w:val="21"/>
          <w:shd w:val="clear" w:color="auto" w:fill="FFFFFF"/>
        </w:rPr>
      </w:pPr>
      <w:r>
        <w:rPr>
          <w:rFonts w:hint="eastAsia" w:ascii="宋体" w:hAnsi="宋体" w:cs="宋体"/>
          <w:sz w:val="21"/>
          <w:szCs w:val="21"/>
          <w:shd w:val="clear" w:color="auto" w:fill="FFFFFF"/>
        </w:rPr>
        <w:t xml:space="preserve">                                                   </w:t>
      </w:r>
      <w:r>
        <w:rPr>
          <w:rFonts w:hint="eastAsia" w:ascii="宋体" w:hAnsi="宋体" w:cs="宋体"/>
          <w:color w:val="auto"/>
          <w:sz w:val="21"/>
          <w:szCs w:val="21"/>
          <w:shd w:val="clear" w:color="auto" w:fill="FFFFFF"/>
        </w:rPr>
        <w:t xml:space="preserve">      2025年</w:t>
      </w:r>
      <w:r>
        <w:rPr>
          <w:rFonts w:hint="eastAsia" w:ascii="宋体" w:hAnsi="宋体" w:cs="宋体"/>
          <w:color w:val="auto"/>
          <w:sz w:val="21"/>
          <w:szCs w:val="21"/>
          <w:shd w:val="clear" w:color="auto" w:fill="FFFFFF"/>
          <w:lang w:val="en-US" w:eastAsia="zh-CN"/>
        </w:rPr>
        <w:t>10</w:t>
      </w:r>
      <w:r>
        <w:rPr>
          <w:rFonts w:hint="eastAsia" w:ascii="宋体" w:hAnsi="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11</w:t>
      </w:r>
      <w:r>
        <w:rPr>
          <w:rFonts w:hint="eastAsia" w:ascii="宋体" w:hAnsi="宋体" w:cs="宋体"/>
          <w:color w:val="auto"/>
          <w:sz w:val="21"/>
          <w:szCs w:val="21"/>
          <w:shd w:val="clear" w:color="auto" w:fill="FFFFFF"/>
        </w:rPr>
        <w:t>日</w:t>
      </w:r>
    </w:p>
    <w:p w14:paraId="3A3A800C">
      <w:pPr>
        <w:rPr>
          <w:rFonts w:hint="eastAsia" w:ascii="宋体" w:hAnsi="宋体" w:cs="宋体"/>
          <w:b/>
          <w:sz w:val="32"/>
          <w:szCs w:val="32"/>
        </w:rPr>
      </w:pPr>
      <w:bookmarkStart w:id="29" w:name="_Toc23793"/>
      <w:bookmarkStart w:id="30" w:name="_Toc29890"/>
      <w:r>
        <w:rPr>
          <w:rFonts w:hint="eastAsia" w:ascii="宋体" w:hAnsi="宋体" w:cs="宋体"/>
          <w:b/>
          <w:sz w:val="32"/>
          <w:szCs w:val="32"/>
        </w:rPr>
        <w:br w:type="page"/>
      </w:r>
    </w:p>
    <w:p w14:paraId="714F2020">
      <w:pPr>
        <w:widowControl/>
        <w:spacing w:line="360" w:lineRule="auto"/>
        <w:ind w:firstLine="643" w:firstLineChars="200"/>
        <w:jc w:val="center"/>
        <w:outlineLvl w:val="0"/>
        <w:rPr>
          <w:rFonts w:hint="eastAsia" w:ascii="宋体" w:hAnsi="宋体" w:cs="宋体"/>
          <w:b/>
          <w:sz w:val="32"/>
          <w:szCs w:val="32"/>
        </w:rPr>
      </w:pPr>
      <w:bookmarkStart w:id="31" w:name="_Toc19124"/>
      <w:r>
        <w:rPr>
          <w:rFonts w:hint="eastAsia" w:ascii="宋体" w:hAnsi="宋体" w:cs="宋体"/>
          <w:b/>
          <w:sz w:val="32"/>
          <w:szCs w:val="32"/>
        </w:rPr>
        <w:t>第二章  采购需求</w:t>
      </w:r>
      <w:bookmarkEnd w:id="31"/>
      <w:bookmarkStart w:id="32" w:name="_Toc23610"/>
      <w:bookmarkStart w:id="33" w:name="_Toc31536"/>
      <w:bookmarkStart w:id="34" w:name="_Toc9989"/>
    </w:p>
    <w:bookmarkEnd w:id="29"/>
    <w:bookmarkEnd w:id="30"/>
    <w:bookmarkEnd w:id="32"/>
    <w:bookmarkEnd w:id="33"/>
    <w:bookmarkEnd w:id="34"/>
    <w:p w14:paraId="03906EAE">
      <w:pPr>
        <w:pStyle w:val="7"/>
        <w:snapToGrid w:val="0"/>
        <w:spacing w:beforeAutospacing="0" w:afterAutospacing="0" w:line="360" w:lineRule="auto"/>
        <w:jc w:val="both"/>
        <w:rPr>
          <w:rFonts w:hint="eastAsia" w:eastAsia="宋体"/>
          <w:iCs/>
          <w:sz w:val="21"/>
          <w:szCs w:val="21"/>
          <w:lang w:eastAsia="zh-CN"/>
        </w:rPr>
      </w:pPr>
      <w:r>
        <w:rPr>
          <w:rFonts w:hint="eastAsia"/>
          <w:b/>
          <w:bCs/>
          <w:iCs/>
          <w:sz w:val="21"/>
          <w:szCs w:val="21"/>
        </w:rPr>
        <w:t>一、项目名称：</w:t>
      </w:r>
      <w:r>
        <w:rPr>
          <w:rFonts w:hint="eastAsia"/>
          <w:iCs/>
          <w:sz w:val="21"/>
          <w:szCs w:val="21"/>
        </w:rPr>
        <w:t>驻马店市中心医院全自动血沉分析仪、细胞形态学图像分析系统采购项目</w:t>
      </w:r>
      <w:r>
        <w:rPr>
          <w:rFonts w:hint="eastAsia"/>
          <w:iCs/>
          <w:sz w:val="21"/>
          <w:szCs w:val="21"/>
          <w:lang w:eastAsia="zh-CN"/>
        </w:rPr>
        <w:t>（</w:t>
      </w:r>
      <w:r>
        <w:rPr>
          <w:rFonts w:hint="eastAsia"/>
          <w:iCs/>
          <w:sz w:val="21"/>
          <w:szCs w:val="21"/>
          <w:lang w:val="en-US" w:eastAsia="zh-CN"/>
        </w:rPr>
        <w:t>二次</w:t>
      </w:r>
      <w:r>
        <w:rPr>
          <w:rFonts w:hint="eastAsia"/>
          <w:iCs/>
          <w:sz w:val="21"/>
          <w:szCs w:val="21"/>
          <w:lang w:eastAsia="zh-CN"/>
        </w:rPr>
        <w:t>）</w:t>
      </w:r>
    </w:p>
    <w:p w14:paraId="56F2B0D9">
      <w:pPr>
        <w:pStyle w:val="7"/>
        <w:snapToGrid w:val="0"/>
        <w:spacing w:beforeAutospacing="0" w:afterAutospacing="0" w:line="360" w:lineRule="auto"/>
        <w:jc w:val="both"/>
        <w:rPr>
          <w:rFonts w:hint="eastAsia"/>
          <w:b/>
          <w:bCs/>
          <w:kern w:val="2"/>
          <w:sz w:val="21"/>
          <w:szCs w:val="21"/>
        </w:rPr>
      </w:pPr>
      <w:r>
        <w:rPr>
          <w:rFonts w:hint="eastAsia"/>
          <w:b/>
          <w:bCs/>
          <w:kern w:val="2"/>
          <w:sz w:val="21"/>
          <w:szCs w:val="21"/>
        </w:rPr>
        <w:t>二、采购标的清单：</w:t>
      </w:r>
    </w:p>
    <w:tbl>
      <w:tblPr>
        <w:tblStyle w:val="35"/>
        <w:tblW w:w="9140"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163"/>
        <w:gridCol w:w="656"/>
        <w:gridCol w:w="752"/>
        <w:gridCol w:w="1600"/>
        <w:gridCol w:w="1488"/>
        <w:gridCol w:w="1221"/>
      </w:tblGrid>
      <w:tr w14:paraId="0C46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3777520B">
            <w:pPr>
              <w:pStyle w:val="7"/>
              <w:widowControl w:val="0"/>
              <w:spacing w:beforeAutospacing="0" w:line="400" w:lineRule="exact"/>
              <w:jc w:val="center"/>
              <w:rPr>
                <w:rFonts w:hint="eastAsia"/>
                <w:sz w:val="21"/>
                <w:szCs w:val="21"/>
              </w:rPr>
            </w:pPr>
            <w:r>
              <w:rPr>
                <w:rFonts w:hint="eastAsia"/>
                <w:b/>
                <w:bCs/>
                <w:color w:val="000000" w:themeColor="text1"/>
                <w:sz w:val="21"/>
                <w:szCs w:val="21"/>
                <w14:textFill>
                  <w14:solidFill>
                    <w14:schemeClr w14:val="tx1"/>
                  </w14:solidFill>
                </w14:textFill>
              </w:rPr>
              <w:t>包号</w:t>
            </w:r>
          </w:p>
        </w:tc>
        <w:tc>
          <w:tcPr>
            <w:tcW w:w="2163" w:type="dxa"/>
            <w:vAlign w:val="center"/>
          </w:tcPr>
          <w:p w14:paraId="77934855">
            <w:pPr>
              <w:pStyle w:val="7"/>
              <w:widowControl w:val="0"/>
              <w:spacing w:beforeAutospacing="0" w:line="400" w:lineRule="exact"/>
              <w:jc w:val="center"/>
              <w:rPr>
                <w:rFonts w:hint="eastAsia"/>
                <w:sz w:val="21"/>
                <w:szCs w:val="21"/>
              </w:rPr>
            </w:pPr>
            <w:r>
              <w:rPr>
                <w:rFonts w:hint="eastAsia"/>
                <w:b/>
                <w:bCs/>
                <w:sz w:val="21"/>
                <w:szCs w:val="21"/>
              </w:rPr>
              <w:t>标的名称</w:t>
            </w:r>
          </w:p>
        </w:tc>
        <w:tc>
          <w:tcPr>
            <w:tcW w:w="656" w:type="dxa"/>
            <w:vAlign w:val="center"/>
          </w:tcPr>
          <w:p w14:paraId="684AEB00">
            <w:pPr>
              <w:pStyle w:val="7"/>
              <w:widowControl w:val="0"/>
              <w:spacing w:beforeAutospacing="0" w:line="400" w:lineRule="exact"/>
              <w:jc w:val="center"/>
              <w:rPr>
                <w:rFonts w:hint="eastAsia"/>
                <w:sz w:val="21"/>
                <w:szCs w:val="21"/>
              </w:rPr>
            </w:pPr>
            <w:r>
              <w:rPr>
                <w:rFonts w:hint="eastAsia"/>
                <w:b/>
                <w:bCs/>
                <w:sz w:val="21"/>
                <w:szCs w:val="21"/>
              </w:rPr>
              <w:t>单位</w:t>
            </w:r>
          </w:p>
        </w:tc>
        <w:tc>
          <w:tcPr>
            <w:tcW w:w="752" w:type="dxa"/>
            <w:vAlign w:val="center"/>
          </w:tcPr>
          <w:p w14:paraId="1D263E3C">
            <w:pPr>
              <w:pStyle w:val="7"/>
              <w:widowControl w:val="0"/>
              <w:spacing w:beforeAutospacing="0" w:line="400" w:lineRule="exact"/>
              <w:jc w:val="center"/>
              <w:rPr>
                <w:rFonts w:hint="eastAsia"/>
                <w:sz w:val="21"/>
                <w:szCs w:val="21"/>
              </w:rPr>
            </w:pPr>
            <w:r>
              <w:rPr>
                <w:rFonts w:hint="eastAsia"/>
                <w:b/>
                <w:bCs/>
                <w:sz w:val="21"/>
                <w:szCs w:val="21"/>
              </w:rPr>
              <w:t>数量</w:t>
            </w:r>
          </w:p>
        </w:tc>
        <w:tc>
          <w:tcPr>
            <w:tcW w:w="1600" w:type="dxa"/>
            <w:vAlign w:val="center"/>
          </w:tcPr>
          <w:p w14:paraId="5F2E5877">
            <w:pPr>
              <w:pStyle w:val="7"/>
              <w:widowControl w:val="0"/>
              <w:spacing w:beforeAutospacing="0" w:line="400" w:lineRule="exact"/>
              <w:jc w:val="center"/>
              <w:rPr>
                <w:rFonts w:hint="eastAsia"/>
                <w:b/>
                <w:bCs/>
                <w:sz w:val="21"/>
                <w:szCs w:val="21"/>
              </w:rPr>
            </w:pPr>
            <w:r>
              <w:rPr>
                <w:rFonts w:hint="eastAsia"/>
                <w:b/>
                <w:bCs/>
                <w:sz w:val="21"/>
                <w:szCs w:val="21"/>
              </w:rPr>
              <w:t>资金</w:t>
            </w:r>
          </w:p>
          <w:p w14:paraId="1004B0D0">
            <w:pPr>
              <w:pStyle w:val="7"/>
              <w:widowControl w:val="0"/>
              <w:spacing w:beforeAutospacing="0" w:line="400" w:lineRule="exact"/>
              <w:jc w:val="center"/>
              <w:rPr>
                <w:rFonts w:hint="eastAsia"/>
                <w:sz w:val="21"/>
                <w:szCs w:val="21"/>
              </w:rPr>
            </w:pPr>
            <w:r>
              <w:rPr>
                <w:rFonts w:hint="eastAsia"/>
                <w:b/>
                <w:bCs/>
                <w:sz w:val="21"/>
                <w:szCs w:val="21"/>
              </w:rPr>
              <w:t>预算</w:t>
            </w:r>
          </w:p>
        </w:tc>
        <w:tc>
          <w:tcPr>
            <w:tcW w:w="1488" w:type="dxa"/>
            <w:vAlign w:val="center"/>
          </w:tcPr>
          <w:p w14:paraId="1EFFDE67">
            <w:pPr>
              <w:pStyle w:val="7"/>
              <w:widowControl w:val="0"/>
              <w:spacing w:beforeAutospacing="0" w:line="400" w:lineRule="exact"/>
              <w:jc w:val="center"/>
              <w:rPr>
                <w:rFonts w:hint="eastAsia"/>
                <w:b/>
                <w:bCs/>
                <w:sz w:val="21"/>
                <w:szCs w:val="21"/>
              </w:rPr>
            </w:pPr>
            <w:r>
              <w:rPr>
                <w:rFonts w:hint="eastAsia"/>
                <w:b/>
                <w:bCs/>
                <w:sz w:val="21"/>
                <w:szCs w:val="21"/>
              </w:rPr>
              <w:t>资金</w:t>
            </w:r>
          </w:p>
          <w:p w14:paraId="5903C9CB">
            <w:pPr>
              <w:pStyle w:val="7"/>
              <w:widowControl w:val="0"/>
              <w:spacing w:beforeAutospacing="0" w:line="400" w:lineRule="exact"/>
              <w:jc w:val="center"/>
              <w:rPr>
                <w:rFonts w:hint="eastAsia"/>
                <w:sz w:val="21"/>
                <w:szCs w:val="21"/>
              </w:rPr>
            </w:pPr>
            <w:r>
              <w:rPr>
                <w:rFonts w:hint="eastAsia"/>
                <w:b/>
                <w:bCs/>
                <w:sz w:val="21"/>
                <w:szCs w:val="21"/>
              </w:rPr>
              <w:t>性质</w:t>
            </w:r>
          </w:p>
        </w:tc>
        <w:tc>
          <w:tcPr>
            <w:tcW w:w="1221" w:type="dxa"/>
            <w:vAlign w:val="center"/>
          </w:tcPr>
          <w:p w14:paraId="01614951">
            <w:pPr>
              <w:pStyle w:val="7"/>
              <w:widowControl w:val="0"/>
              <w:spacing w:beforeAutospacing="0" w:line="400" w:lineRule="exact"/>
              <w:jc w:val="center"/>
              <w:rPr>
                <w:rFonts w:hint="eastAsia"/>
                <w:sz w:val="21"/>
                <w:szCs w:val="21"/>
              </w:rPr>
            </w:pPr>
            <w:r>
              <w:rPr>
                <w:rFonts w:hint="eastAsia"/>
                <w:b/>
                <w:bCs/>
                <w:sz w:val="21"/>
                <w:szCs w:val="21"/>
              </w:rPr>
              <w:t>是否接受进口产品</w:t>
            </w:r>
          </w:p>
        </w:tc>
      </w:tr>
      <w:tr w14:paraId="0EA4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0085D283">
            <w:pPr>
              <w:spacing w:line="560" w:lineRule="exact"/>
              <w:jc w:val="center"/>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包1</w:t>
            </w:r>
          </w:p>
        </w:tc>
        <w:tc>
          <w:tcPr>
            <w:tcW w:w="2163" w:type="dxa"/>
            <w:vAlign w:val="center"/>
          </w:tcPr>
          <w:p w14:paraId="28E99896">
            <w:pPr>
              <w:spacing w:line="560" w:lineRule="exact"/>
              <w:jc w:val="center"/>
              <w:rPr>
                <w:rFonts w:hint="eastAsia" w:ascii="宋体" w:hAnsi="宋体" w:cs="宋体"/>
                <w:iCs/>
                <w:kern w:val="0"/>
                <w:szCs w:val="21"/>
              </w:rPr>
            </w:pPr>
            <w:r>
              <w:rPr>
                <w:rFonts w:hint="eastAsia" w:ascii="宋体" w:hAnsi="宋体" w:cs="宋体"/>
                <w:iCs/>
                <w:kern w:val="0"/>
                <w:szCs w:val="21"/>
              </w:rPr>
              <w:t>全自动血沉分析仪</w:t>
            </w:r>
          </w:p>
        </w:tc>
        <w:tc>
          <w:tcPr>
            <w:tcW w:w="656" w:type="dxa"/>
            <w:vAlign w:val="center"/>
          </w:tcPr>
          <w:p w14:paraId="248F7C0A">
            <w:pPr>
              <w:spacing w:line="560" w:lineRule="exact"/>
              <w:jc w:val="center"/>
              <w:rPr>
                <w:rFonts w:hint="eastAsia" w:ascii="宋体" w:hAnsi="宋体" w:cs="宋体"/>
                <w:iCs/>
                <w:kern w:val="0"/>
                <w:szCs w:val="21"/>
              </w:rPr>
            </w:pPr>
            <w:r>
              <w:rPr>
                <w:rFonts w:hint="eastAsia" w:ascii="宋体" w:hAnsi="宋体" w:cs="宋体"/>
                <w:iCs/>
                <w:kern w:val="0"/>
                <w:szCs w:val="21"/>
              </w:rPr>
              <w:t>台</w:t>
            </w:r>
          </w:p>
        </w:tc>
        <w:tc>
          <w:tcPr>
            <w:tcW w:w="752" w:type="dxa"/>
            <w:vAlign w:val="center"/>
          </w:tcPr>
          <w:p w14:paraId="2F96422F">
            <w:pPr>
              <w:spacing w:line="560" w:lineRule="exact"/>
              <w:jc w:val="center"/>
              <w:rPr>
                <w:rFonts w:hint="eastAsia" w:ascii="宋体" w:hAnsi="宋体" w:cs="宋体"/>
                <w:iCs/>
                <w:kern w:val="0"/>
                <w:szCs w:val="21"/>
              </w:rPr>
            </w:pPr>
            <w:r>
              <w:rPr>
                <w:rFonts w:hint="eastAsia" w:ascii="宋体" w:hAnsi="宋体" w:cs="宋体"/>
                <w:iCs/>
                <w:kern w:val="0"/>
                <w:szCs w:val="21"/>
              </w:rPr>
              <w:t>1</w:t>
            </w:r>
          </w:p>
        </w:tc>
        <w:tc>
          <w:tcPr>
            <w:tcW w:w="1600" w:type="dxa"/>
            <w:vAlign w:val="center"/>
          </w:tcPr>
          <w:p w14:paraId="3275C18B">
            <w:pPr>
              <w:spacing w:line="560" w:lineRule="exact"/>
              <w:jc w:val="center"/>
              <w:rPr>
                <w:rFonts w:hint="eastAsia" w:ascii="宋体" w:hAnsi="宋体" w:cs="宋体"/>
                <w:iCs/>
                <w:kern w:val="0"/>
                <w:szCs w:val="21"/>
                <w:highlight w:val="none"/>
              </w:rPr>
            </w:pPr>
            <w:r>
              <w:rPr>
                <w:rFonts w:hint="eastAsia" w:ascii="宋体" w:hAnsi="宋体" w:cs="宋体"/>
                <w:iCs/>
                <w:kern w:val="0"/>
                <w:szCs w:val="21"/>
                <w:highlight w:val="none"/>
              </w:rPr>
              <w:t>17.5万元</w:t>
            </w:r>
          </w:p>
        </w:tc>
        <w:tc>
          <w:tcPr>
            <w:tcW w:w="1488" w:type="dxa"/>
            <w:vAlign w:val="center"/>
          </w:tcPr>
          <w:p w14:paraId="6A8EBB60">
            <w:pPr>
              <w:spacing w:line="560" w:lineRule="exact"/>
              <w:jc w:val="center"/>
              <w:rPr>
                <w:rFonts w:hint="eastAsia" w:ascii="宋体" w:hAnsi="宋体" w:cs="宋体"/>
                <w:iCs/>
                <w:kern w:val="0"/>
                <w:szCs w:val="21"/>
                <w:highlight w:val="none"/>
              </w:rPr>
            </w:pPr>
            <w:r>
              <w:rPr>
                <w:rFonts w:hint="eastAsia" w:ascii="宋体" w:hAnsi="宋体" w:cs="宋体"/>
                <w:iCs/>
                <w:kern w:val="0"/>
                <w:szCs w:val="21"/>
                <w:highlight w:val="none"/>
              </w:rPr>
              <w:t>财政+自筹</w:t>
            </w:r>
          </w:p>
        </w:tc>
        <w:tc>
          <w:tcPr>
            <w:tcW w:w="1221" w:type="dxa"/>
            <w:vAlign w:val="center"/>
          </w:tcPr>
          <w:p w14:paraId="00B72F77">
            <w:pPr>
              <w:spacing w:line="560" w:lineRule="exact"/>
              <w:jc w:val="center"/>
              <w:rPr>
                <w:rFonts w:hint="eastAsia" w:ascii="宋体" w:hAnsi="宋体" w:cs="宋体"/>
                <w:iCs/>
                <w:kern w:val="0"/>
                <w:szCs w:val="21"/>
              </w:rPr>
            </w:pPr>
            <w:r>
              <w:rPr>
                <w:rFonts w:hint="eastAsia" w:ascii="宋体" w:hAnsi="宋体" w:cs="宋体"/>
                <w:iCs/>
                <w:kern w:val="0"/>
                <w:szCs w:val="21"/>
              </w:rPr>
              <w:t>是</w:t>
            </w:r>
          </w:p>
        </w:tc>
      </w:tr>
      <w:tr w14:paraId="58BD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7EEC800A">
            <w:pPr>
              <w:spacing w:line="560" w:lineRule="exact"/>
              <w:jc w:val="center"/>
              <w:rPr>
                <w:rFonts w:hint="eastAsia" w:ascii="宋体" w:hAnsi="宋体" w:cs="宋体"/>
                <w:b/>
                <w:bCs/>
                <w:szCs w:val="21"/>
              </w:rPr>
            </w:pPr>
            <w:r>
              <w:rPr>
                <w:rFonts w:hint="eastAsia" w:ascii="宋体" w:hAnsi="宋体" w:cs="宋体"/>
                <w:b/>
                <w:bCs/>
                <w:szCs w:val="21"/>
              </w:rPr>
              <w:t>合计</w:t>
            </w:r>
          </w:p>
        </w:tc>
        <w:tc>
          <w:tcPr>
            <w:tcW w:w="7880" w:type="dxa"/>
            <w:gridSpan w:val="6"/>
            <w:vAlign w:val="center"/>
          </w:tcPr>
          <w:p w14:paraId="51F9018F">
            <w:pPr>
              <w:spacing w:line="560" w:lineRule="exact"/>
              <w:jc w:val="center"/>
              <w:rPr>
                <w:rFonts w:hint="eastAsia" w:ascii="宋体" w:hAnsi="宋体" w:cs="宋体"/>
                <w:b/>
                <w:bCs/>
                <w:szCs w:val="21"/>
              </w:rPr>
            </w:pPr>
            <w:r>
              <w:rPr>
                <w:rFonts w:hint="eastAsia" w:ascii="宋体" w:hAnsi="宋体" w:cs="宋体"/>
                <w:b/>
                <w:bCs/>
                <w:szCs w:val="21"/>
                <w:lang w:val="en-US" w:eastAsia="zh-CN"/>
              </w:rPr>
              <w:t>17.5</w:t>
            </w:r>
            <w:r>
              <w:rPr>
                <w:rFonts w:hint="eastAsia" w:ascii="宋体" w:hAnsi="宋体" w:cs="宋体"/>
                <w:b/>
                <w:bCs/>
                <w:szCs w:val="21"/>
              </w:rPr>
              <w:t>万元</w:t>
            </w:r>
          </w:p>
        </w:tc>
      </w:tr>
      <w:tr w14:paraId="5058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7E39AD1F">
            <w:pPr>
              <w:spacing w:line="560" w:lineRule="exact"/>
              <w:jc w:val="center"/>
              <w:rPr>
                <w:rFonts w:hint="eastAsia" w:ascii="宋体" w:hAnsi="宋体" w:cs="宋体"/>
                <w:b/>
                <w:bCs/>
                <w:szCs w:val="21"/>
              </w:rPr>
            </w:pPr>
            <w:r>
              <w:rPr>
                <w:rFonts w:hint="eastAsia" w:ascii="宋体" w:hAnsi="宋体" w:cs="宋体"/>
                <w:b/>
                <w:bCs/>
                <w:szCs w:val="21"/>
              </w:rPr>
              <w:t>备注</w:t>
            </w:r>
          </w:p>
        </w:tc>
        <w:tc>
          <w:tcPr>
            <w:tcW w:w="7880" w:type="dxa"/>
            <w:gridSpan w:val="6"/>
            <w:vAlign w:val="center"/>
          </w:tcPr>
          <w:p w14:paraId="05B3733B">
            <w:pPr>
              <w:spacing w:line="560" w:lineRule="exact"/>
              <w:jc w:val="center"/>
              <w:rPr>
                <w:rFonts w:hint="eastAsia" w:ascii="宋体" w:hAnsi="宋体" w:cs="宋体"/>
                <w:b/>
                <w:bCs/>
                <w:szCs w:val="21"/>
              </w:rPr>
            </w:pPr>
            <w:r>
              <w:rPr>
                <w:rFonts w:hint="eastAsia" w:ascii="宋体" w:hAnsi="宋体" w:cs="宋体"/>
                <w:bCs/>
                <w:szCs w:val="21"/>
              </w:rPr>
              <w:t>无</w:t>
            </w:r>
          </w:p>
        </w:tc>
      </w:tr>
    </w:tbl>
    <w:p w14:paraId="64AA8794">
      <w:pPr>
        <w:spacing w:line="192" w:lineRule="auto"/>
        <w:rPr>
          <w:rFonts w:hint="eastAsia" w:ascii="宋体" w:hAnsi="宋体" w:cs="宋体"/>
          <w:b/>
          <w:bCs/>
          <w:szCs w:val="21"/>
        </w:rPr>
      </w:pPr>
    </w:p>
    <w:p w14:paraId="7D201766">
      <w:pPr>
        <w:numPr>
          <w:ilvl w:val="0"/>
          <w:numId w:val="1"/>
        </w:numPr>
        <w:spacing w:line="192" w:lineRule="auto"/>
        <w:rPr>
          <w:rFonts w:hint="eastAsia" w:ascii="宋体" w:hAnsi="宋体" w:cs="宋体"/>
          <w:b/>
          <w:bCs/>
          <w:szCs w:val="21"/>
        </w:rPr>
      </w:pPr>
      <w:r>
        <w:rPr>
          <w:rFonts w:hint="eastAsia" w:ascii="宋体" w:hAnsi="宋体" w:cs="宋体"/>
          <w:b/>
          <w:bCs/>
          <w:szCs w:val="21"/>
        </w:rPr>
        <w:t>技术要求</w:t>
      </w:r>
    </w:p>
    <w:p w14:paraId="532E8DB4">
      <w:pPr>
        <w:spacing w:line="460" w:lineRule="exact"/>
        <w:ind w:firstLine="422" w:firstLineChars="200"/>
        <w:jc w:val="both"/>
        <w:rPr>
          <w:rFonts w:hint="eastAsia" w:ascii="宋体" w:hAnsi="宋体" w:cs="宋体"/>
          <w:b/>
          <w:bCs/>
          <w:szCs w:val="21"/>
        </w:rPr>
      </w:pPr>
      <w:r>
        <w:rPr>
          <w:rFonts w:hint="eastAsia" w:ascii="宋体" w:hAnsi="宋体" w:cs="宋体"/>
          <w:b/>
          <w:bCs/>
          <w:szCs w:val="21"/>
        </w:rPr>
        <w:t>包1：全自动血沉分析仪</w:t>
      </w:r>
    </w:p>
    <w:p w14:paraId="3BFF10BA">
      <w:pPr>
        <w:spacing w:line="460" w:lineRule="exact"/>
        <w:ind w:firstLine="420" w:firstLineChars="200"/>
        <w:rPr>
          <w:rFonts w:cs="宋体"/>
          <w:szCs w:val="21"/>
        </w:rPr>
      </w:pPr>
      <w:r>
        <w:rPr>
          <w:rFonts w:hint="eastAsia" w:cs="宋体"/>
          <w:szCs w:val="21"/>
        </w:rPr>
        <w:t>1.检测原理为毛细管动态光学或者魏氏法检测方法。</w:t>
      </w:r>
    </w:p>
    <w:p w14:paraId="43317D59">
      <w:pPr>
        <w:spacing w:line="460" w:lineRule="exact"/>
        <w:ind w:firstLine="420" w:firstLineChars="200"/>
        <w:rPr>
          <w:rFonts w:cs="宋体"/>
          <w:szCs w:val="21"/>
        </w:rPr>
      </w:pPr>
      <w:r>
        <w:rPr>
          <w:rFonts w:hint="eastAsia" w:cs="宋体"/>
          <w:szCs w:val="21"/>
        </w:rPr>
        <w:t>2.分析能力：每批最大样品量≥55个。</w:t>
      </w:r>
    </w:p>
    <w:p w14:paraId="5CA287A3">
      <w:pPr>
        <w:spacing w:line="460" w:lineRule="exact"/>
        <w:ind w:firstLine="420" w:firstLineChars="200"/>
        <w:rPr>
          <w:rFonts w:cs="宋体"/>
          <w:szCs w:val="21"/>
        </w:rPr>
      </w:pPr>
      <w:r>
        <w:rPr>
          <w:rFonts w:hint="eastAsia" w:cs="宋体"/>
          <w:szCs w:val="21"/>
        </w:rPr>
        <w:t>3.检测速度：≤2分钟/测试。</w:t>
      </w:r>
    </w:p>
    <w:p w14:paraId="623A5CEB">
      <w:pPr>
        <w:spacing w:line="460" w:lineRule="exact"/>
        <w:ind w:firstLine="420" w:firstLineChars="200"/>
        <w:rPr>
          <w:rFonts w:cs="宋体"/>
          <w:szCs w:val="21"/>
        </w:rPr>
      </w:pPr>
      <w:r>
        <w:rPr>
          <w:rFonts w:hint="eastAsia" w:cs="宋体"/>
          <w:szCs w:val="21"/>
        </w:rPr>
        <w:t>4.进样与标本要求：盖帽穿刺，自动吸样，避免污染；可直接使用EDTA抗凝的血常规标本，或者枸橼酸钠抗凝的血沉管标本，仪器自动颠倒混匀标本。</w:t>
      </w:r>
    </w:p>
    <w:p w14:paraId="740B8201">
      <w:pPr>
        <w:spacing w:line="460" w:lineRule="exact"/>
        <w:ind w:firstLine="420" w:firstLineChars="200"/>
        <w:rPr>
          <w:rFonts w:cs="宋体"/>
          <w:szCs w:val="21"/>
        </w:rPr>
      </w:pPr>
      <w:r>
        <w:rPr>
          <w:rFonts w:hint="eastAsia" w:cs="宋体"/>
          <w:szCs w:val="21"/>
        </w:rPr>
        <w:t>5.质控：具有质控品，保证仪器准确性。</w:t>
      </w:r>
    </w:p>
    <w:p w14:paraId="78874A02">
      <w:pPr>
        <w:spacing w:line="460" w:lineRule="exact"/>
        <w:ind w:firstLine="420" w:firstLineChars="200"/>
        <w:rPr>
          <w:rFonts w:cs="宋体"/>
          <w:szCs w:val="21"/>
        </w:rPr>
      </w:pPr>
      <w:r>
        <w:rPr>
          <w:rFonts w:hint="eastAsia" w:cs="宋体"/>
          <w:szCs w:val="21"/>
        </w:rPr>
        <w:t>6.检测温度：37℃恒温检测。</w:t>
      </w:r>
    </w:p>
    <w:p w14:paraId="792F336C">
      <w:pPr>
        <w:spacing w:line="460" w:lineRule="exact"/>
        <w:ind w:firstLine="420" w:firstLineChars="200"/>
        <w:rPr>
          <w:rFonts w:cs="宋体"/>
          <w:szCs w:val="21"/>
        </w:rPr>
      </w:pPr>
      <w:r>
        <w:rPr>
          <w:rFonts w:hint="eastAsia" w:cs="宋体"/>
          <w:szCs w:val="21"/>
        </w:rPr>
        <w:t>7.废液处理：有带螺型盖子专用的废液瓶，不需要各种易损的玻璃管，减少污染的机会。</w:t>
      </w:r>
    </w:p>
    <w:p w14:paraId="22D4AA73">
      <w:pPr>
        <w:spacing w:line="460" w:lineRule="exact"/>
        <w:ind w:firstLine="420" w:firstLineChars="200"/>
        <w:rPr>
          <w:rFonts w:cs="宋体"/>
          <w:szCs w:val="21"/>
        </w:rPr>
      </w:pPr>
      <w:r>
        <w:rPr>
          <w:rFonts w:hint="eastAsia" w:cs="宋体"/>
          <w:szCs w:val="21"/>
        </w:rPr>
        <w:t>8.环境要求：操作温度：10- –30℃，储存温度：–20-70℃，操作湿度：15%-85% （ 无露珠），储存湿度：5% to 95% （无露珠）。</w:t>
      </w:r>
    </w:p>
    <w:p w14:paraId="539BCD20">
      <w:pPr>
        <w:spacing w:line="460" w:lineRule="exact"/>
        <w:ind w:firstLine="420" w:firstLineChars="200"/>
        <w:rPr>
          <w:rFonts w:cs="宋体"/>
          <w:szCs w:val="21"/>
        </w:rPr>
      </w:pPr>
      <w:r>
        <w:rPr>
          <w:rFonts w:hint="eastAsia" w:cs="宋体"/>
          <w:szCs w:val="21"/>
        </w:rPr>
        <w:t>9.电压：230 V ± 10%  115 V ± 10%。</w:t>
      </w:r>
    </w:p>
    <w:p w14:paraId="1B192C2E">
      <w:pPr>
        <w:spacing w:line="460" w:lineRule="exact"/>
        <w:ind w:firstLine="420" w:firstLineChars="200"/>
        <w:rPr>
          <w:rFonts w:cs="宋体"/>
          <w:szCs w:val="21"/>
        </w:rPr>
      </w:pPr>
      <w:r>
        <w:rPr>
          <w:rFonts w:hint="eastAsia" w:cs="宋体"/>
          <w:szCs w:val="21"/>
        </w:rPr>
        <w:t>10.功率：最大250 VA，频率：50 或60 Hz ± 2Hz。</w:t>
      </w:r>
    </w:p>
    <w:p w14:paraId="1793130D">
      <w:pPr>
        <w:spacing w:line="460" w:lineRule="exact"/>
        <w:ind w:firstLine="420" w:firstLineChars="200"/>
        <w:rPr>
          <w:b/>
          <w:bCs/>
          <w:szCs w:val="21"/>
        </w:rPr>
      </w:pPr>
      <w:r>
        <w:rPr>
          <w:rFonts w:hint="eastAsia"/>
          <w:szCs w:val="21"/>
        </w:rPr>
        <w:t>11.</w:t>
      </w:r>
      <w:r>
        <w:rPr>
          <w:szCs w:val="21"/>
        </w:rPr>
        <w:t>系统可以与终端的管理系统（LIS/HIS）连接，实现数据共享通讯，支持单/双工通讯（含接口费）</w:t>
      </w:r>
      <w:r>
        <w:rPr>
          <w:rFonts w:hint="eastAsia"/>
          <w:szCs w:val="21"/>
        </w:rPr>
        <w:t>。</w:t>
      </w:r>
    </w:p>
    <w:p w14:paraId="25EA1E14">
      <w:pPr>
        <w:pStyle w:val="24"/>
        <w:spacing w:line="460" w:lineRule="exact"/>
        <w:rPr>
          <w:rFonts w:hint="eastAsia"/>
          <w:b/>
          <w:bCs/>
          <w:szCs w:val="21"/>
        </w:rPr>
        <w:sectPr>
          <w:footerReference r:id="rId5" w:type="default"/>
          <w:pgSz w:w="11906" w:h="16838"/>
          <w:pgMar w:top="1417" w:right="1474" w:bottom="1417" w:left="1474" w:header="851" w:footer="624" w:gutter="0"/>
          <w:cols w:space="720" w:num="1"/>
          <w:docGrid w:type="lines" w:linePitch="319" w:charSpace="0"/>
        </w:sectPr>
      </w:pPr>
    </w:p>
    <w:p w14:paraId="004E8ACE">
      <w:pPr>
        <w:pStyle w:val="24"/>
        <w:spacing w:line="460" w:lineRule="exact"/>
        <w:rPr>
          <w:b/>
          <w:bCs/>
          <w:szCs w:val="21"/>
        </w:rPr>
      </w:pPr>
      <w:r>
        <w:rPr>
          <w:rFonts w:hint="eastAsia"/>
          <w:b/>
          <w:bCs/>
          <w:szCs w:val="21"/>
        </w:rPr>
        <w:t>四、其他要求</w:t>
      </w:r>
    </w:p>
    <w:p w14:paraId="602FB356">
      <w:pPr>
        <w:spacing w:line="460" w:lineRule="exact"/>
        <w:ind w:firstLine="420" w:firstLineChars="200"/>
        <w:rPr>
          <w:rFonts w:cs="宋体"/>
          <w:szCs w:val="21"/>
        </w:rPr>
      </w:pPr>
      <w:r>
        <w:rPr>
          <w:rFonts w:hint="eastAsia" w:cs="宋体"/>
          <w:szCs w:val="21"/>
        </w:rPr>
        <w:t xml:space="preserve">1.投标人须提供符合国家质量标准、部颁标准、行业标准或本磋商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3C认证产品）的，该产品应具有由认证机构颁发给制造商的该产品强制性认证证书。 </w:t>
      </w:r>
    </w:p>
    <w:p w14:paraId="20FFD46B">
      <w:pPr>
        <w:spacing w:line="460" w:lineRule="exact"/>
        <w:ind w:firstLine="420" w:firstLineChars="200"/>
        <w:rPr>
          <w:rFonts w:cs="宋体"/>
          <w:szCs w:val="21"/>
          <w:highlight w:val="red"/>
        </w:rPr>
      </w:pPr>
      <w:r>
        <w:rPr>
          <w:rFonts w:hint="eastAsia" w:cs="宋体"/>
          <w:szCs w:val="21"/>
        </w:rPr>
        <w:t xml:space="preserve">2.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                                      </w:t>
      </w:r>
    </w:p>
    <w:p w14:paraId="1184DD7F">
      <w:pPr>
        <w:spacing w:line="460" w:lineRule="exact"/>
        <w:ind w:firstLine="420" w:firstLineChars="200"/>
        <w:rPr>
          <w:rFonts w:cs="宋体"/>
          <w:szCs w:val="21"/>
        </w:rPr>
        <w:sectPr>
          <w:pgSz w:w="11906" w:h="16838"/>
          <w:pgMar w:top="1417" w:right="1474" w:bottom="1417" w:left="1474" w:header="851" w:footer="624" w:gutter="0"/>
          <w:cols w:space="720" w:num="1"/>
          <w:docGrid w:type="lines" w:linePitch="319" w:charSpace="0"/>
        </w:sectPr>
      </w:pPr>
      <w:r>
        <w:rPr>
          <w:rFonts w:hint="eastAsia" w:cs="宋体"/>
          <w:szCs w:val="21"/>
        </w:rPr>
        <w:t>3.商品包装和快递包装应符合《商品包装政府采购需求标准（试行）》和《快递包装政府采购需求标准（试行）》规定。</w:t>
      </w:r>
    </w:p>
    <w:p w14:paraId="313215B3">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商务要求</w:t>
      </w:r>
    </w:p>
    <w:tbl>
      <w:tblPr>
        <w:tblStyle w:val="34"/>
        <w:tblpPr w:leftFromText="180" w:rightFromText="180" w:vertAnchor="text" w:tblpXSpec="center" w:tblpY="1"/>
        <w:tblOverlap w:val="never"/>
        <w:tblW w:w="94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9"/>
        <w:gridCol w:w="7877"/>
      </w:tblGrid>
      <w:tr w14:paraId="79206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69772F38">
            <w:pPr>
              <w:pStyle w:val="7"/>
              <w:jc w:val="center"/>
              <w:rPr>
                <w:rFonts w:hint="eastAsia"/>
                <w:sz w:val="21"/>
                <w:szCs w:val="21"/>
              </w:rPr>
            </w:pPr>
            <w:r>
              <w:rPr>
                <w:rFonts w:hint="eastAsia"/>
                <w:sz w:val="21"/>
                <w:szCs w:val="21"/>
              </w:rPr>
              <w:t>交货期</w:t>
            </w:r>
          </w:p>
        </w:tc>
        <w:tc>
          <w:tcPr>
            <w:tcW w:w="7877" w:type="dxa"/>
            <w:tcBorders>
              <w:top w:val="single" w:color="auto" w:sz="4" w:space="0"/>
              <w:left w:val="single" w:color="auto" w:sz="4" w:space="0"/>
              <w:bottom w:val="single" w:color="auto" w:sz="4" w:space="0"/>
              <w:right w:val="single" w:color="auto" w:sz="4" w:space="0"/>
            </w:tcBorders>
            <w:noWrap/>
            <w:vAlign w:val="center"/>
          </w:tcPr>
          <w:p w14:paraId="1C5B6438">
            <w:pPr>
              <w:pStyle w:val="7"/>
              <w:rPr>
                <w:rFonts w:hint="eastAsia"/>
                <w:sz w:val="21"/>
                <w:szCs w:val="21"/>
              </w:rPr>
            </w:pPr>
            <w:r>
              <w:rPr>
                <w:rFonts w:hint="eastAsia"/>
                <w:sz w:val="21"/>
                <w:szCs w:val="21"/>
              </w:rPr>
              <w:t xml:space="preserve">合同签订后30日内交货，最终以合同约定内容为准。       </w:t>
            </w:r>
          </w:p>
        </w:tc>
      </w:tr>
      <w:tr w14:paraId="3D84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6B650E01">
            <w:pPr>
              <w:pStyle w:val="7"/>
              <w:jc w:val="center"/>
              <w:rPr>
                <w:rFonts w:hint="eastAsia"/>
                <w:sz w:val="21"/>
                <w:szCs w:val="21"/>
              </w:rPr>
            </w:pPr>
            <w:r>
              <w:rPr>
                <w:rFonts w:hint="eastAsia"/>
                <w:sz w:val="21"/>
                <w:szCs w:val="21"/>
              </w:rPr>
              <w:t>交货地点</w:t>
            </w:r>
          </w:p>
        </w:tc>
        <w:tc>
          <w:tcPr>
            <w:tcW w:w="7877" w:type="dxa"/>
            <w:tcBorders>
              <w:top w:val="single" w:color="auto" w:sz="4" w:space="0"/>
              <w:left w:val="single" w:color="auto" w:sz="4" w:space="0"/>
              <w:bottom w:val="single" w:color="auto" w:sz="4" w:space="0"/>
              <w:right w:val="single" w:color="auto" w:sz="4" w:space="0"/>
            </w:tcBorders>
            <w:noWrap/>
            <w:vAlign w:val="center"/>
          </w:tcPr>
          <w:p w14:paraId="1ED71D19">
            <w:pPr>
              <w:pStyle w:val="7"/>
              <w:rPr>
                <w:rFonts w:hint="eastAsia"/>
                <w:sz w:val="21"/>
                <w:szCs w:val="21"/>
              </w:rPr>
            </w:pPr>
            <w:r>
              <w:rPr>
                <w:rFonts w:hint="eastAsia"/>
                <w:sz w:val="21"/>
                <w:szCs w:val="21"/>
              </w:rPr>
              <w:t>采购人指定地点。</w:t>
            </w:r>
          </w:p>
        </w:tc>
      </w:tr>
      <w:tr w14:paraId="7D761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09" w:type="dxa"/>
            <w:tcBorders>
              <w:top w:val="single" w:color="auto" w:sz="4" w:space="0"/>
              <w:left w:val="single" w:color="auto" w:sz="4" w:space="0"/>
              <w:right w:val="single" w:color="auto" w:sz="4" w:space="0"/>
            </w:tcBorders>
            <w:noWrap/>
            <w:vAlign w:val="center"/>
          </w:tcPr>
          <w:p w14:paraId="0E364D84">
            <w:pPr>
              <w:pStyle w:val="7"/>
              <w:jc w:val="center"/>
              <w:rPr>
                <w:rFonts w:hint="eastAsia"/>
                <w:sz w:val="21"/>
                <w:szCs w:val="21"/>
              </w:rPr>
            </w:pPr>
            <w:r>
              <w:rPr>
                <w:rFonts w:hint="eastAsia"/>
                <w:sz w:val="21"/>
                <w:szCs w:val="21"/>
              </w:rPr>
              <w:t>质保期</w:t>
            </w:r>
          </w:p>
        </w:tc>
        <w:tc>
          <w:tcPr>
            <w:tcW w:w="7877" w:type="dxa"/>
            <w:tcBorders>
              <w:top w:val="single" w:color="auto" w:sz="4" w:space="0"/>
              <w:left w:val="single" w:color="auto" w:sz="4" w:space="0"/>
              <w:bottom w:val="single" w:color="auto" w:sz="4" w:space="0"/>
              <w:right w:val="single" w:color="auto" w:sz="4" w:space="0"/>
            </w:tcBorders>
            <w:noWrap/>
            <w:vAlign w:val="center"/>
          </w:tcPr>
          <w:p w14:paraId="54488729">
            <w:pPr>
              <w:spacing w:line="400" w:lineRule="exact"/>
              <w:rPr>
                <w:szCs w:val="21"/>
              </w:rPr>
            </w:pPr>
            <w:r>
              <w:rPr>
                <w:rFonts w:hint="eastAsia"/>
                <w:szCs w:val="21"/>
              </w:rPr>
              <w:t>从产品入库之日起，全自动血沉分析仪整机包修六年，出具相关服务承诺书。</w:t>
            </w:r>
          </w:p>
        </w:tc>
      </w:tr>
      <w:tr w14:paraId="254C3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4CD8477E">
            <w:pPr>
              <w:pStyle w:val="7"/>
              <w:jc w:val="center"/>
              <w:rPr>
                <w:rFonts w:hint="eastAsia"/>
                <w:sz w:val="21"/>
                <w:szCs w:val="21"/>
              </w:rPr>
            </w:pPr>
            <w:r>
              <w:rPr>
                <w:rFonts w:hint="eastAsia"/>
                <w:sz w:val="21"/>
                <w:szCs w:val="21"/>
              </w:rPr>
              <w:t>质量要求</w:t>
            </w:r>
          </w:p>
        </w:tc>
        <w:tc>
          <w:tcPr>
            <w:tcW w:w="7877" w:type="dxa"/>
            <w:tcBorders>
              <w:top w:val="single" w:color="auto" w:sz="4" w:space="0"/>
              <w:left w:val="single" w:color="auto" w:sz="4" w:space="0"/>
              <w:bottom w:val="single" w:color="auto" w:sz="4" w:space="0"/>
              <w:right w:val="single" w:color="auto" w:sz="4" w:space="0"/>
            </w:tcBorders>
            <w:noWrap/>
            <w:vAlign w:val="center"/>
          </w:tcPr>
          <w:p w14:paraId="203B7D8C">
            <w:pPr>
              <w:pStyle w:val="7"/>
              <w:rPr>
                <w:rFonts w:hint="eastAsia"/>
                <w:sz w:val="21"/>
                <w:szCs w:val="21"/>
              </w:rPr>
            </w:pPr>
            <w:r>
              <w:rPr>
                <w:rFonts w:hint="eastAsia"/>
                <w:sz w:val="21"/>
                <w:szCs w:val="21"/>
                <w:shd w:val="clear" w:color="auto" w:fill="FFFFFF"/>
              </w:rPr>
              <w:t>符合国家质量标准、部颁标准、行业标准，满足磋商文件规定标准。</w:t>
            </w:r>
          </w:p>
        </w:tc>
      </w:tr>
      <w:tr w14:paraId="1C309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77CE1A5F">
            <w:pPr>
              <w:pStyle w:val="7"/>
              <w:jc w:val="center"/>
              <w:rPr>
                <w:rFonts w:hint="eastAsia"/>
                <w:sz w:val="21"/>
                <w:szCs w:val="21"/>
              </w:rPr>
            </w:pPr>
            <w:r>
              <w:rPr>
                <w:rFonts w:hint="eastAsia"/>
                <w:sz w:val="21"/>
                <w:szCs w:val="21"/>
              </w:rPr>
              <w:t>付款方式</w:t>
            </w:r>
          </w:p>
        </w:tc>
        <w:tc>
          <w:tcPr>
            <w:tcW w:w="7877" w:type="dxa"/>
            <w:tcBorders>
              <w:top w:val="single" w:color="auto" w:sz="4" w:space="0"/>
              <w:left w:val="single" w:color="auto" w:sz="4" w:space="0"/>
              <w:bottom w:val="single" w:color="auto" w:sz="4" w:space="0"/>
              <w:right w:val="single" w:color="auto" w:sz="4" w:space="0"/>
            </w:tcBorders>
            <w:noWrap/>
            <w:vAlign w:val="center"/>
          </w:tcPr>
          <w:p w14:paraId="38D69C22">
            <w:pPr>
              <w:pStyle w:val="7"/>
              <w:rPr>
                <w:rFonts w:hint="eastAsia"/>
                <w:sz w:val="21"/>
                <w:szCs w:val="21"/>
              </w:rPr>
            </w:pPr>
            <w:r>
              <w:rPr>
                <w:rFonts w:hint="eastAsia"/>
                <w:sz w:val="21"/>
                <w:szCs w:val="21"/>
              </w:rPr>
              <w:t>以合同签订为准</w:t>
            </w:r>
          </w:p>
        </w:tc>
      </w:tr>
      <w:tr w14:paraId="505AC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0EB6208C">
            <w:pPr>
              <w:pStyle w:val="7"/>
              <w:jc w:val="center"/>
              <w:rPr>
                <w:rFonts w:hint="eastAsia"/>
                <w:sz w:val="21"/>
                <w:szCs w:val="21"/>
              </w:rPr>
            </w:pPr>
            <w:r>
              <w:rPr>
                <w:rFonts w:hint="eastAsia"/>
                <w:sz w:val="21"/>
                <w:szCs w:val="21"/>
              </w:rPr>
              <w:t>售后服务</w:t>
            </w:r>
          </w:p>
        </w:tc>
        <w:tc>
          <w:tcPr>
            <w:tcW w:w="7877" w:type="dxa"/>
            <w:tcBorders>
              <w:top w:val="single" w:color="auto" w:sz="4" w:space="0"/>
              <w:left w:val="single" w:color="auto" w:sz="4" w:space="0"/>
              <w:bottom w:val="single" w:color="auto" w:sz="4" w:space="0"/>
              <w:right w:val="single" w:color="auto" w:sz="4" w:space="0"/>
            </w:tcBorders>
            <w:noWrap/>
            <w:vAlign w:val="center"/>
          </w:tcPr>
          <w:p w14:paraId="7C0B54C7">
            <w:pPr>
              <w:spacing w:line="360" w:lineRule="exact"/>
              <w:rPr>
                <w:rFonts w:hint="eastAsia" w:ascii="宋体" w:hAnsi="宋体" w:cs="宋体"/>
                <w:szCs w:val="21"/>
              </w:rPr>
            </w:pPr>
            <w:r>
              <w:rPr>
                <w:rFonts w:hint="eastAsia" w:ascii="宋体" w:hAnsi="宋体" w:cs="宋体"/>
                <w:szCs w:val="21"/>
              </w:rPr>
              <w:t>质保期内应当为采购人提供以下技术支持和服务：</w:t>
            </w:r>
          </w:p>
          <w:p w14:paraId="59C03FCA">
            <w:pPr>
              <w:numPr>
                <w:ilvl w:val="0"/>
                <w:numId w:val="2"/>
              </w:numPr>
              <w:spacing w:line="360" w:lineRule="exact"/>
              <w:rPr>
                <w:rFonts w:hint="eastAsia" w:ascii="宋体" w:hAnsi="宋体" w:cs="宋体"/>
                <w:szCs w:val="21"/>
              </w:rPr>
            </w:pPr>
            <w:r>
              <w:rPr>
                <w:rFonts w:hint="eastAsia" w:ascii="宋体" w:hAnsi="宋体" w:cs="宋体"/>
                <w:szCs w:val="21"/>
              </w:rPr>
              <w:t>现场响应：供应商应保证在12小时内对用户提出的问题或故障予以响应及处理。可提供备用设备或核心部件应急使用。</w:t>
            </w:r>
          </w:p>
          <w:p w14:paraId="3F5C1EFF">
            <w:pPr>
              <w:numPr>
                <w:ilvl w:val="0"/>
                <w:numId w:val="2"/>
              </w:numPr>
              <w:spacing w:line="360" w:lineRule="exact"/>
              <w:rPr>
                <w:rFonts w:hint="eastAsia" w:ascii="宋体" w:hAnsi="宋体" w:cs="宋体"/>
                <w:szCs w:val="21"/>
              </w:rPr>
            </w:pPr>
            <w:r>
              <w:rPr>
                <w:rFonts w:hint="eastAsia" w:ascii="宋体" w:hAnsi="宋体" w:cs="宋体"/>
                <w:szCs w:val="21"/>
              </w:rPr>
              <w:t>中标人应当应每季度对该设备进行保养不少于一次,并出具保养报告，具体保养内容见合同。</w:t>
            </w:r>
          </w:p>
          <w:p w14:paraId="4C1DE4B8">
            <w:pPr>
              <w:numPr>
                <w:ilvl w:val="0"/>
                <w:numId w:val="2"/>
              </w:numPr>
              <w:spacing w:line="360" w:lineRule="exact"/>
              <w:rPr>
                <w:rFonts w:hint="eastAsia" w:ascii="宋体" w:hAnsi="宋体" w:cs="宋体"/>
                <w:szCs w:val="21"/>
              </w:rPr>
            </w:pPr>
            <w:r>
              <w:rPr>
                <w:rFonts w:hint="eastAsia" w:ascii="宋体" w:hAnsi="宋体" w:cs="宋体"/>
                <w:szCs w:val="21"/>
              </w:rPr>
              <w:t>质保期内该设备应保证大于95%（含）的开机率，如达不到要求，每少于一天质保期顺延7天，如造成严重损失需赔偿用户经济损失或换货或退货。</w:t>
            </w:r>
          </w:p>
          <w:p w14:paraId="31DC36A5">
            <w:pPr>
              <w:numPr>
                <w:ilvl w:val="0"/>
                <w:numId w:val="2"/>
              </w:numPr>
              <w:spacing w:line="360" w:lineRule="exact"/>
              <w:rPr>
                <w:rFonts w:hint="eastAsia" w:ascii="宋体" w:hAnsi="宋体" w:cs="宋体"/>
                <w:szCs w:val="21"/>
              </w:rPr>
            </w:pPr>
            <w:r>
              <w:rPr>
                <w:rFonts w:hint="eastAsia" w:ascii="宋体" w:hAnsi="宋体" w:cs="宋体"/>
                <w:szCs w:val="21"/>
              </w:rPr>
              <w:t>技术升级，如果制造商的产品技术升级，中标人应及时通知采购人，如采购人有相应要求，中标人和制造商应对采购人购买的产品进行免费升级服务。</w:t>
            </w:r>
          </w:p>
          <w:p w14:paraId="68291C93">
            <w:pPr>
              <w:numPr>
                <w:ilvl w:val="0"/>
                <w:numId w:val="2"/>
              </w:numPr>
              <w:spacing w:line="360" w:lineRule="exact"/>
              <w:rPr>
                <w:rFonts w:hint="eastAsia" w:ascii="宋体" w:hAnsi="宋体" w:cs="宋体"/>
                <w:szCs w:val="21"/>
              </w:rPr>
            </w:pPr>
            <w:r>
              <w:rPr>
                <w:rFonts w:hint="eastAsia" w:ascii="宋体" w:hAnsi="宋体" w:cs="宋体"/>
                <w:szCs w:val="21"/>
              </w:rPr>
              <w:t>投标人交付设备时，应按照《国家食品药品监督管理总局》第18号令第17条的要求提供相应的维护手册、维修手册、软件备份、故障代码表、备件清单、零部件、维修密码等维护维修必需的材料和信息。</w:t>
            </w:r>
          </w:p>
          <w:p w14:paraId="0C3A1BEE">
            <w:pPr>
              <w:numPr>
                <w:ilvl w:val="0"/>
                <w:numId w:val="2"/>
              </w:numPr>
              <w:spacing w:line="360" w:lineRule="exact"/>
              <w:rPr>
                <w:szCs w:val="21"/>
              </w:rPr>
            </w:pPr>
            <w:r>
              <w:rPr>
                <w:rFonts w:hint="eastAsia" w:ascii="宋体" w:hAnsi="宋体" w:cs="宋体"/>
                <w:szCs w:val="21"/>
              </w:rPr>
              <w:t>除火灾、洪水、地震等天灾外，在保修期内，由于货物故障所产生的所有费用均由供应商负责。</w:t>
            </w:r>
          </w:p>
          <w:p w14:paraId="2C4E3BD9">
            <w:pPr>
              <w:numPr>
                <w:ilvl w:val="0"/>
                <w:numId w:val="2"/>
              </w:numPr>
              <w:spacing w:line="360" w:lineRule="exact"/>
              <w:rPr>
                <w:rFonts w:hint="eastAsia" w:ascii="宋体" w:hAnsi="宋体" w:cs="宋体"/>
                <w:szCs w:val="21"/>
              </w:rPr>
            </w:pPr>
            <w:r>
              <w:rPr>
                <w:rFonts w:hint="eastAsia" w:ascii="宋体" w:hAnsi="宋体" w:cs="宋体"/>
                <w:szCs w:val="21"/>
              </w:rPr>
              <w:t>所有设备按照医院实际要求免费开放端口，免费为医院对接院内信息系统。质保期内免费进行软件升级。</w:t>
            </w:r>
          </w:p>
        </w:tc>
      </w:tr>
      <w:tr w14:paraId="0D59D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462F558E">
            <w:pPr>
              <w:pStyle w:val="7"/>
              <w:jc w:val="center"/>
              <w:rPr>
                <w:rFonts w:hint="eastAsia"/>
                <w:sz w:val="21"/>
                <w:szCs w:val="21"/>
              </w:rPr>
            </w:pPr>
            <w:r>
              <w:rPr>
                <w:rFonts w:hint="eastAsia"/>
                <w:sz w:val="21"/>
                <w:szCs w:val="21"/>
              </w:rPr>
              <w:t>培训</w:t>
            </w:r>
          </w:p>
        </w:tc>
        <w:tc>
          <w:tcPr>
            <w:tcW w:w="7877" w:type="dxa"/>
            <w:tcBorders>
              <w:top w:val="single" w:color="auto" w:sz="4" w:space="0"/>
              <w:left w:val="single" w:color="auto" w:sz="4" w:space="0"/>
              <w:bottom w:val="single" w:color="auto" w:sz="4" w:space="0"/>
              <w:right w:val="single" w:color="auto" w:sz="4" w:space="0"/>
            </w:tcBorders>
            <w:noWrap/>
            <w:vAlign w:val="center"/>
          </w:tcPr>
          <w:p w14:paraId="20F1F4A4">
            <w:pPr>
              <w:spacing w:line="360" w:lineRule="auto"/>
              <w:rPr>
                <w:rFonts w:hint="eastAsia" w:ascii="宋体" w:hAnsi="宋体" w:cs="宋体"/>
                <w:szCs w:val="21"/>
              </w:rPr>
            </w:pPr>
            <w:r>
              <w:rPr>
                <w:rFonts w:hint="eastAsia" w:ascii="宋体" w:hAnsi="宋体" w:cs="宋体"/>
                <w:szCs w:val="21"/>
              </w:rPr>
              <w:t>免费提供操作培训和维修培训。</w:t>
            </w:r>
          </w:p>
          <w:p w14:paraId="7D42F910">
            <w:pPr>
              <w:spacing w:line="360" w:lineRule="auto"/>
              <w:rPr>
                <w:szCs w:val="21"/>
              </w:rPr>
            </w:pPr>
            <w:r>
              <w:rPr>
                <w:rFonts w:hint="eastAsia" w:ascii="宋体" w:hAnsi="宋体" w:cs="宋体"/>
                <w:szCs w:val="21"/>
              </w:rPr>
              <w:t>培训要求：安装验收后，厂家在用户所在地对用户进行仪器操作和日常维护的现场培训，根据实验室需要随时可以提供现场培训，培训次数不限。包括仪器原理、使用方法和维护方法等，需要提供培训证书。</w:t>
            </w:r>
          </w:p>
        </w:tc>
      </w:tr>
      <w:tr w14:paraId="4F0C9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49C9CA7F">
            <w:pPr>
              <w:pStyle w:val="7"/>
              <w:jc w:val="center"/>
              <w:rPr>
                <w:rFonts w:hint="eastAsia"/>
                <w:sz w:val="21"/>
                <w:szCs w:val="21"/>
              </w:rPr>
            </w:pPr>
            <w:r>
              <w:rPr>
                <w:rFonts w:hint="eastAsia"/>
                <w:sz w:val="21"/>
                <w:szCs w:val="21"/>
              </w:rPr>
              <w:t>其他要求</w:t>
            </w:r>
          </w:p>
        </w:tc>
        <w:tc>
          <w:tcPr>
            <w:tcW w:w="7877" w:type="dxa"/>
            <w:tcBorders>
              <w:top w:val="single" w:color="auto" w:sz="4" w:space="0"/>
              <w:left w:val="single" w:color="auto" w:sz="4" w:space="0"/>
              <w:bottom w:val="single" w:color="auto" w:sz="4" w:space="0"/>
              <w:right w:val="single" w:color="auto" w:sz="4" w:space="0"/>
            </w:tcBorders>
            <w:noWrap/>
            <w:vAlign w:val="center"/>
          </w:tcPr>
          <w:p w14:paraId="5D6A38A9">
            <w:pPr>
              <w:spacing w:line="360" w:lineRule="auto"/>
              <w:rPr>
                <w:szCs w:val="21"/>
              </w:rPr>
            </w:pPr>
            <w:r>
              <w:rPr>
                <w:rFonts w:hint="eastAsia"/>
                <w:szCs w:val="21"/>
              </w:rPr>
              <w:t xml:space="preserve">要求设备为最新出厂设备，出厂日期不得早于招标日期6个月。 </w:t>
            </w:r>
          </w:p>
        </w:tc>
      </w:tr>
    </w:tbl>
    <w:p w14:paraId="307108AD">
      <w:pPr>
        <w:pStyle w:val="24"/>
        <w:rPr>
          <w:rFonts w:hint="eastAsia" w:ascii="宋体" w:hAnsi="宋体" w:cs="宋体"/>
          <w:szCs w:val="21"/>
        </w:rPr>
      </w:pPr>
    </w:p>
    <w:p w14:paraId="7B6690DD">
      <w:pPr>
        <w:snapToGrid w:val="0"/>
        <w:spacing w:before="159" w:beforeLines="50" w:line="360" w:lineRule="auto"/>
        <w:rPr>
          <w:rFonts w:hint="eastAsia" w:ascii="宋体" w:hAnsi="宋体" w:cs="宋体"/>
          <w:b/>
          <w:bCs/>
          <w:szCs w:val="21"/>
        </w:rPr>
        <w:sectPr>
          <w:pgSz w:w="11906" w:h="16838"/>
          <w:pgMar w:top="1417" w:right="1474" w:bottom="1417" w:left="1474" w:header="851" w:footer="624" w:gutter="0"/>
          <w:cols w:space="720" w:num="1"/>
          <w:docGrid w:type="lines" w:linePitch="319" w:charSpace="0"/>
        </w:sectPr>
      </w:pPr>
    </w:p>
    <w:p w14:paraId="6720C852">
      <w:pPr>
        <w:snapToGrid w:val="0"/>
        <w:spacing w:before="159" w:beforeLines="50" w:line="360" w:lineRule="auto"/>
        <w:rPr>
          <w:rFonts w:hint="eastAsia" w:ascii="宋体" w:hAnsi="宋体" w:cs="宋体"/>
          <w:b/>
          <w:bCs/>
          <w:szCs w:val="21"/>
        </w:rPr>
      </w:pPr>
    </w:p>
    <w:p w14:paraId="28D05B15">
      <w:pPr>
        <w:snapToGrid w:val="0"/>
        <w:spacing w:before="159" w:beforeLines="50" w:line="360" w:lineRule="auto"/>
        <w:jc w:val="center"/>
        <w:rPr>
          <w:rFonts w:hint="eastAsia" w:ascii="宋体" w:hAnsi="宋体" w:cs="宋体"/>
          <w:b/>
          <w:bCs/>
          <w:sz w:val="32"/>
          <w:szCs w:val="32"/>
        </w:rPr>
      </w:pPr>
      <w:r>
        <w:rPr>
          <w:rFonts w:hint="eastAsia" w:ascii="宋体" w:hAnsi="宋体" w:cs="宋体"/>
          <w:b/>
          <w:bCs/>
          <w:sz w:val="32"/>
          <w:szCs w:val="32"/>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7EE5F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C430493">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12137457">
            <w:pPr>
              <w:widowControl/>
              <w:numPr>
                <w:ilvl w:val="0"/>
                <w:numId w:val="3"/>
              </w:numPr>
              <w:snapToGrid w:val="0"/>
              <w:spacing w:line="360" w:lineRule="auto"/>
              <w:rPr>
                <w:rFonts w:hint="eastAsia" w:ascii="宋体" w:hAnsi="宋体" w:cs="宋体"/>
                <w:szCs w:val="21"/>
              </w:rPr>
            </w:pPr>
            <w:r>
              <w:rPr>
                <w:rFonts w:hint="eastAsia" w:ascii="宋体" w:hAnsi="宋体" w:cs="宋体"/>
                <w:szCs w:val="21"/>
              </w:rPr>
              <w:t>不接受联合体投标，不允许转包和分包。</w:t>
            </w:r>
          </w:p>
          <w:p w14:paraId="0F62E787">
            <w:pPr>
              <w:widowControl/>
              <w:snapToGrid w:val="0"/>
              <w:spacing w:line="360" w:lineRule="auto"/>
              <w:rPr>
                <w:rFonts w:hint="eastAsia" w:ascii="宋体" w:hAnsi="宋体" w:cs="宋体"/>
                <w:szCs w:val="21"/>
              </w:rPr>
            </w:pPr>
            <w:r>
              <w:rPr>
                <w:rFonts w:hint="eastAsia" w:ascii="宋体" w:hAnsi="宋体" w:cs="宋体"/>
                <w:szCs w:val="21"/>
              </w:rPr>
              <w:t>2、授权磋商小组确定一名成交供应商并推荐一名成交候选供应商。</w:t>
            </w:r>
          </w:p>
          <w:p w14:paraId="6058E92D">
            <w:pPr>
              <w:widowControl/>
              <w:snapToGrid w:val="0"/>
              <w:spacing w:line="360" w:lineRule="auto"/>
              <w:rPr>
                <w:rFonts w:hint="eastAsia" w:ascii="宋体" w:hAnsi="宋体" w:cs="宋体"/>
                <w:szCs w:val="21"/>
              </w:rPr>
            </w:pPr>
            <w:r>
              <w:rPr>
                <w:rFonts w:hint="eastAsia" w:ascii="宋体" w:hAnsi="宋体" w:cs="宋体"/>
                <w:szCs w:val="21"/>
              </w:rPr>
              <w:t>3、供应商应根据采购文件的要求提供技术响应部分、商务响应部分等内容以对采购文件作出响应。</w:t>
            </w:r>
          </w:p>
          <w:p w14:paraId="4DF659F5">
            <w:pPr>
              <w:widowControl/>
              <w:snapToGrid w:val="0"/>
              <w:spacing w:line="360" w:lineRule="auto"/>
              <w:rPr>
                <w:rFonts w:hint="eastAsia" w:ascii="宋体" w:hAnsi="宋体" w:cs="宋体"/>
                <w:szCs w:val="21"/>
              </w:rPr>
            </w:pPr>
            <w:r>
              <w:rPr>
                <w:rFonts w:hint="eastAsia" w:ascii="宋体" w:hAnsi="宋体" w:cs="宋体"/>
                <w:szCs w:val="21"/>
              </w:rPr>
              <w:t>4、</w:t>
            </w:r>
            <w:r>
              <w:rPr>
                <w:rFonts w:hint="eastAsia"/>
                <w:szCs w:val="21"/>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57C5DD93">
      <w:pPr>
        <w:rPr>
          <w:rFonts w:hint="eastAsia" w:ascii="宋体" w:hAnsi="宋体" w:cs="宋体"/>
          <w:b/>
          <w:bCs/>
          <w:sz w:val="32"/>
          <w:szCs w:val="32"/>
        </w:rPr>
      </w:pPr>
      <w:r>
        <w:rPr>
          <w:rFonts w:hint="eastAsia" w:ascii="宋体" w:hAnsi="宋体" w:cs="宋体"/>
          <w:b/>
          <w:bCs/>
          <w:sz w:val="32"/>
          <w:szCs w:val="32"/>
        </w:rPr>
        <w:br w:type="page"/>
      </w:r>
    </w:p>
    <w:p w14:paraId="5CD23B79">
      <w:pPr>
        <w:jc w:val="center"/>
        <w:outlineLvl w:val="0"/>
        <w:rPr>
          <w:rFonts w:hint="eastAsia" w:ascii="宋体" w:hAnsi="宋体" w:cs="宋体"/>
          <w:b/>
          <w:bCs/>
          <w:sz w:val="32"/>
          <w:szCs w:val="32"/>
        </w:rPr>
      </w:pPr>
      <w:bookmarkStart w:id="35" w:name="_Toc8501"/>
      <w:r>
        <w:rPr>
          <w:rFonts w:hint="eastAsia" w:ascii="宋体" w:hAnsi="宋体" w:cs="宋体"/>
          <w:b/>
          <w:bCs/>
          <w:sz w:val="32"/>
          <w:szCs w:val="32"/>
        </w:rPr>
        <w:t>第三章  供应商须知</w:t>
      </w:r>
      <w:bookmarkEnd w:id="35"/>
    </w:p>
    <w:p w14:paraId="08408074">
      <w:pPr>
        <w:snapToGrid w:val="0"/>
        <w:spacing w:before="159" w:beforeLines="50" w:line="360" w:lineRule="auto"/>
        <w:jc w:val="center"/>
        <w:outlineLvl w:val="1"/>
        <w:rPr>
          <w:rFonts w:hint="eastAsia" w:ascii="宋体" w:hAnsi="宋体" w:cs="宋体"/>
          <w:b/>
          <w:bCs/>
          <w:sz w:val="28"/>
          <w:szCs w:val="28"/>
        </w:rPr>
      </w:pPr>
      <w:r>
        <w:rPr>
          <w:rFonts w:hint="eastAsia" w:ascii="宋体" w:hAnsi="宋体" w:cs="宋体"/>
          <w:b/>
          <w:bCs/>
          <w:sz w:val="28"/>
          <w:szCs w:val="28"/>
        </w:rPr>
        <w:t>供应商须知前附表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22293C30">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8CA068">
            <w:pPr>
              <w:widowControl/>
              <w:jc w:val="center"/>
              <w:rPr>
                <w:rFonts w:hint="eastAsia" w:ascii="宋体" w:hAnsi="宋体" w:cs="宋体"/>
                <w:kern w:val="0"/>
                <w:szCs w:val="21"/>
              </w:rPr>
            </w:pPr>
            <w:r>
              <w:rPr>
                <w:rFonts w:hint="eastAsia" w:ascii="宋体" w:hAnsi="宋体" w:cs="宋体"/>
                <w:kern w:val="0"/>
                <w:szCs w:val="21"/>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6F28D73">
            <w:pPr>
              <w:widowControl/>
              <w:jc w:val="center"/>
              <w:rPr>
                <w:rFonts w:hint="eastAsia" w:ascii="宋体" w:hAnsi="宋体" w:cs="宋体"/>
                <w:kern w:val="0"/>
                <w:szCs w:val="21"/>
              </w:rPr>
            </w:pPr>
            <w:r>
              <w:rPr>
                <w:rFonts w:hint="eastAsia" w:ascii="宋体" w:hAnsi="宋体" w:cs="宋体"/>
                <w:kern w:val="0"/>
                <w:szCs w:val="21"/>
              </w:rPr>
              <w:t>内容、要求</w:t>
            </w:r>
          </w:p>
        </w:tc>
      </w:tr>
      <w:tr w14:paraId="4E7B3A0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2F6B4E3">
            <w:pPr>
              <w:widowControl/>
              <w:spacing w:line="460" w:lineRule="atLeast"/>
              <w:jc w:val="center"/>
              <w:rPr>
                <w:rFonts w:hint="eastAsia" w:ascii="宋体" w:hAnsi="宋体" w:cs="宋体"/>
                <w:kern w:val="0"/>
                <w:szCs w:val="21"/>
              </w:rPr>
            </w:pPr>
            <w:r>
              <w:rPr>
                <w:rFonts w:hint="eastAsia" w:ascii="宋体" w:hAnsi="宋体" w:cs="宋体"/>
                <w:kern w:val="0"/>
                <w:szCs w:val="21"/>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D862BD3">
            <w:pPr>
              <w:widowControl/>
              <w:snapToGrid w:val="0"/>
              <w:spacing w:line="440" w:lineRule="exact"/>
              <w:jc w:val="left"/>
              <w:outlineLvl w:val="0"/>
              <w:rPr>
                <w:rFonts w:hint="eastAsia" w:ascii="宋体" w:hAnsi="宋体" w:eastAsia="宋体" w:cs="宋体"/>
                <w:lang w:eastAsia="zh-CN"/>
              </w:rPr>
            </w:pPr>
            <w:bookmarkStart w:id="36" w:name="_Toc27817"/>
            <w:bookmarkStart w:id="37" w:name="_Toc9566"/>
            <w:bookmarkStart w:id="38" w:name="_Toc30169"/>
            <w:r>
              <w:rPr>
                <w:rFonts w:hint="eastAsia" w:ascii="宋体" w:hAnsi="宋体" w:cs="宋体"/>
              </w:rPr>
              <w:t>1.1项目名称：</w:t>
            </w:r>
            <w:bookmarkEnd w:id="36"/>
            <w:bookmarkEnd w:id="37"/>
            <w:bookmarkEnd w:id="38"/>
            <w:bookmarkStart w:id="39" w:name="_Toc29400"/>
            <w:bookmarkStart w:id="40" w:name="_Toc23424"/>
            <w:bookmarkStart w:id="41" w:name="_Toc28320"/>
            <w:r>
              <w:rPr>
                <w:rFonts w:hint="eastAsia" w:ascii="宋体" w:hAnsi="宋体" w:cs="宋体"/>
              </w:rPr>
              <w:t>驻马店市中心医院全自动血沉分析仪、细胞形态学图像分析系统采购项目</w:t>
            </w:r>
            <w:r>
              <w:rPr>
                <w:rFonts w:hint="eastAsia" w:ascii="宋体" w:hAnsi="宋体" w:cs="宋体"/>
                <w:lang w:eastAsia="zh-CN"/>
              </w:rPr>
              <w:t>（</w:t>
            </w:r>
            <w:r>
              <w:rPr>
                <w:rFonts w:hint="eastAsia" w:ascii="宋体" w:hAnsi="宋体" w:cs="宋体"/>
                <w:lang w:val="en-US" w:eastAsia="zh-CN"/>
              </w:rPr>
              <w:t>二次</w:t>
            </w:r>
            <w:r>
              <w:rPr>
                <w:rFonts w:hint="eastAsia" w:ascii="宋体" w:hAnsi="宋体" w:cs="宋体"/>
                <w:lang w:eastAsia="zh-CN"/>
              </w:rPr>
              <w:t>）</w:t>
            </w:r>
          </w:p>
          <w:p w14:paraId="4F4C22CE">
            <w:pPr>
              <w:widowControl/>
              <w:snapToGrid w:val="0"/>
              <w:spacing w:line="440" w:lineRule="exact"/>
              <w:jc w:val="left"/>
              <w:outlineLvl w:val="0"/>
              <w:rPr>
                <w:rFonts w:hint="eastAsia" w:ascii="宋体" w:hAnsi="宋体" w:cs="宋体"/>
              </w:rPr>
            </w:pPr>
            <w:r>
              <w:rPr>
                <w:rFonts w:hint="eastAsia" w:ascii="宋体" w:hAnsi="宋体" w:cs="宋体"/>
              </w:rPr>
              <w:t>1.2采购人名称：</w:t>
            </w:r>
            <w:bookmarkEnd w:id="39"/>
            <w:bookmarkEnd w:id="40"/>
            <w:bookmarkEnd w:id="41"/>
            <w:r>
              <w:rPr>
                <w:rFonts w:hint="eastAsia" w:ascii="宋体" w:hAnsi="宋体" w:cs="宋体"/>
              </w:rPr>
              <w:t>驻马店市中心医院</w:t>
            </w:r>
          </w:p>
          <w:p w14:paraId="36E01B11">
            <w:pPr>
              <w:widowControl/>
              <w:snapToGrid w:val="0"/>
              <w:spacing w:line="440" w:lineRule="exact"/>
              <w:jc w:val="left"/>
              <w:outlineLvl w:val="0"/>
              <w:rPr>
                <w:rFonts w:hint="eastAsia" w:ascii="宋体" w:hAnsi="宋体" w:cs="宋体"/>
              </w:rPr>
            </w:pPr>
            <w:bookmarkStart w:id="42" w:name="_Toc26199"/>
            <w:bookmarkStart w:id="43" w:name="_Toc24541"/>
            <w:bookmarkStart w:id="44" w:name="_Toc3148"/>
            <w:r>
              <w:rPr>
                <w:rFonts w:hint="eastAsia" w:ascii="宋体" w:hAnsi="宋体" w:cs="宋体"/>
              </w:rPr>
              <w:t>1.3采购范围：详见第二章采购需求</w:t>
            </w:r>
            <w:bookmarkEnd w:id="42"/>
            <w:bookmarkEnd w:id="43"/>
            <w:bookmarkEnd w:id="44"/>
          </w:p>
        </w:tc>
      </w:tr>
      <w:tr w14:paraId="5F456243">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86E4375">
            <w:pPr>
              <w:widowControl/>
              <w:spacing w:line="460" w:lineRule="atLeast"/>
              <w:jc w:val="center"/>
              <w:rPr>
                <w:rFonts w:hint="eastAsia" w:ascii="宋体" w:hAnsi="宋体" w:cs="宋体"/>
                <w:kern w:val="0"/>
                <w:szCs w:val="21"/>
              </w:rPr>
            </w:pPr>
            <w:r>
              <w:rPr>
                <w:rFonts w:hint="eastAsia" w:ascii="宋体" w:hAnsi="宋体" w:cs="宋体"/>
                <w:kern w:val="0"/>
                <w:szCs w:val="21"/>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91ED7B0">
            <w:pPr>
              <w:widowControl/>
              <w:spacing w:line="440" w:lineRule="exact"/>
              <w:rPr>
                <w:rFonts w:hint="eastAsia" w:ascii="宋体" w:hAnsi="宋体" w:cs="宋体"/>
                <w:kern w:val="0"/>
                <w:szCs w:val="21"/>
              </w:rPr>
            </w:pPr>
            <w:r>
              <w:rPr>
                <w:rFonts w:hint="eastAsia" w:ascii="宋体" w:hAnsi="宋体" w:cs="宋体"/>
                <w:kern w:val="0"/>
                <w:szCs w:val="21"/>
              </w:rPr>
              <w:t>合格供应商：具备采购公告第二项规定的条件。</w:t>
            </w:r>
          </w:p>
        </w:tc>
      </w:tr>
      <w:tr w14:paraId="79CB1662">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3D790B1">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D67C70">
            <w:pPr>
              <w:widowControl/>
              <w:snapToGrid w:val="0"/>
              <w:spacing w:line="440" w:lineRule="exact"/>
              <w:jc w:val="left"/>
              <w:rPr>
                <w:rFonts w:hint="eastAsia" w:ascii="宋体" w:hAnsi="宋体" w:cs="宋体"/>
                <w:b/>
                <w:bCs/>
                <w:kern w:val="0"/>
                <w:szCs w:val="21"/>
              </w:rPr>
            </w:pPr>
            <w:r>
              <w:rPr>
                <w:rFonts w:hint="eastAsia" w:ascii="宋体" w:hAnsi="宋体" w:cs="宋体"/>
                <w:b/>
                <w:bCs/>
                <w:kern w:val="0"/>
                <w:szCs w:val="21"/>
              </w:rPr>
              <w:t>采购预算：175</w:t>
            </w:r>
            <w:r>
              <w:rPr>
                <w:rFonts w:hint="eastAsia" w:ascii="宋体" w:hAnsi="宋体" w:cs="宋体"/>
                <w:b/>
                <w:bCs/>
              </w:rPr>
              <w:t>000</w:t>
            </w:r>
            <w:r>
              <w:rPr>
                <w:rFonts w:hint="eastAsia" w:ascii="宋体" w:hAnsi="宋体" w:cs="宋体"/>
                <w:b/>
                <w:bCs/>
                <w:kern w:val="0"/>
                <w:szCs w:val="21"/>
              </w:rPr>
              <w:t>元；包1预算:175</w:t>
            </w:r>
            <w:r>
              <w:rPr>
                <w:rFonts w:hint="eastAsia" w:ascii="宋体" w:hAnsi="宋体" w:cs="宋体"/>
                <w:b/>
                <w:bCs/>
              </w:rPr>
              <w:t>000元。</w:t>
            </w:r>
          </w:p>
          <w:p w14:paraId="6270BFFC">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3.1 本项目磋商以人民币报价。</w:t>
            </w:r>
          </w:p>
          <w:p w14:paraId="1A820496">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3.2 供应商的报价超过采购预算，采购人不能支付的，按废标处理。</w:t>
            </w:r>
          </w:p>
          <w:p w14:paraId="08F6A066">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3.3 本项目由成交供应商缴纳招标代理服务费。代理服务费不得高于《招代理机构服务管理暂行办法》（计价格[2002]1980号）相应标准：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3DDD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3559" w:type="dxa"/>
                </w:tcPr>
                <w:p w14:paraId="78741B7A">
                  <w:pPr>
                    <w:widowControl/>
                    <w:snapToGrid w:val="0"/>
                    <w:rPr>
                      <w:rFonts w:hint="eastAsia" w:ascii="宋体" w:hAnsi="宋体" w:cs="宋体"/>
                      <w:b/>
                      <w:bCs/>
                      <w:kern w:val="0"/>
                      <w:szCs w:val="21"/>
                    </w:rPr>
                  </w:pPr>
                </w:p>
                <w:p w14:paraId="194F20E4">
                  <w:pPr>
                    <w:widowControl/>
                    <w:snapToGrid w:val="0"/>
                    <w:ind w:firstLine="632" w:firstLineChars="300"/>
                    <w:rPr>
                      <w:rFonts w:hint="eastAsia" w:ascii="宋体" w:hAnsi="宋体" w:cs="宋体"/>
                      <w:b/>
                      <w:bCs/>
                      <w:kern w:val="0"/>
                      <w:szCs w:val="21"/>
                    </w:rPr>
                  </w:pPr>
                  <w:r>
                    <w:rPr>
                      <w:rFonts w:hint="eastAsia" w:ascii="宋体" w:hAnsi="宋体" w:cs="宋体"/>
                      <w:b/>
                      <w:bCs/>
                      <w:kern w:val="0"/>
                      <w:szCs w:val="21"/>
                    </w:rPr>
                    <w:t>服务费率类型</w:t>
                  </w:r>
                  <w:r>
                    <w:rPr>
                      <w:b/>
                      <w:bCs/>
                    </w:rPr>
                    <mc:AlternateContent>
                      <mc:Choice Requires="wps">
                        <w:drawing>
                          <wp:anchor distT="0" distB="0" distL="114300" distR="114300" simplePos="0" relativeHeight="251662336" behindDoc="0" locked="0" layoutInCell="1" allowOverlap="1">
                            <wp:simplePos x="0" y="0"/>
                            <wp:positionH relativeFrom="column">
                              <wp:posOffset>425450</wp:posOffset>
                            </wp:positionH>
                            <wp:positionV relativeFrom="paragraph">
                              <wp:posOffset>285115</wp:posOffset>
                            </wp:positionV>
                            <wp:extent cx="1016000" cy="260350"/>
                            <wp:effectExtent l="0" t="0" r="0" b="6350"/>
                            <wp:wrapNone/>
                            <wp:docPr id="4" name="文本框 4"/>
                            <wp:cNvGraphicFramePr/>
                            <a:graphic xmlns:a="http://schemas.openxmlformats.org/drawingml/2006/main">
                              <a:graphicData uri="http://schemas.microsoft.com/office/word/2010/wordprocessingShape">
                                <wps:wsp>
                                  <wps:cNvSpPr txBox="1"/>
                                  <wps:spPr>
                                    <a:xfrm rot="10800000" flipV="1">
                                      <a:off x="0" y="0"/>
                                      <a:ext cx="1016000" cy="260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AEECFFF">
                                        <w:pPr>
                                          <w:rPr>
                                            <w:b/>
                                            <w:bCs/>
                                          </w:rPr>
                                        </w:pPr>
                                        <w:r>
                                          <w:rPr>
                                            <w:rFonts w:hint="eastAsia"/>
                                            <w:b/>
                                            <w:bCs/>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33.5pt;margin-top:22.45pt;height:20.5pt;width:80pt;rotation:11796480f;z-index:251662336;mso-width-relative:page;mso-height-relative:page;" fillcolor="#FFFFFF [3201]" filled="t" stroked="f" coordsize="21600,21600" o:gfxdata="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OUno9YA&#10;AAAIAQAADwAAAAAAAAABACAAAAAiAAAAZHJzL2Rvd25yZXYueG1sUEsBAhQAFAAAAAgAh07iQCs9&#10;ebVaAgAAqAQAAA4AAAAAAAAAAQAgAAAAJQEAAGRycy9lMm9Eb2MueG1sUEsFBgAAAAAGAAYAWQEA&#10;APEFAAAAAA==&#10;">
                            <v:fill on="t" focussize="0,0"/>
                            <v:stroke on="f" weight="0.5pt"/>
                            <v:imagedata o:title=""/>
                            <o:lock v:ext="edit" aspectratio="f"/>
                            <v:textbox>
                              <w:txbxContent>
                                <w:p w14:paraId="7AEECFFF">
                                  <w:pPr>
                                    <w:rPr>
                                      <w:b/>
                                      <w:bCs/>
                                    </w:rPr>
                                  </w:pPr>
                                  <w:r>
                                    <w:rPr>
                                      <w:rFonts w:hint="eastAsia"/>
                                      <w:b/>
                                      <w:bCs/>
                                    </w:rPr>
                                    <w:t>中标金额</w:t>
                                  </w:r>
                                </w:p>
                              </w:txbxContent>
                            </v:textbox>
                          </v:shape>
                        </w:pict>
                      </mc:Fallback>
                    </mc:AlternateContent>
                  </w:r>
                </w:p>
                <w:p w14:paraId="0BAD9130">
                  <w:pPr>
                    <w:widowControl/>
                    <w:snapToGrid w:val="0"/>
                    <w:spacing w:line="440" w:lineRule="exact"/>
                    <w:jc w:val="center"/>
                    <w:rPr>
                      <w:rFonts w:hint="eastAsia" w:ascii="宋体" w:hAnsi="宋体" w:cs="宋体"/>
                      <w:b/>
                      <w:bCs/>
                      <w:kern w:val="0"/>
                      <w:szCs w:val="21"/>
                    </w:rPr>
                  </w:pPr>
                  <w:r>
                    <w:rPr>
                      <w:b/>
                      <w:bCs/>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68580</wp:posOffset>
                            </wp:positionV>
                            <wp:extent cx="1117600" cy="285750"/>
                            <wp:effectExtent l="0" t="0" r="6350" b="0"/>
                            <wp:wrapNone/>
                            <wp:docPr id="3" name="文本框 3"/>
                            <wp:cNvGraphicFramePr/>
                            <a:graphic xmlns:a="http://schemas.openxmlformats.org/drawingml/2006/main">
                              <a:graphicData uri="http://schemas.microsoft.com/office/word/2010/wordprocessingShape">
                                <wps:wsp>
                                  <wps:cNvSpPr txBox="1"/>
                                  <wps:spPr>
                                    <a:xfrm>
                                      <a:off x="0" y="0"/>
                                      <a:ext cx="111760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9C38A02">
                                        <w:r>
                                          <w:rPr>
                                            <w:rFonts w:hint="eastAsia"/>
                                            <w:b/>
                                            <w:bCs/>
                                          </w:rPr>
                                          <w:t>服务费率类</w:t>
                                        </w:r>
                                        <w:r>
                                          <w:rPr>
                                            <w:rFonts w:hint="eastAsia"/>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5.4pt;height:22.5pt;width:88pt;z-index:251659264;mso-width-relative:page;mso-height-relative:page;" fillcolor="#FFFFFF [3201]" filled="t" stroked="f" coordsize="21600,21600" o:gfxdata="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FL+oNMAAAAIAQAADwAAAAAAAAAB&#10;ACAAAAAiAAAAZHJzL2Rvd25yZXYueG1sUEsBAhQAFAAAAAgAh07iQGg7oG9OAgAAjwQAAA4AAAAA&#10;AAAAAQAgAAAAIgEAAGRycy9lMm9Eb2MueG1sUEsFBgAAAAAGAAYAWQEAAOIFAAAAAA==&#10;">
                            <v:fill on="t" focussize="0,0"/>
                            <v:stroke on="f" weight="0.5pt"/>
                            <v:imagedata o:title=""/>
                            <o:lock v:ext="edit" aspectratio="f"/>
                            <v:textbox>
                              <w:txbxContent>
                                <w:p w14:paraId="59C38A02">
                                  <w:r>
                                    <w:rPr>
                                      <w:rFonts w:hint="eastAsia"/>
                                      <w:b/>
                                      <w:bCs/>
                                    </w:rPr>
                                    <w:t>服务费率类</w:t>
                                  </w:r>
                                  <w:r>
                                    <w:rPr>
                                      <w:rFonts w:hint="eastAsia"/>
                                    </w:rPr>
                                    <w:t>型</w:t>
                                  </w:r>
                                </w:p>
                              </w:txbxContent>
                            </v:textbox>
                          </v:shape>
                        </w:pict>
                      </mc:Fallback>
                    </mc:AlternateContent>
                  </w:r>
                </w:p>
              </w:tc>
              <w:tc>
                <w:tcPr>
                  <w:tcW w:w="1605" w:type="dxa"/>
                  <w:vAlign w:val="center"/>
                </w:tcPr>
                <w:p w14:paraId="1CA7A76C">
                  <w:pPr>
                    <w:widowControl/>
                    <w:snapToGrid w:val="0"/>
                    <w:spacing w:line="440" w:lineRule="exact"/>
                    <w:jc w:val="center"/>
                    <w:rPr>
                      <w:rFonts w:hint="eastAsia" w:ascii="宋体" w:hAnsi="宋体" w:cs="宋体"/>
                      <w:b/>
                      <w:bCs/>
                      <w:kern w:val="0"/>
                      <w:szCs w:val="21"/>
                    </w:rPr>
                  </w:pPr>
                  <w:r>
                    <w:rPr>
                      <w:rFonts w:hint="eastAsia" w:ascii="宋体" w:hAnsi="宋体" w:cs="宋体"/>
                      <w:b/>
                      <w:bCs/>
                      <w:kern w:val="0"/>
                      <w:szCs w:val="21"/>
                    </w:rPr>
                    <w:t>货物招标</w:t>
                  </w:r>
                </w:p>
              </w:tc>
              <w:tc>
                <w:tcPr>
                  <w:tcW w:w="1560" w:type="dxa"/>
                  <w:vAlign w:val="center"/>
                </w:tcPr>
                <w:p w14:paraId="66CE8A90">
                  <w:pPr>
                    <w:widowControl/>
                    <w:snapToGrid w:val="0"/>
                    <w:spacing w:line="440" w:lineRule="exact"/>
                    <w:jc w:val="center"/>
                    <w:rPr>
                      <w:rFonts w:hint="eastAsia" w:ascii="宋体" w:hAnsi="宋体" w:cs="宋体"/>
                      <w:b/>
                      <w:bCs/>
                      <w:kern w:val="0"/>
                      <w:szCs w:val="21"/>
                    </w:rPr>
                  </w:pPr>
                  <w:r>
                    <w:rPr>
                      <w:rFonts w:hint="eastAsia" w:ascii="宋体" w:hAnsi="宋体" w:cs="宋体"/>
                      <w:b/>
                      <w:bCs/>
                      <w:kern w:val="0"/>
                      <w:szCs w:val="21"/>
                    </w:rPr>
                    <w:t>服务招标</w:t>
                  </w:r>
                </w:p>
              </w:tc>
              <w:tc>
                <w:tcPr>
                  <w:tcW w:w="1380" w:type="dxa"/>
                  <w:vAlign w:val="center"/>
                </w:tcPr>
                <w:p w14:paraId="1CA69639">
                  <w:pPr>
                    <w:widowControl/>
                    <w:snapToGrid w:val="0"/>
                    <w:spacing w:line="440" w:lineRule="exact"/>
                    <w:jc w:val="center"/>
                    <w:rPr>
                      <w:rFonts w:hint="eastAsia" w:ascii="宋体" w:hAnsi="宋体" w:cs="宋体"/>
                      <w:b/>
                      <w:bCs/>
                      <w:kern w:val="0"/>
                      <w:szCs w:val="21"/>
                    </w:rPr>
                  </w:pPr>
                  <w:r>
                    <w:rPr>
                      <w:rFonts w:hint="eastAsia" w:ascii="宋体" w:hAnsi="宋体" w:cs="宋体"/>
                      <w:b/>
                      <w:bCs/>
                      <w:kern w:val="0"/>
                      <w:szCs w:val="21"/>
                    </w:rPr>
                    <w:t>工程招标</w:t>
                  </w:r>
                </w:p>
              </w:tc>
            </w:tr>
            <w:tr w14:paraId="38C3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16907A5">
                  <w:pPr>
                    <w:widowControl/>
                    <w:snapToGrid w:val="0"/>
                    <w:spacing w:line="440" w:lineRule="exact"/>
                    <w:ind w:firstLine="630" w:firstLineChars="300"/>
                    <w:rPr>
                      <w:rFonts w:hint="eastAsia" w:ascii="宋体" w:hAnsi="宋体" w:cs="宋体"/>
                      <w:kern w:val="0"/>
                      <w:szCs w:val="21"/>
                    </w:rPr>
                  </w:pPr>
                  <w:r>
                    <w:rPr>
                      <w:rFonts w:hint="eastAsia" w:ascii="宋体" w:hAnsi="宋体" w:cs="宋体"/>
                      <w:kern w:val="0"/>
                      <w:szCs w:val="21"/>
                    </w:rPr>
                    <w:t xml:space="preserve"> 100万元以下</w:t>
                  </w:r>
                </w:p>
              </w:tc>
              <w:tc>
                <w:tcPr>
                  <w:tcW w:w="1605" w:type="dxa"/>
                  <w:vAlign w:val="center"/>
                </w:tcPr>
                <w:p w14:paraId="3556E4C9">
                  <w:pPr>
                    <w:widowControl/>
                    <w:snapToGrid w:val="0"/>
                    <w:spacing w:line="440" w:lineRule="exact"/>
                    <w:jc w:val="center"/>
                    <w:rPr>
                      <w:rFonts w:hint="eastAsia" w:ascii="宋体" w:hAnsi="宋体" w:cs="宋体"/>
                      <w:kern w:val="0"/>
                      <w:szCs w:val="21"/>
                    </w:rPr>
                  </w:pPr>
                  <w:r>
                    <w:rPr>
                      <w:rFonts w:hint="eastAsia" w:ascii="宋体" w:hAnsi="宋体" w:cs="宋体"/>
                      <w:kern w:val="0"/>
                      <w:szCs w:val="21"/>
                    </w:rPr>
                    <w:t>1.5%</w:t>
                  </w:r>
                </w:p>
              </w:tc>
              <w:tc>
                <w:tcPr>
                  <w:tcW w:w="1560" w:type="dxa"/>
                  <w:vAlign w:val="center"/>
                </w:tcPr>
                <w:p w14:paraId="6193D46D">
                  <w:pPr>
                    <w:widowControl/>
                    <w:snapToGrid w:val="0"/>
                    <w:spacing w:line="440" w:lineRule="exact"/>
                    <w:jc w:val="center"/>
                    <w:rPr>
                      <w:rFonts w:hint="eastAsia" w:ascii="宋体" w:hAnsi="宋体" w:cs="宋体"/>
                      <w:kern w:val="0"/>
                      <w:szCs w:val="21"/>
                    </w:rPr>
                  </w:pPr>
                  <w:r>
                    <w:rPr>
                      <w:rFonts w:hint="eastAsia" w:ascii="宋体" w:hAnsi="宋体" w:cs="宋体"/>
                      <w:kern w:val="0"/>
                      <w:szCs w:val="21"/>
                    </w:rPr>
                    <w:t>1.5%</w:t>
                  </w:r>
                </w:p>
              </w:tc>
              <w:tc>
                <w:tcPr>
                  <w:tcW w:w="1380" w:type="dxa"/>
                  <w:vAlign w:val="center"/>
                </w:tcPr>
                <w:p w14:paraId="7F494408">
                  <w:pPr>
                    <w:widowControl/>
                    <w:snapToGrid w:val="0"/>
                    <w:spacing w:line="440" w:lineRule="exact"/>
                    <w:jc w:val="center"/>
                    <w:rPr>
                      <w:rFonts w:hint="eastAsia" w:ascii="宋体" w:hAnsi="宋体" w:cs="宋体"/>
                      <w:kern w:val="0"/>
                      <w:szCs w:val="21"/>
                    </w:rPr>
                  </w:pPr>
                  <w:r>
                    <w:rPr>
                      <w:rFonts w:hint="eastAsia" w:ascii="宋体" w:hAnsi="宋体" w:cs="宋体"/>
                      <w:kern w:val="0"/>
                      <w:szCs w:val="21"/>
                    </w:rPr>
                    <w:t>1.0%</w:t>
                  </w:r>
                </w:p>
              </w:tc>
            </w:tr>
          </w:tbl>
          <w:p w14:paraId="4BC5AEAE">
            <w:pPr>
              <w:widowControl/>
              <w:snapToGrid w:val="0"/>
              <w:spacing w:line="440" w:lineRule="exact"/>
              <w:jc w:val="left"/>
              <w:rPr>
                <w:rFonts w:hint="eastAsia" w:ascii="宋体" w:hAnsi="宋体" w:cs="宋体"/>
                <w:kern w:val="0"/>
                <w:szCs w:val="21"/>
              </w:rPr>
            </w:pPr>
          </w:p>
        </w:tc>
      </w:tr>
      <w:tr w14:paraId="3CE0008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F26B13F">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A6AC3A3">
            <w:pPr>
              <w:widowControl/>
              <w:spacing w:line="440" w:lineRule="exact"/>
              <w:jc w:val="left"/>
              <w:rPr>
                <w:rFonts w:hint="eastAsia" w:ascii="宋体" w:hAnsi="宋体" w:cs="宋体"/>
                <w:kern w:val="0"/>
                <w:szCs w:val="21"/>
              </w:rPr>
            </w:pPr>
            <w:r>
              <w:rPr>
                <w:rFonts w:hint="eastAsia" w:ascii="宋体" w:hAnsi="宋体" w:cs="宋体"/>
                <w:kern w:val="0"/>
                <w:szCs w:val="21"/>
              </w:rPr>
              <w:t>现场踏勘或标前答疑：本项目不组织现场踏勘或标前答疑会。</w:t>
            </w:r>
          </w:p>
        </w:tc>
      </w:tr>
      <w:tr w14:paraId="781F520E">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88143B6">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0F82F3">
            <w:pPr>
              <w:widowControl/>
              <w:snapToGrid w:val="0"/>
              <w:spacing w:line="440" w:lineRule="exact"/>
              <w:jc w:val="left"/>
              <w:rPr>
                <w:rFonts w:hint="eastAsia" w:ascii="宋体" w:hAnsi="宋体" w:cs="宋体"/>
              </w:rPr>
            </w:pPr>
            <w:r>
              <w:rPr>
                <w:rFonts w:hint="eastAsia" w:ascii="宋体" w:hAnsi="宋体" w:cs="宋体"/>
              </w:rPr>
              <w:t>响应文件组成：纸质响应文件正本1份、副本2份。</w:t>
            </w:r>
          </w:p>
        </w:tc>
      </w:tr>
      <w:tr w14:paraId="23A67E01">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49BE29D">
            <w:pPr>
              <w:widowControl/>
              <w:snapToGrid w:val="0"/>
              <w:jc w:val="center"/>
              <w:rPr>
                <w:rFonts w:hint="eastAsia" w:ascii="宋体" w:hAnsi="宋体" w:cs="宋体"/>
                <w:kern w:val="0"/>
                <w:szCs w:val="21"/>
              </w:rPr>
            </w:pPr>
            <w:r>
              <w:rPr>
                <w:rFonts w:hint="eastAsia" w:ascii="宋体" w:hAnsi="宋体" w:cs="宋体"/>
                <w:kern w:val="0"/>
                <w:szCs w:val="21"/>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B5180DE">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磋商截止时间及开标时间：</w:t>
            </w:r>
            <w:r>
              <w:rPr>
                <w:rFonts w:hint="eastAsia" w:ascii="宋体" w:hAnsi="宋体" w:cs="宋体"/>
                <w:szCs w:val="21"/>
              </w:rPr>
              <w:t>另行通知</w:t>
            </w:r>
          </w:p>
          <w:p w14:paraId="10C9AAB4">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响应文件递交地点及开标地点：</w:t>
            </w:r>
            <w:r>
              <w:rPr>
                <w:rFonts w:hint="eastAsia" w:ascii="宋体" w:hAnsi="宋体" w:cs="宋体"/>
                <w:szCs w:val="21"/>
              </w:rPr>
              <w:t>另行通知</w:t>
            </w:r>
            <w:r>
              <w:rPr>
                <w:rFonts w:hint="eastAsia" w:ascii="宋体" w:hAnsi="宋体" w:cs="宋体"/>
                <w:kern w:val="0"/>
                <w:szCs w:val="21"/>
              </w:rPr>
              <w:t>。</w:t>
            </w:r>
          </w:p>
        </w:tc>
      </w:tr>
      <w:tr w14:paraId="077A147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53CB232">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48D0D18">
            <w:pPr>
              <w:spacing w:line="440" w:lineRule="exact"/>
              <w:rPr>
                <w:rFonts w:hint="eastAsia" w:ascii="宋体" w:hAnsi="宋体" w:cs="宋体"/>
                <w:szCs w:val="21"/>
              </w:rPr>
            </w:pPr>
            <w:r>
              <w:rPr>
                <w:rFonts w:hint="eastAsia" w:ascii="宋体" w:hAnsi="宋体" w:cs="宋体"/>
                <w:szCs w:val="21"/>
              </w:rPr>
              <w:t>磋商小组成</w:t>
            </w:r>
            <w:r>
              <w:rPr>
                <w:rFonts w:hint="eastAsia" w:ascii="宋体" w:hAnsi="宋体" w:cs="宋体"/>
                <w:kern w:val="0"/>
                <w:szCs w:val="21"/>
              </w:rPr>
              <w:t>员：</w:t>
            </w:r>
            <w:r>
              <w:rPr>
                <w:rFonts w:hint="eastAsia" w:ascii="宋体" w:hAnsi="宋体" w:cs="宋体"/>
                <w:szCs w:val="21"/>
              </w:rPr>
              <w:t>3</w:t>
            </w:r>
            <w:r>
              <w:rPr>
                <w:rFonts w:hint="eastAsia" w:ascii="宋体" w:hAnsi="宋体" w:cs="宋体"/>
              </w:rPr>
              <w:t>人及以上单数</w:t>
            </w:r>
            <w:r>
              <w:rPr>
                <w:rFonts w:hint="eastAsia" w:ascii="宋体" w:hAnsi="宋体" w:cs="宋体"/>
                <w:kern w:val="0"/>
                <w:szCs w:val="21"/>
              </w:rPr>
              <w:t>。</w:t>
            </w:r>
          </w:p>
          <w:p w14:paraId="723C1EE4">
            <w:pPr>
              <w:widowControl/>
              <w:spacing w:line="440" w:lineRule="exact"/>
              <w:jc w:val="left"/>
              <w:rPr>
                <w:rFonts w:hint="eastAsia" w:ascii="宋体" w:hAnsi="宋体" w:cs="宋体"/>
                <w:kern w:val="0"/>
                <w:szCs w:val="21"/>
              </w:rPr>
            </w:pPr>
            <w:r>
              <w:rPr>
                <w:rFonts w:hint="eastAsia" w:ascii="宋体" w:hAnsi="宋体" w:cs="宋体"/>
                <w:szCs w:val="21"/>
              </w:rPr>
              <w:t>专家确定方式：</w:t>
            </w:r>
            <w:r>
              <w:rPr>
                <w:rFonts w:hint="eastAsia" w:ascii="宋体" w:hAnsi="宋体" w:cs="宋体"/>
                <w:kern w:val="0"/>
                <w:szCs w:val="21"/>
              </w:rPr>
              <w:t>由代理机构在河南省财政厅专家库随机抽取2名评审专家、采购人代表组成。</w:t>
            </w:r>
          </w:p>
        </w:tc>
      </w:tr>
      <w:tr w14:paraId="4872A3F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1706BB4">
            <w:pPr>
              <w:widowControl/>
              <w:jc w:val="center"/>
              <w:rPr>
                <w:rFonts w:hint="eastAsia" w:ascii="宋体" w:hAnsi="宋体" w:cs="宋体"/>
                <w:kern w:val="0"/>
                <w:szCs w:val="21"/>
              </w:rPr>
            </w:pPr>
            <w:r>
              <w:rPr>
                <w:rFonts w:hint="eastAsia" w:ascii="宋体" w:hAnsi="宋体" w:cs="宋体"/>
                <w:kern w:val="0"/>
                <w:szCs w:val="21"/>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0E0BB00">
            <w:pPr>
              <w:rPr>
                <w:rFonts w:hint="eastAsia" w:ascii="宋体" w:hAnsi="宋体" w:cs="宋体"/>
                <w:kern w:val="0"/>
                <w:szCs w:val="21"/>
              </w:rPr>
            </w:pPr>
            <w:r>
              <w:rPr>
                <w:rFonts w:hint="eastAsia" w:ascii="宋体" w:hAnsi="宋体" w:cs="宋体"/>
                <w:szCs w:val="21"/>
              </w:rPr>
              <w:t>评标办法：</w:t>
            </w:r>
            <w:r>
              <w:rPr>
                <w:rFonts w:hint="eastAsia" w:ascii="宋体" w:hAnsi="宋体" w:cs="宋体"/>
                <w:kern w:val="0"/>
                <w:szCs w:val="21"/>
              </w:rPr>
              <w:t>本项目采用</w:t>
            </w:r>
            <w:r>
              <w:rPr>
                <w:rFonts w:hint="eastAsia" w:ascii="宋体" w:hAnsi="宋体" w:cs="宋体"/>
                <w:szCs w:val="21"/>
              </w:rPr>
              <w:t>综合评分法</w:t>
            </w:r>
            <w:r>
              <w:rPr>
                <w:rFonts w:hint="eastAsia" w:ascii="宋体" w:hAnsi="宋体" w:cs="宋体"/>
                <w:kern w:val="0"/>
                <w:szCs w:val="21"/>
              </w:rPr>
              <w:t>。</w:t>
            </w:r>
          </w:p>
        </w:tc>
      </w:tr>
      <w:tr w14:paraId="3595C867">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1097167">
            <w:pPr>
              <w:widowControl/>
              <w:spacing w:line="460" w:lineRule="atLeast"/>
              <w:jc w:val="center"/>
              <w:rPr>
                <w:rFonts w:hint="eastAsia" w:ascii="宋体" w:hAnsi="宋体" w:cs="宋体"/>
                <w:kern w:val="0"/>
                <w:szCs w:val="21"/>
              </w:rPr>
            </w:pPr>
            <w:r>
              <w:rPr>
                <w:rFonts w:hint="eastAsia" w:ascii="宋体" w:hAnsi="宋体" w:cs="宋体"/>
                <w:kern w:val="0"/>
                <w:szCs w:val="21"/>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5081F1">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成交公告及成交通知书：由采购人授权磋商小组确定一名成交供应商并推荐一名成交候选供应商。评审结束后在《驻马店市中心医院》官网上发布成交公告，公示期结束后向成交供应商发出成交通知书。</w:t>
            </w:r>
          </w:p>
        </w:tc>
      </w:tr>
      <w:tr w14:paraId="1EC2611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E35E6B1">
            <w:pPr>
              <w:widowControl/>
              <w:spacing w:line="460" w:lineRule="atLeast"/>
              <w:jc w:val="center"/>
              <w:rPr>
                <w:rFonts w:hint="eastAsia" w:ascii="宋体" w:hAnsi="宋体" w:cs="宋体"/>
                <w:kern w:val="0"/>
                <w:szCs w:val="21"/>
              </w:rPr>
            </w:pPr>
            <w:r>
              <w:rPr>
                <w:rFonts w:hint="eastAsia" w:ascii="宋体" w:hAnsi="宋体" w:cs="宋体"/>
                <w:kern w:val="0"/>
                <w:szCs w:val="21"/>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4DFF4E3">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签订合同：自成交通知书发出之日起30日内。</w:t>
            </w:r>
          </w:p>
        </w:tc>
      </w:tr>
      <w:tr w14:paraId="3F01ED4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214554D">
            <w:pPr>
              <w:widowControl/>
              <w:spacing w:line="460" w:lineRule="atLeast"/>
              <w:jc w:val="center"/>
              <w:rPr>
                <w:rFonts w:hint="eastAsia" w:ascii="宋体" w:hAnsi="宋体" w:cs="宋体"/>
                <w:kern w:val="0"/>
                <w:szCs w:val="21"/>
              </w:rPr>
            </w:pPr>
            <w:r>
              <w:rPr>
                <w:rFonts w:hint="eastAsia" w:ascii="宋体" w:hAnsi="宋体" w:cs="宋体"/>
                <w:kern w:val="0"/>
                <w:szCs w:val="21"/>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119348E">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采购资金来源：</w:t>
            </w:r>
            <w:r>
              <w:rPr>
                <w:rFonts w:hint="eastAsia" w:ascii="宋体" w:hAnsi="宋体" w:cs="宋体"/>
                <w:iCs/>
                <w:kern w:val="0"/>
                <w:szCs w:val="21"/>
              </w:rPr>
              <w:t>财政+自筹</w:t>
            </w:r>
            <w:r>
              <w:rPr>
                <w:rFonts w:hint="eastAsia" w:ascii="宋体" w:hAnsi="宋体" w:cs="宋体"/>
                <w:kern w:val="0"/>
                <w:szCs w:val="21"/>
              </w:rPr>
              <w:t>。</w:t>
            </w:r>
          </w:p>
        </w:tc>
      </w:tr>
      <w:tr w14:paraId="160669A7">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7F961EA">
            <w:pPr>
              <w:widowControl/>
              <w:spacing w:line="460" w:lineRule="atLeast"/>
              <w:jc w:val="center"/>
              <w:rPr>
                <w:rFonts w:hint="eastAsia" w:ascii="宋体" w:hAnsi="宋体" w:cs="宋体"/>
                <w:kern w:val="0"/>
                <w:szCs w:val="21"/>
              </w:rPr>
            </w:pPr>
            <w:r>
              <w:rPr>
                <w:rFonts w:hint="eastAsia" w:ascii="宋体" w:hAnsi="宋体" w:cs="宋体"/>
                <w:kern w:val="0"/>
                <w:szCs w:val="21"/>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52E2320">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付款方式：详见第二章采购需求。</w:t>
            </w:r>
          </w:p>
        </w:tc>
      </w:tr>
      <w:tr w14:paraId="4B16259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F0FFC25">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348CE10">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响应文件有效期：响应文件递交截止期结束后60日。成交供应商的响应文件是合同的组成部分,有效期至合同完全履行止。 </w:t>
            </w:r>
          </w:p>
        </w:tc>
      </w:tr>
      <w:tr w14:paraId="79A9DB0C">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ADBDCC">
            <w:pPr>
              <w:widowControl/>
              <w:spacing w:line="460" w:lineRule="atLeast"/>
              <w:jc w:val="center"/>
              <w:rPr>
                <w:rFonts w:hint="eastAsia" w:ascii="宋体" w:hAnsi="宋体" w:cs="宋体"/>
                <w:kern w:val="0"/>
                <w:szCs w:val="21"/>
              </w:rPr>
            </w:pPr>
            <w:r>
              <w:rPr>
                <w:rFonts w:hint="eastAsia" w:ascii="宋体" w:hAnsi="宋体" w:cs="宋体"/>
                <w:kern w:val="0"/>
                <w:szCs w:val="21"/>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356F2B5">
            <w:pPr>
              <w:pStyle w:val="7"/>
              <w:widowControl w:val="0"/>
              <w:snapToGrid w:val="0"/>
              <w:spacing w:beforeAutospacing="0" w:afterAutospacing="0" w:line="360" w:lineRule="auto"/>
              <w:rPr>
                <w:rFonts w:hint="eastAsia"/>
                <w:szCs w:val="21"/>
              </w:rPr>
            </w:pPr>
            <w:r>
              <w:rPr>
                <w:rFonts w:hint="eastAsia"/>
                <w:kern w:val="2"/>
                <w:sz w:val="21"/>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2E99B674">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4455EA3">
            <w:pPr>
              <w:widowControl/>
              <w:spacing w:line="460" w:lineRule="atLeast"/>
              <w:jc w:val="center"/>
              <w:rPr>
                <w:rFonts w:hint="eastAsia" w:ascii="宋体" w:hAnsi="宋体" w:cs="宋体"/>
                <w:kern w:val="0"/>
                <w:szCs w:val="21"/>
              </w:rPr>
            </w:pPr>
            <w:r>
              <w:rPr>
                <w:rFonts w:hint="eastAsia" w:ascii="宋体" w:hAnsi="宋体" w:cs="宋体"/>
                <w:kern w:val="0"/>
                <w:szCs w:val="21"/>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44C4FAE">
            <w:pPr>
              <w:widowControl/>
              <w:spacing w:line="360" w:lineRule="auto"/>
              <w:jc w:val="left"/>
              <w:rPr>
                <w:rFonts w:hint="eastAsia" w:ascii="宋体" w:hAnsi="宋体" w:cs="宋体"/>
                <w:kern w:val="0"/>
                <w:szCs w:val="21"/>
              </w:rPr>
            </w:pPr>
            <w:r>
              <w:rPr>
                <w:rFonts w:hint="eastAsia" w:ascii="宋体" w:hAnsi="宋体" w:cs="宋体"/>
                <w:szCs w:val="21"/>
              </w:rPr>
              <w:t>商品包装和快递包装应符合《商品包装政府采购需求标准（试行）》和《快递包装政府采购需求标准（试行）》规定，并提供相关的检测报告。</w:t>
            </w:r>
          </w:p>
        </w:tc>
      </w:tr>
      <w:tr w14:paraId="019D0444">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9F95DE0">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E933D21">
            <w:pPr>
              <w:spacing w:line="360" w:lineRule="auto"/>
              <w:rPr>
                <w:rFonts w:hint="eastAsia" w:ascii="宋体" w:hAnsi="宋体" w:cs="宋体"/>
                <w:kern w:val="0"/>
                <w:szCs w:val="21"/>
              </w:rPr>
            </w:pPr>
            <w:r>
              <w:rPr>
                <w:rFonts w:hint="eastAsia" w:ascii="宋体" w:hAnsi="宋体" w:cs="宋体"/>
                <w:bCs/>
                <w:kern w:val="0"/>
                <w:szCs w:val="21"/>
              </w:rPr>
              <w:t>质疑和投诉：供应商认为采购文件使自己的合法权益受到损害的，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tc>
      </w:tr>
      <w:tr w14:paraId="53A455BE">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FB9600B">
            <w:pPr>
              <w:widowControl/>
              <w:spacing w:line="460" w:lineRule="atLeast"/>
              <w:jc w:val="center"/>
              <w:rPr>
                <w:rFonts w:hint="eastAsia" w:ascii="宋体" w:hAnsi="宋体" w:cs="宋体"/>
                <w:kern w:val="0"/>
                <w:szCs w:val="21"/>
              </w:rPr>
            </w:pPr>
            <w:r>
              <w:rPr>
                <w:rFonts w:hint="eastAsia" w:ascii="宋体" w:hAnsi="宋体" w:cs="宋体"/>
                <w:kern w:val="0"/>
                <w:szCs w:val="21"/>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5A680CF">
            <w:pPr>
              <w:widowControl/>
              <w:spacing w:line="360" w:lineRule="auto"/>
              <w:jc w:val="left"/>
              <w:textAlignment w:val="bottom"/>
              <w:rPr>
                <w:rFonts w:hint="eastAsia" w:ascii="宋体" w:hAnsi="宋体" w:cs="宋体"/>
              </w:rPr>
            </w:pPr>
            <w:r>
              <w:rPr>
                <w:rFonts w:hint="eastAsia" w:ascii="宋体" w:hAnsi="宋体" w:cs="宋体"/>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5FA8391F">
            <w:pPr>
              <w:widowControl/>
              <w:spacing w:line="360" w:lineRule="auto"/>
              <w:jc w:val="left"/>
              <w:textAlignment w:val="bottom"/>
              <w:rPr>
                <w:rFonts w:hint="eastAsia" w:ascii="宋体" w:hAnsi="宋体" w:cs="宋体"/>
                <w:kern w:val="0"/>
                <w:szCs w:val="21"/>
              </w:rPr>
            </w:pPr>
            <w:r>
              <w:rPr>
                <w:rFonts w:hint="eastAsia" w:ascii="宋体" w:hAnsi="宋体" w:cs="宋体"/>
              </w:rPr>
              <w:t>2、本采购文件解释权归采购人。</w:t>
            </w:r>
          </w:p>
        </w:tc>
      </w:tr>
    </w:tbl>
    <w:p w14:paraId="627A410C">
      <w:pPr>
        <w:rPr>
          <w:rFonts w:hint="eastAsia" w:ascii="宋体" w:hAnsi="宋体" w:cs="宋体"/>
        </w:rPr>
      </w:pPr>
    </w:p>
    <w:p w14:paraId="071E6033">
      <w:pPr>
        <w:snapToGrid w:val="0"/>
        <w:spacing w:line="360" w:lineRule="auto"/>
        <w:jc w:val="center"/>
        <w:outlineLvl w:val="1"/>
        <w:rPr>
          <w:rFonts w:hint="eastAsia" w:ascii="宋体" w:hAnsi="宋体" w:cs="宋体"/>
          <w:kern w:val="0"/>
          <w:sz w:val="24"/>
        </w:rPr>
      </w:pPr>
      <w:bookmarkStart w:id="45" w:name="_Toc4700"/>
      <w:bookmarkStart w:id="46" w:name="_Toc16669"/>
      <w:r>
        <w:rPr>
          <w:rFonts w:hint="eastAsia" w:ascii="宋体" w:hAnsi="宋体" w:cs="宋体"/>
          <w:b/>
          <w:bCs/>
          <w:kern w:val="0"/>
          <w:sz w:val="28"/>
          <w:szCs w:val="28"/>
        </w:rPr>
        <w:t>一 、说 明</w:t>
      </w:r>
    </w:p>
    <w:p w14:paraId="335D3B27">
      <w:pPr>
        <w:snapToGrid w:val="0"/>
        <w:spacing w:line="360" w:lineRule="auto"/>
        <w:ind w:firstLine="420"/>
        <w:jc w:val="left"/>
        <w:rPr>
          <w:rFonts w:hint="eastAsia" w:ascii="宋体" w:hAnsi="宋体" w:cs="宋体"/>
          <w:b/>
          <w:bCs/>
          <w:kern w:val="0"/>
          <w:szCs w:val="21"/>
        </w:rPr>
      </w:pPr>
      <w:r>
        <w:rPr>
          <w:rFonts w:hint="eastAsia" w:ascii="宋体" w:hAnsi="宋体" w:cs="宋体"/>
          <w:b/>
          <w:bCs/>
          <w:kern w:val="0"/>
          <w:szCs w:val="21"/>
        </w:rPr>
        <w:t>1.适用范围</w:t>
      </w:r>
    </w:p>
    <w:p w14:paraId="1AB30A9B">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本采购文件仅适用于采购公告中所叙述项目的货物采购。</w:t>
      </w:r>
    </w:p>
    <w:p w14:paraId="61AAA211">
      <w:pPr>
        <w:snapToGrid w:val="0"/>
        <w:spacing w:line="360" w:lineRule="auto"/>
        <w:ind w:firstLine="420"/>
        <w:jc w:val="left"/>
        <w:rPr>
          <w:rFonts w:hint="eastAsia" w:ascii="宋体" w:hAnsi="宋体" w:cs="宋体"/>
          <w:b/>
          <w:bCs/>
          <w:kern w:val="0"/>
          <w:szCs w:val="21"/>
        </w:rPr>
      </w:pPr>
      <w:r>
        <w:rPr>
          <w:rFonts w:hint="eastAsia" w:ascii="宋体" w:hAnsi="宋体" w:cs="宋体"/>
          <w:b/>
          <w:bCs/>
          <w:kern w:val="0"/>
          <w:szCs w:val="21"/>
        </w:rPr>
        <w:t>2.定义</w:t>
      </w:r>
    </w:p>
    <w:p w14:paraId="6A184422">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2.1 “采购人”系指各级国家机关、事业单位、团体组织。</w:t>
      </w:r>
    </w:p>
    <w:p w14:paraId="3FFAC40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2.2 “供应商”系指领取了本采购文件，且已经提交本次响应文件的供应商。</w:t>
      </w:r>
    </w:p>
    <w:p w14:paraId="123E8401">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2.3 “供应商代表”系指代表供应商参加本次采购活动的供应商的法定代表人或其委托代理人。</w:t>
      </w:r>
    </w:p>
    <w:p w14:paraId="035AD6D6">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2.4 “货物”系指供应商按采购文件规定向采购人提供的一切设备、机械、仪器仪表、备品备件、工具、手册及其它有关技术资料和材料。</w:t>
      </w:r>
    </w:p>
    <w:p w14:paraId="4EF07342">
      <w:pPr>
        <w:widowControl/>
        <w:snapToGrid w:val="0"/>
        <w:spacing w:line="440" w:lineRule="exact"/>
        <w:ind w:firstLine="422" w:firstLineChars="200"/>
        <w:jc w:val="left"/>
        <w:rPr>
          <w:rFonts w:hint="eastAsia" w:ascii="宋体" w:hAnsi="宋体" w:cs="宋体"/>
          <w:b/>
          <w:bCs/>
          <w:kern w:val="0"/>
          <w:szCs w:val="21"/>
        </w:rPr>
      </w:pPr>
      <w:r>
        <w:rPr>
          <w:rFonts w:hint="eastAsia" w:ascii="宋体" w:hAnsi="宋体" w:cs="宋体"/>
          <w:b/>
          <w:bCs/>
          <w:kern w:val="0"/>
          <w:szCs w:val="21"/>
        </w:rPr>
        <w:t>3.采购预算：</w:t>
      </w:r>
      <w:r>
        <w:rPr>
          <w:rFonts w:hint="eastAsia" w:ascii="宋体" w:hAnsi="宋体" w:cs="宋体"/>
          <w:kern w:val="0"/>
          <w:szCs w:val="21"/>
        </w:rPr>
        <w:t>175</w:t>
      </w:r>
      <w:r>
        <w:rPr>
          <w:rFonts w:hint="eastAsia" w:ascii="宋体" w:hAnsi="宋体" w:cs="宋体"/>
        </w:rPr>
        <w:t>000</w:t>
      </w:r>
      <w:r>
        <w:rPr>
          <w:rFonts w:hint="eastAsia" w:ascii="宋体" w:hAnsi="宋体" w:cs="宋体"/>
          <w:kern w:val="0"/>
          <w:szCs w:val="21"/>
        </w:rPr>
        <w:t>元</w:t>
      </w:r>
      <w:r>
        <w:rPr>
          <w:rFonts w:hint="eastAsia" w:ascii="宋体" w:hAnsi="宋体" w:cs="宋体"/>
          <w:b/>
          <w:bCs/>
          <w:kern w:val="0"/>
          <w:szCs w:val="21"/>
        </w:rPr>
        <w:t>；包1预算:</w:t>
      </w:r>
      <w:r>
        <w:rPr>
          <w:rFonts w:hint="eastAsia" w:ascii="宋体" w:hAnsi="宋体" w:cs="宋体"/>
          <w:kern w:val="0"/>
          <w:szCs w:val="21"/>
        </w:rPr>
        <w:t>175</w:t>
      </w:r>
      <w:r>
        <w:rPr>
          <w:rFonts w:hint="eastAsia" w:ascii="宋体" w:hAnsi="宋体" w:cs="宋体"/>
        </w:rPr>
        <w:t>000元</w:t>
      </w:r>
      <w:r>
        <w:rPr>
          <w:rFonts w:hint="eastAsia" w:ascii="宋体" w:hAnsi="宋体" w:cs="宋体"/>
          <w:b/>
          <w:bCs/>
        </w:rPr>
        <w:t>。</w:t>
      </w:r>
    </w:p>
    <w:p w14:paraId="7982888F">
      <w:pPr>
        <w:snapToGrid w:val="0"/>
        <w:spacing w:line="360" w:lineRule="auto"/>
        <w:ind w:firstLine="420"/>
        <w:jc w:val="left"/>
        <w:rPr>
          <w:rFonts w:hint="eastAsia" w:ascii="宋体" w:hAnsi="宋体" w:cs="宋体"/>
          <w:szCs w:val="21"/>
        </w:rPr>
      </w:pPr>
      <w:r>
        <w:rPr>
          <w:rFonts w:hint="eastAsia" w:ascii="宋体" w:hAnsi="宋体" w:cs="宋体"/>
          <w:b/>
          <w:bCs/>
          <w:kern w:val="0"/>
          <w:szCs w:val="21"/>
        </w:rPr>
        <w:t>4.（包1）供应商应提交的证明文件</w:t>
      </w:r>
    </w:p>
    <w:p w14:paraId="1FBDD122">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4.1具有独立承担民事责任的能力（提供营业执照或其他证明材料）；</w:t>
      </w:r>
    </w:p>
    <w:p w14:paraId="500CD081">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4.2具有良好的商业信誉和健全的财务会计制度（提供经审计的2024年度财务报告或者其基本开户银行出具的资信证明）；</w:t>
      </w:r>
    </w:p>
    <w:p w14:paraId="16A7C5D3">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3D5CE4C7">
      <w:pPr>
        <w:widowControl/>
        <w:tabs>
          <w:tab w:val="left" w:pos="840"/>
        </w:tabs>
        <w:snapToGrid w:val="0"/>
        <w:spacing w:line="360"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4.4具有履行合同所必需的设备和专业技术能力（提供书面承诺函）；</w:t>
      </w:r>
    </w:p>
    <w:p w14:paraId="2FC177D1">
      <w:pPr>
        <w:widowControl/>
        <w:tabs>
          <w:tab w:val="left" w:pos="840"/>
        </w:tabs>
        <w:snapToGrid w:val="0"/>
        <w:spacing w:line="360" w:lineRule="auto"/>
        <w:ind w:firstLine="420" w:firstLineChars="200"/>
        <w:jc w:val="left"/>
      </w:pPr>
      <w:r>
        <w:rPr>
          <w:rFonts w:hint="eastAsia" w:ascii="宋体" w:hAnsi="宋体" w:cs="宋体"/>
          <w:szCs w:val="21"/>
          <w:shd w:val="clear" w:color="auto" w:fill="FFFFFF"/>
        </w:rPr>
        <w:t>4.5参加本采购活动前三年内，在经营活动中没有重大违法记录（提供书面承诺函）；</w:t>
      </w:r>
    </w:p>
    <w:p w14:paraId="2C1E5861">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233157B5">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4.7单位负责人为同一人或者存在直接控股、管理关系的不同供应商，不得参加同一合同项下的磋商（</w:t>
      </w:r>
      <w:r>
        <w:rPr>
          <w:rFonts w:hint="eastAsia" w:ascii="宋体" w:hAnsi="宋体" w:cs="宋体"/>
          <w:kern w:val="0"/>
          <w:szCs w:val="21"/>
        </w:rPr>
        <w:t>提供在“国家企业信用信息公示系统”中查询的相关材料并加盖公章（需包含公司基本信息、股东信息及股权变更信息）或提供承诺函</w:t>
      </w:r>
      <w:r>
        <w:rPr>
          <w:rFonts w:hint="eastAsia" w:ascii="宋体" w:hAnsi="宋体" w:cs="宋体"/>
          <w:szCs w:val="21"/>
          <w:shd w:val="clear" w:color="auto" w:fill="FFFFFF"/>
        </w:rPr>
        <w:t>），一经发现，将导致投标同时被拒绝。</w:t>
      </w:r>
    </w:p>
    <w:p w14:paraId="36FE85C2">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4.8本项目特定资格要求：</w:t>
      </w:r>
    </w:p>
    <w:p w14:paraId="5D5E367F">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4.8.1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025D89DF">
      <w:pPr>
        <w:snapToGrid w:val="0"/>
        <w:spacing w:line="360" w:lineRule="auto"/>
        <w:ind w:firstLine="420"/>
        <w:jc w:val="left"/>
        <w:rPr>
          <w:rFonts w:hint="eastAsia" w:ascii="宋体" w:hAnsi="宋体" w:cs="宋体"/>
          <w:szCs w:val="21"/>
          <w:shd w:val="clear" w:color="auto" w:fill="FFFFFF"/>
        </w:rPr>
      </w:pPr>
      <w:r>
        <w:rPr>
          <w:rFonts w:hint="eastAsia" w:ascii="宋体" w:hAnsi="宋体" w:cs="宋体"/>
          <w:szCs w:val="21"/>
          <w:shd w:val="clear" w:color="auto" w:fill="FFFFFF"/>
        </w:rPr>
        <w:t>4.8.2供应商如为代理商的并所投产品如为进口产品的，需提供拟投产品制造商或中国境内办事处或中国总代理经销商针对本项目的授权书。</w:t>
      </w:r>
    </w:p>
    <w:p w14:paraId="597EDA6B">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5.投标费用</w:t>
      </w:r>
    </w:p>
    <w:p w14:paraId="728E33BB">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不论投标结果如何，供应商均应自行承担所有与投标有关的全部费用。</w:t>
      </w:r>
    </w:p>
    <w:p w14:paraId="54637D40">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6.联合体投标：本项目不接受联合体投标。</w:t>
      </w:r>
    </w:p>
    <w:p w14:paraId="07C8E4E2">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7.关联企业投标</w:t>
      </w:r>
    </w:p>
    <w:p w14:paraId="41016368">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7.1 本采购文件所称关联企业,是指存在关联关系的企业。“关联关系”的界定适用《中华人民共和国公司法》第二百一十六条、《中华人民共和国政府采购法实施条例》第十八条之规定。</w:t>
      </w:r>
    </w:p>
    <w:p w14:paraId="6D4F542F">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7.2 关联企业中, 同一个法定代表人的两个及两个以上法人，母公司、全资子公司及其控股公司，都不得同时投标。单位负责人为同一人或者存在直接控股、管理关系的不同供应商，不得参加同一合同项下的投标</w:t>
      </w:r>
      <w:r>
        <w:rPr>
          <w:rFonts w:hint="eastAsia" w:ascii="宋体" w:hAnsi="宋体" w:cs="宋体"/>
          <w:szCs w:val="21"/>
          <w:shd w:val="clear" w:color="auto" w:fill="FFFFFF"/>
        </w:rPr>
        <w:t>（</w:t>
      </w:r>
      <w:r>
        <w:rPr>
          <w:rFonts w:hint="eastAsia" w:ascii="宋体" w:hAnsi="宋体" w:cs="宋体"/>
          <w:kern w:val="0"/>
          <w:szCs w:val="21"/>
        </w:rPr>
        <w:t>提供在“国家企业信用信息公示系统”中查询的相关材料并加盖公章（需包含公司基本信息、股东信息及股权变更信息）或提供承诺函</w:t>
      </w:r>
      <w:r>
        <w:rPr>
          <w:rFonts w:hint="eastAsia" w:ascii="宋体" w:hAnsi="宋体" w:cs="宋体"/>
          <w:szCs w:val="21"/>
          <w:shd w:val="clear" w:color="auto" w:fill="FFFFFF"/>
        </w:rPr>
        <w:t>）</w:t>
      </w:r>
      <w:r>
        <w:rPr>
          <w:rFonts w:hint="eastAsia" w:ascii="宋体" w:hAnsi="宋体" w:cs="宋体"/>
          <w:kern w:val="0"/>
          <w:szCs w:val="21"/>
        </w:rPr>
        <w:t>。一经发现，将导致投标同时被拒绝。</w:t>
      </w:r>
    </w:p>
    <w:p w14:paraId="175D9340">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7.3 为采购项目提供整体设计、规范编制或者项目管理、监理、检测等服务的供应商，不得再参加该采购项目的投标活动。</w:t>
      </w:r>
    </w:p>
    <w:p w14:paraId="7BE6C19B">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8.转包与分包</w:t>
      </w:r>
    </w:p>
    <w:p w14:paraId="5E9E62D3">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8.1本项目不允许采取转包方式履行合同。</w:t>
      </w:r>
    </w:p>
    <w:p w14:paraId="7D421AE1">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8.2本项目不允许采取分包方式履行合同。</w:t>
      </w:r>
    </w:p>
    <w:p w14:paraId="6C0E2EF5">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9.特别说明：</w:t>
      </w:r>
    </w:p>
    <w:p w14:paraId="772C6BB4">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9.1 供应商投标所使用的资格、信誉、荣誉、业绩与企业认证必须为本法人所拥有。  </w:t>
      </w:r>
    </w:p>
    <w:p w14:paraId="7E2CDE95">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9.2 供应商代表只能接受一个供应商的委托参加投标。</w:t>
      </w:r>
    </w:p>
    <w:p w14:paraId="1A64069F">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0A5ECB6B">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9.4供应商在投标活动中提供虚假材料或从事其他违法活动的,其投标无效，由相关部门查处。</w:t>
      </w:r>
    </w:p>
    <w:p w14:paraId="71AE908D">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10.质疑和投诉</w:t>
      </w:r>
    </w:p>
    <w:p w14:paraId="50EC5267">
      <w:pPr>
        <w:snapToGrid w:val="0"/>
        <w:spacing w:line="360" w:lineRule="auto"/>
        <w:ind w:firstLine="411" w:firstLineChars="196"/>
        <w:jc w:val="left"/>
        <w:rPr>
          <w:rFonts w:hint="eastAsia" w:ascii="宋体" w:hAnsi="宋体" w:cs="宋体"/>
          <w:kern w:val="0"/>
          <w:szCs w:val="21"/>
        </w:rPr>
      </w:pPr>
      <w:r>
        <w:rPr>
          <w:rFonts w:hint="eastAsia" w:ascii="宋体" w:hAnsi="宋体" w:cs="宋体"/>
          <w:kern w:val="0"/>
          <w:szCs w:val="21"/>
        </w:rPr>
        <w:t xml:space="preserve">10.1 </w:t>
      </w:r>
      <w:r>
        <w:rPr>
          <w:rFonts w:hint="eastAsia" w:ascii="宋体" w:hAnsi="宋体" w:cs="宋体"/>
          <w:bCs/>
          <w:kern w:val="0"/>
          <w:szCs w:val="21"/>
        </w:rPr>
        <w:t>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p w14:paraId="152229E3">
      <w:pPr>
        <w:shd w:val="clear" w:color="auto" w:fill="FFFFFF"/>
        <w:snapToGrid w:val="0"/>
        <w:spacing w:line="360" w:lineRule="auto"/>
        <w:ind w:firstLine="480"/>
        <w:jc w:val="left"/>
        <w:rPr>
          <w:rFonts w:hint="eastAsia" w:ascii="宋体" w:hAnsi="宋体" w:cs="宋体"/>
          <w:kern w:val="0"/>
          <w:szCs w:val="21"/>
        </w:rPr>
      </w:pPr>
      <w:r>
        <w:rPr>
          <w:rFonts w:hint="eastAsia" w:ascii="宋体" w:hAnsi="宋体" w:cs="宋体"/>
          <w:kern w:val="0"/>
          <w:szCs w:val="21"/>
        </w:rPr>
        <w:t xml:space="preserve">10.2 </w:t>
      </w:r>
      <w:r>
        <w:rPr>
          <w:rFonts w:hint="eastAsia" w:ascii="宋体" w:hAnsi="宋体" w:cs="宋体"/>
          <w:bCs/>
          <w:kern w:val="0"/>
          <w:szCs w:val="21"/>
        </w:rPr>
        <w:t>质疑、投诉应当采用书面形式，质疑书、投诉书均应明确阐述采购文件、磋商过程和成交结果中使自己合法权益受到损害的实质性内容，提供相关事实、依据和证据及其来源或线索，便于有关单位调查、答复和处理。</w:t>
      </w:r>
    </w:p>
    <w:p w14:paraId="5AADB597">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11.供应商的风险</w:t>
      </w:r>
    </w:p>
    <w:p w14:paraId="551C50AC">
      <w:pPr>
        <w:snapToGrid w:val="0"/>
        <w:spacing w:line="360" w:lineRule="auto"/>
        <w:ind w:firstLine="480"/>
        <w:jc w:val="left"/>
        <w:rPr>
          <w:rFonts w:hint="eastAsia" w:ascii="宋体" w:hAnsi="宋体" w:cs="宋体"/>
          <w:kern w:val="0"/>
          <w:sz w:val="24"/>
        </w:rPr>
      </w:pPr>
      <w:r>
        <w:rPr>
          <w:rFonts w:hint="eastAsia" w:ascii="宋体" w:hAnsi="宋体" w:cs="宋体"/>
          <w:kern w:val="0"/>
          <w:szCs w:val="21"/>
        </w:rPr>
        <w:t>供应商没有按照采购文件要求提供全部资料，或者供应商没有对采购文件在各方面都作出实质性响应是供应商的风险，并可能导致其投标被拒绝。</w:t>
      </w:r>
    </w:p>
    <w:p w14:paraId="3A4FC920">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二、采购文件</w:t>
      </w:r>
    </w:p>
    <w:p w14:paraId="21E3A705">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12.采购文件的构成。本采购文件由以下部分组成：</w:t>
      </w:r>
    </w:p>
    <w:p w14:paraId="358B2EDA">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12.1 竞争性磋商公告</w:t>
      </w:r>
    </w:p>
    <w:p w14:paraId="37913856">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12.2 采购需求</w:t>
      </w:r>
    </w:p>
    <w:p w14:paraId="592B1E99">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12.3 供应商须知</w:t>
      </w:r>
    </w:p>
    <w:p w14:paraId="6641A7E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12.4 评标办法</w:t>
      </w:r>
    </w:p>
    <w:p w14:paraId="7FD22379">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12.5 合同主要条款</w:t>
      </w:r>
    </w:p>
    <w:p w14:paraId="3BA7D6C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12.6 响应文件格式</w:t>
      </w:r>
    </w:p>
    <w:p w14:paraId="30E6CFC8">
      <w:pPr>
        <w:snapToGrid w:val="0"/>
        <w:spacing w:line="360" w:lineRule="auto"/>
        <w:ind w:firstLine="417" w:firstLineChars="198"/>
        <w:rPr>
          <w:rFonts w:hint="eastAsia" w:ascii="宋体" w:hAnsi="宋体" w:cs="宋体"/>
          <w:b/>
          <w:bCs/>
          <w:kern w:val="0"/>
          <w:szCs w:val="21"/>
        </w:rPr>
      </w:pPr>
      <w:r>
        <w:rPr>
          <w:rFonts w:hint="eastAsia" w:ascii="宋体" w:hAnsi="宋体" w:cs="宋体"/>
          <w:b/>
          <w:bCs/>
          <w:kern w:val="0"/>
          <w:szCs w:val="21"/>
        </w:rPr>
        <w:t>13.采购文件的澄清与修改</w:t>
      </w:r>
    </w:p>
    <w:p w14:paraId="21BDF67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13.1 采购人对已发出的采购文件进行必要澄清、修改或补充的，应当在采购文件要求提交响应文件截止时间3</w:t>
      </w:r>
      <w:r>
        <w:rPr>
          <w:rFonts w:hint="eastAsia" w:ascii="宋体" w:hAnsi="宋体" w:cs="宋体"/>
          <w:bCs/>
          <w:kern w:val="0"/>
          <w:szCs w:val="21"/>
        </w:rPr>
        <w:t>日</w:t>
      </w:r>
      <w:r>
        <w:rPr>
          <w:rFonts w:hint="eastAsia" w:ascii="宋体" w:hAnsi="宋体" w:cs="宋体"/>
          <w:kern w:val="0"/>
          <w:szCs w:val="21"/>
        </w:rPr>
        <w:t>前，在原采购公告发布相关媒体上发布更正公告或变更公告。采购文件公示期间对采购文件进行的澄清、修改或补充不受上述限制。</w:t>
      </w:r>
    </w:p>
    <w:p w14:paraId="0FA3E4CE">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13.2 采购文件澄清、修改或补充的内容为采购文件的组成部分。</w:t>
      </w:r>
    </w:p>
    <w:p w14:paraId="1D8D7C91">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13.3 采购文件的澄清、修改或补充都应以法定形式发布。采购人未对采购文件进行的澄清、修改或补充无效，评标时不予认可。</w:t>
      </w:r>
    </w:p>
    <w:p w14:paraId="57F09653">
      <w:pPr>
        <w:snapToGrid w:val="0"/>
        <w:spacing w:line="360" w:lineRule="auto"/>
        <w:ind w:firstLine="480"/>
        <w:jc w:val="left"/>
        <w:rPr>
          <w:rFonts w:hint="eastAsia" w:ascii="宋体" w:hAnsi="宋体" w:cs="宋体"/>
          <w:kern w:val="0"/>
          <w:sz w:val="24"/>
        </w:rPr>
      </w:pPr>
      <w:r>
        <w:rPr>
          <w:rFonts w:hint="eastAsia" w:ascii="宋体" w:hAnsi="宋体" w:cs="宋体"/>
          <w:kern w:val="0"/>
          <w:szCs w:val="21"/>
        </w:rPr>
        <w:t>13.4 </w:t>
      </w:r>
      <w:r>
        <w:rPr>
          <w:rFonts w:hint="eastAsia" w:ascii="宋体" w:hAnsi="宋体" w:cs="宋体"/>
          <w:bCs/>
          <w:kern w:val="0"/>
          <w:szCs w:val="21"/>
        </w:rPr>
        <w:t>采购人</w:t>
      </w:r>
      <w:r>
        <w:rPr>
          <w:rFonts w:hint="eastAsia" w:ascii="宋体" w:hAnsi="宋体" w:cs="宋体"/>
          <w:kern w:val="0"/>
          <w:szCs w:val="21"/>
        </w:rPr>
        <w:t>可以视采购具体情况延长磋商截止时间和磋商时间，但至少应当在采购文件要求提交响应文件的截止时间3</w:t>
      </w:r>
      <w:r>
        <w:rPr>
          <w:rFonts w:hint="eastAsia" w:ascii="宋体" w:hAnsi="宋体" w:cs="宋体"/>
          <w:bCs/>
          <w:kern w:val="0"/>
          <w:szCs w:val="21"/>
        </w:rPr>
        <w:t>日</w:t>
      </w:r>
      <w:r>
        <w:rPr>
          <w:rFonts w:hint="eastAsia" w:ascii="宋体" w:hAnsi="宋体" w:cs="宋体"/>
          <w:kern w:val="0"/>
          <w:szCs w:val="21"/>
        </w:rPr>
        <w:t>前，将变更时间通知所有潜在供应商。</w:t>
      </w:r>
    </w:p>
    <w:p w14:paraId="43C3CB37">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三、响应文件的编制</w:t>
      </w:r>
    </w:p>
    <w:p w14:paraId="4957C762">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14.要求</w:t>
      </w:r>
    </w:p>
    <w:p w14:paraId="4788E29A">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14.1 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要求、商务要求和响应文件格式中对磋商的要求），供应商对所提供的全部资料的合法性、真实性负责。</w:t>
      </w:r>
    </w:p>
    <w:p w14:paraId="696A0C4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14.2 供应商应完整签署响应文件格式附件中《竞争性磋商响应书》，不得增减或修改内容。否则视为对采购文件未作出实质性响应。</w:t>
      </w:r>
    </w:p>
    <w:p w14:paraId="2465F3EF">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15.响应文件的语言和计量单位</w:t>
      </w:r>
    </w:p>
    <w:p w14:paraId="764BE021">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15.1 响应文件以及供应商与采购人就有关磋商事宜的所有来往函电均应使用简体中文书写。</w:t>
      </w:r>
    </w:p>
    <w:p w14:paraId="57E236B1">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15.2 关于磋商计量单位，采购文件已有明确规定的，使用采购文件规定的计量单位；采购文件没有规定的，应采用中华人民共和国法定计量单位。否则视为对采购文件未作出实质性响应。</w:t>
      </w:r>
    </w:p>
    <w:p w14:paraId="1C5902F0">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15.3 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1DD2747A">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16.响应文件的组成</w:t>
      </w:r>
      <w:r>
        <w:rPr>
          <w:rFonts w:hint="eastAsia" w:ascii="宋体" w:hAnsi="宋体" w:cs="宋体"/>
          <w:kern w:val="0"/>
          <w:szCs w:val="21"/>
        </w:rPr>
        <w:t>。</w:t>
      </w:r>
      <w:r>
        <w:rPr>
          <w:rFonts w:hint="eastAsia" w:ascii="宋体" w:hAnsi="宋体" w:cs="宋体"/>
          <w:b/>
          <w:bCs/>
          <w:kern w:val="0"/>
          <w:szCs w:val="21"/>
        </w:rPr>
        <w:t>响应文件应包括下列部分：</w:t>
      </w:r>
    </w:p>
    <w:p w14:paraId="2DCB2425">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16.1、竞争性磋商响应书及初次报价一览表</w:t>
      </w:r>
    </w:p>
    <w:p w14:paraId="65365F4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16.2、报价明细表</w:t>
      </w:r>
    </w:p>
    <w:p w14:paraId="71F21DB4">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16.3、技术响应表</w:t>
      </w:r>
    </w:p>
    <w:p w14:paraId="706A6658">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16.4、商务响应表</w:t>
      </w:r>
    </w:p>
    <w:p w14:paraId="3CE523CC">
      <w:pPr>
        <w:snapToGrid w:val="0"/>
        <w:spacing w:line="360" w:lineRule="auto"/>
        <w:ind w:left="208" w:leftChars="99" w:firstLine="210" w:firstLineChars="100"/>
        <w:jc w:val="left"/>
        <w:rPr>
          <w:rFonts w:hint="eastAsia" w:ascii="宋体" w:hAnsi="宋体" w:cs="宋体"/>
          <w:kern w:val="0"/>
          <w:szCs w:val="21"/>
        </w:rPr>
      </w:pPr>
      <w:r>
        <w:rPr>
          <w:rFonts w:hint="eastAsia" w:ascii="宋体" w:hAnsi="宋体" w:cs="宋体"/>
          <w:kern w:val="0"/>
          <w:szCs w:val="21"/>
        </w:rPr>
        <w:t>16.5、法定代表人身份证明</w:t>
      </w:r>
    </w:p>
    <w:p w14:paraId="3D9B1D41">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16.6、法定代表人授权书</w:t>
      </w:r>
    </w:p>
    <w:p w14:paraId="02BE1FC8">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16.7、证明文件</w:t>
      </w:r>
    </w:p>
    <w:p w14:paraId="52D5F4FA">
      <w:pPr>
        <w:snapToGrid w:val="0"/>
        <w:spacing w:line="360" w:lineRule="auto"/>
        <w:ind w:firstLine="420"/>
        <w:rPr>
          <w:rFonts w:hint="eastAsia" w:ascii="宋体" w:hAnsi="宋体" w:cs="宋体"/>
          <w:kern w:val="0"/>
          <w:szCs w:val="21"/>
        </w:rPr>
      </w:pPr>
      <w:r>
        <w:rPr>
          <w:rFonts w:hint="eastAsia" w:ascii="宋体" w:hAnsi="宋体" w:cs="宋体"/>
          <w:kern w:val="0"/>
          <w:szCs w:val="21"/>
        </w:rPr>
        <w:t>16.8、供应商承诺书</w:t>
      </w:r>
    </w:p>
    <w:p w14:paraId="7523F2EF">
      <w:pPr>
        <w:pStyle w:val="6"/>
        <w:widowControl w:val="0"/>
        <w:snapToGrid w:val="0"/>
        <w:spacing w:beforeAutospacing="0" w:afterAutospacing="0" w:line="360" w:lineRule="auto"/>
        <w:rPr>
          <w:rFonts w:hint="eastAsia"/>
          <w:sz w:val="21"/>
          <w:szCs w:val="21"/>
        </w:rPr>
      </w:pPr>
      <w:r>
        <w:rPr>
          <w:rFonts w:hint="eastAsia"/>
          <w:sz w:val="21"/>
          <w:szCs w:val="21"/>
        </w:rPr>
        <w:t>16.9、供应商信用承诺函</w:t>
      </w:r>
    </w:p>
    <w:p w14:paraId="7F2BC30A">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17.响应文件有效期</w:t>
      </w:r>
    </w:p>
    <w:p w14:paraId="4CE65F8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17.1 响应文件从采购公告所规定的投标截止期之后开始生效，在</w:t>
      </w:r>
      <w:r>
        <w:rPr>
          <w:rFonts w:hint="eastAsia" w:ascii="宋体" w:hAnsi="宋体" w:cs="宋体"/>
          <w:bCs/>
          <w:kern w:val="0"/>
          <w:szCs w:val="21"/>
        </w:rPr>
        <w:t>供应商须知前附表</w:t>
      </w:r>
      <w:r>
        <w:rPr>
          <w:rFonts w:hint="eastAsia" w:ascii="宋体" w:hAnsi="宋体" w:cs="宋体"/>
          <w:kern w:val="0"/>
          <w:szCs w:val="21"/>
        </w:rPr>
        <w:t>第13项所规定的期限内保持有效。有效期不足将导致其响应文件被拒绝。成交供应商的响应文件有效期至合同完全履行止。</w:t>
      </w:r>
    </w:p>
    <w:p w14:paraId="3CEB927D">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17.2特殊情况下采购人可于投标有效期满之前书面要求供应商同意延长有效期，供应商应在采购人规定的期限内以书面形式予以答复。供应商可以拒绝上述要求。供应商答复不明确或者逾期未答复的，均视为拒绝上述要求。对于接受该要求的供应商，既不要求也不允许其修改响应文件。</w:t>
      </w:r>
    </w:p>
    <w:p w14:paraId="345F9416">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18.投标报价</w:t>
      </w:r>
    </w:p>
    <w:p w14:paraId="51C0DF31">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18.1 所有磋商报价均以人民币元为计算单位。</w:t>
      </w:r>
    </w:p>
    <w:p w14:paraId="6F3F346A">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18.2 供应商要按初次报价一览表的内容填写。</w:t>
      </w:r>
    </w:p>
    <w:p w14:paraId="66CAA9A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18.3 </w:t>
      </w:r>
      <w:r>
        <w:rPr>
          <w:rFonts w:hint="eastAsia" w:ascii="宋体" w:hAnsi="宋体" w:cs="宋体"/>
          <w:spacing w:val="10"/>
          <w:kern w:val="0"/>
          <w:szCs w:val="21"/>
        </w:rPr>
        <w:t>供应商投报多标包的，应对每标包分别报价并分别填报</w:t>
      </w:r>
      <w:r>
        <w:rPr>
          <w:rFonts w:hint="eastAsia" w:ascii="宋体" w:hAnsi="宋体" w:cs="宋体"/>
          <w:kern w:val="0"/>
          <w:szCs w:val="21"/>
        </w:rPr>
        <w:t>初次报价一览表</w:t>
      </w:r>
      <w:r>
        <w:rPr>
          <w:rFonts w:hint="eastAsia" w:ascii="宋体" w:hAnsi="宋体" w:cs="宋体"/>
          <w:spacing w:val="10"/>
          <w:kern w:val="0"/>
          <w:szCs w:val="21"/>
        </w:rPr>
        <w:t>。</w:t>
      </w:r>
    </w:p>
    <w:p w14:paraId="07DAB80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18.4 初次报价一览表中标明的价格在政府采购合同执行过程中是固定不变的，供应商不得以任何理由予以变更。以可调整的价格提交的投标将被作为无效投标处理。</w:t>
      </w:r>
    </w:p>
    <w:p w14:paraId="6CD3521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18.5 采购人不接受可选择的投标报价。</w:t>
      </w:r>
    </w:p>
    <w:p w14:paraId="0200286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18.6 对于供应商在初次报价一览表和响应文件中列出的赠送条款，在评审时不得作为价格评分因素或者调整评标价格的依据。</w:t>
      </w:r>
    </w:p>
    <w:p w14:paraId="5B19A864">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19.磋商保证金（无）</w:t>
      </w:r>
    </w:p>
    <w:p w14:paraId="025DE30B">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20.</w:t>
      </w:r>
      <w:r>
        <w:rPr>
          <w:rFonts w:hint="eastAsia" w:ascii="宋体" w:hAnsi="宋体" w:cs="宋体"/>
          <w:b/>
          <w:bCs/>
          <w:kern w:val="0"/>
          <w:szCs w:val="21"/>
        </w:rPr>
        <w:t>响应</w:t>
      </w:r>
      <w:r>
        <w:rPr>
          <w:rFonts w:hint="eastAsia" w:ascii="宋体" w:hAnsi="宋体" w:cs="宋体"/>
          <w:b/>
          <w:kern w:val="0"/>
          <w:szCs w:val="21"/>
        </w:rPr>
        <w:t>文件的签署及其他规定</w:t>
      </w:r>
    </w:p>
    <w:p w14:paraId="66DBD7E3">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20.1响应文件应按第六章“响应文件格式”进行编写，如有必要，可以增加附页，作为响应文件的组成部分。其中，磋商报价一览表在满足采购文件实质性要求的基础上，可以提出比采购文件要求更有利于采购人的承诺。</w:t>
      </w:r>
    </w:p>
    <w:p w14:paraId="1AF616D5">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20.2 响应文件应当对采购文件有关交货期、响应文件有效期、质量要求等实质性内容作出响应。</w:t>
      </w:r>
    </w:p>
    <w:p w14:paraId="6DD69B0E">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20.3响应文件应用不褪色的材料书写或打印，并由供应商的法定代表人盖章或盖单位公章；响应文件应尽量避免涂改、行间插字或删除，如果出现上述情况，改动之处应加盖单位公章或由供应商的法定代表人盖章确认。签字或盖章的具体要求见供应商须知前附表。</w:t>
      </w:r>
    </w:p>
    <w:p w14:paraId="5D075255">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20.4响应文件份数见供应商须知前附表。响应文件正本和副本的封面上应清楚地标记“正本”或“副本”的字样。</w:t>
      </w:r>
    </w:p>
    <w:p w14:paraId="7CEE7698">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20.5响应文件的具体装订要求见供应商须知前附表规定。</w:t>
      </w:r>
    </w:p>
    <w:p w14:paraId="63489EC0">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四、响应文件的递交</w:t>
      </w:r>
    </w:p>
    <w:p w14:paraId="73FF1D90">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21. 响应文件的密封、标记</w:t>
      </w:r>
    </w:p>
    <w:p w14:paraId="1D1E1A25">
      <w:pPr>
        <w:spacing w:line="360" w:lineRule="auto"/>
        <w:ind w:firstLine="424" w:firstLineChars="202"/>
        <w:rPr>
          <w:rFonts w:hint="eastAsia" w:ascii="宋体" w:hAnsi="宋体" w:cs="宋体"/>
          <w:kern w:val="0"/>
          <w:szCs w:val="21"/>
        </w:rPr>
      </w:pPr>
      <w:r>
        <w:rPr>
          <w:rFonts w:hint="eastAsia" w:ascii="宋体" w:hAnsi="宋体" w:cs="宋体"/>
          <w:kern w:val="0"/>
          <w:szCs w:val="21"/>
        </w:rPr>
        <w:t>21.1</w:t>
      </w:r>
      <w:r>
        <w:rPr>
          <w:rFonts w:hint="eastAsia" w:ascii="宋体" w:hAnsi="宋体" w:cs="宋体"/>
        </w:rPr>
        <w:t>响应文件应密封包装，并在封套的封口处加盖供应商单位章或由供应商的法定代表人（单位负责人）或其授权的代理人签字。</w:t>
      </w:r>
    </w:p>
    <w:p w14:paraId="26DDC899">
      <w:pPr>
        <w:snapToGrid w:val="0"/>
        <w:spacing w:line="360" w:lineRule="auto"/>
        <w:ind w:firstLine="420" w:firstLineChars="200"/>
        <w:jc w:val="left"/>
        <w:rPr>
          <w:rFonts w:hint="eastAsia" w:ascii="宋体" w:hAnsi="宋体" w:cs="宋体"/>
        </w:rPr>
      </w:pPr>
      <w:r>
        <w:rPr>
          <w:rFonts w:hint="eastAsia" w:ascii="宋体" w:hAnsi="宋体" w:cs="宋体"/>
        </w:rPr>
        <w:t>21.2 未按本章第21.1项要求密封的</w:t>
      </w:r>
      <w:r>
        <w:rPr>
          <w:rFonts w:hint="eastAsia" w:ascii="宋体" w:hAnsi="宋体" w:cs="宋体"/>
          <w:kern w:val="0"/>
          <w:szCs w:val="21"/>
        </w:rPr>
        <w:t>响应</w:t>
      </w:r>
      <w:r>
        <w:rPr>
          <w:rFonts w:hint="eastAsia" w:ascii="宋体" w:hAnsi="宋体" w:cs="宋体"/>
        </w:rPr>
        <w:t>文件，采购人不予受理。</w:t>
      </w:r>
    </w:p>
    <w:p w14:paraId="2565502E">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22. 响应文件的递交</w:t>
      </w:r>
    </w:p>
    <w:p w14:paraId="3AC1A9D6">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22.1 供应商应在规定的磋商截止时间前递交响应文件。</w:t>
      </w:r>
    </w:p>
    <w:p w14:paraId="329D4844">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22.2 供应商递交响应文件的地点：见供应商须知前附表。</w:t>
      </w:r>
    </w:p>
    <w:p w14:paraId="56EA2428">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22.3 除供应商须知前附表另有规定外，供应商所递交的响应文件不予退还。</w:t>
      </w:r>
    </w:p>
    <w:p w14:paraId="6F79E8FF">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22.4 逾期送达的或者未送达指定地点的响应文件，采购人不予受理。</w:t>
      </w:r>
    </w:p>
    <w:p w14:paraId="32EC7001">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23. 响应文件的修改和撤回</w:t>
      </w:r>
    </w:p>
    <w:p w14:paraId="3391A976">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23.1 供应商在投标截止时间前，可以对所提交的响应文件进行补充、修改或者撤回，并书面通知采购人。补充、修改的内容和撤回通知应当按本须知要求签署、盖章、密封，并作为响应文件的组成部分。</w:t>
      </w:r>
    </w:p>
    <w:p w14:paraId="761ED833">
      <w:pPr>
        <w:snapToGrid w:val="0"/>
        <w:spacing w:line="360" w:lineRule="auto"/>
        <w:ind w:firstLine="420" w:firstLineChars="200"/>
        <w:jc w:val="left"/>
        <w:rPr>
          <w:rFonts w:hint="eastAsia" w:ascii="宋体" w:hAnsi="宋体" w:cs="宋体"/>
          <w:kern w:val="0"/>
          <w:sz w:val="24"/>
        </w:rPr>
      </w:pPr>
      <w:r>
        <w:rPr>
          <w:rFonts w:hint="eastAsia" w:ascii="宋体" w:hAnsi="宋体" w:cs="宋体"/>
          <w:kern w:val="0"/>
          <w:szCs w:val="21"/>
        </w:rPr>
        <w:t>23.2 供应商在磋商截止期后不得修改、撤回响应文件。供应商在投标截止期后修改响应文件的，其投标将被拒绝。</w:t>
      </w:r>
    </w:p>
    <w:p w14:paraId="18590F8C">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五、评标</w:t>
      </w:r>
    </w:p>
    <w:p w14:paraId="2BB61A71">
      <w:pPr>
        <w:snapToGrid w:val="0"/>
        <w:spacing w:line="360" w:lineRule="auto"/>
        <w:ind w:firstLine="422" w:firstLineChars="200"/>
        <w:jc w:val="left"/>
        <w:rPr>
          <w:rFonts w:hint="eastAsia" w:ascii="宋体" w:hAnsi="宋体" w:cs="宋体"/>
          <w:kern w:val="0"/>
          <w:szCs w:val="21"/>
        </w:rPr>
      </w:pPr>
      <w:r>
        <w:rPr>
          <w:rFonts w:hint="eastAsia" w:ascii="宋体" w:hAnsi="宋体" w:cs="宋体"/>
          <w:b/>
          <w:bCs/>
          <w:kern w:val="0"/>
          <w:szCs w:val="21"/>
        </w:rPr>
        <w:t>24. 组建磋商小组</w:t>
      </w:r>
    </w:p>
    <w:p w14:paraId="04213DD1">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24.1 磋商小组由采购人代表和评审专家组成。成员由3人以上单数组成。</w:t>
      </w:r>
      <w:r>
        <w:rPr>
          <w:rFonts w:hint="eastAsia" w:ascii="宋体" w:hAnsi="宋体" w:cs="宋体"/>
          <w:szCs w:val="21"/>
        </w:rPr>
        <w:t>在开标后由磋商小组对</w:t>
      </w:r>
      <w:r>
        <w:rPr>
          <w:rFonts w:hint="eastAsia" w:ascii="宋体" w:hAnsi="宋体" w:cs="宋体"/>
          <w:kern w:val="0"/>
          <w:szCs w:val="21"/>
        </w:rPr>
        <w:t>响应文件</w:t>
      </w:r>
      <w:r>
        <w:rPr>
          <w:rFonts w:hint="eastAsia" w:ascii="宋体" w:hAnsi="宋体" w:cs="宋体"/>
          <w:szCs w:val="21"/>
        </w:rPr>
        <w:t>进行审查、质疑、评估和比较，并做合理的建议。</w:t>
      </w:r>
    </w:p>
    <w:p w14:paraId="0A4D2976">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24.2磋商小组成员要依法独立评审，并对评审意见承担个人责任。</w:t>
      </w:r>
      <w:r>
        <w:rPr>
          <w:rFonts w:hint="eastAsia" w:ascii="宋体" w:hAnsi="宋体" w:cs="宋体"/>
          <w:szCs w:val="21"/>
        </w:rPr>
        <w:t>磋商小组成员对需要共同认定的事项存在争议的，按照少数服从多数的原则</w:t>
      </w:r>
      <w:r>
        <w:rPr>
          <w:rFonts w:hint="eastAsia" w:ascii="宋体" w:hAnsi="宋体" w:cs="宋体"/>
          <w:kern w:val="0"/>
          <w:szCs w:val="21"/>
        </w:rPr>
        <w:t>做</w:t>
      </w:r>
      <w:r>
        <w:rPr>
          <w:rFonts w:hint="eastAsia" w:ascii="宋体" w:hAnsi="宋体" w:cs="宋体"/>
          <w:szCs w:val="21"/>
        </w:rPr>
        <w:t>出结论。持不同意见的磋商小组成员应当在评审报告上签署不同意见</w:t>
      </w:r>
      <w:r>
        <w:rPr>
          <w:rFonts w:hint="eastAsia" w:ascii="宋体" w:hAnsi="宋体" w:cs="宋体"/>
          <w:kern w:val="0"/>
          <w:szCs w:val="21"/>
        </w:rPr>
        <w:t>并说明</w:t>
      </w:r>
      <w:r>
        <w:rPr>
          <w:rFonts w:hint="eastAsia" w:ascii="宋体" w:hAnsi="宋体" w:cs="宋体"/>
          <w:szCs w:val="21"/>
        </w:rPr>
        <w:t>理由，否则视为同意。</w:t>
      </w:r>
    </w:p>
    <w:p w14:paraId="4D3C3FA0">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 xml:space="preserve">25. </w:t>
      </w:r>
      <w:r>
        <w:rPr>
          <w:rFonts w:hint="eastAsia" w:ascii="宋体" w:hAnsi="宋体" w:cs="宋体"/>
          <w:b/>
          <w:bCs/>
          <w:kern w:val="0"/>
          <w:szCs w:val="21"/>
        </w:rPr>
        <w:t>响应</w:t>
      </w:r>
      <w:r>
        <w:rPr>
          <w:rFonts w:hint="eastAsia" w:ascii="宋体" w:hAnsi="宋体" w:cs="宋体"/>
          <w:b/>
          <w:bCs/>
          <w:szCs w:val="21"/>
        </w:rPr>
        <w:t>文件的初审</w:t>
      </w:r>
    </w:p>
    <w:p w14:paraId="1B61B9F7">
      <w:pPr>
        <w:pStyle w:val="31"/>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25.1对所有供应商的评估，都采用相同的程序和标准。评标过程将严格按照采购文件的要求和条件进行。</w:t>
      </w:r>
    </w:p>
    <w:p w14:paraId="0F27EE3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25.2 磋商小组将对响应文件进行检查，以确定响应文件是否完整、有无计算上的错误、文件是否已正确签署等。</w:t>
      </w:r>
    </w:p>
    <w:p w14:paraId="09EB1B7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25.3 响应文件报价出现前后不一致的，除采购文件另有规定外，修正错误的原则如下：</w:t>
      </w:r>
    </w:p>
    <w:p w14:paraId="1B884E8A">
      <w:pPr>
        <w:pStyle w:val="31"/>
        <w:shd w:val="clear" w:color="auto" w:fill="FFFFFF"/>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25.3.1响应文件</w:t>
      </w:r>
      <w:r>
        <w:rPr>
          <w:rFonts w:hint="eastAsia" w:ascii="宋体" w:hAnsi="宋体" w:cs="宋体"/>
          <w:sz w:val="21"/>
          <w:szCs w:val="21"/>
          <w:shd w:val="clear" w:color="auto" w:fill="FFFFFF"/>
        </w:rPr>
        <w:t>初次报价一览表（报价表）内容与响应文件中相应内容不一致的，以初次报价一览表（报价表）为准；</w:t>
      </w:r>
    </w:p>
    <w:p w14:paraId="5739B61C">
      <w:pPr>
        <w:pStyle w:val="31"/>
        <w:shd w:val="clear" w:color="auto" w:fill="FFFFFF"/>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25.3.2</w:t>
      </w:r>
      <w:r>
        <w:rPr>
          <w:rFonts w:hint="eastAsia" w:ascii="宋体" w:hAnsi="宋体" w:cs="宋体"/>
          <w:sz w:val="21"/>
          <w:szCs w:val="21"/>
          <w:shd w:val="clear" w:color="auto" w:fill="FFFFFF"/>
        </w:rPr>
        <w:t>大写金额</w:t>
      </w:r>
      <w:r>
        <w:rPr>
          <w:rFonts w:hint="eastAsia" w:ascii="宋体" w:hAnsi="宋体" w:cs="宋体"/>
          <w:sz w:val="21"/>
          <w:szCs w:val="21"/>
        </w:rPr>
        <w:t>与</w:t>
      </w:r>
      <w:r>
        <w:rPr>
          <w:rFonts w:hint="eastAsia" w:ascii="宋体" w:hAnsi="宋体" w:cs="宋体"/>
          <w:sz w:val="21"/>
          <w:szCs w:val="21"/>
          <w:shd w:val="clear" w:color="auto" w:fill="FFFFFF"/>
        </w:rPr>
        <w:t>小写金额不一致的，以大写金额为准；</w:t>
      </w:r>
    </w:p>
    <w:p w14:paraId="5C0C2FEE">
      <w:pPr>
        <w:pStyle w:val="31"/>
        <w:shd w:val="clear" w:color="auto" w:fill="FFFFFF"/>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25.3.3</w:t>
      </w:r>
      <w:r>
        <w:rPr>
          <w:rFonts w:hint="eastAsia" w:ascii="宋体" w:hAnsi="宋体" w:cs="宋体"/>
          <w:sz w:val="21"/>
          <w:szCs w:val="21"/>
          <w:shd w:val="clear" w:color="auto" w:fill="FFFFFF"/>
        </w:rPr>
        <w:t>单价金额小数点或者百分比有明显错位的，以初次报价一览表的总价为准，并修改单价；</w:t>
      </w:r>
    </w:p>
    <w:p w14:paraId="5A979C8B">
      <w:pPr>
        <w:pStyle w:val="31"/>
        <w:shd w:val="clear" w:color="auto" w:fill="FFFFFF"/>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25.3.4</w:t>
      </w:r>
      <w:r>
        <w:rPr>
          <w:rFonts w:hint="eastAsia" w:ascii="宋体" w:hAnsi="宋体" w:cs="宋体"/>
          <w:sz w:val="21"/>
          <w:szCs w:val="21"/>
          <w:shd w:val="clear" w:color="auto" w:fill="FFFFFF"/>
        </w:rPr>
        <w:t>总价金额与按单价汇总金额不一致的，以单价金额计算结果为准。</w:t>
      </w:r>
    </w:p>
    <w:p w14:paraId="055D6D98">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25.3.5对不同文字文本响应文件的解释发生异议的，以中文文本为准。</w:t>
      </w:r>
    </w:p>
    <w:p w14:paraId="6C4225AD">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25.3.6同时出现两种以上不一致的，按照前款规定的顺序修正。修正后的报价按照财政部87号令第五十一条第二款的规定经供应商确认后产生约束力，供应商不确认的，其投标无效。</w:t>
      </w:r>
    </w:p>
    <w:p w14:paraId="40AC464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25.4 资格性检查和符合性检查。</w:t>
      </w:r>
    </w:p>
    <w:p w14:paraId="2C11B38B">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kern w:val="0"/>
          <w:szCs w:val="21"/>
        </w:rPr>
        <w:t>25.4.1</w:t>
      </w:r>
      <w:r>
        <w:rPr>
          <w:rFonts w:hint="eastAsia" w:ascii="宋体" w:hAnsi="宋体" w:cs="宋体"/>
          <w:szCs w:val="21"/>
        </w:rPr>
        <w:t>资格性检查。依据法规政策和采购文件的规定，在对</w:t>
      </w:r>
      <w:r>
        <w:rPr>
          <w:rFonts w:hint="eastAsia" w:ascii="宋体" w:hAnsi="宋体" w:cs="宋体"/>
          <w:szCs w:val="21"/>
          <w:shd w:val="clear" w:color="auto" w:fill="FFFFFF"/>
        </w:rPr>
        <w:t>响应文件</w:t>
      </w:r>
      <w:r>
        <w:rPr>
          <w:rFonts w:hint="eastAsia" w:ascii="宋体" w:hAnsi="宋体" w:cs="宋体"/>
          <w:szCs w:val="21"/>
        </w:rPr>
        <w:t>详细评估之前，采购人将依据供应商提交的</w:t>
      </w:r>
      <w:r>
        <w:rPr>
          <w:rFonts w:hint="eastAsia" w:ascii="宋体" w:hAnsi="宋体" w:cs="宋体"/>
          <w:szCs w:val="21"/>
          <w:shd w:val="clear" w:color="auto" w:fill="FFFFFF"/>
        </w:rPr>
        <w:t>响应文件</w:t>
      </w:r>
      <w:r>
        <w:rPr>
          <w:rFonts w:hint="eastAsia" w:ascii="宋体" w:hAnsi="宋体" w:cs="宋体"/>
          <w:szCs w:val="21"/>
        </w:rPr>
        <w:t>按采购公告第二项和采购文件第三章4.供应商应提交的证明文件所述的资格标准对供应商进行资格审查,以确定其是否具备磋商资格。如果供应商不具备磋商资格、不满足采购文件所规定的资格标准或提供资格证明文件不全,其投标将被作为无效磋商。在审查过程中，采购人有权要求供应商按采购文件的规定提供相关资格证明材料的原件以供审查。供应商应在规定的时限内提供。供应商拒不提供的，或者不能在规定时限内提供的，视为其不具备该资格条件。</w:t>
      </w:r>
    </w:p>
    <w:p w14:paraId="3E219E7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25.4.2 资格审查后合格的供应商不足3家的，不得评标。</w:t>
      </w:r>
    </w:p>
    <w:p w14:paraId="2AC9BD5C">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25.4.3 符合性检查。依据采购文件的规定，磋商小组将从</w:t>
      </w:r>
      <w:r>
        <w:rPr>
          <w:rFonts w:hint="eastAsia" w:ascii="宋体" w:hAnsi="宋体" w:cs="宋体"/>
          <w:szCs w:val="21"/>
          <w:shd w:val="clear" w:color="auto" w:fill="FFFFFF"/>
        </w:rPr>
        <w:t>响应文件</w:t>
      </w:r>
      <w:r>
        <w:rPr>
          <w:rFonts w:hint="eastAsia" w:ascii="宋体" w:hAnsi="宋体" w:cs="宋体"/>
          <w:kern w:val="0"/>
          <w:szCs w:val="21"/>
        </w:rPr>
        <w:t>的有效性、完整性和对采购文件的响应程度进行审查，以确定是否符合对采购文件的实质性要求作出响应。对没有实质性响应的响应文件将不进行评估，其投标被作为无效磋商。凡有下列情况之一者，响应文件也将被视为未实质性响应采购文件要求：</w:t>
      </w:r>
    </w:p>
    <w:p w14:paraId="187242BF">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（1）</w:t>
      </w:r>
      <w:r>
        <w:rPr>
          <w:rFonts w:hint="eastAsia" w:ascii="宋体" w:hAnsi="宋体" w:cs="宋体"/>
          <w:szCs w:val="21"/>
          <w:shd w:val="clear" w:color="auto" w:fill="FFFFFF"/>
        </w:rPr>
        <w:t>响应文件</w:t>
      </w:r>
      <w:r>
        <w:rPr>
          <w:rFonts w:hint="eastAsia" w:ascii="宋体" w:hAnsi="宋体" w:cs="宋体"/>
          <w:szCs w:val="21"/>
        </w:rPr>
        <w:t>未按规定签字、盖章的。</w:t>
      </w:r>
    </w:p>
    <w:p w14:paraId="7277686F">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（2）供应商未能出具有效身份证明，或与身份不符的。</w:t>
      </w:r>
    </w:p>
    <w:p w14:paraId="69EE5C5D">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（3）未按磋商文件规定报价，报价均超过采购预算或最高限价的。</w:t>
      </w:r>
    </w:p>
    <w:p w14:paraId="785A474E">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（4）</w:t>
      </w:r>
      <w:r>
        <w:rPr>
          <w:rFonts w:hint="eastAsia" w:ascii="宋体" w:hAnsi="宋体" w:cs="宋体"/>
          <w:szCs w:val="21"/>
          <w:shd w:val="clear" w:color="auto" w:fill="FFFFFF"/>
        </w:rPr>
        <w:t>响应文件</w:t>
      </w:r>
      <w:r>
        <w:rPr>
          <w:rFonts w:hint="eastAsia" w:ascii="宋体" w:hAnsi="宋体" w:cs="宋体"/>
          <w:szCs w:val="21"/>
        </w:rPr>
        <w:t>有效期、交货期、质量要求等不满足采购文件要求的。</w:t>
      </w:r>
    </w:p>
    <w:p w14:paraId="3A6E6E47">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（5）未按采购文件提供的格式填列、项目不齐全或内容虚假的。</w:t>
      </w:r>
    </w:p>
    <w:p w14:paraId="398965D9">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（6）</w:t>
      </w:r>
      <w:r>
        <w:rPr>
          <w:rFonts w:hint="eastAsia" w:ascii="宋体" w:hAnsi="宋体" w:cs="宋体"/>
          <w:szCs w:val="21"/>
          <w:shd w:val="clear" w:color="auto" w:fill="FFFFFF"/>
        </w:rPr>
        <w:t>响应文件</w:t>
      </w:r>
      <w:r>
        <w:rPr>
          <w:rFonts w:hint="eastAsia" w:ascii="宋体" w:hAnsi="宋体" w:cs="宋体"/>
          <w:szCs w:val="21"/>
        </w:rPr>
        <w:t>的实质性内容未使用中文表述，或意思表述不明确，或前后矛盾，或使用计量单位不符合采购文件要求的。</w:t>
      </w:r>
    </w:p>
    <w:p w14:paraId="6714F751">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（7）</w:t>
      </w:r>
      <w:r>
        <w:rPr>
          <w:rFonts w:hint="eastAsia" w:ascii="宋体" w:hAnsi="宋体" w:cs="宋体"/>
          <w:szCs w:val="21"/>
          <w:shd w:val="clear" w:color="auto" w:fill="FFFFFF"/>
        </w:rPr>
        <w:t>响应文件</w:t>
      </w:r>
      <w:r>
        <w:rPr>
          <w:rFonts w:hint="eastAsia" w:ascii="宋体" w:hAnsi="宋体" w:cs="宋体"/>
          <w:szCs w:val="21"/>
        </w:rPr>
        <w:t>的关键内容字迹模糊、无法辨认,或</w:t>
      </w:r>
      <w:r>
        <w:rPr>
          <w:rFonts w:hint="eastAsia" w:ascii="宋体" w:hAnsi="宋体" w:cs="宋体"/>
          <w:kern w:val="0"/>
          <w:szCs w:val="21"/>
        </w:rPr>
        <w:t>响应</w:t>
      </w:r>
      <w:r>
        <w:rPr>
          <w:rFonts w:hint="eastAsia" w:ascii="宋体" w:hAnsi="宋体" w:cs="宋体"/>
          <w:szCs w:val="21"/>
        </w:rPr>
        <w:t>文件中经修正的内容字迹模糊无法辩认，或修改处未按规定签名盖章的。</w:t>
      </w:r>
    </w:p>
    <w:p w14:paraId="2A60D530">
      <w:pPr>
        <w:tabs>
          <w:tab w:val="left" w:pos="0"/>
        </w:tabs>
        <w:snapToGrid w:val="0"/>
        <w:spacing w:line="360" w:lineRule="auto"/>
        <w:ind w:firstLine="420" w:firstLineChars="200"/>
        <w:contextualSpacing/>
        <w:jc w:val="left"/>
        <w:rPr>
          <w:rFonts w:hint="eastAsia" w:ascii="宋体" w:hAnsi="宋体" w:cs="宋体"/>
          <w:kern w:val="0"/>
          <w:szCs w:val="21"/>
        </w:rPr>
      </w:pPr>
      <w:r>
        <w:rPr>
          <w:rFonts w:hint="eastAsia" w:ascii="宋体" w:hAnsi="宋体" w:cs="宋体"/>
          <w:szCs w:val="21"/>
        </w:rPr>
        <w:t>（8）</w:t>
      </w:r>
      <w:r>
        <w:rPr>
          <w:rFonts w:hint="eastAsia" w:ascii="宋体" w:hAnsi="宋体" w:cs="宋体"/>
          <w:szCs w:val="21"/>
          <w:shd w:val="clear" w:color="auto" w:fill="FFFFFF"/>
        </w:rPr>
        <w:t>响应文件</w:t>
      </w:r>
      <w:r>
        <w:rPr>
          <w:rFonts w:hint="eastAsia" w:ascii="宋体" w:hAnsi="宋体" w:cs="宋体"/>
          <w:szCs w:val="21"/>
        </w:rPr>
        <w:t>内容未按采购文件响应的。</w:t>
      </w:r>
    </w:p>
    <w:p w14:paraId="5FDF6874">
      <w:pPr>
        <w:tabs>
          <w:tab w:val="left" w:pos="0"/>
        </w:tabs>
        <w:snapToGrid w:val="0"/>
        <w:spacing w:line="360" w:lineRule="auto"/>
        <w:ind w:firstLine="420" w:firstLineChars="200"/>
        <w:contextualSpacing/>
        <w:jc w:val="left"/>
        <w:rPr>
          <w:rFonts w:hint="eastAsia" w:ascii="宋体" w:hAnsi="宋体" w:cs="宋体"/>
          <w:kern w:val="0"/>
          <w:szCs w:val="21"/>
        </w:rPr>
      </w:pPr>
      <w:r>
        <w:rPr>
          <w:rFonts w:hint="eastAsia" w:ascii="宋体" w:hAnsi="宋体" w:cs="宋体"/>
          <w:kern w:val="0"/>
          <w:szCs w:val="21"/>
        </w:rPr>
        <w:t>（9）不符合采购文件中规定的其它实质性条款。</w:t>
      </w:r>
    </w:p>
    <w:p w14:paraId="18B71810">
      <w:pPr>
        <w:tabs>
          <w:tab w:val="left" w:pos="0"/>
        </w:tabs>
        <w:snapToGrid w:val="0"/>
        <w:spacing w:line="360" w:lineRule="auto"/>
        <w:ind w:firstLine="420" w:firstLineChars="200"/>
        <w:contextualSpacing/>
        <w:jc w:val="left"/>
        <w:rPr>
          <w:rFonts w:hint="eastAsia" w:ascii="宋体" w:hAnsi="宋体" w:cs="宋体"/>
          <w:kern w:val="0"/>
          <w:szCs w:val="21"/>
        </w:rPr>
      </w:pPr>
      <w:r>
        <w:rPr>
          <w:rFonts w:hint="eastAsia" w:ascii="宋体" w:hAnsi="宋体" w:cs="宋体"/>
          <w:kern w:val="0"/>
          <w:szCs w:val="21"/>
        </w:rPr>
        <w:t>磋商小组决定投标的响应性只根据响应文件本身的内容，而不寻求其他的外部证据。</w:t>
      </w:r>
    </w:p>
    <w:p w14:paraId="4322E332">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25.4.4 对资格性检查和符合性检查不合格的供应商，将通过评标系统告知其理由。</w:t>
      </w:r>
    </w:p>
    <w:p w14:paraId="2C72D6A6">
      <w:pPr>
        <w:pStyle w:val="31"/>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25.5 在评审过程中，磋商小组发现供应商有下列情形之一的，视为供应商串通投标，其磋商无效：</w:t>
      </w:r>
    </w:p>
    <w:p w14:paraId="4CA15DD8">
      <w:pPr>
        <w:tabs>
          <w:tab w:val="left" w:pos="0"/>
        </w:tabs>
        <w:snapToGrid w:val="0"/>
        <w:spacing w:line="360" w:lineRule="auto"/>
        <w:ind w:left="105" w:leftChars="50" w:firstLine="315" w:firstLineChars="150"/>
        <w:contextualSpacing/>
        <w:jc w:val="left"/>
        <w:rPr>
          <w:rFonts w:hint="eastAsia" w:ascii="宋体" w:hAnsi="宋体" w:cs="宋体"/>
          <w:kern w:val="0"/>
          <w:szCs w:val="21"/>
        </w:rPr>
      </w:pPr>
      <w:r>
        <w:rPr>
          <w:rFonts w:hint="eastAsia" w:ascii="宋体" w:hAnsi="宋体" w:cs="宋体"/>
          <w:kern w:val="0"/>
          <w:szCs w:val="21"/>
        </w:rPr>
        <w:t>25.5.1不同供应商的</w:t>
      </w:r>
      <w:r>
        <w:rPr>
          <w:rFonts w:hint="eastAsia" w:ascii="宋体" w:hAnsi="宋体" w:cs="宋体"/>
          <w:szCs w:val="21"/>
          <w:shd w:val="clear" w:color="auto" w:fill="FFFFFF"/>
        </w:rPr>
        <w:t>响应文件</w:t>
      </w:r>
      <w:r>
        <w:rPr>
          <w:rFonts w:hint="eastAsia" w:ascii="宋体" w:hAnsi="宋体" w:cs="宋体"/>
          <w:kern w:val="0"/>
          <w:szCs w:val="21"/>
        </w:rPr>
        <w:t>异常一致。</w:t>
      </w:r>
    </w:p>
    <w:p w14:paraId="659A0281">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25.5.2不同供应商的</w:t>
      </w:r>
      <w:r>
        <w:rPr>
          <w:rFonts w:hint="eastAsia" w:ascii="宋体" w:hAnsi="宋体" w:cs="宋体"/>
          <w:szCs w:val="21"/>
          <w:shd w:val="clear" w:color="auto" w:fill="FFFFFF"/>
        </w:rPr>
        <w:t>响应文件</w:t>
      </w:r>
      <w:r>
        <w:rPr>
          <w:rFonts w:hint="eastAsia" w:ascii="宋体" w:hAnsi="宋体" w:cs="宋体"/>
          <w:szCs w:val="21"/>
        </w:rPr>
        <w:t>由同一单位或者个人编制；</w:t>
      </w:r>
    </w:p>
    <w:p w14:paraId="605F034D">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25.5.3不同供应商委托同一单位或者个人办理投标事宜；</w:t>
      </w:r>
    </w:p>
    <w:p w14:paraId="380E8527">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25.5.4不同供应商的</w:t>
      </w:r>
      <w:r>
        <w:rPr>
          <w:rFonts w:hint="eastAsia" w:ascii="宋体" w:hAnsi="宋体" w:cs="宋体"/>
          <w:szCs w:val="21"/>
          <w:shd w:val="clear" w:color="auto" w:fill="FFFFFF"/>
        </w:rPr>
        <w:t>响应文件</w:t>
      </w:r>
      <w:r>
        <w:rPr>
          <w:rFonts w:hint="eastAsia" w:ascii="宋体" w:hAnsi="宋体" w:cs="宋体"/>
          <w:szCs w:val="21"/>
        </w:rPr>
        <w:t>载明的项目管理成员或者联系人员为同一人；　　</w:t>
      </w:r>
    </w:p>
    <w:p w14:paraId="2016FD64">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25.5.5不同供应商的</w:t>
      </w:r>
      <w:r>
        <w:rPr>
          <w:rFonts w:hint="eastAsia" w:ascii="宋体" w:hAnsi="宋体" w:cs="宋体"/>
          <w:szCs w:val="21"/>
          <w:shd w:val="clear" w:color="auto" w:fill="FFFFFF"/>
        </w:rPr>
        <w:t>响应文件</w:t>
      </w:r>
      <w:r>
        <w:rPr>
          <w:rFonts w:hint="eastAsia" w:ascii="宋体" w:hAnsi="宋体" w:cs="宋体"/>
          <w:szCs w:val="21"/>
        </w:rPr>
        <w:t>相互混装；</w:t>
      </w:r>
    </w:p>
    <w:p w14:paraId="2D039F19">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25.5.6不同供应商的投标保证金从同一单位或者个人的账户转出（若收取）。</w:t>
      </w:r>
    </w:p>
    <w:p w14:paraId="7EFB5DA4">
      <w:pPr>
        <w:adjustRightInd w:val="0"/>
        <w:snapToGrid w:val="0"/>
        <w:spacing w:line="360" w:lineRule="auto"/>
        <w:ind w:left="19" w:leftChars="9" w:firstLine="399" w:firstLineChars="190"/>
        <w:jc w:val="left"/>
        <w:textAlignment w:val="baseline"/>
        <w:rPr>
          <w:rFonts w:hint="eastAsia" w:ascii="宋体" w:hAnsi="宋体" w:cs="宋体"/>
          <w:szCs w:val="21"/>
        </w:rPr>
      </w:pPr>
      <w:r>
        <w:rPr>
          <w:rFonts w:hint="eastAsia" w:ascii="宋体" w:hAnsi="宋体" w:cs="宋体"/>
          <w:kern w:val="0"/>
          <w:szCs w:val="21"/>
        </w:rPr>
        <w:t>25.5.7 有证据证明供应商串通投标的其他情形的；</w:t>
      </w:r>
    </w:p>
    <w:p w14:paraId="0C445B6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25.5.8 不同供应商的</w:t>
      </w:r>
      <w:r>
        <w:rPr>
          <w:rFonts w:hint="eastAsia" w:ascii="宋体" w:hAnsi="宋体" w:cs="宋体"/>
          <w:szCs w:val="21"/>
          <w:shd w:val="clear" w:color="auto" w:fill="FFFFFF"/>
        </w:rPr>
        <w:t>响应文件</w:t>
      </w:r>
      <w:r>
        <w:rPr>
          <w:rFonts w:hint="eastAsia" w:ascii="宋体" w:hAnsi="宋体" w:cs="宋体"/>
          <w:kern w:val="0"/>
          <w:szCs w:val="21"/>
        </w:rPr>
        <w:t>制作机器码一致；</w:t>
      </w:r>
    </w:p>
    <w:p w14:paraId="357478BB">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25.5.9 磋商小组认定的其他串通投标情形。</w:t>
      </w:r>
    </w:p>
    <w:p w14:paraId="50487BBE">
      <w:pPr>
        <w:snapToGrid w:val="0"/>
        <w:spacing w:line="360" w:lineRule="auto"/>
        <w:ind w:firstLine="422" w:firstLineChars="200"/>
        <w:jc w:val="left"/>
        <w:rPr>
          <w:rFonts w:hint="eastAsia" w:ascii="宋体" w:hAnsi="宋体" w:cs="宋体"/>
          <w:kern w:val="0"/>
          <w:szCs w:val="21"/>
        </w:rPr>
      </w:pPr>
      <w:r>
        <w:rPr>
          <w:rFonts w:hint="eastAsia" w:ascii="宋体" w:hAnsi="宋体" w:cs="宋体"/>
          <w:b/>
          <w:bCs/>
          <w:kern w:val="0"/>
          <w:szCs w:val="21"/>
        </w:rPr>
        <w:t>26. 响应文件的澄清</w:t>
      </w:r>
    </w:p>
    <w:p w14:paraId="07C011C0">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对响应文件中含义不明确、同类问题表述不一致或者有明显文字和计算错误的内容，磋商小组可以书面形式要求供应商作出必要的澄清。供应商的澄清应当在磋商小组规定的时间内以书面形式作出，由其供应商代表签字。但澄清事项不得超出响应文件的范围，不得实质性改变响应文件的内容，不得通过澄清等方式对供应商实行差别对待。磋商小组不得接受供应商主动提出的澄清和解释。</w:t>
      </w:r>
    </w:p>
    <w:p w14:paraId="6E75B18A">
      <w:pPr>
        <w:snapToGrid w:val="0"/>
        <w:spacing w:line="360" w:lineRule="auto"/>
        <w:ind w:firstLine="422" w:firstLineChars="200"/>
        <w:jc w:val="left"/>
        <w:rPr>
          <w:rFonts w:hint="eastAsia" w:ascii="宋体" w:hAnsi="宋体" w:cs="宋体"/>
          <w:b/>
          <w:bCs/>
          <w:kern w:val="0"/>
          <w:szCs w:val="21"/>
        </w:rPr>
      </w:pPr>
      <w:r>
        <w:rPr>
          <w:rFonts w:hint="eastAsia" w:ascii="宋体" w:hAnsi="宋体" w:cs="宋体"/>
          <w:b/>
          <w:bCs/>
          <w:kern w:val="0"/>
          <w:szCs w:val="21"/>
        </w:rPr>
        <w:t>27. 比较与评价</w:t>
      </w:r>
    </w:p>
    <w:p w14:paraId="3428DD37">
      <w:pPr>
        <w:pStyle w:val="31"/>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27.1 磋商小组将按本采购文件规定的评标方法与标准，对资格性检查和符合性检查合格的</w:t>
      </w:r>
      <w:r>
        <w:rPr>
          <w:rFonts w:hint="eastAsia" w:ascii="宋体" w:hAnsi="宋体" w:cs="宋体"/>
          <w:sz w:val="21"/>
          <w:szCs w:val="21"/>
          <w:shd w:val="clear" w:color="auto" w:fill="FFFFFF"/>
        </w:rPr>
        <w:t>响应文件</w:t>
      </w:r>
      <w:r>
        <w:rPr>
          <w:rFonts w:hint="eastAsia" w:ascii="宋体" w:hAnsi="宋体" w:cs="宋体"/>
          <w:sz w:val="21"/>
          <w:szCs w:val="21"/>
        </w:rPr>
        <w:t>进行商务和技术评估，综合比较与评价。</w:t>
      </w:r>
    </w:p>
    <w:p w14:paraId="1EBB57FB">
      <w:pPr>
        <w:pStyle w:val="31"/>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27.2对漏（缺）报项的处理：竞争性磋商文件中要求列入报价的费用，漏（缺）报的视同已含在投标总价中。</w:t>
      </w:r>
    </w:p>
    <w:p w14:paraId="142AF939">
      <w:pPr>
        <w:pStyle w:val="31"/>
        <w:snapToGrid w:val="0"/>
        <w:spacing w:before="159" w:beforeAutospacing="0" w:after="0" w:afterAutospacing="0" w:line="360" w:lineRule="auto"/>
        <w:ind w:firstLine="420" w:firstLineChars="200"/>
        <w:jc w:val="both"/>
        <w:rPr>
          <w:rFonts w:hint="eastAsia" w:ascii="宋体" w:hAnsi="宋体" w:cs="宋体"/>
          <w:b/>
          <w:bCs/>
          <w:sz w:val="21"/>
          <w:szCs w:val="21"/>
        </w:rPr>
      </w:pPr>
      <w:r>
        <w:rPr>
          <w:rFonts w:hint="eastAsia" w:ascii="宋体" w:hAnsi="宋体" w:cs="宋体"/>
          <w:sz w:val="21"/>
          <w:szCs w:val="21"/>
        </w:rPr>
        <w:t>27.3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投标处理。</w:t>
      </w:r>
    </w:p>
    <w:p w14:paraId="4FA7CCA8">
      <w:pPr>
        <w:snapToGrid w:val="0"/>
        <w:spacing w:line="360" w:lineRule="auto"/>
        <w:ind w:firstLine="422" w:firstLineChars="200"/>
        <w:jc w:val="left"/>
        <w:rPr>
          <w:rFonts w:hint="eastAsia" w:ascii="宋体" w:hAnsi="宋体" w:cs="宋体"/>
          <w:kern w:val="0"/>
          <w:szCs w:val="21"/>
        </w:rPr>
      </w:pPr>
      <w:r>
        <w:rPr>
          <w:rFonts w:hint="eastAsia" w:ascii="宋体" w:hAnsi="宋体" w:cs="宋体"/>
          <w:b/>
          <w:bCs/>
          <w:kern w:val="0"/>
          <w:szCs w:val="21"/>
        </w:rPr>
        <w:t>28. 评标过程及保密原则</w:t>
      </w:r>
    </w:p>
    <w:p w14:paraId="736337C6">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28.1 凡与本次采购有关人员对属于审查、澄清、评价和比较磋商的有关资料以及定标意向等，均不得向供应商或其他人员透露。否则,将按有关规定追究相关人员的责任。</w:t>
      </w:r>
    </w:p>
    <w:p w14:paraId="405F929A">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28.2 在评标期间，供应商试图影响或干预评审的任何行为，将导致其磋商被作为无效磋商，并承担相应的法律责任。</w:t>
      </w:r>
    </w:p>
    <w:p w14:paraId="2D87F889">
      <w:pPr>
        <w:snapToGrid w:val="0"/>
        <w:spacing w:line="360" w:lineRule="auto"/>
        <w:ind w:firstLine="422" w:firstLineChars="200"/>
        <w:jc w:val="left"/>
        <w:rPr>
          <w:rFonts w:hint="eastAsia" w:ascii="宋体" w:hAnsi="宋体" w:cs="宋体"/>
          <w:b/>
          <w:kern w:val="0"/>
          <w:szCs w:val="21"/>
        </w:rPr>
      </w:pPr>
      <w:r>
        <w:rPr>
          <w:rFonts w:hint="eastAsia" w:ascii="宋体" w:hAnsi="宋体" w:cs="宋体"/>
          <w:b/>
          <w:kern w:val="0"/>
          <w:szCs w:val="21"/>
        </w:rPr>
        <w:t>29.评标异议登记</w:t>
      </w:r>
    </w:p>
    <w:p w14:paraId="54566A66">
      <w:pPr>
        <w:snapToGrid w:val="0"/>
        <w:spacing w:line="360" w:lineRule="auto"/>
        <w:ind w:firstLine="420" w:firstLineChars="200"/>
        <w:jc w:val="left"/>
        <w:rPr>
          <w:rFonts w:hint="eastAsia" w:ascii="宋体" w:hAnsi="宋体" w:cs="宋体"/>
          <w:kern w:val="0"/>
          <w:sz w:val="24"/>
        </w:rPr>
      </w:pPr>
      <w:r>
        <w:rPr>
          <w:rFonts w:hint="eastAsia" w:ascii="宋体" w:hAnsi="宋体" w:cs="宋体"/>
          <w:bCs/>
          <w:kern w:val="0"/>
          <w:szCs w:val="21"/>
        </w:rPr>
        <w:t>采购人</w:t>
      </w:r>
      <w:r>
        <w:rPr>
          <w:rFonts w:hint="eastAsia" w:ascii="宋体" w:hAnsi="宋体" w:cs="宋体"/>
          <w:kern w:val="0"/>
          <w:szCs w:val="21"/>
        </w:rPr>
        <w:t>工作人员对评审专家等相关人员在评审过程中发现、提出的异议进行逐项登记。</w:t>
      </w:r>
    </w:p>
    <w:p w14:paraId="123CA19A">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六、定标</w:t>
      </w:r>
    </w:p>
    <w:p w14:paraId="3B103C8E">
      <w:pPr>
        <w:snapToGrid w:val="0"/>
        <w:spacing w:line="360" w:lineRule="auto"/>
        <w:ind w:firstLine="422" w:firstLineChars="200"/>
        <w:rPr>
          <w:rFonts w:hint="eastAsia" w:ascii="宋体" w:hAnsi="宋体" w:cs="宋体"/>
          <w:kern w:val="0"/>
          <w:szCs w:val="21"/>
        </w:rPr>
      </w:pPr>
      <w:r>
        <w:rPr>
          <w:rFonts w:hint="eastAsia" w:ascii="宋体" w:hAnsi="宋体" w:cs="宋体"/>
          <w:b/>
          <w:bCs/>
          <w:kern w:val="0"/>
          <w:szCs w:val="21"/>
        </w:rPr>
        <w:t>30. 定标原则</w:t>
      </w:r>
    </w:p>
    <w:p w14:paraId="78EFE27B">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30.1 最低投标价不作为成交的保证。</w:t>
      </w:r>
    </w:p>
    <w:p w14:paraId="25D09327">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30.2 确定实质上响应采购文件且满足下列条件的为成交候选供应商（或成交供应商）</w:t>
      </w:r>
    </w:p>
    <w:p w14:paraId="4DAA0C6B">
      <w:pPr>
        <w:snapToGrid w:val="0"/>
        <w:spacing w:line="360" w:lineRule="auto"/>
        <w:ind w:firstLine="420" w:firstLineChars="200"/>
        <w:rPr>
          <w:rFonts w:hint="eastAsia" w:ascii="宋体" w:hAnsi="宋体" w:cs="宋体"/>
          <w:szCs w:val="21"/>
        </w:rPr>
      </w:pPr>
      <w:bookmarkStart w:id="47" w:name="_Toc32200"/>
      <w:r>
        <w:rPr>
          <w:rFonts w:hint="eastAsia" w:ascii="宋体" w:hAnsi="宋体" w:cs="宋体"/>
          <w:bCs/>
          <w:kern w:val="0"/>
          <w:szCs w:val="21"/>
        </w:rPr>
        <w:t>30.2.1</w:t>
      </w:r>
      <w:bookmarkEnd w:id="47"/>
      <w:r>
        <w:rPr>
          <w:rFonts w:hint="eastAsia" w:ascii="宋体" w:hAnsi="宋体" w:cs="宋体"/>
          <w:bCs/>
          <w:kern w:val="0"/>
          <w:szCs w:val="21"/>
        </w:rPr>
        <w:t>本次评标采用</w:t>
      </w:r>
      <w:r>
        <w:rPr>
          <w:rFonts w:hint="eastAsia" w:ascii="宋体" w:hAnsi="宋体" w:cs="宋体"/>
          <w:szCs w:val="21"/>
        </w:rPr>
        <w:t>综合评分法，是指响应文件满足采购文件全部实质性要求，且按照评审因素的量化指标评审得分最高的供应商为成交供应商的评标方法。</w:t>
      </w:r>
    </w:p>
    <w:p w14:paraId="0FAB4921">
      <w:pPr>
        <w:snapToGrid w:val="0"/>
        <w:spacing w:line="360" w:lineRule="auto"/>
        <w:ind w:firstLine="420" w:firstLineChars="200"/>
        <w:rPr>
          <w:rFonts w:hint="eastAsia" w:ascii="宋体" w:hAnsi="宋体" w:cs="宋体"/>
          <w:szCs w:val="21"/>
        </w:rPr>
      </w:pPr>
      <w:r>
        <w:rPr>
          <w:rFonts w:hint="eastAsia" w:ascii="宋体" w:hAnsi="宋体" w:cs="宋体"/>
          <w:szCs w:val="21"/>
        </w:rPr>
        <w:t>采用综合评分法的，评标结果按评审后得分由高到低顺序排列。</w:t>
      </w:r>
      <w:r>
        <w:rPr>
          <w:rFonts w:hint="eastAsia" w:ascii="宋体" w:hAnsi="宋体" w:cs="宋体"/>
          <w:szCs w:val="21"/>
          <w:shd w:val="clear" w:color="auto" w:fill="FFFFFF"/>
        </w:rPr>
        <w:t>响应文件</w:t>
      </w:r>
      <w:r>
        <w:rPr>
          <w:rFonts w:hint="eastAsia" w:ascii="宋体" w:hAnsi="宋体" w:cs="宋体"/>
          <w:szCs w:val="21"/>
        </w:rPr>
        <w:t>满足采购文件全部实质性要求，且按照评审因素的量化指标评审得分最高的供应商为排名第一的成交供应商，以此类推。得分相同的，按磋商报价由低到高顺序排列。得分且磋商报价相同的，按技术部分得分顺序排列。得分与技术指标优劣均相同的，通过随机抽取产生。</w:t>
      </w:r>
    </w:p>
    <w:p w14:paraId="39212BD0">
      <w:pPr>
        <w:snapToGrid w:val="0"/>
        <w:spacing w:line="360" w:lineRule="auto"/>
        <w:ind w:firstLine="422" w:firstLineChars="200"/>
        <w:rPr>
          <w:rFonts w:hint="eastAsia" w:ascii="宋体" w:hAnsi="宋体" w:cs="宋体"/>
          <w:kern w:val="0"/>
          <w:szCs w:val="21"/>
        </w:rPr>
      </w:pPr>
      <w:r>
        <w:rPr>
          <w:rFonts w:hint="eastAsia" w:ascii="宋体" w:hAnsi="宋体" w:cs="宋体"/>
          <w:b/>
          <w:bCs/>
          <w:kern w:val="0"/>
          <w:szCs w:val="21"/>
        </w:rPr>
        <w:t>31. 确定成交供应商和成交候选供应商</w:t>
      </w:r>
    </w:p>
    <w:p w14:paraId="489AA693">
      <w:pPr>
        <w:snapToGrid w:val="0"/>
        <w:spacing w:line="360" w:lineRule="auto"/>
        <w:ind w:firstLine="420" w:firstLineChars="200"/>
        <w:jc w:val="left"/>
        <w:rPr>
          <w:rFonts w:hint="eastAsia" w:ascii="宋体" w:hAnsi="宋体" w:cs="宋体"/>
          <w:kern w:val="0"/>
          <w:szCs w:val="21"/>
        </w:rPr>
      </w:pPr>
      <w:r>
        <w:rPr>
          <w:rFonts w:hint="eastAsia" w:ascii="宋体" w:hAnsi="宋体" w:cs="宋体"/>
          <w:bCs/>
          <w:kern w:val="0"/>
          <w:szCs w:val="21"/>
        </w:rPr>
        <w:t>本项目由采购人授权磋商小组确定一名成交供应商并推荐一名成交候选供应商</w:t>
      </w:r>
      <w:r>
        <w:rPr>
          <w:rFonts w:hint="eastAsia" w:ascii="宋体" w:hAnsi="宋体" w:cs="宋体"/>
          <w:kern w:val="0"/>
          <w:szCs w:val="21"/>
        </w:rPr>
        <w:t>。</w:t>
      </w:r>
    </w:p>
    <w:p w14:paraId="6FF53156">
      <w:pPr>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32. 成交通知书及成交结果公告</w:t>
      </w:r>
    </w:p>
    <w:p w14:paraId="2C72AB9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32.1评审结束后，采购人将成交供应商的情况在本采购项目采购公告发布的同一媒介予以公示，公示期限3个工作日，公示期结束后向成交供应商发出成交通知书。</w:t>
      </w:r>
    </w:p>
    <w:p w14:paraId="462CFFA4">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32.2成交供应商在规定的时间内不领取成交通知书的，视为成交后自动放弃成交资格；成交供应商在有效报价中报价最低,非不可抗力放弃成交资格的。发生上述情况的承担由此引起的一切后果。</w:t>
      </w:r>
    </w:p>
    <w:p w14:paraId="47581D3B">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32.3成交通知书对采购人和成交供应商具有同等法律效力。成交通知书发出后，采购人改变成交结果，或者成交供应商放弃成交，应按相关法律、规章、规范性文件的要求承担相应的法律责任。</w:t>
      </w:r>
    </w:p>
    <w:p w14:paraId="1A66346E">
      <w:pPr>
        <w:snapToGrid w:val="0"/>
        <w:spacing w:line="360" w:lineRule="auto"/>
        <w:ind w:firstLine="420" w:firstLineChars="200"/>
        <w:jc w:val="left"/>
        <w:rPr>
          <w:rFonts w:hint="eastAsia" w:ascii="宋体" w:hAnsi="宋体" w:cs="宋体"/>
          <w:bCs/>
          <w:kern w:val="0"/>
          <w:szCs w:val="21"/>
        </w:rPr>
      </w:pPr>
      <w:r>
        <w:rPr>
          <w:rFonts w:hint="eastAsia" w:ascii="宋体" w:hAnsi="宋体" w:cs="宋体"/>
          <w:kern w:val="0"/>
          <w:szCs w:val="21"/>
        </w:rPr>
        <w:t>32</w:t>
      </w:r>
      <w:r>
        <w:rPr>
          <w:rFonts w:hint="eastAsia" w:ascii="宋体" w:hAnsi="宋体" w:cs="宋体"/>
          <w:bCs/>
          <w:kern w:val="0"/>
          <w:szCs w:val="21"/>
        </w:rPr>
        <w:t>.4成交通知书将作为签订合同的依据。合同签订后，成交通知书成为合同的一部分。</w:t>
      </w:r>
    </w:p>
    <w:p w14:paraId="5DF62B30">
      <w:pPr>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33. 采购人宣布废标的权利</w:t>
      </w:r>
    </w:p>
    <w:p w14:paraId="47E3B85D">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33.1出现下列情况之一时，采购人有权宣布废标，并将理由通知所有供应商：</w:t>
      </w:r>
    </w:p>
    <w:p w14:paraId="06249F28">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33.1.1出现影响采购公正的违法、违规行为的。</w:t>
      </w:r>
    </w:p>
    <w:p w14:paraId="45FA6D11">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33.1.2供应商的报价均超过了采购预算金额，采购人不能支付的。</w:t>
      </w:r>
    </w:p>
    <w:p w14:paraId="3336ED1C">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33.1.3因重大变故，采购任务取消的。</w:t>
      </w:r>
    </w:p>
    <w:p w14:paraId="5D330D08">
      <w:pPr>
        <w:snapToGrid w:val="0"/>
        <w:spacing w:line="360" w:lineRule="auto"/>
        <w:ind w:firstLine="420" w:firstLineChars="200"/>
        <w:rPr>
          <w:rFonts w:hint="eastAsia" w:ascii="宋体" w:hAnsi="宋体" w:cs="宋体"/>
          <w:szCs w:val="21"/>
        </w:rPr>
      </w:pPr>
      <w:r>
        <w:rPr>
          <w:rFonts w:hint="eastAsia" w:ascii="宋体" w:hAnsi="宋体" w:cs="宋体"/>
          <w:bCs/>
          <w:kern w:val="0"/>
          <w:szCs w:val="21"/>
        </w:rPr>
        <w:t>33</w:t>
      </w:r>
      <w:r>
        <w:rPr>
          <w:rFonts w:hint="eastAsia" w:ascii="宋体" w:hAnsi="宋体" w:cs="宋体"/>
          <w:kern w:val="0"/>
          <w:szCs w:val="21"/>
        </w:rPr>
        <w:t xml:space="preserve">.2 </w:t>
      </w:r>
      <w:r>
        <w:rPr>
          <w:rFonts w:hint="eastAsia" w:ascii="宋体" w:hAnsi="宋体" w:cs="宋体"/>
          <w:szCs w:val="21"/>
        </w:rPr>
        <w:t>投标截止后供应商不足3家或通过资格性检查或符合性检查的供应商不足3家的，除采购任务取消情形外，按照以下方式处理：</w:t>
      </w:r>
    </w:p>
    <w:p w14:paraId="0A87DF26">
      <w:pPr>
        <w:numPr>
          <w:ilvl w:val="0"/>
          <w:numId w:val="4"/>
        </w:numPr>
        <w:snapToGrid w:val="0"/>
        <w:spacing w:line="360" w:lineRule="auto"/>
        <w:ind w:firstLine="420" w:firstLineChars="200"/>
        <w:rPr>
          <w:rFonts w:hint="eastAsia" w:ascii="宋体" w:hAnsi="宋体" w:cs="宋体"/>
          <w:szCs w:val="21"/>
        </w:rPr>
      </w:pPr>
      <w:r>
        <w:rPr>
          <w:rFonts w:hint="eastAsia" w:ascii="宋体" w:hAnsi="宋体" w:cs="宋体"/>
          <w:szCs w:val="21"/>
        </w:rPr>
        <w:t>采购文件存在不合理条款或者招标程序不符合规定的，采购人正后依法重新招标；　</w:t>
      </w:r>
    </w:p>
    <w:p w14:paraId="19887638">
      <w:pPr>
        <w:snapToGrid w:val="0"/>
        <w:spacing w:line="360" w:lineRule="auto"/>
        <w:ind w:firstLine="420" w:firstLineChars="200"/>
        <w:rPr>
          <w:rFonts w:hint="eastAsia" w:ascii="宋体" w:hAnsi="宋体" w:cs="宋体"/>
          <w:b/>
          <w:kern w:val="0"/>
          <w:sz w:val="52"/>
          <w:szCs w:val="52"/>
        </w:rPr>
      </w:pPr>
      <w:r>
        <w:rPr>
          <w:rFonts w:hint="eastAsia" w:ascii="宋体" w:hAnsi="宋体" w:cs="宋体"/>
          <w:szCs w:val="21"/>
        </w:rPr>
        <w:t>（2）采购文件没有不合理条款、招标程序符合规定，需要采用其他采购方式采购的，采购人应当依法报财政部门批准。</w:t>
      </w:r>
    </w:p>
    <w:p w14:paraId="232C0BC7">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七、合同授予</w:t>
      </w:r>
    </w:p>
    <w:p w14:paraId="6BCC8511">
      <w:pPr>
        <w:snapToGrid w:val="0"/>
        <w:spacing w:line="360" w:lineRule="auto"/>
        <w:ind w:firstLine="472" w:firstLineChars="224"/>
        <w:rPr>
          <w:rFonts w:hint="eastAsia" w:ascii="宋体" w:hAnsi="宋体" w:cs="宋体"/>
          <w:kern w:val="0"/>
          <w:szCs w:val="21"/>
        </w:rPr>
      </w:pPr>
      <w:r>
        <w:rPr>
          <w:rFonts w:hint="eastAsia" w:ascii="宋体" w:hAnsi="宋体" w:cs="宋体"/>
          <w:b/>
          <w:bCs/>
          <w:kern w:val="0"/>
          <w:szCs w:val="21"/>
        </w:rPr>
        <w:t>34.合同签订</w:t>
      </w:r>
    </w:p>
    <w:p w14:paraId="2019CAB9">
      <w:pPr>
        <w:snapToGrid w:val="0"/>
        <w:spacing w:line="360" w:lineRule="auto"/>
        <w:ind w:firstLine="420" w:firstLineChars="200"/>
        <w:jc w:val="left"/>
        <w:rPr>
          <w:rFonts w:hint="eastAsia" w:ascii="宋体" w:hAnsi="宋体" w:cs="宋体"/>
          <w:kern w:val="0"/>
          <w:szCs w:val="21"/>
          <w:u w:val="single"/>
        </w:rPr>
      </w:pPr>
      <w:bookmarkStart w:id="48" w:name="_Toc8594"/>
      <w:r>
        <w:rPr>
          <w:rFonts w:hint="eastAsia" w:ascii="宋体" w:hAnsi="宋体" w:cs="宋体"/>
          <w:kern w:val="0"/>
          <w:szCs w:val="21"/>
        </w:rPr>
        <w:t>34.1 采购人、成交供应商自成交通知书发出之日起，在采购文件第三章《供应商须知前附表》规定的时间内，根据采购文件确定的事项和成交供应商</w:t>
      </w:r>
      <w:r>
        <w:rPr>
          <w:rFonts w:hint="eastAsia" w:ascii="宋体" w:hAnsi="宋体" w:cs="宋体"/>
          <w:szCs w:val="21"/>
          <w:shd w:val="clear" w:color="auto" w:fill="FFFFFF"/>
        </w:rPr>
        <w:t>响应文件</w:t>
      </w:r>
      <w:r>
        <w:rPr>
          <w:rFonts w:hint="eastAsia" w:ascii="宋体" w:hAnsi="宋体" w:cs="宋体"/>
          <w:kern w:val="0"/>
          <w:szCs w:val="21"/>
        </w:rPr>
        <w:t>签订合同。双方所签订的合同不得对采购文件和成交供应商</w:t>
      </w:r>
      <w:r>
        <w:rPr>
          <w:rFonts w:hint="eastAsia" w:ascii="宋体" w:hAnsi="宋体" w:cs="宋体"/>
          <w:szCs w:val="21"/>
          <w:shd w:val="clear" w:color="auto" w:fill="FFFFFF"/>
        </w:rPr>
        <w:t>响应文件</w:t>
      </w:r>
      <w:r>
        <w:rPr>
          <w:rFonts w:hint="eastAsia" w:ascii="宋体" w:hAnsi="宋体" w:cs="宋体"/>
          <w:kern w:val="0"/>
          <w:szCs w:val="21"/>
        </w:rPr>
        <w:t>作实质性修改。</w:t>
      </w:r>
    </w:p>
    <w:p w14:paraId="1882E444">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34.2 采购文件、采购文件的修改文件、成交供应商的</w:t>
      </w:r>
      <w:r>
        <w:rPr>
          <w:rFonts w:hint="eastAsia" w:ascii="宋体" w:hAnsi="宋体" w:cs="宋体"/>
          <w:szCs w:val="21"/>
          <w:shd w:val="clear" w:color="auto" w:fill="FFFFFF"/>
        </w:rPr>
        <w:t>响应文件</w:t>
      </w:r>
      <w:r>
        <w:rPr>
          <w:rFonts w:hint="eastAsia" w:ascii="宋体" w:hAnsi="宋体" w:cs="宋体"/>
          <w:kern w:val="0"/>
          <w:szCs w:val="21"/>
        </w:rPr>
        <w:t>、补充或修改的文件及澄清或承诺文件等，均为双方签订合同的组成部分，并与合同一并作为本采购文件所列采购项目的互补性法律文件，与合同具有同等法律效力。</w:t>
      </w:r>
    </w:p>
    <w:p w14:paraId="707BBBF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34.3 成交供应商放弃成交、因不可抗力不能履行合同、不按照采购文件要求提交履约保证金，或者被查实存在影响成交结果的违法行为等情形，不符合成交条件的，采购人可以按照磋商小组提出的成交候选供应商名单排序依次确定其他成交候选供应商为成交供应商，也可以重新招标。</w:t>
      </w:r>
    </w:p>
    <w:bookmarkEnd w:id="48"/>
    <w:p w14:paraId="55E827C9">
      <w:pPr>
        <w:rPr>
          <w:rFonts w:hint="eastAsia" w:ascii="宋体" w:hAnsi="宋体" w:cs="宋体"/>
          <w:b/>
          <w:bCs/>
          <w:kern w:val="0"/>
          <w:sz w:val="32"/>
          <w:szCs w:val="32"/>
        </w:rPr>
      </w:pPr>
      <w:bookmarkStart w:id="49" w:name="_Toc31399"/>
      <w:r>
        <w:rPr>
          <w:rFonts w:hint="eastAsia" w:ascii="宋体" w:hAnsi="宋体" w:cs="宋体"/>
          <w:b/>
          <w:bCs/>
          <w:kern w:val="0"/>
          <w:sz w:val="32"/>
          <w:szCs w:val="32"/>
        </w:rPr>
        <w:br w:type="page"/>
      </w:r>
    </w:p>
    <w:p w14:paraId="464B377D">
      <w:pPr>
        <w:ind w:firstLine="1928" w:firstLineChars="600"/>
        <w:rPr>
          <w:rFonts w:hint="eastAsia" w:ascii="宋体" w:hAnsi="宋体" w:cs="宋体"/>
          <w:kern w:val="0"/>
          <w:sz w:val="24"/>
        </w:rPr>
      </w:pPr>
      <w:r>
        <w:rPr>
          <w:rFonts w:hint="eastAsia" w:ascii="宋体" w:hAnsi="宋体" w:cs="宋体"/>
          <w:b/>
          <w:bCs/>
          <w:kern w:val="0"/>
          <w:sz w:val="32"/>
          <w:szCs w:val="32"/>
        </w:rPr>
        <w:t>第四章  评标办法及评分标准</w:t>
      </w:r>
      <w:bookmarkEnd w:id="45"/>
      <w:bookmarkEnd w:id="49"/>
    </w:p>
    <w:p w14:paraId="4E9C9EB6">
      <w:pPr>
        <w:rPr>
          <w:rFonts w:hint="eastAsia" w:ascii="宋体" w:hAnsi="宋体" w:cs="宋体"/>
        </w:rPr>
      </w:pPr>
    </w:p>
    <w:p w14:paraId="69817FF6">
      <w:pPr>
        <w:tabs>
          <w:tab w:val="left" w:pos="1620"/>
        </w:tabs>
        <w:snapToGrid w:val="0"/>
        <w:spacing w:line="360" w:lineRule="auto"/>
        <w:rPr>
          <w:rFonts w:hint="eastAsia" w:ascii="宋体" w:hAnsi="宋体" w:cs="宋体"/>
          <w:szCs w:val="21"/>
        </w:rPr>
      </w:pPr>
      <w:r>
        <w:rPr>
          <w:rFonts w:hint="eastAsia" w:ascii="宋体" w:hAnsi="宋体" w:cs="宋体"/>
          <w:szCs w:val="21"/>
        </w:rPr>
        <w:t>（一）评标原则</w:t>
      </w:r>
    </w:p>
    <w:p w14:paraId="2816E406">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按照“公平、公正”的原则对待所有供应商，按照采购文件的相关规定进行评标、定标。</w:t>
      </w:r>
    </w:p>
    <w:p w14:paraId="113683FD">
      <w:pPr>
        <w:tabs>
          <w:tab w:val="left" w:pos="1620"/>
        </w:tabs>
        <w:snapToGrid w:val="0"/>
        <w:spacing w:line="360" w:lineRule="auto"/>
        <w:rPr>
          <w:rFonts w:hint="eastAsia" w:ascii="宋体" w:hAnsi="宋体" w:cs="宋体"/>
          <w:szCs w:val="21"/>
        </w:rPr>
      </w:pPr>
      <w:r>
        <w:rPr>
          <w:rFonts w:hint="eastAsia" w:ascii="宋体" w:hAnsi="宋体" w:cs="宋体"/>
          <w:szCs w:val="21"/>
        </w:rPr>
        <w:t>（二）评标办法</w:t>
      </w:r>
    </w:p>
    <w:p w14:paraId="73723129">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1．本项目采用综合评分法，总分为100分。</w:t>
      </w:r>
    </w:p>
    <w:p w14:paraId="7ED4F132">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2．磋商小组按照采购文件中规定的评标方法和标准，对</w:t>
      </w:r>
      <w:r>
        <w:rPr>
          <w:rFonts w:hint="eastAsia" w:ascii="宋体" w:hAnsi="宋体" w:cs="宋体"/>
          <w:kern w:val="0"/>
          <w:szCs w:val="21"/>
        </w:rPr>
        <w:t>响应</w:t>
      </w:r>
      <w:r>
        <w:rPr>
          <w:rFonts w:hint="eastAsia" w:ascii="宋体" w:hAnsi="宋体" w:cs="宋体"/>
          <w:szCs w:val="21"/>
        </w:rPr>
        <w:t>文件进行综合比较与评价。</w:t>
      </w:r>
    </w:p>
    <w:p w14:paraId="4A35FC61">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3. 评标结果按评审后得分由高到低顺序排列，得分相同的，按投标报价由低到高顺序排列。得分且投标报价相同的，按技术部分得分顺序排列。</w:t>
      </w:r>
    </w:p>
    <w:p w14:paraId="142000C3">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4.</w:t>
      </w:r>
      <w:r>
        <w:rPr>
          <w:rFonts w:hint="eastAsia" w:ascii="宋体" w:hAnsi="宋体" w:cs="宋体"/>
          <w:kern w:val="0"/>
          <w:szCs w:val="21"/>
        </w:rPr>
        <w:t>响应</w:t>
      </w:r>
      <w:r>
        <w:rPr>
          <w:rFonts w:hint="eastAsia" w:ascii="宋体" w:hAnsi="宋体" w:cs="宋体"/>
          <w:szCs w:val="21"/>
        </w:rPr>
        <w:t>文件满足采购文件全部实质性要求，且评审得分最高的供应商为成交供应商。</w:t>
      </w:r>
    </w:p>
    <w:p w14:paraId="2ACA056B">
      <w:pPr>
        <w:tabs>
          <w:tab w:val="left" w:pos="1620"/>
        </w:tabs>
        <w:snapToGrid w:val="0"/>
        <w:spacing w:line="360" w:lineRule="auto"/>
        <w:rPr>
          <w:rFonts w:hint="eastAsia" w:ascii="宋体" w:hAnsi="宋体" w:cs="宋体"/>
          <w:szCs w:val="21"/>
        </w:rPr>
      </w:pPr>
      <w:r>
        <w:rPr>
          <w:rFonts w:hint="eastAsia" w:ascii="宋体" w:hAnsi="宋体" w:cs="宋体"/>
          <w:szCs w:val="21"/>
        </w:rPr>
        <w:t>（三）评标程序</w:t>
      </w:r>
    </w:p>
    <w:p w14:paraId="233EA5C7">
      <w:pPr>
        <w:snapToGrid w:val="0"/>
        <w:spacing w:line="360" w:lineRule="auto"/>
        <w:ind w:firstLine="420" w:firstLineChars="200"/>
        <w:rPr>
          <w:rFonts w:hint="eastAsia" w:ascii="宋体" w:hAnsi="宋体" w:cs="宋体"/>
          <w:szCs w:val="21"/>
        </w:rPr>
      </w:pPr>
      <w:r>
        <w:rPr>
          <w:rFonts w:hint="eastAsia" w:ascii="宋体" w:hAnsi="宋体" w:cs="宋体"/>
          <w:szCs w:val="21"/>
        </w:rPr>
        <w:t>1.详细评审（100分）</w:t>
      </w:r>
    </w:p>
    <w:p w14:paraId="356A76D8">
      <w:pPr>
        <w:pStyle w:val="8"/>
        <w:jc w:val="center"/>
        <w:rPr>
          <w:rFonts w:hint="eastAsia" w:asciiTheme="minorEastAsia" w:hAnsiTheme="minorEastAsia" w:eastAsiaTheme="minorEastAsia" w:cstheme="minorEastAsia"/>
          <w:sz w:val="24"/>
        </w:rPr>
      </w:pPr>
      <w:r>
        <w:rPr>
          <w:rFonts w:hint="eastAsia" w:ascii="宋体" w:hAnsi="宋体" w:cs="宋体"/>
          <w:sz w:val="28"/>
          <w:szCs w:val="28"/>
        </w:rPr>
        <w:t>包1：全自动血沉分析仪</w:t>
      </w:r>
      <w:bookmarkEnd w:id="46"/>
      <w:bookmarkStart w:id="50" w:name="_Toc11904"/>
      <w:bookmarkStart w:id="51" w:name="_Toc1482"/>
      <w:bookmarkStart w:id="52" w:name="_Toc1947"/>
      <w:bookmarkStart w:id="53" w:name="_Toc326786897"/>
      <w:bookmarkStart w:id="54" w:name="_Toc256519703"/>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445C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ign w:val="center"/>
          </w:tcPr>
          <w:p w14:paraId="505E151C">
            <w:pPr>
              <w:tabs>
                <w:tab w:val="left" w:pos="3000"/>
              </w:tabs>
              <w:snapToGrid w:val="0"/>
              <w:jc w:val="center"/>
              <w:rPr>
                <w:rFonts w:hint="eastAsia" w:ascii="宋体" w:hAnsi="宋体" w:cs="宋体"/>
                <w:szCs w:val="21"/>
              </w:rPr>
            </w:pPr>
            <w:r>
              <w:rPr>
                <w:rFonts w:hint="eastAsia" w:ascii="宋体" w:hAnsi="宋体" w:cs="宋体"/>
                <w:szCs w:val="21"/>
              </w:rPr>
              <w:t>评审内容</w:t>
            </w:r>
          </w:p>
        </w:tc>
      </w:tr>
      <w:tr w14:paraId="180F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ign w:val="center"/>
          </w:tcPr>
          <w:p w14:paraId="31B6C5A7">
            <w:pPr>
              <w:snapToGrid w:val="0"/>
              <w:spacing w:line="320" w:lineRule="exact"/>
              <w:jc w:val="left"/>
              <w:rPr>
                <w:rFonts w:hint="eastAsia" w:ascii="宋体" w:hAnsi="宋体" w:cs="宋体"/>
                <w:szCs w:val="21"/>
              </w:rPr>
            </w:pPr>
            <w:r>
              <w:rPr>
                <w:rFonts w:hint="eastAsia" w:ascii="宋体" w:hAnsi="宋体" w:cs="宋体"/>
                <w:szCs w:val="21"/>
              </w:rPr>
              <w:t>价格标部分 (30分)</w:t>
            </w:r>
          </w:p>
        </w:tc>
        <w:tc>
          <w:tcPr>
            <w:tcW w:w="8243" w:type="dxa"/>
            <w:gridSpan w:val="2"/>
            <w:noWrap/>
            <w:vAlign w:val="center"/>
          </w:tcPr>
          <w:p w14:paraId="4BC95FE6">
            <w:pPr>
              <w:pStyle w:val="4"/>
              <w:snapToGrid w:val="0"/>
              <w:spacing w:line="360" w:lineRule="exact"/>
              <w:jc w:val="both"/>
              <w:rPr>
                <w:rFonts w:hint="eastAsia" w:hAnsi="宋体"/>
                <w:color w:val="auto"/>
                <w:sz w:val="21"/>
                <w:szCs w:val="21"/>
              </w:rPr>
            </w:pPr>
            <w:r>
              <w:rPr>
                <w:rFonts w:hint="eastAsia" w:hAnsi="宋体"/>
                <w:color w:val="auto"/>
                <w:sz w:val="21"/>
                <w:szCs w:val="21"/>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3E5BB87C">
            <w:pPr>
              <w:pStyle w:val="4"/>
              <w:snapToGrid w:val="0"/>
              <w:spacing w:line="360" w:lineRule="exact"/>
              <w:jc w:val="both"/>
              <w:rPr>
                <w:rFonts w:hAnsi="宋体"/>
                <w:color w:val="auto"/>
                <w:sz w:val="21"/>
                <w:szCs w:val="21"/>
              </w:rPr>
            </w:pPr>
          </w:p>
          <w:p w14:paraId="0770D84B">
            <w:pPr>
              <w:pStyle w:val="4"/>
              <w:snapToGrid w:val="0"/>
              <w:spacing w:line="360" w:lineRule="exact"/>
              <w:jc w:val="both"/>
              <w:rPr>
                <w:rFonts w:hint="eastAsia" w:hAnsi="宋体"/>
                <w:color w:val="auto"/>
                <w:sz w:val="21"/>
                <w:szCs w:val="21"/>
              </w:rPr>
            </w:pPr>
            <w:r>
              <w:rPr>
                <w:rFonts w:hint="eastAsia" w:hAnsi="宋体"/>
                <w:color w:val="auto"/>
                <w:sz w:val="21"/>
                <w:szCs w:val="21"/>
              </w:rPr>
              <w:t>有效磋商报价：磋商报价不高于采购预算价的为有效磋商报价。</w:t>
            </w:r>
          </w:p>
          <w:p w14:paraId="0F2671A4">
            <w:pPr>
              <w:pStyle w:val="4"/>
              <w:snapToGrid w:val="0"/>
              <w:spacing w:line="360" w:lineRule="exact"/>
              <w:jc w:val="both"/>
              <w:rPr>
                <w:rFonts w:hint="eastAsia" w:hAnsi="宋体"/>
                <w:color w:val="auto"/>
                <w:sz w:val="21"/>
                <w:szCs w:val="21"/>
              </w:rPr>
            </w:pPr>
            <w:r>
              <w:rPr>
                <w:rFonts w:hint="eastAsia" w:hAnsi="宋体"/>
                <w:color w:val="auto"/>
                <w:sz w:val="21"/>
                <w:szCs w:val="21"/>
              </w:rPr>
              <w:t>评标基准值的确定：满足采购文件要求且磋商价格最低的有效磋商报价为评标基准价。</w:t>
            </w:r>
          </w:p>
          <w:p w14:paraId="08CFE292">
            <w:pPr>
              <w:snapToGrid w:val="0"/>
              <w:spacing w:line="360" w:lineRule="exact"/>
              <w:rPr>
                <w:rFonts w:ascii="宋体" w:hAnsi="宋体" w:cs="宋体"/>
                <w:szCs w:val="21"/>
              </w:rPr>
            </w:pPr>
          </w:p>
          <w:p w14:paraId="50E2637D">
            <w:pPr>
              <w:snapToGrid w:val="0"/>
              <w:spacing w:line="360" w:lineRule="exact"/>
              <w:rPr>
                <w:rFonts w:hint="eastAsia" w:ascii="宋体" w:hAnsi="宋体" w:cs="宋体"/>
              </w:rPr>
            </w:pPr>
            <w:r>
              <w:rPr>
                <w:rFonts w:hint="eastAsia" w:ascii="宋体" w:hAnsi="宋体" w:cs="宋体"/>
                <w:szCs w:val="21"/>
              </w:rPr>
              <w:t>磋商报价得分=（评标基准价/有效磋商报价）×30分</w:t>
            </w:r>
          </w:p>
        </w:tc>
      </w:tr>
      <w:tr w14:paraId="48EC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ign w:val="center"/>
          </w:tcPr>
          <w:p w14:paraId="28B21758">
            <w:pPr>
              <w:snapToGrid w:val="0"/>
              <w:spacing w:line="320" w:lineRule="exact"/>
              <w:jc w:val="center"/>
              <w:rPr>
                <w:rFonts w:hint="eastAsia" w:ascii="宋体" w:hAnsi="宋体" w:cs="宋体"/>
                <w:szCs w:val="21"/>
              </w:rPr>
            </w:pPr>
            <w:r>
              <w:rPr>
                <w:rFonts w:hint="eastAsia" w:ascii="宋体" w:hAnsi="宋体" w:cs="宋体"/>
                <w:szCs w:val="21"/>
              </w:rPr>
              <w:t>技术部分（</w:t>
            </w:r>
            <w:r>
              <w:rPr>
                <w:rFonts w:hint="eastAsia" w:ascii="宋体" w:hAnsi="宋体" w:cs="宋体"/>
                <w:szCs w:val="21"/>
                <w:lang w:val="en-US" w:eastAsia="zh-CN"/>
              </w:rPr>
              <w:t>52</w:t>
            </w:r>
            <w:r>
              <w:rPr>
                <w:rFonts w:hint="eastAsia" w:ascii="宋体" w:hAnsi="宋体" w:cs="宋体"/>
                <w:szCs w:val="21"/>
              </w:rPr>
              <w:t>分）</w:t>
            </w:r>
          </w:p>
        </w:tc>
        <w:tc>
          <w:tcPr>
            <w:tcW w:w="1473" w:type="dxa"/>
            <w:noWrap/>
            <w:vAlign w:val="center"/>
          </w:tcPr>
          <w:p w14:paraId="533659A5">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1.产品技术参数（3</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tc>
        <w:tc>
          <w:tcPr>
            <w:tcW w:w="6770" w:type="dxa"/>
            <w:noWrap/>
            <w:vAlign w:val="center"/>
          </w:tcPr>
          <w:p w14:paraId="6719DE23">
            <w:pPr>
              <w:widowControl/>
              <w:snapToGrid w:val="0"/>
              <w:spacing w:line="360" w:lineRule="exact"/>
              <w:rPr>
                <w:rFonts w:hint="eastAsia" w:ascii="宋体" w:hAnsi="宋体" w:cs="宋体"/>
                <w:szCs w:val="21"/>
                <w:highlight w:val="none"/>
              </w:rPr>
            </w:pPr>
            <w:r>
              <w:rPr>
                <w:rFonts w:hint="eastAsia" w:ascii="宋体" w:hAnsi="宋体" w:cs="宋体"/>
                <w:color w:val="000000" w:themeColor="text1"/>
                <w:szCs w:val="21"/>
                <w14:textFill>
                  <w14:solidFill>
                    <w14:schemeClr w14:val="tx1"/>
                  </w14:solidFill>
                </w14:textFill>
              </w:rPr>
              <w:t>供应商对“第二章 采购需求 三、技术要求”技术参数的响应，所投产品技术参数全部满足磋商</w:t>
            </w:r>
            <w:r>
              <w:rPr>
                <w:rFonts w:hint="eastAsia" w:ascii="宋体" w:hAnsi="宋体" w:cs="宋体"/>
                <w:color w:val="000000" w:themeColor="text1"/>
                <w:szCs w:val="21"/>
                <w:highlight w:val="none"/>
                <w14:textFill>
                  <w14:solidFill>
                    <w14:schemeClr w14:val="tx1"/>
                  </w14:solidFill>
                </w14:textFill>
              </w:rPr>
              <w:t>文件要求得3</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szCs w:val="21"/>
                <w:highlight w:val="none"/>
              </w:rPr>
              <w:t xml:space="preserve">有一项不满足的扣3分，扣完为止；如得分为0，则磋商无效。 </w:t>
            </w:r>
          </w:p>
          <w:p w14:paraId="666BE4B1">
            <w:pPr>
              <w:widowControl/>
              <w:snapToGrid w:val="0"/>
              <w:spacing w:line="36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1）供应商需如实填写技</w:t>
            </w:r>
            <w:r>
              <w:rPr>
                <w:rFonts w:hint="eastAsia" w:ascii="宋体" w:hAnsi="宋体" w:cs="宋体"/>
                <w:b w:val="0"/>
                <w:bCs w:val="0"/>
                <w:color w:val="000000" w:themeColor="text1"/>
                <w:szCs w:val="21"/>
                <w:highlight w:val="none"/>
                <w14:textFill>
                  <w14:solidFill>
                    <w14:schemeClr w14:val="tx1"/>
                  </w14:solidFill>
                </w14:textFill>
              </w:rPr>
              <w:t>术偏离表，并标注偏离情况。</w:t>
            </w:r>
          </w:p>
          <w:p w14:paraId="54313D6E">
            <w:pPr>
              <w:widowControl/>
              <w:snapToGrid w:val="0"/>
              <w:spacing w:line="360" w:lineRule="exact"/>
              <w:ind w:firstLine="211" w:firstLineChars="100"/>
              <w:rPr>
                <w:rFonts w:hint="eastAsia" w:ascii="宋体" w:hAnsi="宋体" w:cs="宋体"/>
                <w:b/>
                <w:bCs/>
                <w:szCs w:val="21"/>
              </w:rPr>
            </w:pPr>
            <w:r>
              <w:rPr>
                <w:rFonts w:hint="eastAsia" w:ascii="宋体" w:hAnsi="宋体" w:cs="宋体"/>
                <w:b/>
                <w:bCs/>
                <w:szCs w:val="21"/>
                <w:highlight w:val="none"/>
              </w:rPr>
              <w:t>2）供应商所投设备及配套试剂需提供</w:t>
            </w:r>
            <w:r>
              <w:rPr>
                <w:rFonts w:hint="eastAsia" w:ascii="宋体" w:hAnsi="宋体" w:cs="宋体"/>
                <w:b/>
                <w:bCs/>
                <w:szCs w:val="21"/>
              </w:rPr>
              <w:t>医疗器械注册证【含附件：产品技术要求（如有）】，如未按要求提供，则投标无效。</w:t>
            </w:r>
          </w:p>
          <w:p w14:paraId="000E8AB8">
            <w:pPr>
              <w:widowControl/>
              <w:snapToGrid w:val="0"/>
              <w:spacing w:line="36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3）</w:t>
            </w:r>
            <w:r>
              <w:rPr>
                <w:rFonts w:hint="eastAsia" w:ascii="宋体" w:hAnsi="宋体" w:cs="宋体"/>
                <w:color w:val="000000" w:themeColor="text1"/>
                <w:szCs w:val="21"/>
                <w14:textFill>
                  <w14:solidFill>
                    <w14:schemeClr w14:val="tx1"/>
                  </w14:solidFill>
                </w14:textFill>
              </w:rPr>
              <w:t>提供产品注册检验报告、响应技术参数条款的技术白皮书和彩页等相关文件，并对响应技术参数</w:t>
            </w:r>
            <w:r>
              <w:rPr>
                <w:rFonts w:hint="eastAsia" w:ascii="宋体" w:hAnsi="宋体" w:cs="宋体"/>
                <w:b w:val="0"/>
                <w:bCs w:val="0"/>
                <w:color w:val="000000" w:themeColor="text1"/>
                <w:szCs w:val="21"/>
                <w14:textFill>
                  <w14:solidFill>
                    <w14:schemeClr w14:val="tx1"/>
                  </w14:solidFill>
                </w14:textFill>
              </w:rPr>
              <w:t>部分做出明显标注。</w:t>
            </w:r>
            <w:r>
              <w:rPr>
                <w:rFonts w:hint="eastAsia" w:ascii="宋体" w:hAnsi="宋体" w:cs="宋体"/>
                <w:color w:val="000000" w:themeColor="text1"/>
                <w:szCs w:val="21"/>
                <w14:textFill>
                  <w14:solidFill>
                    <w14:schemeClr w14:val="tx1"/>
                  </w14:solidFill>
                </w14:textFill>
              </w:rPr>
              <w:t>未提供对应证明材料的，视为不满足该项参数要求，做扣分处理。</w:t>
            </w:r>
          </w:p>
        </w:tc>
      </w:tr>
      <w:tr w14:paraId="7AE9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2E823973">
            <w:pPr>
              <w:snapToGrid w:val="0"/>
              <w:spacing w:line="320" w:lineRule="exact"/>
              <w:jc w:val="center"/>
              <w:rPr>
                <w:rFonts w:hint="eastAsia" w:ascii="宋体" w:hAnsi="宋体" w:cs="宋体"/>
                <w:szCs w:val="21"/>
              </w:rPr>
            </w:pPr>
          </w:p>
        </w:tc>
        <w:tc>
          <w:tcPr>
            <w:tcW w:w="1473" w:type="dxa"/>
            <w:vMerge w:val="restart"/>
            <w:noWrap/>
            <w:vAlign w:val="center"/>
          </w:tcPr>
          <w:p w14:paraId="54E2BB7B">
            <w:pPr>
              <w:widowControl/>
              <w:snapToGrid w:val="0"/>
              <w:spacing w:line="360" w:lineRule="exact"/>
              <w:rPr>
                <w:rFonts w:hint="eastAsia" w:ascii="宋体" w:hAnsi="宋体" w:cs="宋体"/>
                <w:szCs w:val="21"/>
              </w:rPr>
            </w:pPr>
            <w:r>
              <w:rPr>
                <w:rFonts w:hint="eastAsia" w:ascii="宋体" w:hAnsi="宋体" w:cs="宋体"/>
                <w:kern w:val="0"/>
                <w:szCs w:val="21"/>
              </w:rPr>
              <w:t>2.产品综合评议</w:t>
            </w:r>
            <w:r>
              <w:rPr>
                <w:rFonts w:hint="eastAsia" w:ascii="宋体" w:hAnsi="宋体" w:cs="宋体"/>
                <w:szCs w:val="21"/>
              </w:rPr>
              <w:t>（10分）</w:t>
            </w:r>
          </w:p>
        </w:tc>
        <w:tc>
          <w:tcPr>
            <w:tcW w:w="6770" w:type="dxa"/>
            <w:noWrap/>
            <w:vAlign w:val="center"/>
          </w:tcPr>
          <w:p w14:paraId="193F3B32">
            <w:pPr>
              <w:widowControl/>
              <w:snapToGrid w:val="0"/>
              <w:spacing w:line="360" w:lineRule="exact"/>
              <w:rPr>
                <w:rFonts w:hint="eastAsia" w:ascii="宋体" w:hAnsi="宋体" w:cs="宋体"/>
                <w:szCs w:val="21"/>
              </w:rPr>
            </w:pPr>
            <w:r>
              <w:rPr>
                <w:rFonts w:hint="eastAsia" w:ascii="宋体" w:hAnsi="宋体" w:cs="宋体"/>
                <w:szCs w:val="21"/>
              </w:rPr>
              <w:t>根据供应商投标产品的制造工艺、稳定性进行打分：</w:t>
            </w:r>
          </w:p>
          <w:p w14:paraId="29CEBB04">
            <w:pPr>
              <w:widowControl/>
              <w:snapToGrid w:val="0"/>
              <w:spacing w:line="360" w:lineRule="exact"/>
              <w:rPr>
                <w:rFonts w:hint="eastAsia" w:ascii="宋体" w:hAnsi="宋体" w:cs="宋体"/>
                <w:szCs w:val="21"/>
              </w:rPr>
            </w:pPr>
            <w:r>
              <w:rPr>
                <w:rFonts w:hint="eastAsia" w:ascii="宋体" w:hAnsi="宋体" w:cs="宋体"/>
                <w:szCs w:val="21"/>
              </w:rPr>
              <w:t>投标产品制造工艺、稳定性好、安全性高的得5分；</w:t>
            </w:r>
            <w:r>
              <w:rPr>
                <w:rFonts w:hint="eastAsia" w:ascii="宋体" w:hAnsi="宋体" w:cs="宋体"/>
                <w:color w:val="000000"/>
                <w:szCs w:val="21"/>
              </w:rPr>
              <w:t>投标产品制造工艺、稳定性较好、安全性较高的得 3 分；投标产品制造工艺、稳定性、安全性一般的得 1 分。</w:t>
            </w:r>
          </w:p>
        </w:tc>
      </w:tr>
      <w:tr w14:paraId="088E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239" w:type="dxa"/>
            <w:vMerge w:val="continue"/>
            <w:noWrap/>
            <w:vAlign w:val="center"/>
          </w:tcPr>
          <w:p w14:paraId="64D75B27">
            <w:pPr>
              <w:snapToGrid w:val="0"/>
              <w:spacing w:line="320" w:lineRule="exact"/>
              <w:jc w:val="center"/>
              <w:rPr>
                <w:rFonts w:hint="eastAsia" w:ascii="宋体" w:hAnsi="宋体" w:cs="宋体"/>
                <w:szCs w:val="21"/>
              </w:rPr>
            </w:pPr>
          </w:p>
        </w:tc>
        <w:tc>
          <w:tcPr>
            <w:tcW w:w="1473" w:type="dxa"/>
            <w:vMerge w:val="continue"/>
            <w:noWrap/>
            <w:vAlign w:val="center"/>
          </w:tcPr>
          <w:p w14:paraId="34D0C641">
            <w:pPr>
              <w:widowControl/>
              <w:snapToGrid w:val="0"/>
              <w:spacing w:line="360" w:lineRule="exact"/>
              <w:jc w:val="center"/>
              <w:rPr>
                <w:rFonts w:hint="eastAsia" w:ascii="宋体" w:hAnsi="宋体" w:cs="宋体"/>
                <w:kern w:val="0"/>
                <w:szCs w:val="21"/>
              </w:rPr>
            </w:pPr>
          </w:p>
        </w:tc>
        <w:tc>
          <w:tcPr>
            <w:tcW w:w="6770" w:type="dxa"/>
            <w:noWrap/>
            <w:vAlign w:val="center"/>
          </w:tcPr>
          <w:p w14:paraId="48527258">
            <w:pPr>
              <w:widowControl/>
              <w:snapToGrid w:val="0"/>
              <w:spacing w:line="360" w:lineRule="exact"/>
              <w:rPr>
                <w:rFonts w:hint="eastAsia" w:ascii="宋体" w:hAnsi="宋体" w:cs="宋体"/>
                <w:szCs w:val="21"/>
              </w:rPr>
            </w:pPr>
            <w:r>
              <w:rPr>
                <w:rFonts w:hint="eastAsia" w:ascii="宋体" w:hAnsi="宋体" w:cs="宋体"/>
                <w:szCs w:val="21"/>
              </w:rPr>
              <w:t>根据供应商各投标产品操控性、性能及技术先 进性等进行打分：</w:t>
            </w:r>
          </w:p>
          <w:p w14:paraId="1DF985CB">
            <w:pPr>
              <w:widowControl/>
              <w:snapToGrid w:val="0"/>
              <w:spacing w:line="360" w:lineRule="exact"/>
              <w:rPr>
                <w:rFonts w:hint="eastAsia" w:ascii="宋体" w:hAnsi="宋体" w:cs="宋体"/>
                <w:szCs w:val="21"/>
              </w:rPr>
            </w:pPr>
            <w:r>
              <w:rPr>
                <w:rFonts w:hint="eastAsia" w:ascii="宋体" w:hAnsi="宋体" w:cs="宋体"/>
                <w:szCs w:val="21"/>
              </w:rPr>
              <w:t>所投产品优秀，操控性强、性能好、技术先进的得 5 分；所投产品较好，操控性较强、性能较好、技术较先进的得3 分；所投产品一般，操控性一般、性能一般、技术保守的得 1 分。</w:t>
            </w:r>
          </w:p>
        </w:tc>
      </w:tr>
      <w:tr w14:paraId="4946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ign w:val="center"/>
          </w:tcPr>
          <w:p w14:paraId="5DA49329">
            <w:pPr>
              <w:snapToGrid w:val="0"/>
              <w:spacing w:line="320" w:lineRule="exact"/>
              <w:jc w:val="center"/>
              <w:rPr>
                <w:rFonts w:hint="eastAsia" w:ascii="宋体" w:hAnsi="宋体" w:cs="宋体"/>
                <w:szCs w:val="21"/>
              </w:rPr>
            </w:pPr>
          </w:p>
        </w:tc>
        <w:tc>
          <w:tcPr>
            <w:tcW w:w="1473" w:type="dxa"/>
            <w:vMerge w:val="restart"/>
            <w:noWrap/>
            <w:vAlign w:val="center"/>
          </w:tcPr>
          <w:p w14:paraId="0DAE674F">
            <w:pPr>
              <w:widowControl/>
              <w:snapToGrid w:val="0"/>
              <w:spacing w:line="360" w:lineRule="exact"/>
              <w:jc w:val="center"/>
              <w:rPr>
                <w:rFonts w:hint="eastAsia" w:ascii="宋体" w:hAnsi="宋体" w:cs="宋体"/>
                <w:szCs w:val="21"/>
              </w:rPr>
            </w:pPr>
            <w:r>
              <w:rPr>
                <w:rFonts w:hint="eastAsia" w:ascii="宋体" w:hAnsi="宋体" w:cs="宋体"/>
                <w:kern w:val="0"/>
                <w:szCs w:val="21"/>
              </w:rPr>
              <w:t>3.实施方案（9分）</w:t>
            </w:r>
          </w:p>
        </w:tc>
        <w:tc>
          <w:tcPr>
            <w:tcW w:w="6770" w:type="dxa"/>
            <w:noWrap/>
            <w:vAlign w:val="center"/>
          </w:tcPr>
          <w:p w14:paraId="76BE0C40">
            <w:pPr>
              <w:widowControl/>
              <w:snapToGrid w:val="0"/>
              <w:spacing w:line="360" w:lineRule="exact"/>
              <w:rPr>
                <w:rFonts w:hint="eastAsia" w:ascii="宋体" w:hAnsi="宋体" w:cs="宋体"/>
                <w:szCs w:val="21"/>
              </w:rPr>
            </w:pPr>
            <w:r>
              <w:rPr>
                <w:rFonts w:hint="eastAsia" w:ascii="宋体" w:hAnsi="宋体" w:cs="宋体"/>
                <w:szCs w:val="21"/>
              </w:rPr>
              <w:t>根据供应商提供的供货保障措施，包括货源保障措施、质量管控措施、交货期保证措施等进行打分。</w:t>
            </w:r>
          </w:p>
          <w:p w14:paraId="73E8E92F">
            <w:pPr>
              <w:widowControl/>
              <w:snapToGrid w:val="0"/>
              <w:spacing w:line="360" w:lineRule="exact"/>
              <w:rPr>
                <w:rFonts w:hint="eastAsia" w:ascii="宋体" w:hAnsi="宋体" w:cs="宋体"/>
                <w:szCs w:val="21"/>
              </w:rPr>
            </w:pPr>
            <w:r>
              <w:rPr>
                <w:rFonts w:hint="eastAsia" w:ascii="宋体" w:hAnsi="宋体" w:cs="宋体"/>
                <w:szCs w:val="21"/>
              </w:rPr>
              <w:t>供货保障措施具体详实，完全满足采购需求的得3分；有较具体的供货保障措施，基本满足采购需求的得2分；供货保障措施不完备，不能满足采购需求的得1分；缺项得0分。</w:t>
            </w:r>
          </w:p>
        </w:tc>
      </w:tr>
      <w:tr w14:paraId="67F7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375B6BC0">
            <w:pPr>
              <w:snapToGrid w:val="0"/>
              <w:spacing w:line="320" w:lineRule="exact"/>
              <w:jc w:val="center"/>
              <w:rPr>
                <w:rFonts w:hint="eastAsia" w:ascii="宋体" w:hAnsi="宋体" w:cs="宋体"/>
                <w:szCs w:val="21"/>
              </w:rPr>
            </w:pPr>
          </w:p>
        </w:tc>
        <w:tc>
          <w:tcPr>
            <w:tcW w:w="1473" w:type="dxa"/>
            <w:vMerge w:val="continue"/>
            <w:noWrap/>
            <w:vAlign w:val="center"/>
          </w:tcPr>
          <w:p w14:paraId="494164BD">
            <w:pPr>
              <w:widowControl/>
              <w:snapToGrid w:val="0"/>
              <w:spacing w:line="360" w:lineRule="exact"/>
              <w:rPr>
                <w:rFonts w:hint="eastAsia" w:ascii="宋体" w:hAnsi="宋体" w:cs="宋体"/>
                <w:kern w:val="0"/>
                <w:szCs w:val="21"/>
              </w:rPr>
            </w:pPr>
          </w:p>
        </w:tc>
        <w:tc>
          <w:tcPr>
            <w:tcW w:w="6770" w:type="dxa"/>
            <w:noWrap/>
            <w:vAlign w:val="center"/>
          </w:tcPr>
          <w:p w14:paraId="6CC28524">
            <w:pPr>
              <w:widowControl/>
              <w:snapToGrid w:val="0"/>
              <w:spacing w:line="360" w:lineRule="exact"/>
              <w:rPr>
                <w:rFonts w:hint="eastAsia" w:ascii="宋体" w:hAnsi="宋体" w:cs="宋体"/>
                <w:szCs w:val="21"/>
              </w:rPr>
            </w:pPr>
            <w:r>
              <w:rPr>
                <w:rFonts w:hint="eastAsia" w:ascii="宋体" w:hAnsi="宋体" w:cs="宋体"/>
                <w:szCs w:val="21"/>
              </w:rPr>
              <w:t>根据供应商提供的供货方案，包括供货、安装调试的方案（人员及工具配备、实施进度与保障措施）等进行打分。</w:t>
            </w:r>
          </w:p>
          <w:p w14:paraId="7D7AB826">
            <w:pPr>
              <w:widowControl/>
              <w:snapToGrid w:val="0"/>
              <w:spacing w:line="360" w:lineRule="exact"/>
              <w:rPr>
                <w:rFonts w:hint="eastAsia" w:ascii="宋体" w:hAnsi="宋体" w:cs="宋体"/>
                <w:szCs w:val="21"/>
              </w:rPr>
            </w:pPr>
            <w:r>
              <w:rPr>
                <w:rFonts w:hint="eastAsia" w:ascii="宋体" w:hAnsi="宋体" w:cs="宋体"/>
                <w:szCs w:val="21"/>
              </w:rPr>
              <w:t>方案具体详实、人员及工具配备合理、保障措施可操作性强的得3分；有较具体的安装调试方案，内容较详实，基本满足项目需求的得2分；安装调试方案不完备，不能满足需求的得1分，缺项得0分。</w:t>
            </w:r>
          </w:p>
        </w:tc>
      </w:tr>
      <w:tr w14:paraId="3FF8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20592AC0">
            <w:pPr>
              <w:snapToGrid w:val="0"/>
              <w:spacing w:line="320" w:lineRule="exact"/>
              <w:jc w:val="center"/>
              <w:rPr>
                <w:rFonts w:hint="eastAsia" w:ascii="宋体" w:hAnsi="宋体" w:cs="宋体"/>
                <w:szCs w:val="21"/>
              </w:rPr>
            </w:pPr>
          </w:p>
        </w:tc>
        <w:tc>
          <w:tcPr>
            <w:tcW w:w="1473" w:type="dxa"/>
            <w:vMerge w:val="continue"/>
            <w:noWrap/>
            <w:vAlign w:val="center"/>
          </w:tcPr>
          <w:p w14:paraId="17C9BFF3">
            <w:pPr>
              <w:widowControl/>
              <w:snapToGrid w:val="0"/>
              <w:spacing w:line="360" w:lineRule="exact"/>
              <w:rPr>
                <w:rFonts w:hint="eastAsia" w:ascii="宋体" w:hAnsi="宋体" w:cs="宋体"/>
                <w:kern w:val="0"/>
                <w:szCs w:val="21"/>
              </w:rPr>
            </w:pPr>
          </w:p>
        </w:tc>
        <w:tc>
          <w:tcPr>
            <w:tcW w:w="6770" w:type="dxa"/>
            <w:noWrap/>
            <w:vAlign w:val="center"/>
          </w:tcPr>
          <w:p w14:paraId="31D58999">
            <w:pPr>
              <w:widowControl/>
              <w:snapToGrid w:val="0"/>
              <w:spacing w:line="360" w:lineRule="exact"/>
              <w:rPr>
                <w:rFonts w:hint="eastAsia" w:ascii="宋体" w:hAnsi="宋体" w:cs="宋体"/>
                <w:szCs w:val="21"/>
              </w:rPr>
            </w:pPr>
            <w:r>
              <w:rPr>
                <w:rFonts w:hint="eastAsia" w:ascii="宋体" w:hAnsi="宋体" w:cs="宋体"/>
                <w:szCs w:val="21"/>
              </w:rPr>
              <w:t>根据供应商针对突发情况提供应急服务方案及保障措施进行打分，包含（但不限于）以下内容：应急响应流程及响应时间、应急保障措施（人员配备、备品备件等）。</w:t>
            </w:r>
          </w:p>
          <w:p w14:paraId="680C6E86">
            <w:pPr>
              <w:widowControl/>
              <w:snapToGrid w:val="0"/>
              <w:spacing w:line="360" w:lineRule="exact"/>
              <w:rPr>
                <w:rFonts w:hint="eastAsia" w:ascii="宋体" w:hAnsi="宋体" w:cs="宋体"/>
                <w:szCs w:val="21"/>
              </w:rPr>
            </w:pPr>
            <w:r>
              <w:rPr>
                <w:rFonts w:hint="eastAsia" w:ascii="宋体" w:hAnsi="宋体" w:cs="宋体"/>
                <w:szCs w:val="21"/>
              </w:rPr>
              <w:t>应急响应时间极快、应急保障充分的得3分；应急响应时间快、应急保障较充分的得2分；应急响应时间时间长、应急保障不充分的得1分；缺项得0分。</w:t>
            </w:r>
          </w:p>
        </w:tc>
      </w:tr>
      <w:tr w14:paraId="29F4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39" w:type="dxa"/>
            <w:vMerge w:val="restart"/>
            <w:noWrap/>
            <w:vAlign w:val="center"/>
          </w:tcPr>
          <w:p w14:paraId="4C2F7F4C">
            <w:pPr>
              <w:snapToGrid w:val="0"/>
              <w:spacing w:line="320" w:lineRule="exact"/>
              <w:jc w:val="center"/>
              <w:rPr>
                <w:rFonts w:hint="eastAsia" w:ascii="宋体" w:hAnsi="宋体" w:cs="宋体"/>
                <w:szCs w:val="21"/>
              </w:rPr>
            </w:pPr>
            <w:r>
              <w:rPr>
                <w:rFonts w:hint="eastAsia" w:ascii="宋体" w:hAnsi="宋体" w:cs="宋体"/>
                <w:szCs w:val="21"/>
              </w:rPr>
              <w:t>商务评价</w:t>
            </w:r>
          </w:p>
          <w:p w14:paraId="553358CE">
            <w:pPr>
              <w:snapToGrid w:val="0"/>
              <w:spacing w:line="320" w:lineRule="exact"/>
              <w:jc w:val="center"/>
              <w:rPr>
                <w:rFonts w:hint="eastAsia" w:ascii="宋体" w:hAnsi="宋体" w:cs="宋体"/>
                <w:szCs w:val="21"/>
              </w:rPr>
            </w:pPr>
            <w:r>
              <w:rPr>
                <w:rFonts w:hint="eastAsia" w:ascii="宋体" w:hAnsi="宋体" w:cs="宋体"/>
                <w:szCs w:val="21"/>
                <w:lang w:val="en-US" w:eastAsia="zh-CN"/>
              </w:rPr>
              <w:t>（18</w:t>
            </w:r>
            <w:r>
              <w:rPr>
                <w:rFonts w:hint="eastAsia" w:ascii="宋体" w:hAnsi="宋体" w:cs="宋体"/>
                <w:szCs w:val="21"/>
              </w:rPr>
              <w:t>分)</w:t>
            </w:r>
          </w:p>
        </w:tc>
        <w:tc>
          <w:tcPr>
            <w:tcW w:w="1473" w:type="dxa"/>
            <w:vMerge w:val="restart"/>
            <w:tcBorders>
              <w:top w:val="single" w:color="auto" w:sz="4" w:space="0"/>
            </w:tcBorders>
            <w:noWrap/>
            <w:vAlign w:val="center"/>
          </w:tcPr>
          <w:p w14:paraId="2DE2BAA4">
            <w:pPr>
              <w:snapToGrid w:val="0"/>
              <w:spacing w:line="360" w:lineRule="exact"/>
              <w:jc w:val="center"/>
              <w:rPr>
                <w:rFonts w:hint="eastAsia" w:ascii="宋体" w:hAnsi="宋体" w:cs="宋体"/>
                <w:szCs w:val="21"/>
                <w:highlight w:val="none"/>
              </w:rPr>
            </w:pPr>
            <w:r>
              <w:rPr>
                <w:rFonts w:hint="eastAsia" w:ascii="宋体" w:hAnsi="宋体" w:cs="宋体"/>
                <w:szCs w:val="21"/>
                <w:highlight w:val="none"/>
              </w:rPr>
              <w:t>1.试剂、耗材（</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6770" w:type="dxa"/>
            <w:noWrap/>
            <w:vAlign w:val="center"/>
          </w:tcPr>
          <w:p w14:paraId="6E1EFD51">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 xml:space="preserve">根据供应商对试剂的报价进行评分： </w:t>
            </w:r>
          </w:p>
          <w:p w14:paraId="35E9012A">
            <w:pPr>
              <w:widowControl/>
              <w:snapToGrid w:val="0"/>
              <w:spacing w:line="360" w:lineRule="exact"/>
              <w:ind w:firstLine="210" w:firstLineChars="100"/>
              <w:rPr>
                <w:rFonts w:eastAsia="黑体"/>
                <w:highlight w:val="none"/>
              </w:rPr>
            </w:pPr>
            <w:r>
              <w:rPr>
                <w:rFonts w:hint="eastAsia" w:ascii="宋体" w:hAnsi="宋体" w:cs="宋体"/>
                <w:szCs w:val="21"/>
                <w:highlight w:val="none"/>
              </w:rPr>
              <w:t>试剂单价最低、完全符合项目需求的得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6131CAC1">
            <w:pPr>
              <w:widowControl/>
              <w:snapToGrid w:val="0"/>
              <w:spacing w:line="360" w:lineRule="exact"/>
              <w:ind w:firstLine="210" w:firstLineChars="100"/>
              <w:rPr>
                <w:highlight w:val="none"/>
              </w:rPr>
            </w:pPr>
            <w:r>
              <w:rPr>
                <w:rFonts w:hint="eastAsia" w:ascii="宋体" w:hAnsi="宋体" w:cs="宋体"/>
                <w:szCs w:val="21"/>
                <w:highlight w:val="none"/>
              </w:rPr>
              <w:t>试剂报价</w:t>
            </w:r>
            <w:r>
              <w:rPr>
                <w:rFonts w:hint="eastAsia" w:ascii="宋体" w:hAnsi="宋体" w:cs="宋体"/>
                <w:szCs w:val="21"/>
                <w:highlight w:val="none"/>
                <w:lang w:val="en-US" w:eastAsia="zh-CN"/>
              </w:rPr>
              <w:t>在最低和最高之间、</w:t>
            </w:r>
            <w:r>
              <w:rPr>
                <w:rFonts w:hint="eastAsia" w:ascii="宋体" w:hAnsi="宋体" w:cs="宋体"/>
                <w:szCs w:val="21"/>
                <w:highlight w:val="none"/>
              </w:rPr>
              <w:t>完全符合项目需求的得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4E3C2781">
            <w:pPr>
              <w:widowControl/>
              <w:snapToGrid w:val="0"/>
              <w:spacing w:line="360" w:lineRule="exact"/>
              <w:ind w:firstLine="210" w:firstLineChars="100"/>
              <w:rPr>
                <w:rFonts w:hint="eastAsia" w:ascii="宋体" w:hAnsi="宋体" w:cs="宋体"/>
                <w:szCs w:val="21"/>
                <w:highlight w:val="none"/>
              </w:rPr>
            </w:pPr>
            <w:r>
              <w:rPr>
                <w:rFonts w:hint="eastAsia" w:ascii="宋体" w:hAnsi="宋体" w:cs="宋体"/>
                <w:szCs w:val="21"/>
                <w:highlight w:val="none"/>
              </w:rPr>
              <w:t>试剂单价最高、完全符合项目需求的得1分；</w:t>
            </w:r>
          </w:p>
          <w:p w14:paraId="74C44E16">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注：未进行试剂单价报价、试剂单价报价缺项、试剂不符合采购需求的不得分。</w:t>
            </w:r>
          </w:p>
        </w:tc>
      </w:tr>
      <w:tr w14:paraId="5AB6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39" w:type="dxa"/>
            <w:vMerge w:val="continue"/>
            <w:noWrap/>
            <w:vAlign w:val="center"/>
          </w:tcPr>
          <w:p w14:paraId="26E2C23A">
            <w:pPr>
              <w:snapToGrid w:val="0"/>
              <w:spacing w:line="320" w:lineRule="exact"/>
              <w:jc w:val="center"/>
              <w:rPr>
                <w:rFonts w:hint="eastAsia" w:ascii="宋体" w:hAnsi="宋体" w:cs="宋体"/>
                <w:szCs w:val="21"/>
              </w:rPr>
            </w:pPr>
          </w:p>
        </w:tc>
        <w:tc>
          <w:tcPr>
            <w:tcW w:w="1473" w:type="dxa"/>
            <w:vMerge w:val="continue"/>
            <w:noWrap/>
            <w:vAlign w:val="center"/>
          </w:tcPr>
          <w:p w14:paraId="237E2C22">
            <w:pPr>
              <w:snapToGrid w:val="0"/>
              <w:spacing w:line="360" w:lineRule="exact"/>
              <w:jc w:val="center"/>
              <w:rPr>
                <w:rFonts w:hint="eastAsia" w:ascii="宋体" w:hAnsi="宋体" w:cs="宋体"/>
                <w:szCs w:val="21"/>
                <w:highlight w:val="none"/>
              </w:rPr>
            </w:pPr>
          </w:p>
        </w:tc>
        <w:tc>
          <w:tcPr>
            <w:tcW w:w="6770" w:type="dxa"/>
            <w:noWrap/>
            <w:vAlign w:val="center"/>
          </w:tcPr>
          <w:p w14:paraId="62D47862">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根据供应商对</w:t>
            </w:r>
            <w:r>
              <w:rPr>
                <w:rFonts w:hint="eastAsia" w:ascii="宋体" w:hAnsi="宋体" w:cs="宋体"/>
                <w:szCs w:val="21"/>
                <w:highlight w:val="none"/>
                <w:lang w:val="en-US" w:eastAsia="zh-CN"/>
              </w:rPr>
              <w:t>耗材</w:t>
            </w:r>
            <w:r>
              <w:rPr>
                <w:rFonts w:hint="eastAsia" w:ascii="宋体" w:hAnsi="宋体" w:cs="宋体"/>
                <w:szCs w:val="21"/>
                <w:highlight w:val="none"/>
              </w:rPr>
              <w:t xml:space="preserve">的报价进行评分： </w:t>
            </w:r>
          </w:p>
          <w:p w14:paraId="4A1F0ADB">
            <w:pPr>
              <w:widowControl/>
              <w:snapToGrid w:val="0"/>
              <w:spacing w:line="360" w:lineRule="exact"/>
              <w:ind w:firstLine="210" w:firstLineChars="100"/>
              <w:rPr>
                <w:rFonts w:eastAsia="黑体"/>
                <w:highlight w:val="none"/>
              </w:rPr>
            </w:pPr>
            <w:r>
              <w:rPr>
                <w:rFonts w:hint="eastAsia" w:ascii="宋体" w:hAnsi="宋体" w:cs="宋体"/>
                <w:szCs w:val="21"/>
                <w:highlight w:val="none"/>
                <w:lang w:val="en-US" w:eastAsia="zh-CN"/>
              </w:rPr>
              <w:t>耗材</w:t>
            </w:r>
            <w:r>
              <w:rPr>
                <w:rFonts w:hint="eastAsia" w:ascii="宋体" w:hAnsi="宋体" w:cs="宋体"/>
                <w:szCs w:val="21"/>
                <w:highlight w:val="none"/>
              </w:rPr>
              <w:t>单价最低、完全符合项目需求的得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527063D2">
            <w:pPr>
              <w:widowControl/>
              <w:snapToGrid w:val="0"/>
              <w:spacing w:line="360" w:lineRule="exact"/>
              <w:ind w:firstLine="210" w:firstLineChars="100"/>
              <w:rPr>
                <w:highlight w:val="none"/>
              </w:rPr>
            </w:pPr>
            <w:r>
              <w:rPr>
                <w:rFonts w:hint="eastAsia" w:ascii="宋体" w:hAnsi="宋体" w:cs="宋体"/>
                <w:szCs w:val="21"/>
                <w:highlight w:val="none"/>
                <w:lang w:val="en-US" w:eastAsia="zh-CN"/>
              </w:rPr>
              <w:t>耗材</w:t>
            </w:r>
            <w:r>
              <w:rPr>
                <w:rFonts w:hint="eastAsia" w:ascii="宋体" w:hAnsi="宋体" w:cs="宋体"/>
                <w:szCs w:val="21"/>
                <w:highlight w:val="none"/>
              </w:rPr>
              <w:t>报价</w:t>
            </w:r>
            <w:r>
              <w:rPr>
                <w:rFonts w:hint="eastAsia" w:ascii="宋体" w:hAnsi="宋体" w:cs="宋体"/>
                <w:szCs w:val="21"/>
                <w:highlight w:val="none"/>
                <w:lang w:val="en-US" w:eastAsia="zh-CN"/>
              </w:rPr>
              <w:t>在最低和最高之间、</w:t>
            </w:r>
            <w:r>
              <w:rPr>
                <w:rFonts w:hint="eastAsia" w:ascii="宋体" w:hAnsi="宋体" w:cs="宋体"/>
                <w:szCs w:val="21"/>
                <w:highlight w:val="none"/>
              </w:rPr>
              <w:t>完全符合项目需求的得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17890C71">
            <w:pPr>
              <w:widowControl/>
              <w:snapToGrid w:val="0"/>
              <w:spacing w:line="360" w:lineRule="exact"/>
              <w:ind w:firstLine="210" w:firstLineChars="100"/>
              <w:rPr>
                <w:rFonts w:hint="eastAsia" w:ascii="宋体" w:hAnsi="宋体" w:cs="宋体"/>
                <w:szCs w:val="21"/>
                <w:highlight w:val="none"/>
              </w:rPr>
            </w:pPr>
            <w:r>
              <w:rPr>
                <w:rFonts w:hint="eastAsia" w:ascii="宋体" w:hAnsi="宋体" w:cs="宋体"/>
                <w:szCs w:val="21"/>
                <w:highlight w:val="none"/>
                <w:lang w:val="en-US" w:eastAsia="zh-CN"/>
              </w:rPr>
              <w:t>耗材</w:t>
            </w:r>
            <w:r>
              <w:rPr>
                <w:rFonts w:hint="eastAsia" w:ascii="宋体" w:hAnsi="宋体" w:cs="宋体"/>
                <w:szCs w:val="21"/>
                <w:highlight w:val="none"/>
              </w:rPr>
              <w:t>单价最高、完全符合项目需求的得1分；</w:t>
            </w:r>
          </w:p>
          <w:p w14:paraId="5F26F048">
            <w:pPr>
              <w:snapToGrid w:val="0"/>
              <w:spacing w:line="360" w:lineRule="exact"/>
              <w:rPr>
                <w:rFonts w:hint="eastAsia" w:ascii="宋体" w:hAnsi="宋体" w:cs="宋体"/>
                <w:szCs w:val="21"/>
                <w:highlight w:val="none"/>
              </w:rPr>
            </w:pPr>
            <w:r>
              <w:rPr>
                <w:rFonts w:hint="eastAsia" w:ascii="宋体" w:hAnsi="宋体" w:cs="宋体"/>
                <w:szCs w:val="21"/>
                <w:highlight w:val="none"/>
              </w:rPr>
              <w:t>注：未进行</w:t>
            </w:r>
            <w:r>
              <w:rPr>
                <w:rFonts w:hint="eastAsia" w:ascii="宋体" w:hAnsi="宋体" w:cs="宋体"/>
                <w:szCs w:val="21"/>
                <w:highlight w:val="none"/>
                <w:lang w:val="en-US" w:eastAsia="zh-CN"/>
              </w:rPr>
              <w:t>耗材</w:t>
            </w:r>
            <w:r>
              <w:rPr>
                <w:rFonts w:hint="eastAsia" w:ascii="宋体" w:hAnsi="宋体" w:cs="宋体"/>
                <w:szCs w:val="21"/>
                <w:highlight w:val="none"/>
              </w:rPr>
              <w:t>单价报价、</w:t>
            </w:r>
            <w:r>
              <w:rPr>
                <w:rFonts w:hint="eastAsia" w:ascii="宋体" w:hAnsi="宋体" w:cs="宋体"/>
                <w:szCs w:val="21"/>
                <w:highlight w:val="none"/>
                <w:lang w:val="en-US" w:eastAsia="zh-CN"/>
              </w:rPr>
              <w:t>耗材</w:t>
            </w:r>
            <w:r>
              <w:rPr>
                <w:rFonts w:hint="eastAsia" w:ascii="宋体" w:hAnsi="宋体" w:cs="宋体"/>
                <w:szCs w:val="21"/>
                <w:highlight w:val="none"/>
              </w:rPr>
              <w:t>单价报价缺项、</w:t>
            </w:r>
            <w:r>
              <w:rPr>
                <w:rFonts w:hint="eastAsia" w:ascii="宋体" w:hAnsi="宋体" w:cs="宋体"/>
                <w:szCs w:val="21"/>
                <w:highlight w:val="none"/>
                <w:lang w:val="en-US" w:eastAsia="zh-CN"/>
              </w:rPr>
              <w:t>耗材</w:t>
            </w:r>
            <w:r>
              <w:rPr>
                <w:rFonts w:hint="eastAsia" w:ascii="宋体" w:hAnsi="宋体" w:cs="宋体"/>
                <w:szCs w:val="21"/>
                <w:highlight w:val="none"/>
              </w:rPr>
              <w:t>不符合采购需求的不得分。</w:t>
            </w:r>
          </w:p>
        </w:tc>
      </w:tr>
      <w:tr w14:paraId="02BC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39" w:type="dxa"/>
            <w:vMerge w:val="continue"/>
            <w:noWrap/>
            <w:vAlign w:val="center"/>
          </w:tcPr>
          <w:p w14:paraId="0EAD1E91">
            <w:pPr>
              <w:snapToGrid w:val="0"/>
              <w:spacing w:line="320" w:lineRule="exact"/>
              <w:jc w:val="center"/>
              <w:rPr>
                <w:rFonts w:hint="eastAsia" w:ascii="宋体" w:hAnsi="宋体" w:cs="宋体"/>
                <w:szCs w:val="21"/>
              </w:rPr>
            </w:pPr>
          </w:p>
        </w:tc>
        <w:tc>
          <w:tcPr>
            <w:tcW w:w="1473" w:type="dxa"/>
            <w:tcBorders>
              <w:top w:val="single" w:color="auto" w:sz="4" w:space="0"/>
            </w:tcBorders>
            <w:noWrap/>
            <w:vAlign w:val="center"/>
          </w:tcPr>
          <w:p w14:paraId="6441EC8E">
            <w:pPr>
              <w:snapToGrid w:val="0"/>
              <w:spacing w:line="360" w:lineRule="exact"/>
              <w:jc w:val="center"/>
              <w:rPr>
                <w:rFonts w:hint="eastAsia" w:ascii="宋体" w:hAnsi="宋体" w:cs="宋体"/>
                <w:szCs w:val="21"/>
              </w:rPr>
            </w:pPr>
            <w:r>
              <w:rPr>
                <w:rFonts w:hint="eastAsia" w:ascii="宋体" w:hAnsi="宋体" w:cs="宋体"/>
                <w:szCs w:val="21"/>
              </w:rPr>
              <w:t>2.类似业绩（4分）</w:t>
            </w:r>
          </w:p>
        </w:tc>
        <w:tc>
          <w:tcPr>
            <w:tcW w:w="6770" w:type="dxa"/>
            <w:noWrap/>
            <w:vAlign w:val="center"/>
          </w:tcPr>
          <w:p w14:paraId="501CFA59">
            <w:pPr>
              <w:snapToGrid w:val="0"/>
              <w:spacing w:line="360" w:lineRule="exact"/>
              <w:ind w:firstLine="105" w:firstLineChars="50"/>
              <w:rPr>
                <w:rFonts w:hint="eastAsia" w:ascii="宋体" w:hAnsi="宋体" w:cs="宋体"/>
                <w:szCs w:val="21"/>
              </w:rPr>
            </w:pPr>
            <w:r>
              <w:rPr>
                <w:rFonts w:hint="eastAsia" w:ascii="宋体" w:hAnsi="宋体" w:cs="宋体"/>
                <w:szCs w:val="21"/>
              </w:rPr>
              <w:t>自2022年01月01日以来具有的类似项目(以合同文件为准），每提供一份得2分，最多得4分。</w:t>
            </w:r>
          </w:p>
        </w:tc>
      </w:tr>
      <w:tr w14:paraId="2E2A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39" w:type="dxa"/>
            <w:vMerge w:val="continue"/>
            <w:noWrap/>
            <w:vAlign w:val="center"/>
          </w:tcPr>
          <w:p w14:paraId="27768A41">
            <w:pPr>
              <w:snapToGrid w:val="0"/>
              <w:spacing w:line="320" w:lineRule="exact"/>
              <w:jc w:val="center"/>
              <w:rPr>
                <w:rFonts w:hint="eastAsia" w:ascii="宋体" w:hAnsi="宋体" w:cs="宋体"/>
                <w:szCs w:val="21"/>
              </w:rPr>
            </w:pPr>
          </w:p>
        </w:tc>
        <w:tc>
          <w:tcPr>
            <w:tcW w:w="1473" w:type="dxa"/>
            <w:noWrap/>
            <w:vAlign w:val="center"/>
          </w:tcPr>
          <w:p w14:paraId="09A2A501">
            <w:pPr>
              <w:snapToGrid w:val="0"/>
              <w:spacing w:line="360" w:lineRule="exact"/>
              <w:jc w:val="center"/>
              <w:rPr>
                <w:rFonts w:hint="eastAsia" w:ascii="宋体" w:hAnsi="宋体" w:cs="宋体"/>
                <w:szCs w:val="21"/>
              </w:rPr>
            </w:pPr>
            <w:r>
              <w:rPr>
                <w:rFonts w:hint="eastAsia" w:ascii="宋体" w:hAnsi="宋体" w:cs="宋体"/>
                <w:szCs w:val="21"/>
              </w:rPr>
              <w:t>3.售后服务（</w:t>
            </w:r>
            <w:r>
              <w:rPr>
                <w:rFonts w:hint="eastAsia" w:ascii="宋体" w:hAnsi="宋体" w:cs="宋体"/>
                <w:szCs w:val="21"/>
                <w:lang w:val="en-US" w:eastAsia="zh-CN"/>
              </w:rPr>
              <w:t>6</w:t>
            </w:r>
            <w:r>
              <w:rPr>
                <w:rFonts w:hint="eastAsia" w:ascii="宋体" w:hAnsi="宋体" w:cs="宋体"/>
                <w:szCs w:val="21"/>
              </w:rPr>
              <w:t>分）</w:t>
            </w:r>
          </w:p>
        </w:tc>
        <w:tc>
          <w:tcPr>
            <w:tcW w:w="6770" w:type="dxa"/>
            <w:noWrap/>
            <w:vAlign w:val="center"/>
          </w:tcPr>
          <w:p w14:paraId="3FA0C31F">
            <w:pPr>
              <w:snapToGrid w:val="0"/>
              <w:spacing w:line="360" w:lineRule="exact"/>
              <w:rPr>
                <w:rFonts w:hint="eastAsia" w:ascii="宋体" w:hAnsi="宋体" w:cs="宋体"/>
                <w:szCs w:val="21"/>
              </w:rPr>
            </w:pPr>
            <w:r>
              <w:rPr>
                <w:rFonts w:hint="eastAsia" w:ascii="宋体" w:hAnsi="宋体" w:cs="宋体"/>
                <w:szCs w:val="21"/>
              </w:rPr>
              <w:t>根据供应商提供的售后服务人员配备及专业技术能力说明、故障响应时间、</w:t>
            </w:r>
            <w:r>
              <w:rPr>
                <w:rFonts w:hint="eastAsia" w:ascii="宋体" w:hAnsi="宋体" w:cs="宋体"/>
                <w:szCs w:val="21"/>
                <w:highlight w:val="none"/>
                <w:lang w:val="en-US" w:eastAsia="zh-CN"/>
              </w:rPr>
              <w:t>日常保养维护措施</w:t>
            </w:r>
            <w:r>
              <w:rPr>
                <w:rFonts w:hint="eastAsia" w:ascii="宋体" w:hAnsi="宋体" w:cs="宋体"/>
                <w:szCs w:val="21"/>
              </w:rPr>
              <w:t>、培训方案等进行打分。</w:t>
            </w:r>
          </w:p>
          <w:p w14:paraId="156A591A">
            <w:pPr>
              <w:snapToGrid w:val="0"/>
              <w:spacing w:line="360" w:lineRule="exact"/>
              <w:rPr>
                <w:rFonts w:hint="eastAsia" w:ascii="宋体" w:hAnsi="宋体" w:cs="宋体"/>
                <w:szCs w:val="21"/>
              </w:rPr>
            </w:pPr>
            <w:r>
              <w:rPr>
                <w:rFonts w:hint="eastAsia" w:ascii="宋体" w:hAnsi="宋体" w:cs="宋体"/>
                <w:szCs w:val="21"/>
              </w:rPr>
              <w:t>服务承诺符合本项目特点，措施详尽、故障响应时间极快、</w:t>
            </w:r>
            <w:r>
              <w:rPr>
                <w:rFonts w:hint="eastAsia" w:ascii="宋体" w:hAnsi="宋体" w:cs="宋体"/>
                <w:szCs w:val="21"/>
                <w:highlight w:val="none"/>
                <w:lang w:val="en-US" w:eastAsia="zh-CN"/>
              </w:rPr>
              <w:t>日常保养维护措施</w:t>
            </w:r>
            <w:r>
              <w:rPr>
                <w:rFonts w:hint="eastAsia" w:ascii="宋体" w:hAnsi="宋体" w:cs="宋体"/>
                <w:szCs w:val="21"/>
              </w:rPr>
              <w:t>合理且可行，有具体的培训方案，得</w:t>
            </w:r>
            <w:r>
              <w:rPr>
                <w:rFonts w:hint="eastAsia" w:ascii="宋体" w:hAnsi="宋体" w:cs="宋体"/>
                <w:szCs w:val="21"/>
                <w:lang w:val="en-US" w:eastAsia="zh-CN"/>
              </w:rPr>
              <w:t>6</w:t>
            </w:r>
            <w:r>
              <w:rPr>
                <w:rFonts w:hint="eastAsia" w:ascii="宋体" w:hAnsi="宋体" w:cs="宋体"/>
                <w:szCs w:val="21"/>
              </w:rPr>
              <w:t>分。</w:t>
            </w:r>
          </w:p>
          <w:p w14:paraId="2BE8EFF2">
            <w:pPr>
              <w:snapToGrid w:val="0"/>
              <w:spacing w:line="360" w:lineRule="exact"/>
              <w:rPr>
                <w:rFonts w:hint="eastAsia" w:ascii="宋体" w:hAnsi="宋体" w:cs="宋体"/>
                <w:szCs w:val="21"/>
              </w:rPr>
            </w:pPr>
            <w:r>
              <w:rPr>
                <w:rFonts w:hint="eastAsia" w:ascii="宋体" w:hAnsi="宋体" w:cs="宋体"/>
                <w:szCs w:val="21"/>
              </w:rPr>
              <w:t>服务承诺符合本项目特点，故障响应时间快、</w:t>
            </w:r>
            <w:r>
              <w:rPr>
                <w:rFonts w:hint="eastAsia" w:ascii="宋体" w:hAnsi="宋体" w:cs="宋体"/>
                <w:szCs w:val="21"/>
                <w:highlight w:val="none"/>
                <w:lang w:val="en-US" w:eastAsia="zh-CN"/>
              </w:rPr>
              <w:t>日常保养维护措施</w:t>
            </w:r>
            <w:r>
              <w:rPr>
                <w:rFonts w:hint="eastAsia" w:ascii="宋体" w:hAnsi="宋体" w:cs="宋体"/>
                <w:szCs w:val="21"/>
              </w:rPr>
              <w:t xml:space="preserve">较合理，有较具体的培训方案的得 </w:t>
            </w:r>
            <w:r>
              <w:rPr>
                <w:rFonts w:hint="eastAsia" w:ascii="宋体" w:hAnsi="宋体" w:cs="宋体"/>
                <w:szCs w:val="21"/>
                <w:lang w:val="en-US" w:eastAsia="zh-CN"/>
              </w:rPr>
              <w:t>4</w:t>
            </w:r>
            <w:r>
              <w:rPr>
                <w:rFonts w:hint="eastAsia" w:ascii="宋体" w:hAnsi="宋体" w:cs="宋体"/>
                <w:szCs w:val="21"/>
              </w:rPr>
              <w:t>分；</w:t>
            </w:r>
          </w:p>
          <w:p w14:paraId="2249E4EB">
            <w:pPr>
              <w:snapToGrid w:val="0"/>
              <w:spacing w:line="360" w:lineRule="exact"/>
              <w:rPr>
                <w:rFonts w:hint="eastAsia" w:ascii="宋体" w:hAnsi="宋体" w:cs="宋体"/>
                <w:szCs w:val="21"/>
              </w:rPr>
            </w:pPr>
            <w:r>
              <w:rPr>
                <w:rFonts w:hint="eastAsia" w:ascii="宋体" w:hAnsi="宋体" w:cs="宋体"/>
                <w:szCs w:val="21"/>
              </w:rPr>
              <w:t>服务承诺符合本项目特点，故障响应时间较长、</w:t>
            </w:r>
            <w:r>
              <w:rPr>
                <w:rFonts w:hint="eastAsia" w:ascii="宋体" w:hAnsi="宋体" w:cs="宋体"/>
                <w:szCs w:val="21"/>
                <w:highlight w:val="none"/>
                <w:lang w:val="en-US" w:eastAsia="zh-CN"/>
              </w:rPr>
              <w:t>日常保养维护措施</w:t>
            </w:r>
            <w:r>
              <w:rPr>
                <w:rFonts w:hint="eastAsia" w:ascii="宋体" w:hAnsi="宋体" w:cs="宋体"/>
                <w:szCs w:val="21"/>
              </w:rPr>
              <w:t xml:space="preserve">不完备，培训方案不完备的得 </w:t>
            </w:r>
            <w:r>
              <w:rPr>
                <w:rFonts w:hint="eastAsia" w:ascii="宋体" w:hAnsi="宋体" w:cs="宋体"/>
                <w:szCs w:val="21"/>
                <w:lang w:val="en-US" w:eastAsia="zh-CN"/>
              </w:rPr>
              <w:t>2</w:t>
            </w:r>
            <w:r>
              <w:rPr>
                <w:rFonts w:hint="eastAsia" w:ascii="宋体" w:hAnsi="宋体" w:cs="宋体"/>
                <w:szCs w:val="21"/>
              </w:rPr>
              <w:t xml:space="preserve"> 分；</w:t>
            </w:r>
          </w:p>
          <w:p w14:paraId="07DFC239">
            <w:pPr>
              <w:snapToGrid w:val="0"/>
              <w:spacing w:line="360" w:lineRule="exact"/>
              <w:rPr>
                <w:rFonts w:hint="eastAsia" w:ascii="宋体" w:hAnsi="宋体" w:cs="宋体"/>
                <w:szCs w:val="21"/>
              </w:rPr>
            </w:pPr>
            <w:r>
              <w:rPr>
                <w:rFonts w:hint="eastAsia" w:ascii="宋体" w:hAnsi="宋体" w:cs="宋体"/>
                <w:szCs w:val="21"/>
              </w:rPr>
              <w:t>缺项得0分。</w:t>
            </w:r>
          </w:p>
        </w:tc>
      </w:tr>
      <w:tr w14:paraId="021E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tcPr>
          <w:p w14:paraId="37AF3755">
            <w:pPr>
              <w:snapToGrid w:val="0"/>
              <w:spacing w:line="320" w:lineRule="exact"/>
              <w:jc w:val="center"/>
              <w:rPr>
                <w:rFonts w:hint="eastAsia" w:ascii="宋体" w:hAnsi="宋体" w:cs="宋体"/>
                <w:szCs w:val="21"/>
              </w:rPr>
            </w:pPr>
            <w:r>
              <w:rPr>
                <w:rFonts w:hint="eastAsia" w:ascii="宋体" w:hAnsi="宋体" w:cs="宋体"/>
                <w:szCs w:val="21"/>
              </w:rPr>
              <w:t>得分的计算</w:t>
            </w:r>
          </w:p>
        </w:tc>
        <w:tc>
          <w:tcPr>
            <w:tcW w:w="8243" w:type="dxa"/>
            <w:gridSpan w:val="2"/>
            <w:noWrap/>
            <w:vAlign w:val="center"/>
          </w:tcPr>
          <w:p w14:paraId="57EA96F6">
            <w:pPr>
              <w:snapToGrid w:val="0"/>
              <w:spacing w:line="360" w:lineRule="exact"/>
              <w:ind w:firstLine="105" w:firstLineChars="50"/>
              <w:rPr>
                <w:rFonts w:hint="eastAsia" w:ascii="宋体" w:hAnsi="宋体" w:cs="宋体"/>
                <w:szCs w:val="21"/>
              </w:rPr>
            </w:pPr>
            <w:r>
              <w:rPr>
                <w:rFonts w:hint="eastAsia" w:ascii="宋体" w:hAnsi="宋体" w:cs="宋体"/>
                <w:szCs w:val="21"/>
              </w:rPr>
              <w:t>磋商小组成员评分=各项评分因素的汇总得分。</w:t>
            </w:r>
          </w:p>
          <w:p w14:paraId="5DAE4876">
            <w:pPr>
              <w:snapToGrid w:val="0"/>
              <w:spacing w:line="360" w:lineRule="exact"/>
              <w:rPr>
                <w:rFonts w:hint="eastAsia" w:ascii="宋体" w:hAnsi="宋体" w:cs="宋体"/>
                <w:szCs w:val="21"/>
              </w:rPr>
            </w:pPr>
            <w:r>
              <w:rPr>
                <w:rFonts w:hint="eastAsia" w:ascii="宋体" w:hAnsi="宋体" w:cs="宋体"/>
                <w:szCs w:val="21"/>
              </w:rPr>
              <w:t>评标总得分=磋商小组所有成员合计评分/磋商小组组成人员数。</w:t>
            </w:r>
          </w:p>
        </w:tc>
      </w:tr>
    </w:tbl>
    <w:p w14:paraId="274B3883">
      <w:pPr>
        <w:pStyle w:val="8"/>
        <w:jc w:val="center"/>
        <w:rPr>
          <w:rFonts w:hint="eastAsia" w:ascii="宋体" w:hAnsi="宋体" w:cs="宋体"/>
          <w:sz w:val="28"/>
          <w:szCs w:val="28"/>
        </w:rPr>
        <w:sectPr>
          <w:pgSz w:w="11906" w:h="16838"/>
          <w:pgMar w:top="1417" w:right="1474" w:bottom="1417" w:left="1474" w:header="851" w:footer="624" w:gutter="0"/>
          <w:cols w:space="720" w:num="1"/>
          <w:docGrid w:type="lines" w:linePitch="319" w:charSpace="0"/>
        </w:sectPr>
      </w:pPr>
    </w:p>
    <w:p w14:paraId="2B833749">
      <w:pPr>
        <w:pStyle w:val="2"/>
        <w:snapToGrid w:val="0"/>
        <w:spacing w:before="159" w:after="0" w:line="480" w:lineRule="auto"/>
        <w:jc w:val="center"/>
        <w:rPr>
          <w:rFonts w:hint="eastAsia" w:ascii="宋体" w:hAnsi="宋体" w:cs="宋体"/>
          <w:sz w:val="28"/>
          <w:szCs w:val="28"/>
        </w:rPr>
      </w:pPr>
      <w:r>
        <w:rPr>
          <w:rFonts w:hint="eastAsia" w:ascii="宋体" w:hAnsi="宋体" w:cs="宋体"/>
          <w:sz w:val="28"/>
          <w:szCs w:val="28"/>
        </w:rPr>
        <w:t>第五章  采购合同</w:t>
      </w:r>
      <w:bookmarkEnd w:id="50"/>
    </w:p>
    <w:p w14:paraId="63ECA882">
      <w:pPr>
        <w:snapToGrid w:val="0"/>
        <w:spacing w:line="360" w:lineRule="auto"/>
        <w:jc w:val="center"/>
        <w:rPr>
          <w:rFonts w:hint="eastAsia" w:ascii="宋体" w:hAnsi="宋体" w:cs="宋体"/>
          <w:szCs w:val="21"/>
        </w:rPr>
      </w:pPr>
      <w:r>
        <w:rPr>
          <w:rFonts w:hint="eastAsia" w:ascii="宋体" w:hAnsi="宋体" w:cs="宋体"/>
          <w:szCs w:val="21"/>
        </w:rPr>
        <w:t>（以实际合同为准）</w:t>
      </w:r>
    </w:p>
    <w:p w14:paraId="09097DE3">
      <w:pPr>
        <w:rPr>
          <w:rFonts w:hint="eastAsia" w:ascii="宋体" w:hAnsi="宋体" w:cs="宋体"/>
          <w:sz w:val="32"/>
          <w:szCs w:val="32"/>
        </w:rPr>
      </w:pPr>
    </w:p>
    <w:p w14:paraId="4C2F2E34">
      <w:pPr>
        <w:rPr>
          <w:rFonts w:hint="eastAsia" w:ascii="宋体" w:hAnsi="宋体" w:cs="宋体"/>
        </w:rPr>
      </w:pPr>
      <w:r>
        <w:rPr>
          <w:rFonts w:hint="eastAsia" w:ascii="宋体" w:hAnsi="宋体" w:cs="宋体"/>
        </w:rPr>
        <w:br w:type="page"/>
      </w:r>
    </w:p>
    <w:p w14:paraId="490C5855">
      <w:pPr>
        <w:pStyle w:val="2"/>
        <w:spacing w:before="159"/>
        <w:jc w:val="center"/>
        <w:rPr>
          <w:rFonts w:hint="eastAsia" w:ascii="宋体" w:hAnsi="宋体" w:cs="宋体"/>
          <w:kern w:val="0"/>
        </w:rPr>
      </w:pPr>
      <w:bookmarkStart w:id="55" w:name="_Toc18702"/>
      <w:r>
        <w:rPr>
          <w:rFonts w:hint="eastAsia" w:ascii="宋体" w:hAnsi="宋体" w:cs="宋体"/>
          <w:sz w:val="32"/>
          <w:szCs w:val="32"/>
        </w:rPr>
        <w:t>第六章  响应文件格式</w:t>
      </w:r>
      <w:bookmarkEnd w:id="51"/>
      <w:bookmarkEnd w:id="52"/>
      <w:bookmarkEnd w:id="55"/>
    </w:p>
    <w:p w14:paraId="79A58DBE">
      <w:pPr>
        <w:spacing w:line="440" w:lineRule="exact"/>
        <w:rPr>
          <w:rFonts w:hint="eastAsia" w:ascii="宋体" w:hAnsi="宋体" w:cs="宋体"/>
          <w:sz w:val="24"/>
        </w:rPr>
      </w:pPr>
    </w:p>
    <w:p w14:paraId="5F3B9C32">
      <w:pPr>
        <w:jc w:val="center"/>
        <w:rPr>
          <w:rFonts w:hint="eastAsia" w:ascii="宋体" w:hAnsi="宋体" w:cs="宋体"/>
          <w:b/>
          <w:bCs/>
          <w:sz w:val="32"/>
          <w:szCs w:val="32"/>
        </w:rPr>
      </w:pPr>
      <w:bookmarkStart w:id="56" w:name="_Toc13604"/>
      <w:r>
        <w:rPr>
          <w:rFonts w:hint="eastAsia" w:ascii="宋体" w:hAnsi="宋体" w:cs="宋体"/>
          <w:b/>
          <w:bCs/>
          <w:sz w:val="32"/>
          <w:szCs w:val="32"/>
        </w:rPr>
        <w:t>目    录</w:t>
      </w:r>
      <w:bookmarkEnd w:id="56"/>
    </w:p>
    <w:p w14:paraId="0CE412D8">
      <w:pPr>
        <w:widowControl/>
        <w:wordWrap w:val="0"/>
        <w:spacing w:line="460" w:lineRule="exact"/>
        <w:ind w:firstLine="480" w:firstLineChars="200"/>
        <w:jc w:val="left"/>
        <w:rPr>
          <w:rFonts w:hint="eastAsia" w:ascii="宋体" w:hAnsi="宋体" w:cs="宋体"/>
          <w:kern w:val="0"/>
          <w:sz w:val="24"/>
        </w:rPr>
      </w:pPr>
    </w:p>
    <w:p w14:paraId="24B3926E">
      <w:pPr>
        <w:snapToGrid w:val="0"/>
        <w:spacing w:line="360" w:lineRule="auto"/>
        <w:ind w:firstLine="480" w:firstLineChars="200"/>
        <w:rPr>
          <w:rFonts w:hint="eastAsia" w:ascii="宋体" w:hAnsi="宋体" w:cs="宋体"/>
          <w:sz w:val="24"/>
        </w:rPr>
      </w:pPr>
      <w:bookmarkStart w:id="57" w:name="_Toc11308"/>
      <w:r>
        <w:rPr>
          <w:rFonts w:hint="eastAsia" w:ascii="宋体" w:hAnsi="宋体" w:cs="宋体"/>
          <w:sz w:val="24"/>
        </w:rPr>
        <w:t>附件1 响应文件封面（格式）</w:t>
      </w:r>
      <w:bookmarkEnd w:id="57"/>
    </w:p>
    <w:p w14:paraId="18055503">
      <w:pPr>
        <w:snapToGrid w:val="0"/>
        <w:spacing w:line="360" w:lineRule="auto"/>
        <w:ind w:firstLine="480" w:firstLineChars="200"/>
        <w:rPr>
          <w:rFonts w:hint="eastAsia" w:ascii="宋体" w:hAnsi="宋体" w:cs="宋体"/>
          <w:sz w:val="24"/>
        </w:rPr>
      </w:pPr>
      <w:bookmarkStart w:id="58" w:name="_Toc25345"/>
      <w:r>
        <w:rPr>
          <w:rFonts w:hint="eastAsia" w:ascii="宋体" w:hAnsi="宋体" w:cs="宋体"/>
          <w:sz w:val="24"/>
        </w:rPr>
        <w:t xml:space="preserve">附件2 </w:t>
      </w:r>
      <w:r>
        <w:rPr>
          <w:rFonts w:hint="eastAsia" w:ascii="宋体" w:hAnsi="宋体" w:cs="宋体"/>
          <w:kern w:val="0"/>
          <w:sz w:val="24"/>
        </w:rPr>
        <w:t>竞争性磋商响应书</w:t>
      </w:r>
      <w:r>
        <w:rPr>
          <w:rFonts w:hint="eastAsia" w:ascii="宋体" w:hAnsi="宋体" w:cs="宋体"/>
          <w:sz w:val="24"/>
        </w:rPr>
        <w:t>（格式）</w:t>
      </w:r>
      <w:bookmarkEnd w:id="58"/>
    </w:p>
    <w:p w14:paraId="1F9B1FC5">
      <w:pPr>
        <w:snapToGrid w:val="0"/>
        <w:spacing w:line="360" w:lineRule="auto"/>
        <w:ind w:firstLine="480" w:firstLineChars="200"/>
        <w:rPr>
          <w:rFonts w:hint="eastAsia" w:ascii="宋体" w:hAnsi="宋体" w:cs="宋体"/>
          <w:sz w:val="24"/>
        </w:rPr>
      </w:pPr>
      <w:bookmarkStart w:id="59" w:name="_Toc10217"/>
      <w:r>
        <w:rPr>
          <w:rFonts w:hint="eastAsia" w:ascii="宋体" w:hAnsi="宋体" w:cs="宋体"/>
          <w:sz w:val="24"/>
        </w:rPr>
        <w:t xml:space="preserve">附件3 </w:t>
      </w:r>
      <w:r>
        <w:rPr>
          <w:rFonts w:hint="eastAsia" w:ascii="宋体" w:hAnsi="宋体" w:cs="宋体"/>
          <w:kern w:val="0"/>
          <w:sz w:val="24"/>
        </w:rPr>
        <w:t>初次报价一览表</w:t>
      </w:r>
      <w:r>
        <w:rPr>
          <w:rFonts w:hint="eastAsia" w:ascii="宋体" w:hAnsi="宋体" w:cs="宋体"/>
          <w:sz w:val="24"/>
        </w:rPr>
        <w:t>（格式）</w:t>
      </w:r>
      <w:bookmarkEnd w:id="59"/>
    </w:p>
    <w:p w14:paraId="1D1E8D94">
      <w:pPr>
        <w:snapToGrid w:val="0"/>
        <w:spacing w:line="360" w:lineRule="auto"/>
        <w:ind w:firstLine="480" w:firstLineChars="200"/>
        <w:rPr>
          <w:rFonts w:hint="eastAsia" w:ascii="宋体" w:hAnsi="宋体" w:cs="宋体"/>
          <w:sz w:val="24"/>
        </w:rPr>
      </w:pPr>
      <w:bookmarkStart w:id="60" w:name="_Toc9579"/>
      <w:r>
        <w:rPr>
          <w:rFonts w:hint="eastAsia" w:ascii="宋体" w:hAnsi="宋体" w:cs="宋体"/>
          <w:sz w:val="24"/>
        </w:rPr>
        <w:t xml:space="preserve">附件4 </w:t>
      </w:r>
      <w:bookmarkEnd w:id="60"/>
      <w:r>
        <w:rPr>
          <w:rFonts w:hint="eastAsia" w:ascii="宋体" w:hAnsi="宋体" w:cs="宋体"/>
          <w:sz w:val="24"/>
        </w:rPr>
        <w:t>报价明细表（格式）</w:t>
      </w:r>
    </w:p>
    <w:p w14:paraId="382A2568">
      <w:pPr>
        <w:snapToGrid w:val="0"/>
        <w:spacing w:line="360" w:lineRule="auto"/>
        <w:ind w:firstLine="480" w:firstLineChars="200"/>
        <w:rPr>
          <w:rFonts w:hint="eastAsia" w:ascii="宋体" w:hAnsi="宋体" w:cs="宋体"/>
          <w:sz w:val="24"/>
        </w:rPr>
      </w:pPr>
      <w:bookmarkStart w:id="61" w:name="_Toc28392"/>
      <w:r>
        <w:rPr>
          <w:rFonts w:hint="eastAsia" w:ascii="宋体" w:hAnsi="宋体" w:cs="宋体"/>
          <w:sz w:val="24"/>
        </w:rPr>
        <w:t>附件5 技术响应</w:t>
      </w:r>
      <w:bookmarkEnd w:id="61"/>
      <w:r>
        <w:rPr>
          <w:rFonts w:hint="eastAsia" w:ascii="宋体" w:hAnsi="宋体" w:cs="宋体"/>
          <w:sz w:val="24"/>
        </w:rPr>
        <w:t>表（格式）</w:t>
      </w:r>
    </w:p>
    <w:p w14:paraId="43E9DAED">
      <w:pPr>
        <w:snapToGrid w:val="0"/>
        <w:spacing w:line="360" w:lineRule="auto"/>
        <w:ind w:firstLine="480" w:firstLineChars="200"/>
        <w:rPr>
          <w:rFonts w:hint="eastAsia" w:ascii="宋体" w:hAnsi="宋体" w:cs="宋体"/>
          <w:sz w:val="24"/>
        </w:rPr>
      </w:pPr>
      <w:bookmarkStart w:id="62" w:name="_Toc6234"/>
      <w:r>
        <w:rPr>
          <w:rFonts w:hint="eastAsia" w:ascii="宋体" w:hAnsi="宋体" w:cs="宋体"/>
          <w:sz w:val="24"/>
        </w:rPr>
        <w:t>附件6 商务</w:t>
      </w:r>
      <w:bookmarkEnd w:id="62"/>
      <w:r>
        <w:rPr>
          <w:rFonts w:hint="eastAsia" w:ascii="宋体" w:hAnsi="宋体" w:cs="宋体"/>
          <w:sz w:val="24"/>
        </w:rPr>
        <w:t>响应表（格式）</w:t>
      </w:r>
    </w:p>
    <w:p w14:paraId="7D808F42">
      <w:pPr>
        <w:snapToGrid w:val="0"/>
        <w:spacing w:line="360" w:lineRule="auto"/>
        <w:ind w:firstLine="480" w:firstLineChars="200"/>
        <w:rPr>
          <w:rFonts w:hint="eastAsia" w:ascii="宋体" w:hAnsi="宋体" w:cs="宋体"/>
          <w:sz w:val="24"/>
        </w:rPr>
      </w:pPr>
      <w:bookmarkStart w:id="63" w:name="_Toc26231"/>
      <w:r>
        <w:rPr>
          <w:rFonts w:hint="eastAsia" w:ascii="宋体" w:hAnsi="宋体" w:cs="宋体"/>
          <w:sz w:val="24"/>
        </w:rPr>
        <w:t>附件7 法定代表人身份证明（格式）</w:t>
      </w:r>
      <w:bookmarkEnd w:id="63"/>
    </w:p>
    <w:p w14:paraId="4804DD06">
      <w:pPr>
        <w:snapToGrid w:val="0"/>
        <w:spacing w:line="360" w:lineRule="auto"/>
        <w:ind w:firstLine="480" w:firstLineChars="200"/>
        <w:rPr>
          <w:rFonts w:hint="eastAsia" w:ascii="宋体" w:hAnsi="宋体" w:cs="宋体"/>
          <w:sz w:val="24"/>
        </w:rPr>
      </w:pPr>
      <w:bookmarkStart w:id="64" w:name="_Toc18484"/>
      <w:r>
        <w:rPr>
          <w:rFonts w:hint="eastAsia" w:ascii="宋体" w:hAnsi="宋体" w:cs="宋体"/>
          <w:sz w:val="24"/>
        </w:rPr>
        <w:t>附件8 法定代表人授权书（格式）</w:t>
      </w:r>
      <w:bookmarkEnd w:id="64"/>
    </w:p>
    <w:p w14:paraId="7DA0075E">
      <w:pPr>
        <w:snapToGrid w:val="0"/>
        <w:spacing w:line="360" w:lineRule="auto"/>
        <w:ind w:firstLine="480" w:firstLineChars="200"/>
        <w:rPr>
          <w:rFonts w:hint="eastAsia" w:ascii="宋体" w:hAnsi="宋体" w:cs="宋体"/>
          <w:sz w:val="24"/>
        </w:rPr>
      </w:pPr>
      <w:bookmarkStart w:id="65" w:name="_Toc31857"/>
      <w:r>
        <w:rPr>
          <w:rFonts w:hint="eastAsia" w:ascii="宋体" w:hAnsi="宋体" w:cs="宋体"/>
          <w:sz w:val="24"/>
        </w:rPr>
        <w:t>附件9 证明文件</w:t>
      </w:r>
      <w:bookmarkEnd w:id="65"/>
    </w:p>
    <w:p w14:paraId="7F479954">
      <w:pPr>
        <w:snapToGrid w:val="0"/>
        <w:spacing w:line="360" w:lineRule="auto"/>
        <w:ind w:firstLine="480" w:firstLineChars="200"/>
        <w:rPr>
          <w:rFonts w:hint="eastAsia" w:ascii="宋体" w:hAnsi="宋体" w:cs="宋体"/>
          <w:sz w:val="24"/>
        </w:rPr>
      </w:pPr>
      <w:bookmarkStart w:id="66" w:name="_Toc23116"/>
      <w:r>
        <w:rPr>
          <w:rFonts w:hint="eastAsia" w:ascii="宋体" w:hAnsi="宋体" w:cs="宋体"/>
          <w:sz w:val="24"/>
        </w:rPr>
        <w:t>附件10 供应商承诺书（格式）</w:t>
      </w:r>
      <w:bookmarkEnd w:id="66"/>
    </w:p>
    <w:p w14:paraId="78D23934">
      <w:pPr>
        <w:snapToGrid w:val="0"/>
        <w:spacing w:line="360" w:lineRule="auto"/>
        <w:ind w:firstLine="480" w:firstLineChars="200"/>
        <w:rPr>
          <w:rFonts w:hint="eastAsia" w:ascii="宋体" w:hAnsi="宋体" w:cs="宋体"/>
          <w:sz w:val="24"/>
        </w:rPr>
      </w:pPr>
      <w:r>
        <w:rPr>
          <w:rFonts w:hint="eastAsia" w:ascii="宋体" w:hAnsi="宋体" w:cs="宋体"/>
          <w:sz w:val="24"/>
        </w:rPr>
        <w:t>附件11 供应商信用承诺函（格式）</w:t>
      </w:r>
    </w:p>
    <w:p w14:paraId="33E96C50">
      <w:pPr>
        <w:snapToGrid w:val="0"/>
        <w:spacing w:line="360" w:lineRule="auto"/>
        <w:ind w:firstLine="480" w:firstLineChars="200"/>
        <w:rPr>
          <w:rFonts w:hint="eastAsia" w:ascii="宋体" w:hAnsi="宋体" w:cs="宋体"/>
          <w:sz w:val="24"/>
        </w:rPr>
      </w:pPr>
    </w:p>
    <w:p w14:paraId="1CED0C9C">
      <w:pPr>
        <w:pStyle w:val="33"/>
        <w:ind w:firstLine="210"/>
        <w:rPr>
          <w:rFonts w:hint="eastAsia" w:ascii="宋体" w:hAnsi="宋体" w:cs="宋体"/>
        </w:rPr>
      </w:pPr>
    </w:p>
    <w:p w14:paraId="4D098474">
      <w:pPr>
        <w:widowControl/>
        <w:wordWrap w:val="0"/>
        <w:snapToGrid w:val="0"/>
        <w:spacing w:line="460" w:lineRule="exact"/>
        <w:ind w:firstLine="482" w:firstLineChars="200"/>
        <w:jc w:val="center"/>
        <w:rPr>
          <w:rFonts w:hint="eastAsia" w:ascii="宋体" w:hAnsi="宋体" w:cs="宋体"/>
          <w:b/>
          <w:bCs/>
          <w:kern w:val="0"/>
          <w:sz w:val="24"/>
        </w:rPr>
      </w:pPr>
    </w:p>
    <w:p w14:paraId="012B306F">
      <w:pPr>
        <w:widowControl/>
        <w:wordWrap w:val="0"/>
        <w:snapToGrid w:val="0"/>
        <w:spacing w:line="460" w:lineRule="exact"/>
        <w:ind w:firstLine="482" w:firstLineChars="200"/>
        <w:jc w:val="center"/>
        <w:rPr>
          <w:rFonts w:hint="eastAsia" w:ascii="宋体" w:hAnsi="宋体" w:cs="宋体"/>
          <w:b/>
          <w:bCs/>
          <w:kern w:val="0"/>
          <w:sz w:val="24"/>
        </w:rPr>
      </w:pPr>
    </w:p>
    <w:p w14:paraId="70EDC114">
      <w:pPr>
        <w:widowControl/>
        <w:wordWrap w:val="0"/>
        <w:snapToGrid w:val="0"/>
        <w:spacing w:line="460" w:lineRule="exact"/>
        <w:ind w:firstLine="482" w:firstLineChars="200"/>
        <w:jc w:val="center"/>
        <w:rPr>
          <w:rFonts w:hint="eastAsia" w:ascii="宋体" w:hAnsi="宋体" w:cs="宋体"/>
          <w:b/>
          <w:bCs/>
          <w:kern w:val="0"/>
          <w:sz w:val="24"/>
        </w:rPr>
      </w:pPr>
    </w:p>
    <w:p w14:paraId="6C15034A">
      <w:pPr>
        <w:pStyle w:val="3"/>
        <w:rPr>
          <w:rFonts w:hint="eastAsia" w:ascii="宋体" w:hAnsi="宋体" w:cs="宋体"/>
          <w:b/>
          <w:bCs/>
          <w:kern w:val="0"/>
          <w:sz w:val="24"/>
        </w:rPr>
      </w:pPr>
    </w:p>
    <w:p w14:paraId="7D2C3054">
      <w:pPr>
        <w:pStyle w:val="4"/>
        <w:rPr>
          <w:rFonts w:hint="eastAsia" w:hAnsi="宋体"/>
          <w:b/>
          <w:bCs/>
          <w:color w:val="auto"/>
        </w:rPr>
      </w:pPr>
    </w:p>
    <w:p w14:paraId="23470FDC">
      <w:pPr>
        <w:pStyle w:val="4"/>
        <w:rPr>
          <w:rFonts w:hint="eastAsia" w:hAnsi="宋体"/>
          <w:b/>
          <w:bCs/>
          <w:color w:val="auto"/>
        </w:rPr>
      </w:pPr>
    </w:p>
    <w:p w14:paraId="783842CF">
      <w:pPr>
        <w:rPr>
          <w:rFonts w:hint="eastAsia" w:ascii="宋体" w:hAnsi="宋体" w:cs="宋体"/>
        </w:rPr>
      </w:pPr>
      <w:r>
        <w:rPr>
          <w:rFonts w:hint="eastAsia" w:ascii="宋体" w:hAnsi="宋体" w:cs="宋体"/>
        </w:rPr>
        <w:br w:type="page"/>
      </w:r>
    </w:p>
    <w:p w14:paraId="216801E0">
      <w:pPr>
        <w:pStyle w:val="28"/>
        <w:rPr>
          <w:rFonts w:hint="eastAsia" w:ascii="宋体" w:hAnsi="宋体" w:cs="宋体"/>
        </w:rPr>
      </w:pPr>
    </w:p>
    <w:p w14:paraId="2E1CBFD3">
      <w:pPr>
        <w:pStyle w:val="8"/>
        <w:snapToGrid w:val="0"/>
        <w:spacing w:before="159" w:after="20" w:line="360" w:lineRule="auto"/>
        <w:rPr>
          <w:rFonts w:hint="eastAsia" w:ascii="宋体" w:hAnsi="宋体" w:eastAsia="宋体" w:cs="宋体"/>
          <w:sz w:val="28"/>
          <w:szCs w:val="28"/>
        </w:rPr>
      </w:pPr>
      <w:bookmarkStart w:id="67" w:name="_Toc31798"/>
      <w:bookmarkStart w:id="68" w:name="_Toc24743"/>
      <w:r>
        <w:rPr>
          <w:rFonts w:hint="eastAsia" w:ascii="宋体" w:hAnsi="宋体" w:eastAsia="宋体" w:cs="宋体"/>
          <w:sz w:val="28"/>
          <w:szCs w:val="28"/>
        </w:rPr>
        <w:t>附件1               响应文件封面（格式）</w:t>
      </w:r>
      <w:bookmarkEnd w:id="67"/>
      <w:bookmarkEnd w:id="68"/>
    </w:p>
    <w:p w14:paraId="1FF7C624">
      <w:pPr>
        <w:widowControl/>
        <w:wordWrap w:val="0"/>
        <w:spacing w:line="460" w:lineRule="exact"/>
        <w:ind w:firstLine="482" w:firstLineChars="200"/>
        <w:jc w:val="center"/>
        <w:rPr>
          <w:rFonts w:hint="eastAsia" w:ascii="宋体" w:hAnsi="宋体" w:cs="宋体"/>
          <w:b/>
          <w:kern w:val="0"/>
          <w:sz w:val="24"/>
        </w:rPr>
      </w:pPr>
    </w:p>
    <w:p w14:paraId="7F79074D">
      <w:pPr>
        <w:snapToGrid w:val="0"/>
        <w:spacing w:line="360" w:lineRule="auto"/>
        <w:jc w:val="center"/>
        <w:rPr>
          <w:rFonts w:hint="eastAsia" w:ascii="宋体" w:hAnsi="宋体" w:cs="宋体"/>
          <w:b/>
          <w:spacing w:val="90"/>
          <w:sz w:val="52"/>
          <w:szCs w:val="52"/>
        </w:rPr>
      </w:pPr>
      <w:r>
        <w:rPr>
          <w:rFonts w:hint="eastAsia" w:ascii="宋体" w:hAnsi="宋体" w:cs="宋体"/>
          <w:b/>
          <w:snapToGrid w:val="0"/>
          <w:kern w:val="0"/>
          <w:sz w:val="44"/>
          <w:szCs w:val="44"/>
        </w:rPr>
        <w:t>驻马店市中心医院</w:t>
      </w:r>
      <w:r>
        <w:rPr>
          <w:rFonts w:hint="eastAsia" w:ascii="宋体" w:hAnsi="宋体" w:cs="宋体"/>
          <w:b/>
          <w:snapToGrid w:val="0"/>
          <w:kern w:val="0"/>
          <w:sz w:val="44"/>
          <w:szCs w:val="44"/>
          <w:u w:val="single"/>
        </w:rPr>
        <w:t xml:space="preserve">      </w:t>
      </w:r>
      <w:r>
        <w:rPr>
          <w:rFonts w:hint="eastAsia" w:ascii="宋体" w:hAnsi="宋体" w:cs="宋体"/>
          <w:b/>
          <w:snapToGrid w:val="0"/>
          <w:kern w:val="0"/>
          <w:sz w:val="44"/>
          <w:szCs w:val="44"/>
        </w:rPr>
        <w:t>项目</w:t>
      </w:r>
    </w:p>
    <w:p w14:paraId="611A05F6">
      <w:pPr>
        <w:snapToGrid w:val="0"/>
        <w:spacing w:line="360" w:lineRule="auto"/>
        <w:jc w:val="center"/>
        <w:rPr>
          <w:rFonts w:hint="eastAsia" w:ascii="宋体" w:hAnsi="宋体" w:cs="宋体"/>
          <w:b/>
          <w:spacing w:val="90"/>
          <w:sz w:val="52"/>
          <w:szCs w:val="52"/>
        </w:rPr>
      </w:pPr>
      <w:r>
        <w:rPr>
          <w:rFonts w:hint="eastAsia" w:ascii="宋体" w:hAnsi="宋体" w:cs="宋体"/>
          <w:b/>
          <w:spacing w:val="90"/>
          <w:sz w:val="52"/>
          <w:szCs w:val="52"/>
        </w:rPr>
        <w:t>响应文件</w:t>
      </w:r>
    </w:p>
    <w:p w14:paraId="3E63AB46">
      <w:pPr>
        <w:spacing w:line="360" w:lineRule="auto"/>
        <w:rPr>
          <w:rFonts w:hint="eastAsia" w:ascii="宋体" w:hAnsi="宋体" w:cs="宋体"/>
          <w:sz w:val="28"/>
        </w:rPr>
      </w:pPr>
    </w:p>
    <w:p w14:paraId="10AE6E68">
      <w:pPr>
        <w:pStyle w:val="4"/>
        <w:spacing w:line="360" w:lineRule="auto"/>
        <w:rPr>
          <w:rFonts w:hint="eastAsia" w:hAnsi="宋体"/>
          <w:color w:val="auto"/>
        </w:rPr>
      </w:pPr>
    </w:p>
    <w:p w14:paraId="0ECE3452">
      <w:pPr>
        <w:pStyle w:val="4"/>
        <w:spacing w:line="360" w:lineRule="auto"/>
        <w:rPr>
          <w:rFonts w:hint="eastAsia" w:hAnsi="宋体"/>
          <w:color w:val="auto"/>
        </w:rPr>
      </w:pPr>
    </w:p>
    <w:p w14:paraId="17B9EB88">
      <w:pPr>
        <w:snapToGrid w:val="0"/>
        <w:spacing w:line="360" w:lineRule="auto"/>
        <w:ind w:firstLine="2506" w:firstLineChars="500"/>
        <w:rPr>
          <w:rFonts w:hint="eastAsia" w:ascii="宋体" w:hAnsi="宋体" w:cs="宋体"/>
          <w:b/>
          <w:spacing w:val="90"/>
          <w:sz w:val="32"/>
          <w:szCs w:val="32"/>
          <w:u w:val="single"/>
        </w:rPr>
      </w:pPr>
      <w:r>
        <w:rPr>
          <w:rFonts w:hint="eastAsia" w:ascii="宋体" w:hAnsi="宋体" w:cs="宋体"/>
          <w:b/>
          <w:spacing w:val="90"/>
          <w:sz w:val="32"/>
          <w:szCs w:val="32"/>
        </w:rPr>
        <w:t>包号：</w:t>
      </w:r>
      <w:r>
        <w:rPr>
          <w:rFonts w:hint="eastAsia" w:ascii="宋体" w:hAnsi="宋体" w:cs="宋体"/>
          <w:b/>
          <w:spacing w:val="90"/>
          <w:sz w:val="32"/>
          <w:szCs w:val="32"/>
          <w:u w:val="single"/>
        </w:rPr>
        <w:t xml:space="preserve">       </w:t>
      </w:r>
    </w:p>
    <w:p w14:paraId="528D8DA8">
      <w:pPr>
        <w:spacing w:line="360" w:lineRule="auto"/>
        <w:rPr>
          <w:rFonts w:hint="eastAsia" w:ascii="宋体" w:hAnsi="宋体" w:cs="宋体"/>
          <w:sz w:val="28"/>
        </w:rPr>
      </w:pPr>
    </w:p>
    <w:p w14:paraId="1B804A4A">
      <w:pPr>
        <w:spacing w:line="360" w:lineRule="auto"/>
        <w:rPr>
          <w:rFonts w:hint="eastAsia" w:ascii="宋体" w:hAnsi="宋体" w:cs="宋体"/>
          <w:sz w:val="28"/>
        </w:rPr>
      </w:pPr>
    </w:p>
    <w:p w14:paraId="23AEADB6">
      <w:pPr>
        <w:spacing w:line="360" w:lineRule="auto"/>
        <w:rPr>
          <w:rFonts w:hint="eastAsia" w:ascii="宋体" w:hAnsi="宋体" w:cs="宋体"/>
          <w:sz w:val="28"/>
        </w:rPr>
      </w:pPr>
    </w:p>
    <w:p w14:paraId="7F4AD4C3">
      <w:pPr>
        <w:spacing w:line="360" w:lineRule="auto"/>
        <w:rPr>
          <w:rFonts w:hint="eastAsia" w:ascii="宋体" w:hAnsi="宋体" w:cs="宋体"/>
          <w:sz w:val="28"/>
        </w:rPr>
      </w:pPr>
    </w:p>
    <w:p w14:paraId="74D13F23">
      <w:pPr>
        <w:spacing w:line="360" w:lineRule="auto"/>
        <w:rPr>
          <w:rFonts w:hint="eastAsia" w:ascii="宋体" w:hAnsi="宋体" w:cs="宋体"/>
          <w:sz w:val="28"/>
        </w:rPr>
      </w:pPr>
    </w:p>
    <w:p w14:paraId="1A701D20">
      <w:pPr>
        <w:spacing w:line="360" w:lineRule="auto"/>
        <w:rPr>
          <w:rFonts w:hint="eastAsia" w:ascii="宋体" w:hAnsi="宋体" w:cs="宋体"/>
          <w:sz w:val="28"/>
        </w:rPr>
      </w:pPr>
    </w:p>
    <w:p w14:paraId="5A1A0E65">
      <w:pPr>
        <w:spacing w:line="360" w:lineRule="auto"/>
        <w:jc w:val="center"/>
        <w:rPr>
          <w:rFonts w:hint="eastAsia" w:ascii="宋体" w:hAnsi="宋体" w:cs="宋体"/>
          <w:sz w:val="28"/>
          <w:szCs w:val="28"/>
        </w:rPr>
      </w:pPr>
      <w:r>
        <w:rPr>
          <w:rFonts w:hint="eastAsia" w:ascii="宋体" w:hAnsi="宋体" w:cs="宋体"/>
          <w:sz w:val="28"/>
          <w:szCs w:val="28"/>
        </w:rPr>
        <w:t>供应商（全称并加盖公章）：</w:t>
      </w:r>
    </w:p>
    <w:p w14:paraId="34A71441">
      <w:pPr>
        <w:widowControl/>
        <w:wordWrap w:val="0"/>
        <w:spacing w:line="460" w:lineRule="exact"/>
        <w:jc w:val="center"/>
        <w:rPr>
          <w:rFonts w:hint="eastAsia" w:ascii="宋体" w:hAnsi="宋体" w:cs="宋体"/>
          <w:sz w:val="28"/>
          <w:szCs w:val="28"/>
        </w:rPr>
      </w:pPr>
      <w:r>
        <w:rPr>
          <w:rFonts w:hint="eastAsia" w:ascii="宋体" w:hAnsi="宋体" w:cs="宋体"/>
          <w:sz w:val="28"/>
          <w:szCs w:val="28"/>
        </w:rPr>
        <w:t>法定代表人或委托代理人（签字或盖章）：</w:t>
      </w:r>
    </w:p>
    <w:p w14:paraId="08C0DA1B">
      <w:pPr>
        <w:widowControl/>
        <w:wordWrap w:val="0"/>
        <w:spacing w:line="460" w:lineRule="exact"/>
        <w:jc w:val="center"/>
        <w:rPr>
          <w:rFonts w:hint="eastAsia" w:ascii="宋体" w:hAnsi="宋体" w:cs="宋体"/>
          <w:b/>
          <w:kern w:val="0"/>
          <w:sz w:val="24"/>
        </w:rPr>
      </w:pPr>
      <w:r>
        <w:rPr>
          <w:rFonts w:hint="eastAsia" w:ascii="宋体" w:hAnsi="宋体" w:cs="宋体"/>
          <w:sz w:val="28"/>
          <w:szCs w:val="28"/>
        </w:rPr>
        <w:t>年   月   日</w:t>
      </w:r>
    </w:p>
    <w:p w14:paraId="697C0523">
      <w:pPr>
        <w:widowControl/>
        <w:wordWrap w:val="0"/>
        <w:spacing w:line="460" w:lineRule="exact"/>
        <w:ind w:firstLine="482" w:firstLineChars="200"/>
        <w:jc w:val="left"/>
        <w:rPr>
          <w:rFonts w:hint="eastAsia" w:ascii="宋体" w:hAnsi="宋体" w:cs="宋体"/>
          <w:b/>
          <w:kern w:val="0"/>
          <w:sz w:val="24"/>
        </w:rPr>
      </w:pPr>
    </w:p>
    <w:p w14:paraId="55DE0CEB">
      <w:pPr>
        <w:pStyle w:val="3"/>
        <w:rPr>
          <w:rFonts w:hint="eastAsia" w:ascii="宋体" w:hAnsi="宋体" w:cs="宋体"/>
          <w:b/>
          <w:kern w:val="0"/>
          <w:sz w:val="24"/>
        </w:rPr>
      </w:pPr>
    </w:p>
    <w:p w14:paraId="42A28137">
      <w:pPr>
        <w:rPr>
          <w:rFonts w:hint="eastAsia" w:ascii="宋体" w:hAnsi="宋体" w:cs="宋体"/>
          <w:b/>
          <w:kern w:val="0"/>
          <w:sz w:val="24"/>
        </w:rPr>
      </w:pPr>
      <w:r>
        <w:rPr>
          <w:rFonts w:hint="eastAsia" w:ascii="宋体" w:hAnsi="宋体" w:cs="宋体"/>
          <w:b/>
          <w:kern w:val="0"/>
          <w:sz w:val="24"/>
        </w:rPr>
        <w:br w:type="page"/>
      </w:r>
    </w:p>
    <w:p w14:paraId="6F43FFC2">
      <w:pPr>
        <w:pStyle w:val="8"/>
        <w:keepNext w:val="0"/>
        <w:snapToGrid w:val="0"/>
        <w:spacing w:before="159" w:after="20" w:line="360" w:lineRule="auto"/>
        <w:jc w:val="center"/>
        <w:rPr>
          <w:rFonts w:hint="eastAsia" w:ascii="宋体" w:hAnsi="宋体" w:eastAsia="宋体" w:cs="宋体"/>
          <w:sz w:val="28"/>
          <w:szCs w:val="28"/>
        </w:rPr>
      </w:pPr>
      <w:bookmarkStart w:id="69" w:name="_Toc8818"/>
      <w:bookmarkStart w:id="70" w:name="_Toc14560"/>
      <w:r>
        <w:rPr>
          <w:rFonts w:hint="eastAsia" w:ascii="宋体" w:hAnsi="宋体" w:eastAsia="宋体" w:cs="宋体"/>
          <w:sz w:val="28"/>
          <w:szCs w:val="28"/>
        </w:rPr>
        <w:t>附件2      竞争性磋商响应书（格式）</w:t>
      </w:r>
      <w:bookmarkEnd w:id="69"/>
      <w:bookmarkEnd w:id="70"/>
    </w:p>
    <w:p w14:paraId="1EB79B15">
      <w:pPr>
        <w:wordWrap w:val="0"/>
        <w:snapToGrid w:val="0"/>
        <w:spacing w:line="460" w:lineRule="exact"/>
        <w:jc w:val="left"/>
        <w:rPr>
          <w:rFonts w:hint="eastAsia"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（采购人名称）</w:t>
      </w:r>
      <w:r>
        <w:rPr>
          <w:rFonts w:hint="eastAsia" w:ascii="宋体" w:hAnsi="宋体" w:cs="宋体"/>
          <w:kern w:val="0"/>
          <w:szCs w:val="21"/>
        </w:rPr>
        <w:t>：</w:t>
      </w:r>
    </w:p>
    <w:p w14:paraId="04C533CC">
      <w:pPr>
        <w:wordWrap w:val="0"/>
        <w:spacing w:line="460" w:lineRule="exact"/>
        <w:ind w:firstLine="525" w:firstLineChars="250"/>
        <w:jc w:val="left"/>
        <w:rPr>
          <w:rFonts w:hint="eastAsia" w:ascii="宋体" w:hAnsi="宋体" w:cs="宋体"/>
          <w:kern w:val="0"/>
          <w:szCs w:val="21"/>
        </w:rPr>
      </w:pPr>
      <w:r>
        <w:rPr>
          <w:rFonts w:hint="eastAsia" w:ascii="宋体" w:hAnsi="宋体" w:cs="宋体"/>
          <w:kern w:val="0"/>
          <w:szCs w:val="21"/>
          <w:u w:val="single"/>
        </w:rPr>
        <w:t xml:space="preserve">        （供应商名称）</w:t>
      </w:r>
      <w:r>
        <w:rPr>
          <w:rFonts w:hint="eastAsia" w:ascii="宋体" w:hAnsi="宋体" w:cs="宋体"/>
          <w:kern w:val="0"/>
          <w:szCs w:val="21"/>
        </w:rPr>
        <w:t xml:space="preserve">现委托 </w:t>
      </w:r>
      <w:r>
        <w:rPr>
          <w:rFonts w:hint="eastAsia" w:ascii="宋体" w:hAnsi="宋体" w:cs="宋体"/>
          <w:kern w:val="0"/>
          <w:szCs w:val="21"/>
          <w:u w:val="single"/>
        </w:rPr>
        <w:t xml:space="preserve">        </w:t>
      </w:r>
      <w:r>
        <w:rPr>
          <w:rFonts w:hint="eastAsia" w:ascii="宋体" w:hAnsi="宋体" w:cs="宋体"/>
          <w:kern w:val="0"/>
          <w:szCs w:val="21"/>
        </w:rPr>
        <w:t>（姓名）为我方代理人，参加贵方组织的</w:t>
      </w:r>
      <w:r>
        <w:rPr>
          <w:rFonts w:hint="eastAsia" w:ascii="宋体" w:hAnsi="宋体" w:cs="宋体"/>
          <w:kern w:val="0"/>
          <w:szCs w:val="21"/>
          <w:u w:val="single"/>
        </w:rPr>
        <w:t xml:space="preserve">        </w:t>
      </w:r>
      <w:r>
        <w:rPr>
          <w:rFonts w:hint="eastAsia" w:ascii="宋体" w:hAnsi="宋体" w:cs="宋体"/>
          <w:kern w:val="0"/>
          <w:szCs w:val="21"/>
        </w:rPr>
        <w:t>项目的磋商。现正式提交下述文件1份：</w:t>
      </w:r>
    </w:p>
    <w:p w14:paraId="1C60D14F">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1、初次报价一览表。</w:t>
      </w:r>
    </w:p>
    <w:p w14:paraId="494A8004">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2、报价明细表。</w:t>
      </w:r>
    </w:p>
    <w:p w14:paraId="4A1DFBC2">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3、技术响应表。</w:t>
      </w:r>
    </w:p>
    <w:p w14:paraId="7B50274D">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4、商务响应表。</w:t>
      </w:r>
    </w:p>
    <w:p w14:paraId="4D00AF68">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5、证明文件。</w:t>
      </w:r>
    </w:p>
    <w:p w14:paraId="2E55FB21">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为便于贵方公正、择优地确定成交供应商，我方就本次投标有关事项郑重声明并宣布同意如下：</w:t>
      </w:r>
    </w:p>
    <w:p w14:paraId="338FEC5E">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我方承诺已经具备采购文件中规定的参加政府采购活动的供应商应当具备的条件。我方愿意向贵方提供任何与本采购项目投标有关的数据、情况和技术资料，并根据需要提供一切承诺的证明材料，并保证其真实、合法、有效。</w:t>
      </w:r>
    </w:p>
    <w:p w14:paraId="336BA1A6">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2、我方承诺在磋商活动中提供的各种材料真实有效。</w:t>
      </w:r>
    </w:p>
    <w:p w14:paraId="43252C6E">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3、我方同意在响应文件有效期内遵守本响应文件中的承诺且在此期限期满之前均具有约束力。如果我方成交，响应文件有效期与合同履行期相同。</w:t>
      </w:r>
    </w:p>
    <w:p w14:paraId="04264A9C">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4、我方已详细审查全部采购文件，包括修改文件（如有的话）和有关附件，将自行承担因对全部采购文件理解不正确或误解而产生的相应后果。</w:t>
      </w:r>
    </w:p>
    <w:p w14:paraId="4C09038F">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5、我方保证尊重磋商小组的评审结果，完全理解本采购项目最低投标价不作为成交的保证。</w:t>
      </w:r>
    </w:p>
    <w:p w14:paraId="10DA6A55">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6、我方理解并遵守采购文件的全部规定，接受采购文件中政府采购合同的全部条款且无任何异议。</w:t>
      </w:r>
    </w:p>
    <w:p w14:paraId="262DE924">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7、如果我方代表</w:t>
      </w:r>
      <w:r>
        <w:rPr>
          <w:rFonts w:hint="eastAsia" w:ascii="宋体" w:hAnsi="宋体" w:cs="宋体"/>
          <w:bCs/>
          <w:kern w:val="0"/>
          <w:szCs w:val="21"/>
        </w:rPr>
        <w:t>未按时参加开标的，视同放弃开标监督权利，认可开标结果。</w:t>
      </w:r>
    </w:p>
    <w:p w14:paraId="4A55CEA3">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8、如果我方存在供应商须知第9.3项所述情况，同意被认定为在经营活动中有重大违法记录。</w:t>
      </w:r>
    </w:p>
    <w:p w14:paraId="58E524C5">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9、如果发生供应商须知第25.4.1、25.4.3项所述情况，同意我方投标被作为无效磋商处理。</w:t>
      </w:r>
    </w:p>
    <w:p w14:paraId="69C0866F">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10、如果发生供应商须知第25.5项所述情况，同意磋商小组认定我方的行为属于串通投标的行为，并自愿接受监管部门的处罚。</w:t>
      </w:r>
    </w:p>
    <w:p w14:paraId="19F24D9B">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11、如果现场变更采购方式，我方同意在不改变采购需求、资质条件等情况下，按变更后的采购方式的规定程序进行采购。</w:t>
      </w:r>
    </w:p>
    <w:p w14:paraId="7F9801C1">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12、如果被确定为成交供应商，我方同意按采购文件的规定领取成交通知书并缴纳服务费。否则，视为我方成交后自动放弃成交资格，承担由此引起的一切后果。</w:t>
      </w:r>
    </w:p>
    <w:p w14:paraId="05885023">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13、如果被确定为成交供应商，我方同意在领取成交通知书之日起</w:t>
      </w:r>
      <w:r>
        <w:rPr>
          <w:rFonts w:hint="eastAsia" w:ascii="宋体" w:hAnsi="宋体" w:cs="宋体"/>
          <w:kern w:val="0"/>
          <w:szCs w:val="21"/>
          <w:u w:val="single"/>
        </w:rPr>
        <w:t xml:space="preserve"> 30  </w:t>
      </w:r>
      <w:r>
        <w:rPr>
          <w:rFonts w:hint="eastAsia" w:ascii="宋体" w:hAnsi="宋体" w:cs="宋体"/>
          <w:kern w:val="0"/>
          <w:szCs w:val="21"/>
        </w:rPr>
        <w:t>日内，按照采购文件的规定与采购人签订采购合同。否则，视为我方成交后无正当理由不与采购人签订合同并承担相应法律责任。</w:t>
      </w:r>
    </w:p>
    <w:p w14:paraId="59770E7A">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14、我方最近3年内的被公开披露或查处的违法违规行为有：</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b/>
          <w:bCs/>
          <w:kern w:val="0"/>
          <w:szCs w:val="21"/>
        </w:rPr>
        <w:t>（若无，则填无；若有，逐一列明）</w:t>
      </w:r>
    </w:p>
    <w:p w14:paraId="47734E43">
      <w:pPr>
        <w:tabs>
          <w:tab w:val="left" w:pos="939"/>
        </w:tabs>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15、以上事项如有虚假或隐瞒，我方愿意承担一切后果和责任。</w:t>
      </w:r>
    </w:p>
    <w:p w14:paraId="2D8E486B">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16、与磋商有关的一切正式往来通讯请寄（地址电话必须为最新并可以联系到）：</w:t>
      </w:r>
    </w:p>
    <w:p w14:paraId="467CEFD0">
      <w:pPr>
        <w:wordWrap w:val="0"/>
        <w:spacing w:line="460" w:lineRule="exact"/>
        <w:ind w:firstLine="420" w:firstLineChars="200"/>
        <w:jc w:val="left"/>
        <w:rPr>
          <w:rFonts w:hint="eastAsia" w:ascii="宋体" w:hAnsi="宋体" w:cs="宋体"/>
          <w:kern w:val="0"/>
          <w:szCs w:val="21"/>
          <w:u w:val="single"/>
        </w:rPr>
      </w:pPr>
      <w:r>
        <w:rPr>
          <w:rFonts w:hint="eastAsia" w:ascii="宋体" w:hAnsi="宋体" w:cs="宋体"/>
          <w:kern w:val="0"/>
          <w:szCs w:val="21"/>
        </w:rPr>
        <w:t xml:space="preserve">   地址：                   邮编：</w:t>
      </w:r>
    </w:p>
    <w:p w14:paraId="4208C838">
      <w:pPr>
        <w:wordWrap w:val="0"/>
        <w:spacing w:line="460" w:lineRule="exact"/>
        <w:ind w:firstLine="420" w:firstLineChars="200"/>
        <w:jc w:val="left"/>
        <w:rPr>
          <w:rFonts w:hint="eastAsia" w:ascii="宋体" w:hAnsi="宋体" w:cs="宋体"/>
          <w:kern w:val="0"/>
          <w:szCs w:val="21"/>
          <w:u w:val="single"/>
        </w:rPr>
      </w:pPr>
      <w:r>
        <w:rPr>
          <w:rFonts w:hint="eastAsia" w:ascii="宋体" w:hAnsi="宋体" w:cs="宋体"/>
          <w:kern w:val="0"/>
          <w:szCs w:val="21"/>
        </w:rPr>
        <w:t xml:space="preserve">   电话：                   传真： </w:t>
      </w:r>
    </w:p>
    <w:p w14:paraId="65F5D506">
      <w:pPr>
        <w:wordWrap w:val="0"/>
        <w:spacing w:line="460" w:lineRule="exact"/>
        <w:ind w:firstLine="420" w:firstLineChars="200"/>
        <w:jc w:val="left"/>
        <w:rPr>
          <w:rFonts w:hint="eastAsia" w:ascii="宋体" w:hAnsi="宋体" w:cs="宋体"/>
          <w:kern w:val="0"/>
          <w:szCs w:val="21"/>
        </w:rPr>
      </w:pPr>
    </w:p>
    <w:p w14:paraId="22FA285D">
      <w:pPr>
        <w:wordWrap w:val="0"/>
        <w:spacing w:line="460" w:lineRule="exact"/>
        <w:ind w:firstLine="735" w:firstLineChars="350"/>
        <w:jc w:val="left"/>
        <w:rPr>
          <w:rFonts w:hint="eastAsia" w:ascii="宋体" w:hAnsi="宋体" w:cs="宋体"/>
          <w:kern w:val="0"/>
          <w:szCs w:val="21"/>
          <w:u w:val="single"/>
        </w:rPr>
      </w:pPr>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r>
        <w:rPr>
          <w:rFonts w:hint="eastAsia" w:ascii="宋体" w:hAnsi="宋体" w:cs="宋体"/>
          <w:kern w:val="0"/>
          <w:szCs w:val="21"/>
        </w:rPr>
        <w:t xml:space="preserve">： </w:t>
      </w:r>
    </w:p>
    <w:p w14:paraId="71EB41D0">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   供应商：</w:t>
      </w:r>
      <w:r>
        <w:rPr>
          <w:rFonts w:hint="eastAsia" w:ascii="宋体" w:hAnsi="宋体" w:cs="宋体"/>
          <w:kern w:val="0"/>
          <w:szCs w:val="21"/>
          <w:u w:val="single"/>
        </w:rPr>
        <w:t xml:space="preserve">                 </w:t>
      </w:r>
      <w:r>
        <w:rPr>
          <w:rFonts w:hint="eastAsia" w:ascii="宋体" w:hAnsi="宋体" w:cs="宋体"/>
          <w:kern w:val="0"/>
          <w:szCs w:val="21"/>
        </w:rPr>
        <w:t xml:space="preserve">（全称并加盖公章）  </w:t>
      </w:r>
    </w:p>
    <w:p w14:paraId="6948B415">
      <w:pPr>
        <w:snapToGrid w:val="0"/>
        <w:spacing w:line="460" w:lineRule="exact"/>
        <w:ind w:firstLine="1260" w:firstLineChars="600"/>
        <w:rPr>
          <w:rFonts w:hint="eastAsia" w:ascii="宋体" w:hAnsi="宋体" w:cs="宋体"/>
          <w:kern w:val="0"/>
          <w:sz w:val="24"/>
        </w:rPr>
      </w:pPr>
      <w:r>
        <w:rPr>
          <w:rFonts w:hint="eastAsia" w:ascii="宋体" w:hAnsi="宋体" w:cs="宋体"/>
          <w:kern w:val="0"/>
          <w:szCs w:val="21"/>
        </w:rPr>
        <w:t xml:space="preserve">年    月   日 </w:t>
      </w:r>
    </w:p>
    <w:p w14:paraId="25317CA5">
      <w:pPr>
        <w:widowControl/>
        <w:wordWrap w:val="0"/>
        <w:snapToGrid w:val="0"/>
        <w:spacing w:before="159" w:after="50" w:line="480" w:lineRule="auto"/>
        <w:jc w:val="left"/>
        <w:rPr>
          <w:rFonts w:hint="eastAsia" w:ascii="宋体" w:hAnsi="宋体" w:cs="宋体"/>
          <w:b/>
          <w:kern w:val="0"/>
          <w:sz w:val="24"/>
        </w:rPr>
      </w:pPr>
    </w:p>
    <w:p w14:paraId="768798CF">
      <w:pPr>
        <w:spacing w:line="500" w:lineRule="exact"/>
        <w:jc w:val="center"/>
        <w:rPr>
          <w:rFonts w:hint="eastAsia" w:ascii="宋体" w:hAnsi="宋体" w:cs="宋体"/>
          <w:b/>
          <w:bCs/>
          <w:sz w:val="24"/>
        </w:rPr>
      </w:pPr>
    </w:p>
    <w:p w14:paraId="4AFE395B">
      <w:pPr>
        <w:rPr>
          <w:rFonts w:hint="eastAsia" w:ascii="宋体" w:hAnsi="宋体" w:cs="宋体"/>
          <w:sz w:val="28"/>
          <w:szCs w:val="28"/>
        </w:rPr>
      </w:pPr>
      <w:r>
        <w:rPr>
          <w:rFonts w:hint="eastAsia" w:ascii="宋体" w:hAnsi="宋体" w:cs="宋体"/>
          <w:sz w:val="28"/>
          <w:szCs w:val="28"/>
        </w:rPr>
        <w:br w:type="page"/>
      </w:r>
    </w:p>
    <w:p w14:paraId="15EB3127">
      <w:pPr>
        <w:rPr>
          <w:rFonts w:hint="eastAsia" w:ascii="宋体" w:hAnsi="宋体" w:cs="宋体"/>
        </w:rPr>
      </w:pPr>
    </w:p>
    <w:p w14:paraId="7AC95784">
      <w:pPr>
        <w:pStyle w:val="8"/>
        <w:snapToGrid w:val="0"/>
        <w:spacing w:before="159" w:after="20" w:line="360" w:lineRule="auto"/>
        <w:jc w:val="center"/>
        <w:rPr>
          <w:rFonts w:hint="eastAsia" w:ascii="宋体" w:hAnsi="宋体" w:eastAsia="宋体" w:cs="宋体"/>
          <w:sz w:val="28"/>
          <w:szCs w:val="28"/>
        </w:rPr>
      </w:pPr>
      <w:bookmarkStart w:id="71" w:name="_Toc7838"/>
      <w:r>
        <w:rPr>
          <w:rFonts w:hint="eastAsia" w:ascii="宋体" w:hAnsi="宋体" w:eastAsia="宋体" w:cs="宋体"/>
          <w:sz w:val="28"/>
          <w:szCs w:val="28"/>
        </w:rPr>
        <w:t>附件3            初次报价一览表</w:t>
      </w:r>
      <w:bookmarkEnd w:id="71"/>
      <w:r>
        <w:rPr>
          <w:rFonts w:hint="eastAsia" w:ascii="宋体" w:hAnsi="宋体" w:eastAsia="宋体" w:cs="宋体"/>
          <w:sz w:val="28"/>
          <w:szCs w:val="28"/>
        </w:rPr>
        <w:t>（格式）</w:t>
      </w:r>
    </w:p>
    <w:p w14:paraId="192F658E">
      <w:pPr>
        <w:spacing w:line="239" w:lineRule="auto"/>
        <w:jc w:val="right"/>
        <w:rPr>
          <w:rFonts w:hint="eastAsia" w:ascii="宋体" w:hAnsi="宋体" w:cs="宋体"/>
          <w:sz w:val="24"/>
        </w:rPr>
      </w:pPr>
      <w:r>
        <w:rPr>
          <w:rFonts w:hint="eastAsia" w:ascii="宋体" w:hAnsi="宋体" w:cs="宋体"/>
          <w:sz w:val="24"/>
        </w:rPr>
        <w:t>单位：人民币元</w:t>
      </w:r>
    </w:p>
    <w:p w14:paraId="4A57C324">
      <w:pPr>
        <w:rPr>
          <w:rFonts w:hint="eastAsia" w:ascii="宋体" w:hAnsi="宋体" w:cs="宋体"/>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5150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3E60BA7">
            <w:pPr>
              <w:widowControl/>
              <w:snapToGrid w:val="0"/>
              <w:spacing w:before="159" w:after="50"/>
              <w:jc w:val="center"/>
              <w:rPr>
                <w:rFonts w:hint="eastAsia" w:ascii="宋体" w:hAnsi="宋体" w:cs="宋体"/>
                <w:szCs w:val="21"/>
              </w:rPr>
            </w:pPr>
            <w:r>
              <w:rPr>
                <w:rFonts w:hint="eastAsia" w:ascii="宋体" w:hAnsi="宋体" w:cs="宋体"/>
                <w:kern w:val="0"/>
                <w:szCs w:val="21"/>
              </w:rPr>
              <w:t>项目名称</w:t>
            </w:r>
          </w:p>
        </w:tc>
        <w:tc>
          <w:tcPr>
            <w:tcW w:w="7708" w:type="dxa"/>
            <w:noWrap/>
            <w:vAlign w:val="center"/>
          </w:tcPr>
          <w:p w14:paraId="4B59DBC3">
            <w:pPr>
              <w:rPr>
                <w:rFonts w:hint="eastAsia" w:ascii="宋体" w:hAnsi="宋体" w:cs="宋体"/>
                <w:bCs/>
                <w:szCs w:val="21"/>
              </w:rPr>
            </w:pPr>
          </w:p>
        </w:tc>
      </w:tr>
      <w:tr w14:paraId="6377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BA5556A">
            <w:pPr>
              <w:widowControl/>
              <w:snapToGrid w:val="0"/>
              <w:spacing w:before="159" w:after="50"/>
              <w:jc w:val="center"/>
              <w:rPr>
                <w:rFonts w:hint="eastAsia" w:ascii="宋体" w:hAnsi="宋体" w:cs="宋体"/>
                <w:szCs w:val="21"/>
              </w:rPr>
            </w:pPr>
            <w:r>
              <w:rPr>
                <w:rFonts w:hint="eastAsia" w:ascii="宋体" w:hAnsi="宋体" w:cs="宋体"/>
                <w:kern w:val="0"/>
                <w:szCs w:val="21"/>
              </w:rPr>
              <w:t>供应商名称</w:t>
            </w:r>
          </w:p>
        </w:tc>
        <w:tc>
          <w:tcPr>
            <w:tcW w:w="7708" w:type="dxa"/>
            <w:noWrap/>
            <w:vAlign w:val="center"/>
          </w:tcPr>
          <w:p w14:paraId="30CA7F01">
            <w:pPr>
              <w:rPr>
                <w:rFonts w:hint="eastAsia" w:ascii="宋体" w:hAnsi="宋体" w:cs="宋体"/>
                <w:szCs w:val="21"/>
              </w:rPr>
            </w:pPr>
          </w:p>
        </w:tc>
      </w:tr>
      <w:tr w14:paraId="5633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68164708">
            <w:pPr>
              <w:jc w:val="center"/>
              <w:rPr>
                <w:rFonts w:hint="eastAsia" w:ascii="宋体" w:hAnsi="宋体" w:cs="宋体"/>
                <w:spacing w:val="-20"/>
                <w:szCs w:val="21"/>
              </w:rPr>
            </w:pPr>
            <w:r>
              <w:rPr>
                <w:rFonts w:hint="eastAsia" w:ascii="宋体" w:hAnsi="宋体" w:cs="宋体"/>
                <w:szCs w:val="21"/>
              </w:rPr>
              <w:t>磋商报价</w:t>
            </w:r>
          </w:p>
        </w:tc>
        <w:tc>
          <w:tcPr>
            <w:tcW w:w="7708" w:type="dxa"/>
            <w:noWrap/>
            <w:vAlign w:val="center"/>
          </w:tcPr>
          <w:p w14:paraId="39AFF438">
            <w:pPr>
              <w:rPr>
                <w:rFonts w:hint="eastAsia" w:ascii="宋体" w:hAnsi="宋体" w:cs="宋体"/>
                <w:szCs w:val="21"/>
              </w:rPr>
            </w:pPr>
            <w:r>
              <w:rPr>
                <w:rFonts w:hint="eastAsia" w:ascii="宋体" w:hAnsi="宋体" w:cs="宋体"/>
                <w:szCs w:val="21"/>
              </w:rPr>
              <w:t>大写：</w:t>
            </w:r>
            <w:r>
              <w:rPr>
                <w:rFonts w:hint="eastAsia"/>
                <w:u w:val="single"/>
              </w:rPr>
              <w:t xml:space="preserve">          </w:t>
            </w:r>
            <w:r>
              <w:rPr>
                <w:rFonts w:hint="eastAsia" w:ascii="宋体" w:hAnsi="宋体" w:cs="宋体"/>
                <w:szCs w:val="21"/>
              </w:rPr>
              <w:t xml:space="preserve">        </w:t>
            </w:r>
          </w:p>
          <w:p w14:paraId="2E38DAEB">
            <w:pPr>
              <w:rPr>
                <w:rFonts w:hint="eastAsia" w:ascii="宋体" w:hAnsi="宋体" w:cs="宋体"/>
                <w:szCs w:val="21"/>
              </w:rPr>
            </w:pPr>
            <w:r>
              <w:rPr>
                <w:rFonts w:hint="eastAsia" w:ascii="宋体" w:hAnsi="宋体" w:cs="宋体"/>
                <w:szCs w:val="21"/>
              </w:rPr>
              <w:t>小写：</w:t>
            </w:r>
            <w:r>
              <w:rPr>
                <w:rFonts w:hint="eastAsia"/>
                <w:u w:val="single"/>
              </w:rPr>
              <w:t xml:space="preserve">       </w:t>
            </w:r>
            <w:r>
              <w:rPr>
                <w:rFonts w:hint="eastAsia" w:ascii="宋体" w:hAnsi="宋体" w:cs="宋体"/>
                <w:szCs w:val="21"/>
              </w:rPr>
              <w:t>元（详见报价明细表）</w:t>
            </w:r>
          </w:p>
        </w:tc>
      </w:tr>
      <w:tr w14:paraId="0234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2DDB763">
            <w:pPr>
              <w:jc w:val="center"/>
              <w:rPr>
                <w:rFonts w:hint="eastAsia" w:ascii="宋体" w:hAnsi="宋体" w:cs="宋体"/>
                <w:szCs w:val="21"/>
              </w:rPr>
            </w:pPr>
            <w:r>
              <w:rPr>
                <w:rFonts w:hint="eastAsia" w:ascii="宋体" w:hAnsi="宋体" w:cs="宋体"/>
                <w:kern w:val="0"/>
                <w:szCs w:val="21"/>
              </w:rPr>
              <w:t>响应文件有效期</w:t>
            </w:r>
          </w:p>
        </w:tc>
        <w:tc>
          <w:tcPr>
            <w:tcW w:w="7708" w:type="dxa"/>
            <w:noWrap/>
            <w:vAlign w:val="center"/>
          </w:tcPr>
          <w:p w14:paraId="0ED0FADA">
            <w:pPr>
              <w:pStyle w:val="21"/>
              <w:ind w:left="0" w:leftChars="0"/>
              <w:rPr>
                <w:rFonts w:hint="eastAsia" w:cs="宋体"/>
                <w:szCs w:val="21"/>
                <w:u w:val="single"/>
              </w:rPr>
            </w:pPr>
            <w:r>
              <w:rPr>
                <w:rFonts w:hint="eastAsia" w:cs="宋体"/>
                <w:kern w:val="0"/>
                <w:sz w:val="21"/>
                <w:szCs w:val="21"/>
              </w:rPr>
              <w:t>响应文件递交截止期结束后60日。</w:t>
            </w:r>
          </w:p>
        </w:tc>
      </w:tr>
      <w:tr w14:paraId="1E67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A529B99">
            <w:pPr>
              <w:jc w:val="center"/>
              <w:rPr>
                <w:rFonts w:hint="eastAsia" w:ascii="宋体" w:hAnsi="宋体" w:cs="宋体"/>
                <w:szCs w:val="21"/>
              </w:rPr>
            </w:pPr>
            <w:r>
              <w:rPr>
                <w:rFonts w:hint="eastAsia" w:ascii="宋体" w:hAnsi="宋体" w:cs="宋体"/>
                <w:szCs w:val="21"/>
              </w:rPr>
              <w:t>质保期</w:t>
            </w:r>
          </w:p>
        </w:tc>
        <w:tc>
          <w:tcPr>
            <w:tcW w:w="7708" w:type="dxa"/>
            <w:noWrap/>
            <w:vAlign w:val="center"/>
          </w:tcPr>
          <w:p w14:paraId="3E27F827">
            <w:pPr>
              <w:pStyle w:val="21"/>
              <w:ind w:left="0" w:leftChars="0"/>
              <w:rPr>
                <w:rFonts w:hint="eastAsia" w:cs="宋体"/>
                <w:sz w:val="21"/>
                <w:szCs w:val="21"/>
              </w:rPr>
            </w:pPr>
          </w:p>
        </w:tc>
      </w:tr>
      <w:tr w14:paraId="2244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EC34025">
            <w:pPr>
              <w:jc w:val="center"/>
              <w:rPr>
                <w:rFonts w:hint="eastAsia" w:ascii="宋体" w:hAnsi="宋体" w:cs="宋体"/>
                <w:szCs w:val="21"/>
              </w:rPr>
            </w:pPr>
            <w:r>
              <w:rPr>
                <w:rFonts w:hint="eastAsia" w:ascii="宋体" w:hAnsi="宋体" w:cs="宋体"/>
                <w:szCs w:val="21"/>
              </w:rPr>
              <w:t>备  注</w:t>
            </w:r>
          </w:p>
        </w:tc>
        <w:tc>
          <w:tcPr>
            <w:tcW w:w="7708" w:type="dxa"/>
            <w:noWrap/>
            <w:vAlign w:val="center"/>
          </w:tcPr>
          <w:p w14:paraId="73807639">
            <w:pPr>
              <w:pStyle w:val="21"/>
              <w:ind w:left="0" w:leftChars="0"/>
              <w:rPr>
                <w:rFonts w:hint="eastAsia" w:cs="宋体"/>
                <w:sz w:val="21"/>
                <w:szCs w:val="21"/>
              </w:rPr>
            </w:pPr>
          </w:p>
        </w:tc>
      </w:tr>
    </w:tbl>
    <w:p w14:paraId="33D8B738">
      <w:pPr>
        <w:spacing w:line="360" w:lineRule="auto"/>
        <w:ind w:firstLine="420" w:firstLineChars="200"/>
        <w:rPr>
          <w:rFonts w:hint="eastAsia" w:ascii="宋体" w:hAnsi="宋体" w:cs="宋体"/>
          <w:kern w:val="0"/>
          <w:szCs w:val="21"/>
        </w:rPr>
      </w:pPr>
      <w:r>
        <w:rPr>
          <w:rFonts w:hint="eastAsia" w:ascii="宋体" w:hAnsi="宋体" w:cs="宋体"/>
          <w:kern w:val="0"/>
          <w:szCs w:val="21"/>
        </w:rPr>
        <w:t>注: 1、报价一经涂改，应在涂改处加盖单位公章或供应商代表签字或盖章，否则其投标作无效标处理。</w:t>
      </w:r>
    </w:p>
    <w:p w14:paraId="1BF9B66A">
      <w:pPr>
        <w:spacing w:line="360" w:lineRule="auto"/>
        <w:ind w:firstLine="420" w:firstLineChars="200"/>
        <w:rPr>
          <w:rFonts w:hint="eastAsia" w:ascii="宋体" w:hAnsi="宋体" w:cs="宋体"/>
        </w:rPr>
      </w:pPr>
      <w:r>
        <w:rPr>
          <w:rFonts w:hint="eastAsia" w:ascii="宋体" w:hAnsi="宋体" w:cs="宋体"/>
          <w:kern w:val="0"/>
          <w:szCs w:val="21"/>
        </w:rPr>
        <w:t>2、供应商按格式填列，不得自行更改。否则引起的不利后果由供应商承担。</w:t>
      </w:r>
    </w:p>
    <w:p w14:paraId="55D7B688">
      <w:pPr>
        <w:spacing w:line="360" w:lineRule="auto"/>
        <w:ind w:firstLine="420" w:firstLineChars="200"/>
        <w:jc w:val="center"/>
        <w:rPr>
          <w:rFonts w:hint="eastAsia" w:ascii="宋体" w:hAnsi="宋体" w:cs="宋体"/>
          <w:szCs w:val="21"/>
        </w:rPr>
      </w:pPr>
      <w:bookmarkStart w:id="72" w:name="_Toc20877"/>
      <w:bookmarkStart w:id="73" w:name="_Toc11620"/>
    </w:p>
    <w:p w14:paraId="4F8257D2">
      <w:pPr>
        <w:spacing w:line="360" w:lineRule="auto"/>
        <w:ind w:firstLine="420" w:firstLineChars="200"/>
        <w:jc w:val="center"/>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bookmarkEnd w:id="72"/>
      <w:bookmarkEnd w:id="73"/>
    </w:p>
    <w:p w14:paraId="566FFA04">
      <w:pPr>
        <w:spacing w:line="360" w:lineRule="auto"/>
        <w:ind w:firstLine="420" w:firstLineChars="200"/>
        <w:jc w:val="center"/>
        <w:rPr>
          <w:rFonts w:hint="eastAsia" w:ascii="宋体" w:hAnsi="宋体" w:cs="宋体"/>
          <w:szCs w:val="21"/>
          <w:u w:val="single"/>
        </w:rPr>
      </w:pPr>
      <w:bookmarkStart w:id="74" w:name="_Toc625"/>
      <w:bookmarkStart w:id="75" w:name="_Toc12222"/>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bookmarkEnd w:id="74"/>
      <w:bookmarkEnd w:id="75"/>
    </w:p>
    <w:p w14:paraId="20D7466B">
      <w:pPr>
        <w:jc w:val="center"/>
        <w:rPr>
          <w:rFonts w:hint="eastAsia" w:ascii="宋体" w:hAnsi="宋体" w:cs="宋体"/>
          <w:szCs w:val="21"/>
        </w:rPr>
      </w:pPr>
    </w:p>
    <w:p w14:paraId="7DB53DF9">
      <w:pPr>
        <w:spacing w:line="360" w:lineRule="auto"/>
        <w:ind w:firstLine="420" w:firstLineChars="200"/>
        <w:jc w:val="center"/>
        <w:rPr>
          <w:rFonts w:hint="eastAsia" w:ascii="宋体" w:hAnsi="宋体" w:cs="宋体"/>
        </w:rPr>
      </w:pPr>
      <w:bookmarkStart w:id="76" w:name="_Toc9950"/>
      <w:bookmarkStart w:id="77" w:name="_Toc1330"/>
      <w:r>
        <w:rPr>
          <w:rFonts w:hint="eastAsia" w:ascii="宋体" w:hAnsi="宋体" w:cs="宋体"/>
          <w:szCs w:val="21"/>
        </w:rPr>
        <w:t>年  月  日</w:t>
      </w:r>
      <w:bookmarkEnd w:id="76"/>
      <w:bookmarkEnd w:id="77"/>
    </w:p>
    <w:p w14:paraId="2D17881F">
      <w:pPr>
        <w:rPr>
          <w:rFonts w:hint="eastAsia" w:ascii="宋体" w:hAnsi="宋体" w:cs="宋体"/>
        </w:rPr>
      </w:pPr>
    </w:p>
    <w:bookmarkEnd w:id="53"/>
    <w:bookmarkEnd w:id="54"/>
    <w:p w14:paraId="7ACDE11A">
      <w:pPr>
        <w:spacing w:before="159" w:after="20"/>
        <w:rPr>
          <w:rFonts w:hint="eastAsia" w:ascii="宋体" w:hAnsi="宋体" w:cs="宋体"/>
        </w:rPr>
      </w:pPr>
      <w:bookmarkStart w:id="78" w:name="_Toc22004"/>
      <w:bookmarkStart w:id="79" w:name="_Toc24984"/>
    </w:p>
    <w:p w14:paraId="4741AC77">
      <w:pPr>
        <w:rPr>
          <w:rFonts w:hint="eastAsia" w:ascii="宋体" w:hAnsi="宋体" w:cs="宋体"/>
        </w:rPr>
      </w:pPr>
    </w:p>
    <w:p w14:paraId="3D821B2F">
      <w:pPr>
        <w:rPr>
          <w:rFonts w:hint="eastAsia" w:ascii="宋体" w:hAnsi="宋体" w:cs="宋体"/>
        </w:rPr>
      </w:pPr>
      <w:r>
        <w:rPr>
          <w:rFonts w:hint="eastAsia" w:ascii="宋体" w:hAnsi="宋体" w:cs="宋体"/>
        </w:rPr>
        <w:br w:type="page"/>
      </w:r>
    </w:p>
    <w:p w14:paraId="4359BEA1">
      <w:pPr>
        <w:pStyle w:val="8"/>
        <w:snapToGrid w:val="0"/>
        <w:spacing w:before="159" w:after="20"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附件4            </w:t>
      </w:r>
      <w:bookmarkEnd w:id="78"/>
      <w:bookmarkEnd w:id="79"/>
      <w:r>
        <w:rPr>
          <w:rFonts w:hint="eastAsia" w:ascii="宋体" w:hAnsi="宋体" w:eastAsia="宋体" w:cs="宋体"/>
          <w:sz w:val="28"/>
          <w:szCs w:val="28"/>
        </w:rPr>
        <w:t>报价明细表（格式）</w:t>
      </w:r>
    </w:p>
    <w:p w14:paraId="64F2F72F">
      <w:pPr>
        <w:jc w:val="right"/>
      </w:pPr>
      <w:r>
        <w:rPr>
          <w:rFonts w:hint="eastAsia" w:ascii="宋体" w:hAnsi="宋体" w:cs="宋体"/>
          <w:kern w:val="0"/>
          <w:sz w:val="24"/>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20D9A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801B7F7">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kern w:val="0"/>
                <w:sz w:val="24"/>
              </w:rPr>
              <w:t>序号</w:t>
            </w:r>
          </w:p>
        </w:tc>
        <w:tc>
          <w:tcPr>
            <w:tcW w:w="2097" w:type="dxa"/>
            <w:tcBorders>
              <w:top w:val="single" w:color="auto" w:sz="4" w:space="0"/>
              <w:left w:val="single" w:color="auto" w:sz="4" w:space="0"/>
              <w:bottom w:val="nil"/>
              <w:right w:val="single" w:color="auto" w:sz="4" w:space="0"/>
            </w:tcBorders>
            <w:vAlign w:val="center"/>
          </w:tcPr>
          <w:p w14:paraId="54FB5C2A">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货物名称</w:t>
            </w:r>
          </w:p>
        </w:tc>
        <w:tc>
          <w:tcPr>
            <w:tcW w:w="1424" w:type="dxa"/>
            <w:tcBorders>
              <w:top w:val="single" w:color="auto" w:sz="4" w:space="0"/>
              <w:left w:val="single" w:color="auto" w:sz="4" w:space="0"/>
              <w:bottom w:val="nil"/>
              <w:right w:val="single" w:color="auto" w:sz="4" w:space="0"/>
            </w:tcBorders>
            <w:vAlign w:val="center"/>
          </w:tcPr>
          <w:p w14:paraId="4A0BA481">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品牌</w:t>
            </w:r>
          </w:p>
        </w:tc>
        <w:tc>
          <w:tcPr>
            <w:tcW w:w="1424" w:type="dxa"/>
            <w:tcBorders>
              <w:top w:val="single" w:color="auto" w:sz="4" w:space="0"/>
              <w:left w:val="single" w:color="auto" w:sz="4" w:space="0"/>
              <w:bottom w:val="nil"/>
              <w:right w:val="single" w:color="auto" w:sz="4" w:space="0"/>
            </w:tcBorders>
            <w:vAlign w:val="center"/>
          </w:tcPr>
          <w:p w14:paraId="3BB2BC42">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规格型号</w:t>
            </w:r>
          </w:p>
        </w:tc>
        <w:tc>
          <w:tcPr>
            <w:tcW w:w="1447" w:type="dxa"/>
            <w:tcBorders>
              <w:top w:val="single" w:color="auto" w:sz="4" w:space="0"/>
              <w:left w:val="single" w:color="auto" w:sz="4" w:space="0"/>
              <w:bottom w:val="nil"/>
              <w:right w:val="single" w:color="auto" w:sz="4" w:space="0"/>
            </w:tcBorders>
            <w:vAlign w:val="center"/>
          </w:tcPr>
          <w:p w14:paraId="52ED102F">
            <w:pPr>
              <w:widowControl/>
              <w:tabs>
                <w:tab w:val="left" w:pos="1418"/>
              </w:tabs>
              <w:snapToGrid w:val="0"/>
              <w:spacing w:before="159" w:after="50" w:line="400" w:lineRule="exact"/>
              <w:jc w:val="center"/>
              <w:rPr>
                <w:rFonts w:hint="eastAsia" w:ascii="宋体" w:hAnsi="宋体" w:cs="宋体"/>
                <w:kern w:val="0"/>
                <w:sz w:val="24"/>
              </w:rPr>
            </w:pPr>
            <w:r>
              <w:rPr>
                <w:rFonts w:hint="eastAsia" w:ascii="宋体" w:hAnsi="宋体" w:cs="宋体"/>
                <w:kern w:val="0"/>
                <w:sz w:val="24"/>
              </w:rPr>
              <w:t>产地</w:t>
            </w:r>
          </w:p>
        </w:tc>
        <w:tc>
          <w:tcPr>
            <w:tcW w:w="822" w:type="dxa"/>
            <w:tcBorders>
              <w:top w:val="single" w:color="auto" w:sz="4" w:space="0"/>
              <w:left w:val="single" w:color="auto" w:sz="4" w:space="0"/>
              <w:bottom w:val="nil"/>
              <w:right w:val="single" w:color="auto" w:sz="4" w:space="0"/>
            </w:tcBorders>
            <w:vAlign w:val="center"/>
          </w:tcPr>
          <w:p w14:paraId="6B92BD9A">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kern w:val="0"/>
                <w:sz w:val="24"/>
              </w:rPr>
              <w:t>数量</w:t>
            </w:r>
          </w:p>
        </w:tc>
        <w:tc>
          <w:tcPr>
            <w:tcW w:w="883" w:type="dxa"/>
            <w:tcBorders>
              <w:top w:val="single" w:color="auto" w:sz="4" w:space="0"/>
              <w:left w:val="single" w:color="auto" w:sz="4" w:space="0"/>
              <w:bottom w:val="nil"/>
              <w:right w:val="single" w:color="auto" w:sz="4" w:space="0"/>
            </w:tcBorders>
            <w:vAlign w:val="center"/>
          </w:tcPr>
          <w:p w14:paraId="7780B7AD">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kern w:val="0"/>
                <w:sz w:val="24"/>
              </w:rPr>
              <w:t>单价</w:t>
            </w:r>
          </w:p>
        </w:tc>
        <w:tc>
          <w:tcPr>
            <w:tcW w:w="1140" w:type="dxa"/>
            <w:tcBorders>
              <w:top w:val="single" w:color="auto" w:sz="4" w:space="0"/>
              <w:left w:val="single" w:color="auto" w:sz="4" w:space="0"/>
              <w:bottom w:val="nil"/>
              <w:right w:val="single" w:color="auto" w:sz="4" w:space="0"/>
            </w:tcBorders>
            <w:vAlign w:val="center"/>
          </w:tcPr>
          <w:p w14:paraId="20135612">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总价</w:t>
            </w:r>
          </w:p>
        </w:tc>
      </w:tr>
      <w:tr w14:paraId="6D664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9957231">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1</w:t>
            </w:r>
          </w:p>
        </w:tc>
        <w:tc>
          <w:tcPr>
            <w:tcW w:w="2097" w:type="dxa"/>
            <w:tcBorders>
              <w:top w:val="single" w:color="auto" w:sz="4" w:space="0"/>
              <w:left w:val="single" w:color="auto" w:sz="4" w:space="0"/>
              <w:bottom w:val="single" w:color="auto" w:sz="4" w:space="0"/>
              <w:right w:val="single" w:color="auto" w:sz="4" w:space="0"/>
            </w:tcBorders>
          </w:tcPr>
          <w:p w14:paraId="554AA514">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2BABE3F5">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7C54F2DC">
            <w:pPr>
              <w:widowControl/>
              <w:tabs>
                <w:tab w:val="left" w:pos="1418"/>
              </w:tabs>
              <w:snapToGrid w:val="0"/>
              <w:spacing w:before="159" w:after="50" w:line="400" w:lineRule="exact"/>
              <w:jc w:val="center"/>
              <w:rPr>
                <w:rFonts w:hint="eastAsia" w:ascii="宋体" w:hAnsi="宋体" w:cs="宋体"/>
                <w:spacing w:val="20"/>
                <w:kern w:val="0"/>
                <w:sz w:val="24"/>
              </w:rPr>
            </w:pPr>
          </w:p>
        </w:tc>
        <w:tc>
          <w:tcPr>
            <w:tcW w:w="1447" w:type="dxa"/>
            <w:tcBorders>
              <w:top w:val="single" w:color="auto" w:sz="4" w:space="0"/>
              <w:left w:val="single" w:color="auto" w:sz="4" w:space="0"/>
              <w:bottom w:val="single" w:color="auto" w:sz="4" w:space="0"/>
              <w:right w:val="single" w:color="auto" w:sz="4" w:space="0"/>
            </w:tcBorders>
          </w:tcPr>
          <w:p w14:paraId="61F5DF5A">
            <w:pPr>
              <w:widowControl/>
              <w:tabs>
                <w:tab w:val="left" w:pos="1418"/>
              </w:tabs>
              <w:snapToGrid w:val="0"/>
              <w:spacing w:before="159" w:after="50" w:line="400" w:lineRule="exact"/>
              <w:jc w:val="center"/>
              <w:rPr>
                <w:rFonts w:hint="eastAsia" w:ascii="宋体" w:hAnsi="宋体" w:cs="宋体"/>
                <w:spacing w:val="20"/>
                <w:kern w:val="0"/>
                <w:sz w:val="24"/>
              </w:rPr>
            </w:pPr>
          </w:p>
        </w:tc>
        <w:tc>
          <w:tcPr>
            <w:tcW w:w="822" w:type="dxa"/>
            <w:tcBorders>
              <w:top w:val="single" w:color="auto" w:sz="4" w:space="0"/>
              <w:left w:val="single" w:color="auto" w:sz="4" w:space="0"/>
              <w:bottom w:val="single" w:color="auto" w:sz="4" w:space="0"/>
              <w:right w:val="single" w:color="auto" w:sz="4" w:space="0"/>
            </w:tcBorders>
          </w:tcPr>
          <w:p w14:paraId="30865C3C">
            <w:pPr>
              <w:widowControl/>
              <w:tabs>
                <w:tab w:val="left" w:pos="1418"/>
              </w:tabs>
              <w:snapToGrid w:val="0"/>
              <w:spacing w:before="159" w:after="50" w:line="400" w:lineRule="exact"/>
              <w:jc w:val="center"/>
              <w:rPr>
                <w:rFonts w:hint="eastAsia" w:ascii="宋体" w:hAnsi="宋体" w:cs="宋体"/>
                <w:spacing w:val="20"/>
                <w:kern w:val="0"/>
                <w:sz w:val="24"/>
              </w:rPr>
            </w:pPr>
          </w:p>
        </w:tc>
        <w:tc>
          <w:tcPr>
            <w:tcW w:w="883" w:type="dxa"/>
            <w:tcBorders>
              <w:top w:val="single" w:color="auto" w:sz="4" w:space="0"/>
              <w:left w:val="single" w:color="auto" w:sz="4" w:space="0"/>
              <w:bottom w:val="single" w:color="auto" w:sz="4" w:space="0"/>
              <w:right w:val="single" w:color="auto" w:sz="4" w:space="0"/>
            </w:tcBorders>
          </w:tcPr>
          <w:p w14:paraId="2D8D29C9">
            <w:pPr>
              <w:widowControl/>
              <w:tabs>
                <w:tab w:val="left" w:pos="1418"/>
              </w:tabs>
              <w:snapToGrid w:val="0"/>
              <w:spacing w:before="159" w:after="50" w:line="400" w:lineRule="exact"/>
              <w:jc w:val="center"/>
              <w:rPr>
                <w:rFonts w:hint="eastAsia" w:ascii="宋体" w:hAnsi="宋体" w:cs="宋体"/>
                <w:spacing w:val="20"/>
                <w:kern w:val="0"/>
                <w:sz w:val="24"/>
              </w:rPr>
            </w:pPr>
          </w:p>
        </w:tc>
        <w:tc>
          <w:tcPr>
            <w:tcW w:w="1140" w:type="dxa"/>
            <w:tcBorders>
              <w:top w:val="single" w:color="auto" w:sz="4" w:space="0"/>
              <w:left w:val="single" w:color="auto" w:sz="4" w:space="0"/>
              <w:bottom w:val="single" w:color="auto" w:sz="4" w:space="0"/>
              <w:right w:val="single" w:color="auto" w:sz="4" w:space="0"/>
            </w:tcBorders>
          </w:tcPr>
          <w:p w14:paraId="1B88E282">
            <w:pPr>
              <w:widowControl/>
              <w:tabs>
                <w:tab w:val="left" w:pos="1418"/>
              </w:tabs>
              <w:snapToGrid w:val="0"/>
              <w:spacing w:before="159" w:after="50" w:line="400" w:lineRule="exact"/>
              <w:jc w:val="center"/>
              <w:rPr>
                <w:rFonts w:hint="eastAsia" w:ascii="宋体" w:hAnsi="宋体" w:cs="宋体"/>
                <w:spacing w:val="20"/>
                <w:kern w:val="0"/>
                <w:sz w:val="24"/>
              </w:rPr>
            </w:pPr>
          </w:p>
        </w:tc>
      </w:tr>
      <w:tr w14:paraId="48C3C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0847CFD5">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2</w:t>
            </w:r>
          </w:p>
        </w:tc>
        <w:tc>
          <w:tcPr>
            <w:tcW w:w="2097" w:type="dxa"/>
            <w:tcBorders>
              <w:top w:val="single" w:color="auto" w:sz="4" w:space="0"/>
              <w:left w:val="single" w:color="auto" w:sz="4" w:space="0"/>
              <w:bottom w:val="single" w:color="auto" w:sz="4" w:space="0"/>
              <w:right w:val="single" w:color="auto" w:sz="4" w:space="0"/>
            </w:tcBorders>
          </w:tcPr>
          <w:p w14:paraId="45FCDD8B">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10CBFC0F">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7C9187C3">
            <w:pPr>
              <w:widowControl/>
              <w:tabs>
                <w:tab w:val="left" w:pos="1418"/>
              </w:tabs>
              <w:snapToGrid w:val="0"/>
              <w:spacing w:before="159" w:after="50" w:line="400" w:lineRule="exact"/>
              <w:jc w:val="center"/>
              <w:rPr>
                <w:rFonts w:hint="eastAsia" w:ascii="宋体" w:hAnsi="宋体" w:cs="宋体"/>
                <w:spacing w:val="20"/>
                <w:kern w:val="0"/>
                <w:sz w:val="24"/>
              </w:rPr>
            </w:pPr>
          </w:p>
        </w:tc>
        <w:tc>
          <w:tcPr>
            <w:tcW w:w="1447" w:type="dxa"/>
            <w:tcBorders>
              <w:top w:val="single" w:color="auto" w:sz="4" w:space="0"/>
              <w:left w:val="single" w:color="auto" w:sz="4" w:space="0"/>
              <w:bottom w:val="single" w:color="auto" w:sz="4" w:space="0"/>
              <w:right w:val="single" w:color="auto" w:sz="4" w:space="0"/>
            </w:tcBorders>
          </w:tcPr>
          <w:p w14:paraId="76124C82">
            <w:pPr>
              <w:widowControl/>
              <w:tabs>
                <w:tab w:val="left" w:pos="1418"/>
              </w:tabs>
              <w:snapToGrid w:val="0"/>
              <w:spacing w:before="159" w:after="50" w:line="400" w:lineRule="exact"/>
              <w:jc w:val="center"/>
              <w:rPr>
                <w:rFonts w:hint="eastAsia" w:ascii="宋体" w:hAnsi="宋体" w:cs="宋体"/>
                <w:spacing w:val="20"/>
                <w:kern w:val="0"/>
                <w:sz w:val="24"/>
              </w:rPr>
            </w:pPr>
          </w:p>
        </w:tc>
        <w:tc>
          <w:tcPr>
            <w:tcW w:w="822" w:type="dxa"/>
            <w:tcBorders>
              <w:top w:val="single" w:color="auto" w:sz="4" w:space="0"/>
              <w:left w:val="single" w:color="auto" w:sz="4" w:space="0"/>
              <w:bottom w:val="single" w:color="auto" w:sz="4" w:space="0"/>
              <w:right w:val="single" w:color="auto" w:sz="4" w:space="0"/>
            </w:tcBorders>
          </w:tcPr>
          <w:p w14:paraId="370DFD0E">
            <w:pPr>
              <w:widowControl/>
              <w:tabs>
                <w:tab w:val="left" w:pos="1418"/>
              </w:tabs>
              <w:snapToGrid w:val="0"/>
              <w:spacing w:before="159" w:after="50" w:line="400" w:lineRule="exact"/>
              <w:jc w:val="center"/>
              <w:rPr>
                <w:rFonts w:hint="eastAsia" w:ascii="宋体" w:hAnsi="宋体" w:cs="宋体"/>
                <w:spacing w:val="20"/>
                <w:kern w:val="0"/>
                <w:sz w:val="24"/>
              </w:rPr>
            </w:pPr>
          </w:p>
        </w:tc>
        <w:tc>
          <w:tcPr>
            <w:tcW w:w="883" w:type="dxa"/>
            <w:tcBorders>
              <w:top w:val="single" w:color="auto" w:sz="4" w:space="0"/>
              <w:left w:val="single" w:color="auto" w:sz="4" w:space="0"/>
              <w:bottom w:val="single" w:color="auto" w:sz="4" w:space="0"/>
              <w:right w:val="single" w:color="auto" w:sz="4" w:space="0"/>
            </w:tcBorders>
          </w:tcPr>
          <w:p w14:paraId="2EB1D63B">
            <w:pPr>
              <w:widowControl/>
              <w:tabs>
                <w:tab w:val="left" w:pos="1418"/>
              </w:tabs>
              <w:snapToGrid w:val="0"/>
              <w:spacing w:before="159" w:after="50" w:line="400" w:lineRule="exact"/>
              <w:jc w:val="center"/>
              <w:rPr>
                <w:rFonts w:hint="eastAsia" w:ascii="宋体" w:hAnsi="宋体" w:cs="宋体"/>
                <w:spacing w:val="20"/>
                <w:kern w:val="0"/>
                <w:sz w:val="24"/>
              </w:rPr>
            </w:pPr>
          </w:p>
        </w:tc>
        <w:tc>
          <w:tcPr>
            <w:tcW w:w="1140" w:type="dxa"/>
            <w:tcBorders>
              <w:top w:val="single" w:color="auto" w:sz="4" w:space="0"/>
              <w:left w:val="single" w:color="auto" w:sz="4" w:space="0"/>
              <w:bottom w:val="single" w:color="auto" w:sz="4" w:space="0"/>
              <w:right w:val="single" w:color="auto" w:sz="4" w:space="0"/>
            </w:tcBorders>
          </w:tcPr>
          <w:p w14:paraId="77746E98">
            <w:pPr>
              <w:widowControl/>
              <w:tabs>
                <w:tab w:val="left" w:pos="1418"/>
              </w:tabs>
              <w:snapToGrid w:val="0"/>
              <w:spacing w:before="159" w:after="50" w:line="400" w:lineRule="exact"/>
              <w:jc w:val="center"/>
              <w:rPr>
                <w:rFonts w:hint="eastAsia" w:ascii="宋体" w:hAnsi="宋体" w:cs="宋体"/>
                <w:spacing w:val="20"/>
                <w:kern w:val="0"/>
                <w:sz w:val="24"/>
              </w:rPr>
            </w:pPr>
          </w:p>
        </w:tc>
      </w:tr>
      <w:tr w14:paraId="34232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926DFE5">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3</w:t>
            </w:r>
          </w:p>
        </w:tc>
        <w:tc>
          <w:tcPr>
            <w:tcW w:w="2097" w:type="dxa"/>
            <w:tcBorders>
              <w:top w:val="single" w:color="auto" w:sz="4" w:space="0"/>
              <w:left w:val="single" w:color="auto" w:sz="4" w:space="0"/>
              <w:bottom w:val="single" w:color="auto" w:sz="4" w:space="0"/>
              <w:right w:val="single" w:color="auto" w:sz="4" w:space="0"/>
            </w:tcBorders>
          </w:tcPr>
          <w:p w14:paraId="03682604">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4D87286A">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552656DA">
            <w:pPr>
              <w:widowControl/>
              <w:tabs>
                <w:tab w:val="left" w:pos="1418"/>
              </w:tabs>
              <w:snapToGrid w:val="0"/>
              <w:spacing w:before="159" w:after="50" w:line="400" w:lineRule="exact"/>
              <w:jc w:val="center"/>
              <w:rPr>
                <w:rFonts w:hint="eastAsia" w:ascii="宋体" w:hAnsi="宋体" w:cs="宋体"/>
                <w:spacing w:val="20"/>
                <w:kern w:val="0"/>
                <w:sz w:val="24"/>
              </w:rPr>
            </w:pPr>
          </w:p>
        </w:tc>
        <w:tc>
          <w:tcPr>
            <w:tcW w:w="1447" w:type="dxa"/>
            <w:tcBorders>
              <w:top w:val="single" w:color="auto" w:sz="4" w:space="0"/>
              <w:left w:val="single" w:color="auto" w:sz="4" w:space="0"/>
              <w:bottom w:val="single" w:color="auto" w:sz="4" w:space="0"/>
              <w:right w:val="single" w:color="auto" w:sz="4" w:space="0"/>
            </w:tcBorders>
          </w:tcPr>
          <w:p w14:paraId="3ADEDC10">
            <w:pPr>
              <w:widowControl/>
              <w:tabs>
                <w:tab w:val="left" w:pos="1418"/>
              </w:tabs>
              <w:snapToGrid w:val="0"/>
              <w:spacing w:before="159" w:after="50" w:line="400" w:lineRule="exact"/>
              <w:jc w:val="center"/>
              <w:rPr>
                <w:rFonts w:hint="eastAsia" w:ascii="宋体" w:hAnsi="宋体" w:cs="宋体"/>
                <w:spacing w:val="20"/>
                <w:kern w:val="0"/>
                <w:sz w:val="24"/>
              </w:rPr>
            </w:pPr>
          </w:p>
        </w:tc>
        <w:tc>
          <w:tcPr>
            <w:tcW w:w="822" w:type="dxa"/>
            <w:tcBorders>
              <w:top w:val="single" w:color="auto" w:sz="4" w:space="0"/>
              <w:left w:val="single" w:color="auto" w:sz="4" w:space="0"/>
              <w:bottom w:val="single" w:color="auto" w:sz="4" w:space="0"/>
              <w:right w:val="single" w:color="auto" w:sz="4" w:space="0"/>
            </w:tcBorders>
          </w:tcPr>
          <w:p w14:paraId="12AD16C0">
            <w:pPr>
              <w:widowControl/>
              <w:tabs>
                <w:tab w:val="left" w:pos="1418"/>
              </w:tabs>
              <w:snapToGrid w:val="0"/>
              <w:spacing w:before="159" w:after="50" w:line="400" w:lineRule="exact"/>
              <w:jc w:val="center"/>
              <w:rPr>
                <w:rFonts w:hint="eastAsia" w:ascii="宋体" w:hAnsi="宋体" w:cs="宋体"/>
                <w:spacing w:val="20"/>
                <w:kern w:val="0"/>
                <w:sz w:val="24"/>
              </w:rPr>
            </w:pPr>
          </w:p>
        </w:tc>
        <w:tc>
          <w:tcPr>
            <w:tcW w:w="883" w:type="dxa"/>
            <w:tcBorders>
              <w:top w:val="single" w:color="auto" w:sz="4" w:space="0"/>
              <w:left w:val="single" w:color="auto" w:sz="4" w:space="0"/>
              <w:bottom w:val="single" w:color="auto" w:sz="4" w:space="0"/>
              <w:right w:val="single" w:color="auto" w:sz="4" w:space="0"/>
            </w:tcBorders>
          </w:tcPr>
          <w:p w14:paraId="154E7B6D">
            <w:pPr>
              <w:widowControl/>
              <w:tabs>
                <w:tab w:val="left" w:pos="1418"/>
              </w:tabs>
              <w:snapToGrid w:val="0"/>
              <w:spacing w:before="159" w:after="50" w:line="400" w:lineRule="exact"/>
              <w:jc w:val="center"/>
              <w:rPr>
                <w:rFonts w:hint="eastAsia" w:ascii="宋体" w:hAnsi="宋体" w:cs="宋体"/>
                <w:spacing w:val="20"/>
                <w:kern w:val="0"/>
                <w:sz w:val="24"/>
              </w:rPr>
            </w:pPr>
          </w:p>
        </w:tc>
        <w:tc>
          <w:tcPr>
            <w:tcW w:w="1140" w:type="dxa"/>
            <w:tcBorders>
              <w:top w:val="single" w:color="auto" w:sz="4" w:space="0"/>
              <w:left w:val="single" w:color="auto" w:sz="4" w:space="0"/>
              <w:bottom w:val="single" w:color="auto" w:sz="4" w:space="0"/>
              <w:right w:val="single" w:color="auto" w:sz="4" w:space="0"/>
            </w:tcBorders>
          </w:tcPr>
          <w:p w14:paraId="7EE1B67F">
            <w:pPr>
              <w:widowControl/>
              <w:tabs>
                <w:tab w:val="left" w:pos="1418"/>
              </w:tabs>
              <w:snapToGrid w:val="0"/>
              <w:spacing w:before="159" w:after="50" w:line="400" w:lineRule="exact"/>
              <w:jc w:val="center"/>
              <w:rPr>
                <w:rFonts w:hint="eastAsia" w:ascii="宋体" w:hAnsi="宋体" w:cs="宋体"/>
                <w:spacing w:val="20"/>
                <w:kern w:val="0"/>
                <w:sz w:val="24"/>
              </w:rPr>
            </w:pPr>
          </w:p>
        </w:tc>
      </w:tr>
      <w:tr w14:paraId="32C6A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435A6B2A">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4</w:t>
            </w:r>
          </w:p>
        </w:tc>
        <w:tc>
          <w:tcPr>
            <w:tcW w:w="2097" w:type="dxa"/>
            <w:tcBorders>
              <w:top w:val="single" w:color="auto" w:sz="4" w:space="0"/>
              <w:left w:val="single" w:color="auto" w:sz="4" w:space="0"/>
              <w:bottom w:val="single" w:color="auto" w:sz="4" w:space="0"/>
              <w:right w:val="single" w:color="auto" w:sz="4" w:space="0"/>
            </w:tcBorders>
          </w:tcPr>
          <w:p w14:paraId="7ECDF795">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3E9FFA5A">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1A5425D7">
            <w:pPr>
              <w:widowControl/>
              <w:tabs>
                <w:tab w:val="left" w:pos="1418"/>
              </w:tabs>
              <w:snapToGrid w:val="0"/>
              <w:spacing w:before="159" w:after="50" w:line="400" w:lineRule="exact"/>
              <w:jc w:val="center"/>
              <w:rPr>
                <w:rFonts w:hint="eastAsia" w:ascii="宋体" w:hAnsi="宋体" w:cs="宋体"/>
                <w:spacing w:val="20"/>
                <w:kern w:val="0"/>
                <w:sz w:val="24"/>
              </w:rPr>
            </w:pPr>
          </w:p>
        </w:tc>
        <w:tc>
          <w:tcPr>
            <w:tcW w:w="1447" w:type="dxa"/>
            <w:tcBorders>
              <w:top w:val="single" w:color="auto" w:sz="4" w:space="0"/>
              <w:left w:val="single" w:color="auto" w:sz="4" w:space="0"/>
              <w:bottom w:val="single" w:color="auto" w:sz="4" w:space="0"/>
              <w:right w:val="single" w:color="auto" w:sz="4" w:space="0"/>
            </w:tcBorders>
          </w:tcPr>
          <w:p w14:paraId="293C6619">
            <w:pPr>
              <w:widowControl/>
              <w:tabs>
                <w:tab w:val="left" w:pos="1418"/>
              </w:tabs>
              <w:snapToGrid w:val="0"/>
              <w:spacing w:before="159" w:after="50" w:line="400" w:lineRule="exact"/>
              <w:jc w:val="center"/>
              <w:rPr>
                <w:rFonts w:hint="eastAsia" w:ascii="宋体" w:hAnsi="宋体" w:cs="宋体"/>
                <w:spacing w:val="20"/>
                <w:kern w:val="0"/>
                <w:sz w:val="24"/>
              </w:rPr>
            </w:pPr>
          </w:p>
        </w:tc>
        <w:tc>
          <w:tcPr>
            <w:tcW w:w="822" w:type="dxa"/>
            <w:tcBorders>
              <w:top w:val="single" w:color="auto" w:sz="4" w:space="0"/>
              <w:left w:val="single" w:color="auto" w:sz="4" w:space="0"/>
              <w:bottom w:val="single" w:color="auto" w:sz="4" w:space="0"/>
              <w:right w:val="single" w:color="auto" w:sz="4" w:space="0"/>
            </w:tcBorders>
          </w:tcPr>
          <w:p w14:paraId="0D25A161">
            <w:pPr>
              <w:widowControl/>
              <w:tabs>
                <w:tab w:val="left" w:pos="1418"/>
              </w:tabs>
              <w:snapToGrid w:val="0"/>
              <w:spacing w:before="159" w:after="50" w:line="400" w:lineRule="exact"/>
              <w:jc w:val="center"/>
              <w:rPr>
                <w:rFonts w:hint="eastAsia" w:ascii="宋体" w:hAnsi="宋体" w:cs="宋体"/>
                <w:spacing w:val="20"/>
                <w:kern w:val="0"/>
                <w:sz w:val="24"/>
              </w:rPr>
            </w:pPr>
          </w:p>
        </w:tc>
        <w:tc>
          <w:tcPr>
            <w:tcW w:w="883" w:type="dxa"/>
            <w:tcBorders>
              <w:top w:val="single" w:color="auto" w:sz="4" w:space="0"/>
              <w:left w:val="single" w:color="auto" w:sz="4" w:space="0"/>
              <w:bottom w:val="single" w:color="auto" w:sz="4" w:space="0"/>
              <w:right w:val="single" w:color="auto" w:sz="4" w:space="0"/>
            </w:tcBorders>
          </w:tcPr>
          <w:p w14:paraId="77ACC6F9">
            <w:pPr>
              <w:widowControl/>
              <w:tabs>
                <w:tab w:val="left" w:pos="1418"/>
              </w:tabs>
              <w:snapToGrid w:val="0"/>
              <w:spacing w:before="159" w:after="50" w:line="400" w:lineRule="exact"/>
              <w:jc w:val="center"/>
              <w:rPr>
                <w:rFonts w:hint="eastAsia" w:ascii="宋体" w:hAnsi="宋体" w:cs="宋体"/>
                <w:spacing w:val="20"/>
                <w:kern w:val="0"/>
                <w:sz w:val="24"/>
              </w:rPr>
            </w:pPr>
          </w:p>
        </w:tc>
        <w:tc>
          <w:tcPr>
            <w:tcW w:w="1140" w:type="dxa"/>
            <w:tcBorders>
              <w:top w:val="single" w:color="auto" w:sz="4" w:space="0"/>
              <w:left w:val="single" w:color="auto" w:sz="4" w:space="0"/>
              <w:bottom w:val="single" w:color="auto" w:sz="4" w:space="0"/>
              <w:right w:val="single" w:color="auto" w:sz="4" w:space="0"/>
            </w:tcBorders>
          </w:tcPr>
          <w:p w14:paraId="3A5A3C43">
            <w:pPr>
              <w:widowControl/>
              <w:tabs>
                <w:tab w:val="left" w:pos="1418"/>
              </w:tabs>
              <w:snapToGrid w:val="0"/>
              <w:spacing w:before="159" w:after="50" w:line="400" w:lineRule="exact"/>
              <w:jc w:val="center"/>
              <w:rPr>
                <w:rFonts w:hint="eastAsia" w:ascii="宋体" w:hAnsi="宋体" w:cs="宋体"/>
                <w:spacing w:val="20"/>
                <w:kern w:val="0"/>
                <w:sz w:val="24"/>
              </w:rPr>
            </w:pPr>
          </w:p>
        </w:tc>
      </w:tr>
      <w:tr w14:paraId="35EA1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0B3F27F0">
            <w:pPr>
              <w:widowControl/>
              <w:tabs>
                <w:tab w:val="left" w:pos="1418"/>
              </w:tabs>
              <w:snapToGrid w:val="0"/>
              <w:spacing w:before="159" w:after="50" w:line="400" w:lineRule="exact"/>
              <w:jc w:val="center"/>
              <w:rPr>
                <w:rFonts w:hint="eastAsia" w:ascii="宋体" w:hAnsi="宋体" w:cs="宋体"/>
                <w:spacing w:val="20"/>
                <w:kern w:val="0"/>
                <w:sz w:val="24"/>
              </w:rPr>
            </w:pPr>
          </w:p>
        </w:tc>
        <w:tc>
          <w:tcPr>
            <w:tcW w:w="2097" w:type="dxa"/>
            <w:tcBorders>
              <w:top w:val="single" w:color="auto" w:sz="4" w:space="0"/>
              <w:left w:val="single" w:color="auto" w:sz="4" w:space="0"/>
              <w:bottom w:val="single" w:color="auto" w:sz="4" w:space="0"/>
              <w:right w:val="single" w:color="auto" w:sz="4" w:space="0"/>
            </w:tcBorders>
          </w:tcPr>
          <w:p w14:paraId="10EBE04E">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4408DA11">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22A28DD4">
            <w:pPr>
              <w:widowControl/>
              <w:tabs>
                <w:tab w:val="left" w:pos="1418"/>
              </w:tabs>
              <w:snapToGrid w:val="0"/>
              <w:spacing w:before="159" w:after="50" w:line="400" w:lineRule="exact"/>
              <w:jc w:val="center"/>
              <w:rPr>
                <w:rFonts w:hint="eastAsia" w:ascii="宋体" w:hAnsi="宋体" w:cs="宋体"/>
                <w:spacing w:val="20"/>
                <w:kern w:val="0"/>
                <w:sz w:val="24"/>
              </w:rPr>
            </w:pPr>
          </w:p>
        </w:tc>
        <w:tc>
          <w:tcPr>
            <w:tcW w:w="1447" w:type="dxa"/>
            <w:tcBorders>
              <w:top w:val="single" w:color="auto" w:sz="4" w:space="0"/>
              <w:left w:val="single" w:color="auto" w:sz="4" w:space="0"/>
              <w:bottom w:val="single" w:color="auto" w:sz="4" w:space="0"/>
              <w:right w:val="single" w:color="auto" w:sz="4" w:space="0"/>
            </w:tcBorders>
          </w:tcPr>
          <w:p w14:paraId="5127B4B6">
            <w:pPr>
              <w:widowControl/>
              <w:tabs>
                <w:tab w:val="left" w:pos="1418"/>
              </w:tabs>
              <w:snapToGrid w:val="0"/>
              <w:spacing w:before="159" w:after="50" w:line="400" w:lineRule="exact"/>
              <w:jc w:val="center"/>
              <w:rPr>
                <w:rFonts w:hint="eastAsia" w:ascii="宋体" w:hAnsi="宋体" w:cs="宋体"/>
                <w:spacing w:val="20"/>
                <w:kern w:val="0"/>
                <w:sz w:val="24"/>
              </w:rPr>
            </w:pPr>
          </w:p>
        </w:tc>
        <w:tc>
          <w:tcPr>
            <w:tcW w:w="822" w:type="dxa"/>
            <w:tcBorders>
              <w:top w:val="single" w:color="auto" w:sz="4" w:space="0"/>
              <w:left w:val="single" w:color="auto" w:sz="4" w:space="0"/>
              <w:bottom w:val="single" w:color="auto" w:sz="4" w:space="0"/>
              <w:right w:val="single" w:color="auto" w:sz="4" w:space="0"/>
            </w:tcBorders>
          </w:tcPr>
          <w:p w14:paraId="7B4C9AE2">
            <w:pPr>
              <w:widowControl/>
              <w:tabs>
                <w:tab w:val="left" w:pos="1418"/>
              </w:tabs>
              <w:snapToGrid w:val="0"/>
              <w:spacing w:before="159" w:after="50" w:line="400" w:lineRule="exact"/>
              <w:jc w:val="center"/>
              <w:rPr>
                <w:rFonts w:hint="eastAsia" w:ascii="宋体" w:hAnsi="宋体" w:cs="宋体"/>
                <w:spacing w:val="20"/>
                <w:kern w:val="0"/>
                <w:sz w:val="24"/>
              </w:rPr>
            </w:pPr>
          </w:p>
        </w:tc>
        <w:tc>
          <w:tcPr>
            <w:tcW w:w="883" w:type="dxa"/>
            <w:tcBorders>
              <w:top w:val="single" w:color="auto" w:sz="4" w:space="0"/>
              <w:left w:val="single" w:color="auto" w:sz="4" w:space="0"/>
              <w:bottom w:val="single" w:color="auto" w:sz="4" w:space="0"/>
              <w:right w:val="single" w:color="auto" w:sz="4" w:space="0"/>
            </w:tcBorders>
          </w:tcPr>
          <w:p w14:paraId="44DEB81A">
            <w:pPr>
              <w:widowControl/>
              <w:tabs>
                <w:tab w:val="left" w:pos="1418"/>
              </w:tabs>
              <w:snapToGrid w:val="0"/>
              <w:spacing w:before="159" w:after="50" w:line="400" w:lineRule="exact"/>
              <w:jc w:val="center"/>
              <w:rPr>
                <w:rFonts w:hint="eastAsia" w:ascii="宋体" w:hAnsi="宋体" w:cs="宋体"/>
                <w:spacing w:val="20"/>
                <w:kern w:val="0"/>
                <w:sz w:val="24"/>
              </w:rPr>
            </w:pPr>
          </w:p>
        </w:tc>
        <w:tc>
          <w:tcPr>
            <w:tcW w:w="1140" w:type="dxa"/>
            <w:tcBorders>
              <w:top w:val="single" w:color="auto" w:sz="4" w:space="0"/>
              <w:left w:val="single" w:color="auto" w:sz="4" w:space="0"/>
              <w:bottom w:val="single" w:color="auto" w:sz="4" w:space="0"/>
              <w:right w:val="single" w:color="auto" w:sz="4" w:space="0"/>
            </w:tcBorders>
          </w:tcPr>
          <w:p w14:paraId="2F499BC8">
            <w:pPr>
              <w:widowControl/>
              <w:tabs>
                <w:tab w:val="left" w:pos="1418"/>
              </w:tabs>
              <w:snapToGrid w:val="0"/>
              <w:spacing w:before="159" w:after="50" w:line="400" w:lineRule="exact"/>
              <w:jc w:val="center"/>
              <w:rPr>
                <w:rFonts w:hint="eastAsia" w:ascii="宋体" w:hAnsi="宋体" w:cs="宋体"/>
                <w:spacing w:val="20"/>
                <w:kern w:val="0"/>
                <w:sz w:val="24"/>
              </w:rPr>
            </w:pPr>
          </w:p>
        </w:tc>
      </w:tr>
      <w:tr w14:paraId="4ECD7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0450BA1">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w:t>
            </w:r>
          </w:p>
        </w:tc>
        <w:tc>
          <w:tcPr>
            <w:tcW w:w="2097" w:type="dxa"/>
            <w:tcBorders>
              <w:top w:val="single" w:color="auto" w:sz="4" w:space="0"/>
              <w:left w:val="single" w:color="auto" w:sz="4" w:space="0"/>
              <w:bottom w:val="single" w:color="auto" w:sz="4" w:space="0"/>
              <w:right w:val="single" w:color="auto" w:sz="4" w:space="0"/>
            </w:tcBorders>
          </w:tcPr>
          <w:p w14:paraId="23DC0432">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总计</w:t>
            </w:r>
          </w:p>
        </w:tc>
        <w:tc>
          <w:tcPr>
            <w:tcW w:w="1424" w:type="dxa"/>
            <w:tcBorders>
              <w:top w:val="single" w:color="auto" w:sz="4" w:space="0"/>
              <w:left w:val="single" w:color="auto" w:sz="4" w:space="0"/>
              <w:bottom w:val="single" w:color="auto" w:sz="4" w:space="0"/>
              <w:right w:val="single" w:color="auto" w:sz="4" w:space="0"/>
            </w:tcBorders>
          </w:tcPr>
          <w:p w14:paraId="4A99AA6F">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042C4DFA">
            <w:pPr>
              <w:widowControl/>
              <w:tabs>
                <w:tab w:val="left" w:pos="1418"/>
              </w:tabs>
              <w:snapToGrid w:val="0"/>
              <w:spacing w:before="159" w:after="50" w:line="400" w:lineRule="exact"/>
              <w:jc w:val="center"/>
              <w:rPr>
                <w:rFonts w:hint="eastAsia" w:ascii="宋体" w:hAnsi="宋体" w:cs="宋体"/>
                <w:spacing w:val="20"/>
                <w:kern w:val="0"/>
                <w:sz w:val="24"/>
              </w:rPr>
            </w:pPr>
          </w:p>
        </w:tc>
        <w:tc>
          <w:tcPr>
            <w:tcW w:w="1447" w:type="dxa"/>
            <w:tcBorders>
              <w:top w:val="single" w:color="auto" w:sz="4" w:space="0"/>
              <w:left w:val="single" w:color="auto" w:sz="4" w:space="0"/>
              <w:bottom w:val="single" w:color="auto" w:sz="4" w:space="0"/>
              <w:right w:val="single" w:color="auto" w:sz="4" w:space="0"/>
            </w:tcBorders>
          </w:tcPr>
          <w:p w14:paraId="32B827A5">
            <w:pPr>
              <w:widowControl/>
              <w:tabs>
                <w:tab w:val="left" w:pos="1418"/>
              </w:tabs>
              <w:snapToGrid w:val="0"/>
              <w:spacing w:before="159" w:after="50" w:line="400" w:lineRule="exact"/>
              <w:jc w:val="center"/>
              <w:rPr>
                <w:rFonts w:hint="eastAsia" w:ascii="宋体" w:hAnsi="宋体" w:cs="宋体"/>
                <w:spacing w:val="20"/>
                <w:kern w:val="0"/>
                <w:sz w:val="24"/>
              </w:rPr>
            </w:pPr>
          </w:p>
        </w:tc>
        <w:tc>
          <w:tcPr>
            <w:tcW w:w="822" w:type="dxa"/>
            <w:tcBorders>
              <w:top w:val="single" w:color="auto" w:sz="4" w:space="0"/>
              <w:left w:val="single" w:color="auto" w:sz="4" w:space="0"/>
              <w:bottom w:val="single" w:color="auto" w:sz="4" w:space="0"/>
              <w:right w:val="single" w:color="auto" w:sz="4" w:space="0"/>
            </w:tcBorders>
          </w:tcPr>
          <w:p w14:paraId="5DD5A4C7">
            <w:pPr>
              <w:widowControl/>
              <w:tabs>
                <w:tab w:val="left" w:pos="1418"/>
              </w:tabs>
              <w:snapToGrid w:val="0"/>
              <w:spacing w:before="159" w:after="50" w:line="400" w:lineRule="exact"/>
              <w:jc w:val="center"/>
              <w:rPr>
                <w:rFonts w:hint="eastAsia" w:ascii="宋体" w:hAnsi="宋体" w:cs="宋体"/>
                <w:spacing w:val="20"/>
                <w:kern w:val="0"/>
                <w:sz w:val="24"/>
              </w:rPr>
            </w:pPr>
          </w:p>
        </w:tc>
        <w:tc>
          <w:tcPr>
            <w:tcW w:w="883" w:type="dxa"/>
            <w:tcBorders>
              <w:top w:val="single" w:color="auto" w:sz="4" w:space="0"/>
              <w:left w:val="single" w:color="auto" w:sz="4" w:space="0"/>
              <w:bottom w:val="single" w:color="auto" w:sz="4" w:space="0"/>
              <w:right w:val="single" w:color="auto" w:sz="4" w:space="0"/>
            </w:tcBorders>
          </w:tcPr>
          <w:p w14:paraId="681F5D34">
            <w:pPr>
              <w:widowControl/>
              <w:tabs>
                <w:tab w:val="left" w:pos="1418"/>
              </w:tabs>
              <w:snapToGrid w:val="0"/>
              <w:spacing w:before="159" w:after="50" w:line="400" w:lineRule="exact"/>
              <w:jc w:val="center"/>
              <w:rPr>
                <w:rFonts w:hint="eastAsia" w:ascii="宋体" w:hAnsi="宋体" w:cs="宋体"/>
                <w:spacing w:val="20"/>
                <w:kern w:val="0"/>
                <w:sz w:val="24"/>
              </w:rPr>
            </w:pPr>
          </w:p>
        </w:tc>
        <w:tc>
          <w:tcPr>
            <w:tcW w:w="1140" w:type="dxa"/>
            <w:tcBorders>
              <w:top w:val="single" w:color="auto" w:sz="4" w:space="0"/>
              <w:left w:val="single" w:color="auto" w:sz="4" w:space="0"/>
              <w:bottom w:val="single" w:color="auto" w:sz="4" w:space="0"/>
              <w:right w:val="single" w:color="auto" w:sz="4" w:space="0"/>
            </w:tcBorders>
          </w:tcPr>
          <w:p w14:paraId="164777D9">
            <w:pPr>
              <w:widowControl/>
              <w:tabs>
                <w:tab w:val="left" w:pos="1418"/>
              </w:tabs>
              <w:snapToGrid w:val="0"/>
              <w:spacing w:before="159" w:after="50" w:line="400" w:lineRule="exact"/>
              <w:jc w:val="center"/>
              <w:rPr>
                <w:rFonts w:hint="eastAsia" w:ascii="宋体" w:hAnsi="宋体" w:cs="宋体"/>
                <w:spacing w:val="20"/>
                <w:kern w:val="0"/>
                <w:sz w:val="24"/>
              </w:rPr>
            </w:pPr>
          </w:p>
        </w:tc>
      </w:tr>
      <w:tr w14:paraId="297CB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tcPr>
          <w:p w14:paraId="3C939AF0">
            <w:pPr>
              <w:widowControl/>
              <w:tabs>
                <w:tab w:val="left" w:pos="1418"/>
              </w:tabs>
              <w:snapToGrid w:val="0"/>
              <w:spacing w:before="159" w:after="50" w:line="400" w:lineRule="exact"/>
              <w:jc w:val="left"/>
              <w:rPr>
                <w:rFonts w:hint="eastAsia" w:ascii="宋体" w:hAnsi="宋体" w:cs="宋体"/>
                <w:spacing w:val="20"/>
                <w:kern w:val="0"/>
                <w:sz w:val="24"/>
              </w:rPr>
            </w:pPr>
          </w:p>
        </w:tc>
        <w:tc>
          <w:tcPr>
            <w:tcW w:w="9237" w:type="dxa"/>
            <w:gridSpan w:val="7"/>
            <w:tcBorders>
              <w:top w:val="single" w:color="auto" w:sz="4" w:space="0"/>
              <w:left w:val="single" w:color="auto" w:sz="4" w:space="0"/>
              <w:bottom w:val="single" w:color="auto" w:sz="4" w:space="0"/>
              <w:right w:val="single" w:color="auto" w:sz="4" w:space="0"/>
            </w:tcBorders>
          </w:tcPr>
          <w:p w14:paraId="05ABC3A1">
            <w:pPr>
              <w:widowControl/>
              <w:tabs>
                <w:tab w:val="left" w:pos="1418"/>
              </w:tabs>
              <w:snapToGrid w:val="0"/>
              <w:spacing w:before="159" w:after="50" w:line="400" w:lineRule="exact"/>
              <w:jc w:val="left"/>
              <w:rPr>
                <w:rFonts w:hint="eastAsia" w:ascii="宋体" w:hAnsi="宋体" w:cs="宋体"/>
                <w:spacing w:val="20"/>
                <w:kern w:val="0"/>
                <w:sz w:val="24"/>
              </w:rPr>
            </w:pPr>
            <w:r>
              <w:rPr>
                <w:rFonts w:hint="eastAsia" w:ascii="宋体" w:hAnsi="宋体" w:cs="宋体"/>
                <w:spacing w:val="20"/>
                <w:kern w:val="0"/>
                <w:sz w:val="24"/>
              </w:rPr>
              <w:t>磋商报价(</w:t>
            </w:r>
            <w:r>
              <w:rPr>
                <w:rFonts w:hint="eastAsia" w:ascii="宋体" w:hAnsi="宋体" w:cs="宋体"/>
                <w:kern w:val="0"/>
                <w:sz w:val="24"/>
                <w:szCs w:val="21"/>
              </w:rPr>
              <w:t>大写)：</w:t>
            </w:r>
          </w:p>
        </w:tc>
      </w:tr>
    </w:tbl>
    <w:p w14:paraId="3019277F">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注：</w:t>
      </w:r>
    </w:p>
    <w:p w14:paraId="500D045C">
      <w:pPr>
        <w:pStyle w:val="33"/>
        <w:ind w:firstLine="3990" w:firstLineChars="1900"/>
        <w:rPr>
          <w:rFonts w:hint="eastAsia" w:ascii="宋体" w:hAnsi="宋体" w:cs="宋体"/>
        </w:rPr>
      </w:pPr>
    </w:p>
    <w:p w14:paraId="1E6D135E">
      <w:pPr>
        <w:spacing w:line="360" w:lineRule="auto"/>
        <w:ind w:firstLine="420" w:firstLineChars="200"/>
        <w:jc w:val="center"/>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598CBDBC">
      <w:pPr>
        <w:widowControl/>
        <w:shd w:val="clear" w:color="auto" w:fill="FFFFFF"/>
        <w:spacing w:line="360" w:lineRule="auto"/>
        <w:ind w:left="1480" w:leftChars="705" w:firstLine="1524" w:firstLineChars="726"/>
        <w:rPr>
          <w:rFonts w:hint="eastAsia" w:ascii="宋体" w:hAnsi="宋体" w:cs="宋体"/>
          <w:szCs w:val="21"/>
        </w:rPr>
      </w:pPr>
      <w:r>
        <w:rPr>
          <w:rFonts w:hint="eastAsia" w:ascii="宋体" w:hAnsi="宋体" w:cs="宋体"/>
          <w:kern w:val="0"/>
          <w:szCs w:val="21"/>
        </w:rPr>
        <w:t>法定代表人或委托代理人（签字或盖章）：</w:t>
      </w:r>
      <w:r>
        <w:rPr>
          <w:rFonts w:hint="eastAsia" w:ascii="宋体" w:hAnsi="宋体" w:cs="宋体"/>
          <w:kern w:val="0"/>
          <w:szCs w:val="21"/>
          <w:u w:val="single"/>
        </w:rPr>
        <w:t xml:space="preserve">           </w:t>
      </w:r>
    </w:p>
    <w:p w14:paraId="0757C52B">
      <w:pPr>
        <w:widowControl/>
        <w:wordWrap w:val="0"/>
        <w:spacing w:line="460" w:lineRule="exact"/>
        <w:ind w:firstLine="4410" w:firstLineChars="2100"/>
        <w:jc w:val="left"/>
        <w:rPr>
          <w:rFonts w:hint="eastAsia" w:ascii="宋体" w:hAnsi="宋体" w:cs="宋体"/>
          <w:szCs w:val="21"/>
        </w:rPr>
      </w:pPr>
      <w:r>
        <w:rPr>
          <w:rFonts w:hint="eastAsia" w:ascii="宋体" w:hAnsi="宋体" w:cs="宋体"/>
          <w:kern w:val="0"/>
          <w:szCs w:val="21"/>
        </w:rPr>
        <w:t>年    月    日</w:t>
      </w:r>
    </w:p>
    <w:p w14:paraId="4D33BD5D">
      <w:pPr>
        <w:widowControl/>
        <w:wordWrap w:val="0"/>
        <w:spacing w:line="460" w:lineRule="exact"/>
        <w:ind w:firstLine="4800" w:firstLineChars="2000"/>
        <w:jc w:val="left"/>
        <w:rPr>
          <w:rFonts w:hint="eastAsia" w:ascii="宋体" w:hAnsi="宋体" w:cs="宋体"/>
          <w:sz w:val="28"/>
          <w:szCs w:val="28"/>
        </w:rPr>
      </w:pPr>
      <w:r>
        <w:rPr>
          <w:rFonts w:hint="eastAsia" w:ascii="宋体" w:hAnsi="宋体" w:cs="宋体"/>
          <w:kern w:val="0"/>
          <w:sz w:val="24"/>
        </w:rPr>
        <w:t xml:space="preserve">     </w:t>
      </w:r>
    </w:p>
    <w:p w14:paraId="54F48235">
      <w:pPr>
        <w:pStyle w:val="24"/>
        <w:rPr>
          <w:rFonts w:hint="eastAsia" w:ascii="宋体" w:hAnsi="宋体" w:cs="宋体"/>
          <w:kern w:val="0"/>
          <w:sz w:val="24"/>
        </w:rPr>
        <w:sectPr>
          <w:pgSz w:w="11906" w:h="16838"/>
          <w:pgMar w:top="1417" w:right="1474" w:bottom="1417" w:left="1474" w:header="851" w:footer="624" w:gutter="0"/>
          <w:cols w:space="720" w:num="1"/>
          <w:docGrid w:type="lines" w:linePitch="319" w:charSpace="0"/>
        </w:sectPr>
      </w:pPr>
    </w:p>
    <w:p w14:paraId="43341AE6">
      <w:pPr>
        <w:widowControl/>
        <w:jc w:val="center"/>
        <w:rPr>
          <w:rFonts w:hint="eastAsia" w:ascii="宋体" w:hAnsi="宋体" w:cs="宋体"/>
          <w:b/>
          <w:bCs/>
          <w:sz w:val="28"/>
          <w:szCs w:val="28"/>
        </w:rPr>
      </w:pPr>
      <w:bookmarkStart w:id="80" w:name="_Toc15804"/>
      <w:bookmarkStart w:id="81" w:name="_Toc226"/>
      <w:r>
        <w:rPr>
          <w:rFonts w:hint="eastAsia" w:ascii="宋体" w:hAnsi="宋体" w:cs="宋体"/>
          <w:b/>
          <w:bCs/>
          <w:sz w:val="28"/>
          <w:szCs w:val="28"/>
        </w:rPr>
        <w:t>4.1 配套试剂报价一览表（A包）</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59FB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40F8B5C2">
            <w:pPr>
              <w:jc w:val="center"/>
              <w:rPr>
                <w:szCs w:val="21"/>
              </w:rPr>
            </w:pPr>
            <w:r>
              <w:rPr>
                <w:rFonts w:hint="eastAsia"/>
                <w:b/>
                <w:bCs/>
                <w:szCs w:val="21"/>
              </w:rPr>
              <w:t>序号</w:t>
            </w:r>
          </w:p>
        </w:tc>
        <w:tc>
          <w:tcPr>
            <w:tcW w:w="1447" w:type="dxa"/>
            <w:vAlign w:val="center"/>
          </w:tcPr>
          <w:p w14:paraId="2061A2E7">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检测项目</w:t>
            </w:r>
          </w:p>
        </w:tc>
        <w:tc>
          <w:tcPr>
            <w:tcW w:w="1447" w:type="dxa"/>
            <w:vAlign w:val="center"/>
          </w:tcPr>
          <w:p w14:paraId="5CB34013">
            <w:pPr>
              <w:widowControl/>
              <w:jc w:val="center"/>
              <w:rPr>
                <w:szCs w:val="21"/>
              </w:rPr>
            </w:pPr>
            <w:r>
              <w:rPr>
                <w:rFonts w:hint="eastAsia" w:ascii="宋体" w:hAnsi="宋体" w:cs="宋体"/>
                <w:b/>
                <w:bCs/>
                <w:snapToGrid w:val="0"/>
                <w:kern w:val="0"/>
                <w:szCs w:val="21"/>
                <w:lang w:bidi="ar"/>
              </w:rPr>
              <w:t>商品名称</w:t>
            </w:r>
          </w:p>
        </w:tc>
        <w:tc>
          <w:tcPr>
            <w:tcW w:w="1046" w:type="dxa"/>
            <w:vAlign w:val="center"/>
          </w:tcPr>
          <w:p w14:paraId="63ADEFAB">
            <w:pPr>
              <w:widowControl/>
              <w:jc w:val="center"/>
              <w:rPr>
                <w:szCs w:val="21"/>
              </w:rPr>
            </w:pPr>
            <w:r>
              <w:rPr>
                <w:rFonts w:hint="eastAsia" w:ascii="宋体" w:hAnsi="宋体" w:cs="宋体"/>
                <w:b/>
                <w:bCs/>
                <w:snapToGrid w:val="0"/>
                <w:kern w:val="0"/>
                <w:szCs w:val="21"/>
                <w:lang w:bidi="ar"/>
              </w:rPr>
              <w:t>注册</w:t>
            </w:r>
          </w:p>
          <w:p w14:paraId="22D05A00">
            <w:pPr>
              <w:widowControl/>
              <w:jc w:val="center"/>
              <w:rPr>
                <w:szCs w:val="21"/>
              </w:rPr>
            </w:pPr>
            <w:r>
              <w:rPr>
                <w:rFonts w:hint="eastAsia" w:ascii="宋体" w:hAnsi="宋体" w:cs="宋体"/>
                <w:b/>
                <w:bCs/>
                <w:snapToGrid w:val="0"/>
                <w:kern w:val="0"/>
                <w:szCs w:val="21"/>
                <w:lang w:bidi="ar"/>
              </w:rPr>
              <w:t>证名称及注册证号</w:t>
            </w:r>
          </w:p>
        </w:tc>
        <w:tc>
          <w:tcPr>
            <w:tcW w:w="1046" w:type="dxa"/>
            <w:vAlign w:val="center"/>
          </w:tcPr>
          <w:p w14:paraId="2E19748A">
            <w:pPr>
              <w:widowControl/>
              <w:jc w:val="center"/>
              <w:rPr>
                <w:szCs w:val="21"/>
              </w:rPr>
            </w:pPr>
            <w:r>
              <w:rPr>
                <w:rFonts w:hint="eastAsia" w:ascii="宋体" w:hAnsi="宋体" w:cs="宋体"/>
                <w:b/>
                <w:bCs/>
                <w:snapToGrid w:val="0"/>
                <w:kern w:val="0"/>
                <w:szCs w:val="21"/>
                <w:lang w:bidi="ar"/>
              </w:rPr>
              <w:t>品牌</w:t>
            </w:r>
          </w:p>
          <w:p w14:paraId="21989100">
            <w:pPr>
              <w:widowControl/>
              <w:jc w:val="center"/>
              <w:rPr>
                <w:szCs w:val="21"/>
              </w:rPr>
            </w:pPr>
          </w:p>
        </w:tc>
        <w:tc>
          <w:tcPr>
            <w:tcW w:w="1046" w:type="dxa"/>
            <w:vAlign w:val="center"/>
          </w:tcPr>
          <w:p w14:paraId="74FF6FAF">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规格型号</w:t>
            </w:r>
          </w:p>
        </w:tc>
        <w:tc>
          <w:tcPr>
            <w:tcW w:w="1164" w:type="dxa"/>
            <w:vAlign w:val="center"/>
          </w:tcPr>
          <w:p w14:paraId="066C7FBE">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生产企业</w:t>
            </w:r>
          </w:p>
        </w:tc>
        <w:tc>
          <w:tcPr>
            <w:tcW w:w="929" w:type="dxa"/>
            <w:vAlign w:val="center"/>
          </w:tcPr>
          <w:p w14:paraId="0B6D568C">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试验方法</w:t>
            </w:r>
          </w:p>
        </w:tc>
        <w:tc>
          <w:tcPr>
            <w:tcW w:w="929" w:type="dxa"/>
            <w:vAlign w:val="center"/>
          </w:tcPr>
          <w:p w14:paraId="7C9DE703">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计价</w:t>
            </w:r>
          </w:p>
          <w:p w14:paraId="50B45A18">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单位</w:t>
            </w:r>
          </w:p>
        </w:tc>
        <w:tc>
          <w:tcPr>
            <w:tcW w:w="1046" w:type="dxa"/>
            <w:vAlign w:val="center"/>
          </w:tcPr>
          <w:p w14:paraId="31F13C3C">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单价</w:t>
            </w:r>
          </w:p>
          <w:p w14:paraId="0EA0AAC2">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（元/每人份）</w:t>
            </w:r>
          </w:p>
        </w:tc>
        <w:tc>
          <w:tcPr>
            <w:tcW w:w="1609" w:type="dxa"/>
            <w:vAlign w:val="center"/>
          </w:tcPr>
          <w:p w14:paraId="44C3899A">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网采号</w:t>
            </w:r>
          </w:p>
        </w:tc>
        <w:tc>
          <w:tcPr>
            <w:tcW w:w="1908" w:type="dxa"/>
            <w:vAlign w:val="center"/>
          </w:tcPr>
          <w:p w14:paraId="1C82AA78">
            <w:pPr>
              <w:spacing w:line="320" w:lineRule="exact"/>
              <w:jc w:val="center"/>
              <w:outlineLvl w:val="0"/>
              <w:rPr>
                <w:rFonts w:hint="eastAsia" w:ascii="宋体" w:hAnsi="宋体" w:cs="宋体"/>
                <w:b/>
                <w:szCs w:val="21"/>
              </w:rPr>
            </w:pPr>
            <w:r>
              <w:rPr>
                <w:rFonts w:hint="eastAsia" w:ascii="宋体" w:hAnsi="宋体" w:cs="宋体"/>
                <w:b/>
                <w:szCs w:val="21"/>
              </w:rPr>
              <w:t>省、市、县</w:t>
            </w:r>
          </w:p>
          <w:p w14:paraId="5BD2890C">
            <w:pPr>
              <w:spacing w:line="320" w:lineRule="exact"/>
              <w:jc w:val="center"/>
              <w:outlineLvl w:val="0"/>
              <w:rPr>
                <w:rFonts w:hint="eastAsia" w:ascii="宋体" w:hAnsi="宋体" w:cs="宋体"/>
                <w:b/>
                <w:szCs w:val="21"/>
              </w:rPr>
            </w:pPr>
            <w:r>
              <w:rPr>
                <w:rFonts w:hint="eastAsia" w:ascii="宋体" w:hAnsi="宋体" w:cs="宋体"/>
                <w:b/>
                <w:szCs w:val="21"/>
              </w:rPr>
              <w:t>收费编码</w:t>
            </w:r>
          </w:p>
          <w:p w14:paraId="36E067D4">
            <w:pPr>
              <w:spacing w:line="320" w:lineRule="exact"/>
              <w:jc w:val="center"/>
              <w:outlineLvl w:val="0"/>
              <w:rPr>
                <w:szCs w:val="21"/>
              </w:rPr>
            </w:pPr>
            <w:r>
              <w:rPr>
                <w:rFonts w:hint="eastAsia" w:ascii="宋体" w:hAnsi="宋体" w:cs="宋体"/>
                <w:b/>
                <w:szCs w:val="21"/>
              </w:rPr>
              <w:t>收费标准</w:t>
            </w:r>
          </w:p>
        </w:tc>
      </w:tr>
      <w:tr w14:paraId="6875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32D9C1D7"/>
        </w:tc>
        <w:tc>
          <w:tcPr>
            <w:tcW w:w="1447" w:type="dxa"/>
            <w:vMerge w:val="restart"/>
          </w:tcPr>
          <w:p w14:paraId="66EE1278"/>
        </w:tc>
        <w:tc>
          <w:tcPr>
            <w:tcW w:w="1447" w:type="dxa"/>
          </w:tcPr>
          <w:p w14:paraId="56477CBB"/>
        </w:tc>
        <w:tc>
          <w:tcPr>
            <w:tcW w:w="1046" w:type="dxa"/>
          </w:tcPr>
          <w:p w14:paraId="0F88E46F"/>
        </w:tc>
        <w:tc>
          <w:tcPr>
            <w:tcW w:w="1046" w:type="dxa"/>
          </w:tcPr>
          <w:p w14:paraId="11B02947"/>
        </w:tc>
        <w:tc>
          <w:tcPr>
            <w:tcW w:w="1046" w:type="dxa"/>
          </w:tcPr>
          <w:p w14:paraId="2E2C500D"/>
        </w:tc>
        <w:tc>
          <w:tcPr>
            <w:tcW w:w="1164" w:type="dxa"/>
          </w:tcPr>
          <w:p w14:paraId="7507D298"/>
        </w:tc>
        <w:tc>
          <w:tcPr>
            <w:tcW w:w="929" w:type="dxa"/>
          </w:tcPr>
          <w:p w14:paraId="4827032F"/>
        </w:tc>
        <w:tc>
          <w:tcPr>
            <w:tcW w:w="929" w:type="dxa"/>
          </w:tcPr>
          <w:p w14:paraId="1BB2068E"/>
        </w:tc>
        <w:tc>
          <w:tcPr>
            <w:tcW w:w="1046" w:type="dxa"/>
          </w:tcPr>
          <w:p w14:paraId="17B23F51"/>
        </w:tc>
        <w:tc>
          <w:tcPr>
            <w:tcW w:w="1609" w:type="dxa"/>
          </w:tcPr>
          <w:p w14:paraId="2C33D613"/>
        </w:tc>
        <w:tc>
          <w:tcPr>
            <w:tcW w:w="1908" w:type="dxa"/>
          </w:tcPr>
          <w:p w14:paraId="5BA873F6"/>
        </w:tc>
      </w:tr>
      <w:tr w14:paraId="096C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01E7215B"/>
        </w:tc>
        <w:tc>
          <w:tcPr>
            <w:tcW w:w="1447" w:type="dxa"/>
            <w:vMerge w:val="continue"/>
          </w:tcPr>
          <w:p w14:paraId="1AF75808"/>
        </w:tc>
        <w:tc>
          <w:tcPr>
            <w:tcW w:w="1447" w:type="dxa"/>
          </w:tcPr>
          <w:p w14:paraId="1DF8F8B0"/>
        </w:tc>
        <w:tc>
          <w:tcPr>
            <w:tcW w:w="1046" w:type="dxa"/>
          </w:tcPr>
          <w:p w14:paraId="736930E1"/>
        </w:tc>
        <w:tc>
          <w:tcPr>
            <w:tcW w:w="1046" w:type="dxa"/>
          </w:tcPr>
          <w:p w14:paraId="258529BE"/>
        </w:tc>
        <w:tc>
          <w:tcPr>
            <w:tcW w:w="1046" w:type="dxa"/>
          </w:tcPr>
          <w:p w14:paraId="009F1733"/>
        </w:tc>
        <w:tc>
          <w:tcPr>
            <w:tcW w:w="1164" w:type="dxa"/>
          </w:tcPr>
          <w:p w14:paraId="7249A357"/>
        </w:tc>
        <w:tc>
          <w:tcPr>
            <w:tcW w:w="929" w:type="dxa"/>
          </w:tcPr>
          <w:p w14:paraId="0E0C3A12"/>
        </w:tc>
        <w:tc>
          <w:tcPr>
            <w:tcW w:w="929" w:type="dxa"/>
          </w:tcPr>
          <w:p w14:paraId="061C6E21"/>
        </w:tc>
        <w:tc>
          <w:tcPr>
            <w:tcW w:w="1046" w:type="dxa"/>
          </w:tcPr>
          <w:p w14:paraId="0BB99433"/>
        </w:tc>
        <w:tc>
          <w:tcPr>
            <w:tcW w:w="1609" w:type="dxa"/>
          </w:tcPr>
          <w:p w14:paraId="69772272"/>
        </w:tc>
        <w:tc>
          <w:tcPr>
            <w:tcW w:w="1908" w:type="dxa"/>
          </w:tcPr>
          <w:p w14:paraId="1A7158EA"/>
        </w:tc>
      </w:tr>
      <w:tr w14:paraId="4150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2FD7810F"/>
        </w:tc>
        <w:tc>
          <w:tcPr>
            <w:tcW w:w="1447" w:type="dxa"/>
            <w:vMerge w:val="restart"/>
          </w:tcPr>
          <w:p w14:paraId="797EEC3F"/>
        </w:tc>
        <w:tc>
          <w:tcPr>
            <w:tcW w:w="1447" w:type="dxa"/>
          </w:tcPr>
          <w:p w14:paraId="153A17E3"/>
        </w:tc>
        <w:tc>
          <w:tcPr>
            <w:tcW w:w="1046" w:type="dxa"/>
          </w:tcPr>
          <w:p w14:paraId="70B321A0"/>
        </w:tc>
        <w:tc>
          <w:tcPr>
            <w:tcW w:w="1046" w:type="dxa"/>
          </w:tcPr>
          <w:p w14:paraId="231DDFE0"/>
        </w:tc>
        <w:tc>
          <w:tcPr>
            <w:tcW w:w="1046" w:type="dxa"/>
          </w:tcPr>
          <w:p w14:paraId="4C226BD1"/>
        </w:tc>
        <w:tc>
          <w:tcPr>
            <w:tcW w:w="1164" w:type="dxa"/>
          </w:tcPr>
          <w:p w14:paraId="5F8F09CA"/>
        </w:tc>
        <w:tc>
          <w:tcPr>
            <w:tcW w:w="929" w:type="dxa"/>
          </w:tcPr>
          <w:p w14:paraId="0D77748F"/>
        </w:tc>
        <w:tc>
          <w:tcPr>
            <w:tcW w:w="929" w:type="dxa"/>
          </w:tcPr>
          <w:p w14:paraId="3ABF5430"/>
        </w:tc>
        <w:tc>
          <w:tcPr>
            <w:tcW w:w="1046" w:type="dxa"/>
          </w:tcPr>
          <w:p w14:paraId="590D7ECB"/>
        </w:tc>
        <w:tc>
          <w:tcPr>
            <w:tcW w:w="1609" w:type="dxa"/>
          </w:tcPr>
          <w:p w14:paraId="75C604EA"/>
        </w:tc>
        <w:tc>
          <w:tcPr>
            <w:tcW w:w="1908" w:type="dxa"/>
          </w:tcPr>
          <w:p w14:paraId="48B776AD"/>
        </w:tc>
      </w:tr>
      <w:tr w14:paraId="687F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B35A35B"/>
        </w:tc>
        <w:tc>
          <w:tcPr>
            <w:tcW w:w="1447" w:type="dxa"/>
            <w:vMerge w:val="continue"/>
          </w:tcPr>
          <w:p w14:paraId="63C8A835"/>
        </w:tc>
        <w:tc>
          <w:tcPr>
            <w:tcW w:w="1447" w:type="dxa"/>
          </w:tcPr>
          <w:p w14:paraId="23E9E467"/>
        </w:tc>
        <w:tc>
          <w:tcPr>
            <w:tcW w:w="1046" w:type="dxa"/>
          </w:tcPr>
          <w:p w14:paraId="5EEC1384"/>
        </w:tc>
        <w:tc>
          <w:tcPr>
            <w:tcW w:w="1046" w:type="dxa"/>
          </w:tcPr>
          <w:p w14:paraId="21B58F77"/>
        </w:tc>
        <w:tc>
          <w:tcPr>
            <w:tcW w:w="1046" w:type="dxa"/>
          </w:tcPr>
          <w:p w14:paraId="4D4D79E8"/>
        </w:tc>
        <w:tc>
          <w:tcPr>
            <w:tcW w:w="1164" w:type="dxa"/>
          </w:tcPr>
          <w:p w14:paraId="304AA388"/>
        </w:tc>
        <w:tc>
          <w:tcPr>
            <w:tcW w:w="929" w:type="dxa"/>
          </w:tcPr>
          <w:p w14:paraId="3A70619D"/>
        </w:tc>
        <w:tc>
          <w:tcPr>
            <w:tcW w:w="929" w:type="dxa"/>
          </w:tcPr>
          <w:p w14:paraId="045D8946"/>
        </w:tc>
        <w:tc>
          <w:tcPr>
            <w:tcW w:w="1046" w:type="dxa"/>
          </w:tcPr>
          <w:p w14:paraId="1367EF9D"/>
        </w:tc>
        <w:tc>
          <w:tcPr>
            <w:tcW w:w="1609" w:type="dxa"/>
          </w:tcPr>
          <w:p w14:paraId="156021D2"/>
        </w:tc>
        <w:tc>
          <w:tcPr>
            <w:tcW w:w="1908" w:type="dxa"/>
          </w:tcPr>
          <w:p w14:paraId="23FE2937"/>
        </w:tc>
      </w:tr>
    </w:tbl>
    <w:p w14:paraId="105DBE1D"/>
    <w:p w14:paraId="775308A4">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u w:val="single"/>
        </w:rPr>
      </w:pPr>
      <w:r>
        <w:rPr>
          <w:rFonts w:hint="eastAsia" w:ascii="宋体" w:hAnsi="宋体" w:cs="宋体"/>
          <w:kern w:val="0"/>
          <w:sz w:val="24"/>
        </w:rPr>
        <w:t xml:space="preserve">法人代表或委托代理人（签字或盖章）： </w:t>
      </w:r>
      <w:r>
        <w:rPr>
          <w:rFonts w:hint="eastAsia" w:ascii="宋体" w:hAnsi="宋体" w:cs="宋体"/>
          <w:kern w:val="0"/>
          <w:sz w:val="24"/>
          <w:u w:val="single"/>
        </w:rPr>
        <w:t xml:space="preserve">                </w:t>
      </w:r>
    </w:p>
    <w:p w14:paraId="477F7EED">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kern w:val="0"/>
          <w:sz w:val="52"/>
          <w:szCs w:val="52"/>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（全称并加盖公章）</w:t>
      </w:r>
    </w:p>
    <w:p w14:paraId="013533FA">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日期：     </w:t>
      </w:r>
      <w:r>
        <w:rPr>
          <w:rFonts w:hint="eastAsia" w:ascii="宋体" w:hAnsi="宋体" w:cs="宋体"/>
          <w:bCs/>
          <w:kern w:val="0"/>
          <w:sz w:val="24"/>
        </w:rPr>
        <w:t xml:space="preserve"> </w:t>
      </w:r>
      <w:r>
        <w:rPr>
          <w:rFonts w:hint="eastAsia" w:ascii="宋体" w:hAnsi="宋体" w:cs="宋体"/>
          <w:kern w:val="0"/>
          <w:sz w:val="24"/>
        </w:rPr>
        <w:t>年    月    日</w:t>
      </w:r>
    </w:p>
    <w:p w14:paraId="7117A42E">
      <w:pPr>
        <w:widowControl/>
        <w:kinsoku w:val="0"/>
        <w:autoSpaceDE w:val="0"/>
        <w:autoSpaceDN w:val="0"/>
        <w:adjustRightInd w:val="0"/>
        <w:snapToGrid w:val="0"/>
        <w:spacing w:line="400" w:lineRule="exact"/>
        <w:textAlignment w:val="baseline"/>
        <w:rPr>
          <w:rFonts w:hint="eastAsia" w:ascii="宋体" w:hAnsi="宋体" w:cs="宋体"/>
          <w:b/>
          <w:bCs/>
          <w:szCs w:val="21"/>
        </w:rPr>
      </w:pPr>
      <w:r>
        <w:rPr>
          <w:rFonts w:hint="eastAsia" w:ascii="宋体" w:hAnsi="宋体" w:cs="宋体"/>
          <w:b/>
          <w:bCs/>
          <w:szCs w:val="21"/>
        </w:rPr>
        <w:t>注：1.请按照检测项目填写试剂。</w:t>
      </w:r>
    </w:p>
    <w:p w14:paraId="330278EA">
      <w:pPr>
        <w:widowControl/>
        <w:kinsoku w:val="0"/>
        <w:autoSpaceDE w:val="0"/>
        <w:autoSpaceDN w:val="0"/>
        <w:adjustRightInd w:val="0"/>
        <w:snapToGrid w:val="0"/>
        <w:spacing w:line="400" w:lineRule="exact"/>
        <w:ind w:firstLine="422" w:firstLineChars="200"/>
        <w:textAlignment w:val="baseline"/>
        <w:rPr>
          <w:rFonts w:hint="eastAsia" w:ascii="宋体" w:hAnsi="宋体" w:cs="宋体"/>
          <w:b/>
          <w:bCs/>
          <w:szCs w:val="21"/>
        </w:rPr>
      </w:pPr>
      <w:r>
        <w:rPr>
          <w:rFonts w:hint="eastAsia" w:ascii="宋体" w:hAnsi="宋体" w:cs="宋体"/>
          <w:b/>
          <w:bCs/>
          <w:szCs w:val="21"/>
        </w:rPr>
        <w:t>2.试剂以“每人份”为单位进行报价。</w:t>
      </w:r>
    </w:p>
    <w:p w14:paraId="00E5864C">
      <w:pPr>
        <w:widowControl/>
        <w:spacing w:line="400" w:lineRule="exact"/>
        <w:jc w:val="left"/>
      </w:pPr>
      <w:r>
        <w:rPr>
          <w:rFonts w:hint="eastAsia" w:ascii="宋体" w:hAnsi="宋体" w:cs="宋体"/>
          <w:b/>
          <w:bCs/>
          <w:snapToGrid w:val="0"/>
          <w:kern w:val="0"/>
          <w:sz w:val="24"/>
          <w:lang w:bidi="ar"/>
        </w:rPr>
        <w:t>备注: 此表为产品配套试剂报价表，如没有，无需制作，可自行删除。</w:t>
      </w:r>
    </w:p>
    <w:p w14:paraId="005DCA8F">
      <w:pPr>
        <w:pStyle w:val="24"/>
        <w:rPr>
          <w:rFonts w:hint="eastAsia" w:ascii="宋体" w:hAnsi="宋体" w:cs="宋体"/>
          <w:kern w:val="0"/>
          <w:sz w:val="24"/>
        </w:rPr>
      </w:pPr>
    </w:p>
    <w:p w14:paraId="2930853A">
      <w:pPr>
        <w:pStyle w:val="24"/>
        <w:rPr>
          <w:rFonts w:hint="eastAsia" w:ascii="宋体" w:hAnsi="宋体" w:cs="宋体"/>
          <w:kern w:val="0"/>
          <w:sz w:val="24"/>
        </w:rPr>
      </w:pPr>
    </w:p>
    <w:p w14:paraId="4573C6AA">
      <w:pPr>
        <w:pStyle w:val="24"/>
        <w:rPr>
          <w:rFonts w:hint="eastAsia" w:ascii="宋体" w:hAnsi="宋体" w:cs="宋体"/>
          <w:kern w:val="0"/>
          <w:sz w:val="24"/>
        </w:rPr>
      </w:pPr>
    </w:p>
    <w:p w14:paraId="05994BDE">
      <w:pPr>
        <w:widowControl/>
        <w:jc w:val="center"/>
        <w:rPr>
          <w:rFonts w:hint="eastAsia" w:ascii="宋体" w:hAnsi="宋体" w:cs="宋体"/>
          <w:b/>
          <w:bCs/>
          <w:sz w:val="28"/>
          <w:szCs w:val="28"/>
        </w:rPr>
      </w:pPr>
      <w:r>
        <w:rPr>
          <w:rFonts w:hint="eastAsia" w:ascii="宋体" w:hAnsi="宋体" w:cs="宋体"/>
          <w:b/>
          <w:bCs/>
          <w:sz w:val="28"/>
          <w:szCs w:val="28"/>
        </w:rPr>
        <w:t>4.2 配套耗材报价一览表（A包）</w:t>
      </w:r>
    </w:p>
    <w:p w14:paraId="65002A89"/>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4339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526CAE06">
            <w:pPr>
              <w:jc w:val="center"/>
              <w:rPr>
                <w:b/>
                <w:bCs/>
                <w:szCs w:val="21"/>
              </w:rPr>
            </w:pPr>
            <w:r>
              <w:rPr>
                <w:rFonts w:hint="eastAsia"/>
                <w:b/>
                <w:bCs/>
                <w:szCs w:val="21"/>
              </w:rPr>
              <w:t>序号</w:t>
            </w:r>
          </w:p>
        </w:tc>
        <w:tc>
          <w:tcPr>
            <w:tcW w:w="1543" w:type="dxa"/>
            <w:vAlign w:val="center"/>
          </w:tcPr>
          <w:p w14:paraId="2E5CF75E">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检测项目</w:t>
            </w:r>
          </w:p>
        </w:tc>
        <w:tc>
          <w:tcPr>
            <w:tcW w:w="1393" w:type="dxa"/>
            <w:vAlign w:val="center"/>
          </w:tcPr>
          <w:p w14:paraId="3F8AAD29">
            <w:pPr>
              <w:widowControl/>
              <w:jc w:val="center"/>
              <w:rPr>
                <w:b/>
                <w:bCs/>
                <w:szCs w:val="21"/>
              </w:rPr>
            </w:pPr>
            <w:r>
              <w:rPr>
                <w:rFonts w:hint="eastAsia" w:ascii="宋体" w:hAnsi="宋体" w:cs="宋体"/>
                <w:b/>
                <w:bCs/>
                <w:snapToGrid w:val="0"/>
                <w:kern w:val="0"/>
                <w:szCs w:val="21"/>
                <w:lang w:bidi="ar"/>
              </w:rPr>
              <w:t>商品名（通用名）</w:t>
            </w:r>
          </w:p>
        </w:tc>
        <w:tc>
          <w:tcPr>
            <w:tcW w:w="1060" w:type="dxa"/>
            <w:vAlign w:val="center"/>
          </w:tcPr>
          <w:p w14:paraId="4621D9D5">
            <w:pPr>
              <w:widowControl/>
              <w:jc w:val="center"/>
              <w:rPr>
                <w:b/>
                <w:bCs/>
                <w:szCs w:val="21"/>
              </w:rPr>
            </w:pPr>
            <w:r>
              <w:rPr>
                <w:rFonts w:hint="eastAsia" w:ascii="宋体" w:hAnsi="宋体" w:cs="宋体"/>
                <w:b/>
                <w:bCs/>
                <w:snapToGrid w:val="0"/>
                <w:kern w:val="0"/>
                <w:szCs w:val="21"/>
                <w:lang w:bidi="ar"/>
              </w:rPr>
              <w:t>投标产</w:t>
            </w:r>
          </w:p>
          <w:p w14:paraId="1BAE955A">
            <w:pPr>
              <w:widowControl/>
              <w:jc w:val="center"/>
              <w:rPr>
                <w:b/>
                <w:bCs/>
                <w:szCs w:val="21"/>
              </w:rPr>
            </w:pPr>
            <w:r>
              <w:rPr>
                <w:rFonts w:hint="eastAsia" w:ascii="宋体" w:hAnsi="宋体" w:cs="宋体"/>
                <w:b/>
                <w:bCs/>
                <w:snapToGrid w:val="0"/>
                <w:kern w:val="0"/>
                <w:szCs w:val="21"/>
                <w:lang w:bidi="ar"/>
              </w:rPr>
              <w:t>品注册</w:t>
            </w:r>
          </w:p>
          <w:p w14:paraId="13A4506D">
            <w:pPr>
              <w:widowControl/>
              <w:jc w:val="center"/>
              <w:rPr>
                <w:b/>
                <w:bCs/>
                <w:szCs w:val="21"/>
              </w:rPr>
            </w:pPr>
            <w:r>
              <w:rPr>
                <w:rFonts w:hint="eastAsia" w:ascii="宋体" w:hAnsi="宋体" w:cs="宋体"/>
                <w:b/>
                <w:bCs/>
                <w:snapToGrid w:val="0"/>
                <w:kern w:val="0"/>
                <w:szCs w:val="21"/>
                <w:lang w:bidi="ar"/>
              </w:rPr>
              <w:t>证名称</w:t>
            </w:r>
          </w:p>
        </w:tc>
        <w:tc>
          <w:tcPr>
            <w:tcW w:w="1060" w:type="dxa"/>
            <w:vAlign w:val="center"/>
          </w:tcPr>
          <w:p w14:paraId="21AE17F4">
            <w:pPr>
              <w:widowControl/>
              <w:jc w:val="center"/>
              <w:rPr>
                <w:b/>
                <w:bCs/>
                <w:szCs w:val="21"/>
              </w:rPr>
            </w:pPr>
            <w:r>
              <w:rPr>
                <w:rFonts w:hint="eastAsia"/>
                <w:b/>
                <w:bCs/>
                <w:szCs w:val="21"/>
              </w:rPr>
              <w:t>制造商</w:t>
            </w:r>
          </w:p>
        </w:tc>
        <w:tc>
          <w:tcPr>
            <w:tcW w:w="1060" w:type="dxa"/>
            <w:vAlign w:val="center"/>
          </w:tcPr>
          <w:p w14:paraId="2ED9A184">
            <w:pPr>
              <w:widowControl/>
              <w:jc w:val="center"/>
              <w:rPr>
                <w:b/>
                <w:bCs/>
                <w:szCs w:val="21"/>
              </w:rPr>
            </w:pPr>
            <w:r>
              <w:rPr>
                <w:rFonts w:hint="eastAsia"/>
                <w:b/>
                <w:bCs/>
                <w:szCs w:val="21"/>
              </w:rPr>
              <w:t>品牌</w:t>
            </w:r>
          </w:p>
        </w:tc>
        <w:tc>
          <w:tcPr>
            <w:tcW w:w="1060" w:type="dxa"/>
            <w:vAlign w:val="center"/>
          </w:tcPr>
          <w:p w14:paraId="6E160F6E">
            <w:pPr>
              <w:widowControl/>
              <w:jc w:val="center"/>
              <w:rPr>
                <w:b/>
                <w:bCs/>
                <w:szCs w:val="21"/>
              </w:rPr>
            </w:pPr>
            <w:r>
              <w:rPr>
                <w:rFonts w:hint="eastAsia"/>
                <w:b/>
                <w:bCs/>
                <w:szCs w:val="21"/>
              </w:rPr>
              <w:t>产地</w:t>
            </w:r>
          </w:p>
        </w:tc>
        <w:tc>
          <w:tcPr>
            <w:tcW w:w="1060" w:type="dxa"/>
          </w:tcPr>
          <w:p w14:paraId="5F5ADDEE">
            <w:pPr>
              <w:widowControl/>
              <w:jc w:val="center"/>
              <w:rPr>
                <w:b/>
                <w:bCs/>
                <w:szCs w:val="21"/>
              </w:rPr>
            </w:pPr>
            <w:r>
              <w:rPr>
                <w:rFonts w:hint="eastAsia"/>
                <w:b/>
                <w:bCs/>
                <w:szCs w:val="21"/>
              </w:rPr>
              <w:t>规格型号</w:t>
            </w:r>
          </w:p>
          <w:p w14:paraId="3C00CDC0">
            <w:pPr>
              <w:widowControl/>
              <w:jc w:val="center"/>
              <w:rPr>
                <w:b/>
                <w:bCs/>
                <w:szCs w:val="21"/>
              </w:rPr>
            </w:pPr>
            <w:r>
              <w:rPr>
                <w:rFonts w:hint="eastAsia"/>
                <w:b/>
                <w:bCs/>
                <w:szCs w:val="21"/>
              </w:rPr>
              <w:t>（注册证型号）</w:t>
            </w:r>
          </w:p>
        </w:tc>
        <w:tc>
          <w:tcPr>
            <w:tcW w:w="1277" w:type="dxa"/>
            <w:vAlign w:val="center"/>
          </w:tcPr>
          <w:p w14:paraId="05E213DF">
            <w:pPr>
              <w:widowControl/>
              <w:jc w:val="center"/>
              <w:rPr>
                <w:b/>
                <w:bCs/>
                <w:szCs w:val="21"/>
              </w:rPr>
            </w:pPr>
            <w:r>
              <w:rPr>
                <w:rFonts w:hint="eastAsia"/>
                <w:b/>
                <w:bCs/>
                <w:szCs w:val="21"/>
              </w:rPr>
              <w:t>计价单位</w:t>
            </w:r>
          </w:p>
        </w:tc>
        <w:tc>
          <w:tcPr>
            <w:tcW w:w="1486" w:type="dxa"/>
            <w:vAlign w:val="center"/>
          </w:tcPr>
          <w:p w14:paraId="4D2112AD">
            <w:pPr>
              <w:widowControl/>
              <w:jc w:val="center"/>
              <w:rPr>
                <w:b/>
                <w:bCs/>
                <w:szCs w:val="21"/>
              </w:rPr>
            </w:pPr>
            <w:r>
              <w:rPr>
                <w:rFonts w:hint="eastAsia"/>
                <w:b/>
                <w:bCs/>
                <w:szCs w:val="21"/>
              </w:rPr>
              <w:t>投标单价</w:t>
            </w:r>
          </w:p>
          <w:p w14:paraId="08D64753">
            <w:pPr>
              <w:widowControl/>
              <w:jc w:val="center"/>
              <w:rPr>
                <w:b/>
                <w:bCs/>
                <w:szCs w:val="21"/>
              </w:rPr>
            </w:pPr>
            <w:r>
              <w:rPr>
                <w:rFonts w:hint="eastAsia"/>
                <w:b/>
                <w:bCs/>
                <w:szCs w:val="21"/>
              </w:rPr>
              <w:t>（元/单位）</w:t>
            </w:r>
          </w:p>
        </w:tc>
        <w:tc>
          <w:tcPr>
            <w:tcW w:w="1560" w:type="dxa"/>
            <w:vAlign w:val="center"/>
          </w:tcPr>
          <w:p w14:paraId="1F7AF1C7">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投标产品</w:t>
            </w:r>
          </w:p>
          <w:p w14:paraId="4A9A22BA">
            <w:pPr>
              <w:widowControl/>
              <w:jc w:val="center"/>
              <w:rPr>
                <w:b/>
                <w:bCs/>
                <w:szCs w:val="21"/>
              </w:rPr>
            </w:pPr>
            <w:r>
              <w:rPr>
                <w:rFonts w:hint="eastAsia" w:ascii="宋体" w:hAnsi="宋体" w:cs="宋体"/>
                <w:b/>
                <w:bCs/>
                <w:snapToGrid w:val="0"/>
                <w:kern w:val="0"/>
                <w:szCs w:val="21"/>
                <w:lang w:bidi="ar"/>
              </w:rPr>
              <w:t>注册证号</w:t>
            </w:r>
          </w:p>
        </w:tc>
        <w:tc>
          <w:tcPr>
            <w:tcW w:w="1080" w:type="dxa"/>
            <w:vAlign w:val="center"/>
          </w:tcPr>
          <w:p w14:paraId="163325B2">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备注</w:t>
            </w:r>
          </w:p>
        </w:tc>
      </w:tr>
      <w:tr w14:paraId="182B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1CB73CA4">
            <w:pPr>
              <w:jc w:val="center"/>
              <w:rPr>
                <w:rFonts w:hint="eastAsia" w:ascii="宋体" w:hAnsi="宋体" w:cs="宋体"/>
              </w:rPr>
            </w:pPr>
            <w:r>
              <w:rPr>
                <w:rFonts w:hint="eastAsia" w:ascii="宋体" w:hAnsi="宋体" w:cs="宋体"/>
              </w:rPr>
              <w:t>1</w:t>
            </w:r>
          </w:p>
        </w:tc>
        <w:tc>
          <w:tcPr>
            <w:tcW w:w="1543" w:type="dxa"/>
            <w:vMerge w:val="restart"/>
          </w:tcPr>
          <w:p w14:paraId="3C9E1620"/>
        </w:tc>
        <w:tc>
          <w:tcPr>
            <w:tcW w:w="1393" w:type="dxa"/>
          </w:tcPr>
          <w:p w14:paraId="17C3AC75"/>
        </w:tc>
        <w:tc>
          <w:tcPr>
            <w:tcW w:w="1060" w:type="dxa"/>
          </w:tcPr>
          <w:p w14:paraId="48BBCE62"/>
        </w:tc>
        <w:tc>
          <w:tcPr>
            <w:tcW w:w="1060" w:type="dxa"/>
          </w:tcPr>
          <w:p w14:paraId="67E9632F"/>
        </w:tc>
        <w:tc>
          <w:tcPr>
            <w:tcW w:w="1060" w:type="dxa"/>
          </w:tcPr>
          <w:p w14:paraId="7F8EFD41"/>
        </w:tc>
        <w:tc>
          <w:tcPr>
            <w:tcW w:w="1060" w:type="dxa"/>
          </w:tcPr>
          <w:p w14:paraId="2B969822"/>
        </w:tc>
        <w:tc>
          <w:tcPr>
            <w:tcW w:w="1060" w:type="dxa"/>
          </w:tcPr>
          <w:p w14:paraId="4B570B05"/>
        </w:tc>
        <w:tc>
          <w:tcPr>
            <w:tcW w:w="1277" w:type="dxa"/>
          </w:tcPr>
          <w:p w14:paraId="654EA145"/>
        </w:tc>
        <w:tc>
          <w:tcPr>
            <w:tcW w:w="1486" w:type="dxa"/>
          </w:tcPr>
          <w:p w14:paraId="148DC7D5"/>
        </w:tc>
        <w:tc>
          <w:tcPr>
            <w:tcW w:w="1560" w:type="dxa"/>
          </w:tcPr>
          <w:p w14:paraId="1E380235"/>
        </w:tc>
        <w:tc>
          <w:tcPr>
            <w:tcW w:w="1080" w:type="dxa"/>
          </w:tcPr>
          <w:p w14:paraId="65B97E33"/>
        </w:tc>
      </w:tr>
      <w:tr w14:paraId="68AB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4F5AB6C7">
            <w:pPr>
              <w:jc w:val="center"/>
              <w:rPr>
                <w:rFonts w:hint="eastAsia" w:ascii="宋体" w:hAnsi="宋体" w:cs="宋体"/>
              </w:rPr>
            </w:pPr>
          </w:p>
        </w:tc>
        <w:tc>
          <w:tcPr>
            <w:tcW w:w="1543" w:type="dxa"/>
            <w:vMerge w:val="continue"/>
          </w:tcPr>
          <w:p w14:paraId="6622C26A"/>
        </w:tc>
        <w:tc>
          <w:tcPr>
            <w:tcW w:w="1393" w:type="dxa"/>
          </w:tcPr>
          <w:p w14:paraId="5E893958"/>
        </w:tc>
        <w:tc>
          <w:tcPr>
            <w:tcW w:w="1060" w:type="dxa"/>
          </w:tcPr>
          <w:p w14:paraId="5169C0D5"/>
        </w:tc>
        <w:tc>
          <w:tcPr>
            <w:tcW w:w="1060" w:type="dxa"/>
          </w:tcPr>
          <w:p w14:paraId="61177961"/>
        </w:tc>
        <w:tc>
          <w:tcPr>
            <w:tcW w:w="1060" w:type="dxa"/>
          </w:tcPr>
          <w:p w14:paraId="5C985B73"/>
        </w:tc>
        <w:tc>
          <w:tcPr>
            <w:tcW w:w="1060" w:type="dxa"/>
          </w:tcPr>
          <w:p w14:paraId="5BF9231E"/>
        </w:tc>
        <w:tc>
          <w:tcPr>
            <w:tcW w:w="1060" w:type="dxa"/>
          </w:tcPr>
          <w:p w14:paraId="7FC515A7"/>
        </w:tc>
        <w:tc>
          <w:tcPr>
            <w:tcW w:w="1277" w:type="dxa"/>
          </w:tcPr>
          <w:p w14:paraId="46DCAD1D"/>
        </w:tc>
        <w:tc>
          <w:tcPr>
            <w:tcW w:w="1486" w:type="dxa"/>
          </w:tcPr>
          <w:p w14:paraId="1AEA1EB5"/>
        </w:tc>
        <w:tc>
          <w:tcPr>
            <w:tcW w:w="1560" w:type="dxa"/>
          </w:tcPr>
          <w:p w14:paraId="22A8D22F"/>
        </w:tc>
        <w:tc>
          <w:tcPr>
            <w:tcW w:w="1080" w:type="dxa"/>
          </w:tcPr>
          <w:p w14:paraId="4194130A"/>
        </w:tc>
      </w:tr>
      <w:tr w14:paraId="4F2A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0E144547">
            <w:pPr>
              <w:jc w:val="center"/>
              <w:rPr>
                <w:rFonts w:hint="eastAsia" w:ascii="宋体" w:hAnsi="宋体" w:cs="宋体"/>
                <w:highlight w:val="green"/>
              </w:rPr>
            </w:pPr>
            <w:r>
              <w:rPr>
                <w:rFonts w:hint="eastAsia" w:ascii="宋体" w:hAnsi="宋体" w:cs="宋体"/>
              </w:rPr>
              <w:t>2</w:t>
            </w:r>
          </w:p>
        </w:tc>
        <w:tc>
          <w:tcPr>
            <w:tcW w:w="1543" w:type="dxa"/>
            <w:vMerge w:val="restart"/>
          </w:tcPr>
          <w:p w14:paraId="3AB26ABE">
            <w:pPr>
              <w:rPr>
                <w:highlight w:val="green"/>
              </w:rPr>
            </w:pPr>
          </w:p>
        </w:tc>
        <w:tc>
          <w:tcPr>
            <w:tcW w:w="1393" w:type="dxa"/>
          </w:tcPr>
          <w:p w14:paraId="69B5CC78">
            <w:pPr>
              <w:rPr>
                <w:highlight w:val="green"/>
              </w:rPr>
            </w:pPr>
          </w:p>
        </w:tc>
        <w:tc>
          <w:tcPr>
            <w:tcW w:w="1060" w:type="dxa"/>
          </w:tcPr>
          <w:p w14:paraId="7E720270">
            <w:pPr>
              <w:rPr>
                <w:highlight w:val="green"/>
              </w:rPr>
            </w:pPr>
          </w:p>
        </w:tc>
        <w:tc>
          <w:tcPr>
            <w:tcW w:w="1060" w:type="dxa"/>
          </w:tcPr>
          <w:p w14:paraId="76D483A3">
            <w:pPr>
              <w:rPr>
                <w:highlight w:val="green"/>
              </w:rPr>
            </w:pPr>
          </w:p>
        </w:tc>
        <w:tc>
          <w:tcPr>
            <w:tcW w:w="1060" w:type="dxa"/>
          </w:tcPr>
          <w:p w14:paraId="51CAF548">
            <w:pPr>
              <w:rPr>
                <w:highlight w:val="green"/>
              </w:rPr>
            </w:pPr>
          </w:p>
        </w:tc>
        <w:tc>
          <w:tcPr>
            <w:tcW w:w="1060" w:type="dxa"/>
          </w:tcPr>
          <w:p w14:paraId="7230A8BD">
            <w:pPr>
              <w:rPr>
                <w:highlight w:val="green"/>
              </w:rPr>
            </w:pPr>
          </w:p>
        </w:tc>
        <w:tc>
          <w:tcPr>
            <w:tcW w:w="1060" w:type="dxa"/>
          </w:tcPr>
          <w:p w14:paraId="4FC655D7">
            <w:pPr>
              <w:rPr>
                <w:highlight w:val="green"/>
              </w:rPr>
            </w:pPr>
          </w:p>
        </w:tc>
        <w:tc>
          <w:tcPr>
            <w:tcW w:w="1277" w:type="dxa"/>
          </w:tcPr>
          <w:p w14:paraId="06D80AA0">
            <w:pPr>
              <w:rPr>
                <w:highlight w:val="green"/>
              </w:rPr>
            </w:pPr>
          </w:p>
        </w:tc>
        <w:tc>
          <w:tcPr>
            <w:tcW w:w="1486" w:type="dxa"/>
          </w:tcPr>
          <w:p w14:paraId="291C56B8">
            <w:pPr>
              <w:rPr>
                <w:highlight w:val="green"/>
              </w:rPr>
            </w:pPr>
          </w:p>
        </w:tc>
        <w:tc>
          <w:tcPr>
            <w:tcW w:w="1560" w:type="dxa"/>
          </w:tcPr>
          <w:p w14:paraId="3F37AC55">
            <w:pPr>
              <w:rPr>
                <w:highlight w:val="green"/>
              </w:rPr>
            </w:pPr>
          </w:p>
        </w:tc>
        <w:tc>
          <w:tcPr>
            <w:tcW w:w="1080" w:type="dxa"/>
          </w:tcPr>
          <w:p w14:paraId="55DB0A66">
            <w:pPr>
              <w:rPr>
                <w:highlight w:val="green"/>
              </w:rPr>
            </w:pPr>
          </w:p>
        </w:tc>
      </w:tr>
      <w:tr w14:paraId="10C6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3A682D7B">
            <w:pPr>
              <w:rPr>
                <w:highlight w:val="green"/>
              </w:rPr>
            </w:pPr>
          </w:p>
        </w:tc>
        <w:tc>
          <w:tcPr>
            <w:tcW w:w="1543" w:type="dxa"/>
            <w:vMerge w:val="continue"/>
          </w:tcPr>
          <w:p w14:paraId="49A592B0">
            <w:pPr>
              <w:rPr>
                <w:highlight w:val="green"/>
              </w:rPr>
            </w:pPr>
          </w:p>
        </w:tc>
        <w:tc>
          <w:tcPr>
            <w:tcW w:w="1393" w:type="dxa"/>
          </w:tcPr>
          <w:p w14:paraId="6FF93CF5">
            <w:pPr>
              <w:rPr>
                <w:highlight w:val="green"/>
              </w:rPr>
            </w:pPr>
          </w:p>
        </w:tc>
        <w:tc>
          <w:tcPr>
            <w:tcW w:w="1060" w:type="dxa"/>
          </w:tcPr>
          <w:p w14:paraId="47A466BC">
            <w:pPr>
              <w:rPr>
                <w:highlight w:val="green"/>
              </w:rPr>
            </w:pPr>
          </w:p>
        </w:tc>
        <w:tc>
          <w:tcPr>
            <w:tcW w:w="1060" w:type="dxa"/>
          </w:tcPr>
          <w:p w14:paraId="09060B26">
            <w:pPr>
              <w:rPr>
                <w:highlight w:val="green"/>
              </w:rPr>
            </w:pPr>
          </w:p>
        </w:tc>
        <w:tc>
          <w:tcPr>
            <w:tcW w:w="1060" w:type="dxa"/>
          </w:tcPr>
          <w:p w14:paraId="47E663E8">
            <w:pPr>
              <w:rPr>
                <w:highlight w:val="green"/>
              </w:rPr>
            </w:pPr>
          </w:p>
        </w:tc>
        <w:tc>
          <w:tcPr>
            <w:tcW w:w="1060" w:type="dxa"/>
          </w:tcPr>
          <w:p w14:paraId="6C939079">
            <w:pPr>
              <w:rPr>
                <w:highlight w:val="green"/>
              </w:rPr>
            </w:pPr>
          </w:p>
        </w:tc>
        <w:tc>
          <w:tcPr>
            <w:tcW w:w="1060" w:type="dxa"/>
          </w:tcPr>
          <w:p w14:paraId="741A5FF3">
            <w:pPr>
              <w:rPr>
                <w:highlight w:val="green"/>
              </w:rPr>
            </w:pPr>
          </w:p>
        </w:tc>
        <w:tc>
          <w:tcPr>
            <w:tcW w:w="1277" w:type="dxa"/>
          </w:tcPr>
          <w:p w14:paraId="32DFDFFE">
            <w:pPr>
              <w:rPr>
                <w:highlight w:val="green"/>
              </w:rPr>
            </w:pPr>
          </w:p>
        </w:tc>
        <w:tc>
          <w:tcPr>
            <w:tcW w:w="1486" w:type="dxa"/>
          </w:tcPr>
          <w:p w14:paraId="51A0F0B5">
            <w:pPr>
              <w:rPr>
                <w:highlight w:val="green"/>
              </w:rPr>
            </w:pPr>
          </w:p>
        </w:tc>
        <w:tc>
          <w:tcPr>
            <w:tcW w:w="1560" w:type="dxa"/>
          </w:tcPr>
          <w:p w14:paraId="263F3D00">
            <w:pPr>
              <w:rPr>
                <w:highlight w:val="green"/>
              </w:rPr>
            </w:pPr>
          </w:p>
        </w:tc>
        <w:tc>
          <w:tcPr>
            <w:tcW w:w="1080" w:type="dxa"/>
          </w:tcPr>
          <w:p w14:paraId="6313FC65">
            <w:pPr>
              <w:rPr>
                <w:highlight w:val="green"/>
              </w:rPr>
            </w:pPr>
          </w:p>
        </w:tc>
      </w:tr>
    </w:tbl>
    <w:p w14:paraId="2C64F016">
      <w:pPr>
        <w:rPr>
          <w:highlight w:val="green"/>
        </w:rPr>
      </w:pPr>
    </w:p>
    <w:p w14:paraId="375B505D">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u w:val="single"/>
        </w:rPr>
      </w:pPr>
      <w:r>
        <w:rPr>
          <w:rFonts w:hint="eastAsia" w:ascii="宋体" w:hAnsi="宋体" w:cs="宋体"/>
          <w:kern w:val="0"/>
          <w:sz w:val="24"/>
        </w:rPr>
        <w:t xml:space="preserve">法人代表或委托代理人（签字或盖章）： </w:t>
      </w:r>
      <w:r>
        <w:rPr>
          <w:rFonts w:hint="eastAsia" w:ascii="宋体" w:hAnsi="宋体" w:cs="宋体"/>
          <w:kern w:val="0"/>
          <w:sz w:val="24"/>
          <w:u w:val="single"/>
        </w:rPr>
        <w:t xml:space="preserve">                </w:t>
      </w:r>
    </w:p>
    <w:p w14:paraId="4526C77E">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52"/>
          <w:szCs w:val="52"/>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（全称并加盖公章）</w:t>
      </w:r>
    </w:p>
    <w:p w14:paraId="7BC00017">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日期：    </w:t>
      </w:r>
      <w:r>
        <w:rPr>
          <w:rFonts w:hint="eastAsia" w:ascii="宋体" w:hAnsi="宋体" w:cs="宋体"/>
          <w:bCs/>
          <w:kern w:val="0"/>
          <w:sz w:val="24"/>
        </w:rPr>
        <w:t xml:space="preserve"> </w:t>
      </w:r>
      <w:r>
        <w:rPr>
          <w:rFonts w:hint="eastAsia" w:ascii="宋体" w:hAnsi="宋体" w:cs="宋体"/>
          <w:kern w:val="0"/>
          <w:sz w:val="24"/>
        </w:rPr>
        <w:t>年    月    日</w:t>
      </w:r>
    </w:p>
    <w:p w14:paraId="0FD071F6">
      <w:pPr>
        <w:widowControl/>
        <w:kinsoku w:val="0"/>
        <w:autoSpaceDE w:val="0"/>
        <w:autoSpaceDN w:val="0"/>
        <w:adjustRightInd w:val="0"/>
        <w:snapToGrid w:val="0"/>
        <w:ind w:firstLine="482" w:firstLineChars="200"/>
        <w:jc w:val="left"/>
        <w:textAlignment w:val="baseline"/>
        <w:rPr>
          <w:rFonts w:hint="eastAsia" w:ascii="宋体" w:hAnsi="宋体" w:cs="宋体"/>
          <w:b/>
          <w:bCs/>
          <w:snapToGrid w:val="0"/>
          <w:kern w:val="0"/>
          <w:sz w:val="24"/>
          <w:lang w:bidi="ar"/>
        </w:rPr>
      </w:pPr>
    </w:p>
    <w:p w14:paraId="4AB0AABB">
      <w:pPr>
        <w:widowControl/>
        <w:ind w:firstLine="482" w:firstLineChars="200"/>
        <w:jc w:val="left"/>
      </w:pPr>
      <w:r>
        <w:rPr>
          <w:rFonts w:hint="eastAsia" w:ascii="宋体" w:hAnsi="宋体" w:cs="宋体"/>
          <w:b/>
          <w:bCs/>
          <w:snapToGrid w:val="0"/>
          <w:kern w:val="0"/>
          <w:sz w:val="24"/>
          <w:lang w:bidi="ar"/>
        </w:rPr>
        <w:t>备注: 此表为产品配套耗材报价表，如没有，无需制作，可自行删除。</w:t>
      </w:r>
    </w:p>
    <w:p w14:paraId="7692A2E5">
      <w:pPr>
        <w:pStyle w:val="24"/>
        <w:rPr>
          <w:rFonts w:hint="eastAsia" w:ascii="宋体" w:hAnsi="宋体" w:cs="宋体"/>
          <w:kern w:val="0"/>
          <w:sz w:val="24"/>
        </w:rPr>
      </w:pPr>
    </w:p>
    <w:p w14:paraId="728018A9">
      <w:pPr>
        <w:pStyle w:val="24"/>
        <w:rPr>
          <w:rFonts w:hint="eastAsia" w:ascii="宋体" w:hAnsi="宋体" w:cs="宋体"/>
          <w:kern w:val="0"/>
          <w:sz w:val="24"/>
        </w:rPr>
        <w:sectPr>
          <w:pgSz w:w="16838" w:h="11906" w:orient="landscape"/>
          <w:pgMar w:top="1474" w:right="1417" w:bottom="1474" w:left="1417" w:header="851" w:footer="624" w:gutter="0"/>
          <w:cols w:space="720" w:num="1"/>
          <w:docGrid w:type="lines" w:linePitch="319" w:charSpace="0"/>
        </w:sectPr>
      </w:pPr>
    </w:p>
    <w:p w14:paraId="373EF3C5">
      <w:pPr>
        <w:pStyle w:val="8"/>
        <w:snapToGrid w:val="0"/>
        <w:spacing w:before="159" w:after="20" w:line="360" w:lineRule="auto"/>
        <w:jc w:val="center"/>
        <w:rPr>
          <w:rFonts w:hint="eastAsia" w:ascii="宋体" w:hAnsi="宋体" w:eastAsia="宋体" w:cs="宋体"/>
          <w:sz w:val="28"/>
          <w:szCs w:val="28"/>
        </w:rPr>
      </w:pPr>
      <w:r>
        <w:rPr>
          <w:rFonts w:hint="eastAsia" w:ascii="宋体" w:hAnsi="宋体" w:eastAsia="宋体" w:cs="宋体"/>
          <w:sz w:val="28"/>
          <w:szCs w:val="28"/>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639B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51AA775">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序号</w:t>
            </w:r>
          </w:p>
        </w:tc>
        <w:tc>
          <w:tcPr>
            <w:tcW w:w="1676" w:type="dxa"/>
            <w:vAlign w:val="center"/>
          </w:tcPr>
          <w:p w14:paraId="6A96F3A4">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货物名称</w:t>
            </w:r>
          </w:p>
        </w:tc>
        <w:tc>
          <w:tcPr>
            <w:tcW w:w="1238" w:type="dxa"/>
            <w:vAlign w:val="center"/>
          </w:tcPr>
          <w:p w14:paraId="3C0DC700">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品牌</w:t>
            </w:r>
          </w:p>
        </w:tc>
        <w:tc>
          <w:tcPr>
            <w:tcW w:w="1238" w:type="dxa"/>
            <w:vAlign w:val="center"/>
          </w:tcPr>
          <w:p w14:paraId="77981E78">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产地</w:t>
            </w:r>
          </w:p>
        </w:tc>
        <w:tc>
          <w:tcPr>
            <w:tcW w:w="1238" w:type="dxa"/>
            <w:vAlign w:val="center"/>
          </w:tcPr>
          <w:p w14:paraId="21D5C8C6">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型号规格</w:t>
            </w:r>
          </w:p>
        </w:tc>
        <w:tc>
          <w:tcPr>
            <w:tcW w:w="1023" w:type="dxa"/>
            <w:vAlign w:val="center"/>
          </w:tcPr>
          <w:p w14:paraId="21840C0E">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单位</w:t>
            </w:r>
          </w:p>
        </w:tc>
        <w:tc>
          <w:tcPr>
            <w:tcW w:w="1800" w:type="dxa"/>
            <w:vAlign w:val="center"/>
          </w:tcPr>
          <w:p w14:paraId="61CF2A6F">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数量</w:t>
            </w:r>
          </w:p>
        </w:tc>
      </w:tr>
      <w:tr w14:paraId="2B01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6ABE0D33">
            <w:pPr>
              <w:jc w:val="center"/>
            </w:pPr>
          </w:p>
        </w:tc>
        <w:tc>
          <w:tcPr>
            <w:tcW w:w="1676" w:type="dxa"/>
            <w:vAlign w:val="center"/>
          </w:tcPr>
          <w:p w14:paraId="180D5B7C">
            <w:pPr>
              <w:jc w:val="center"/>
            </w:pPr>
          </w:p>
        </w:tc>
        <w:tc>
          <w:tcPr>
            <w:tcW w:w="1238" w:type="dxa"/>
            <w:vAlign w:val="center"/>
          </w:tcPr>
          <w:p w14:paraId="537B647C">
            <w:pPr>
              <w:jc w:val="center"/>
            </w:pPr>
          </w:p>
        </w:tc>
        <w:tc>
          <w:tcPr>
            <w:tcW w:w="1238" w:type="dxa"/>
            <w:vAlign w:val="center"/>
          </w:tcPr>
          <w:p w14:paraId="3FCACAFA">
            <w:pPr>
              <w:jc w:val="center"/>
            </w:pPr>
          </w:p>
        </w:tc>
        <w:tc>
          <w:tcPr>
            <w:tcW w:w="1238" w:type="dxa"/>
            <w:vAlign w:val="center"/>
          </w:tcPr>
          <w:p w14:paraId="61D9C22B">
            <w:pPr>
              <w:jc w:val="center"/>
            </w:pPr>
          </w:p>
        </w:tc>
        <w:tc>
          <w:tcPr>
            <w:tcW w:w="1023" w:type="dxa"/>
            <w:vAlign w:val="center"/>
          </w:tcPr>
          <w:p w14:paraId="79FAD44B">
            <w:pPr>
              <w:jc w:val="center"/>
            </w:pPr>
          </w:p>
        </w:tc>
        <w:tc>
          <w:tcPr>
            <w:tcW w:w="1800" w:type="dxa"/>
            <w:vAlign w:val="center"/>
          </w:tcPr>
          <w:p w14:paraId="26AF37EF">
            <w:pPr>
              <w:jc w:val="center"/>
            </w:pPr>
          </w:p>
        </w:tc>
      </w:tr>
      <w:tr w14:paraId="201A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79F4F0D">
            <w:pPr>
              <w:jc w:val="center"/>
            </w:pPr>
          </w:p>
        </w:tc>
        <w:tc>
          <w:tcPr>
            <w:tcW w:w="1676" w:type="dxa"/>
            <w:vAlign w:val="center"/>
          </w:tcPr>
          <w:p w14:paraId="35A89119">
            <w:pPr>
              <w:jc w:val="center"/>
            </w:pPr>
          </w:p>
        </w:tc>
        <w:tc>
          <w:tcPr>
            <w:tcW w:w="1238" w:type="dxa"/>
            <w:vAlign w:val="center"/>
          </w:tcPr>
          <w:p w14:paraId="1ED32ACD">
            <w:pPr>
              <w:jc w:val="center"/>
            </w:pPr>
          </w:p>
        </w:tc>
        <w:tc>
          <w:tcPr>
            <w:tcW w:w="1238" w:type="dxa"/>
            <w:vAlign w:val="center"/>
          </w:tcPr>
          <w:p w14:paraId="261DAF39">
            <w:pPr>
              <w:jc w:val="center"/>
            </w:pPr>
          </w:p>
        </w:tc>
        <w:tc>
          <w:tcPr>
            <w:tcW w:w="1238" w:type="dxa"/>
            <w:vAlign w:val="center"/>
          </w:tcPr>
          <w:p w14:paraId="5BD7F2C0">
            <w:pPr>
              <w:jc w:val="center"/>
            </w:pPr>
          </w:p>
        </w:tc>
        <w:tc>
          <w:tcPr>
            <w:tcW w:w="1023" w:type="dxa"/>
            <w:vAlign w:val="center"/>
          </w:tcPr>
          <w:p w14:paraId="06888FD0">
            <w:pPr>
              <w:jc w:val="center"/>
            </w:pPr>
          </w:p>
        </w:tc>
        <w:tc>
          <w:tcPr>
            <w:tcW w:w="1800" w:type="dxa"/>
            <w:vAlign w:val="center"/>
          </w:tcPr>
          <w:p w14:paraId="4001CCCB">
            <w:pPr>
              <w:jc w:val="center"/>
            </w:pPr>
          </w:p>
        </w:tc>
      </w:tr>
      <w:tr w14:paraId="6BD2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2F88E461">
            <w:pPr>
              <w:jc w:val="center"/>
            </w:pPr>
          </w:p>
        </w:tc>
        <w:tc>
          <w:tcPr>
            <w:tcW w:w="1676" w:type="dxa"/>
            <w:vAlign w:val="center"/>
          </w:tcPr>
          <w:p w14:paraId="31AE379A">
            <w:pPr>
              <w:jc w:val="center"/>
            </w:pPr>
          </w:p>
        </w:tc>
        <w:tc>
          <w:tcPr>
            <w:tcW w:w="1238" w:type="dxa"/>
            <w:vAlign w:val="center"/>
          </w:tcPr>
          <w:p w14:paraId="0397EB09">
            <w:pPr>
              <w:jc w:val="center"/>
            </w:pPr>
          </w:p>
        </w:tc>
        <w:tc>
          <w:tcPr>
            <w:tcW w:w="1238" w:type="dxa"/>
            <w:vAlign w:val="center"/>
          </w:tcPr>
          <w:p w14:paraId="762074CF">
            <w:pPr>
              <w:jc w:val="center"/>
            </w:pPr>
          </w:p>
        </w:tc>
        <w:tc>
          <w:tcPr>
            <w:tcW w:w="1238" w:type="dxa"/>
            <w:vAlign w:val="center"/>
          </w:tcPr>
          <w:p w14:paraId="562E2069">
            <w:pPr>
              <w:jc w:val="center"/>
            </w:pPr>
          </w:p>
        </w:tc>
        <w:tc>
          <w:tcPr>
            <w:tcW w:w="1023" w:type="dxa"/>
            <w:vAlign w:val="center"/>
          </w:tcPr>
          <w:p w14:paraId="429E35AF">
            <w:pPr>
              <w:jc w:val="center"/>
            </w:pPr>
          </w:p>
        </w:tc>
        <w:tc>
          <w:tcPr>
            <w:tcW w:w="1800" w:type="dxa"/>
            <w:vAlign w:val="center"/>
          </w:tcPr>
          <w:p w14:paraId="4A7E56BC">
            <w:pPr>
              <w:jc w:val="center"/>
            </w:pPr>
          </w:p>
        </w:tc>
      </w:tr>
      <w:tr w14:paraId="409F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F3E8B5">
            <w:pPr>
              <w:jc w:val="center"/>
            </w:pPr>
          </w:p>
        </w:tc>
        <w:tc>
          <w:tcPr>
            <w:tcW w:w="1676" w:type="dxa"/>
            <w:vAlign w:val="center"/>
          </w:tcPr>
          <w:p w14:paraId="6E3367F4">
            <w:pPr>
              <w:jc w:val="center"/>
            </w:pPr>
          </w:p>
        </w:tc>
        <w:tc>
          <w:tcPr>
            <w:tcW w:w="1238" w:type="dxa"/>
            <w:vAlign w:val="center"/>
          </w:tcPr>
          <w:p w14:paraId="4527F3C0">
            <w:pPr>
              <w:jc w:val="center"/>
            </w:pPr>
          </w:p>
        </w:tc>
        <w:tc>
          <w:tcPr>
            <w:tcW w:w="1238" w:type="dxa"/>
            <w:vAlign w:val="center"/>
          </w:tcPr>
          <w:p w14:paraId="28BEED2F">
            <w:pPr>
              <w:jc w:val="center"/>
            </w:pPr>
          </w:p>
        </w:tc>
        <w:tc>
          <w:tcPr>
            <w:tcW w:w="1238" w:type="dxa"/>
            <w:vAlign w:val="center"/>
          </w:tcPr>
          <w:p w14:paraId="3F9DF526">
            <w:pPr>
              <w:jc w:val="center"/>
            </w:pPr>
          </w:p>
        </w:tc>
        <w:tc>
          <w:tcPr>
            <w:tcW w:w="1023" w:type="dxa"/>
            <w:vAlign w:val="center"/>
          </w:tcPr>
          <w:p w14:paraId="29D27AD0">
            <w:pPr>
              <w:jc w:val="center"/>
            </w:pPr>
          </w:p>
        </w:tc>
        <w:tc>
          <w:tcPr>
            <w:tcW w:w="1800" w:type="dxa"/>
            <w:vAlign w:val="center"/>
          </w:tcPr>
          <w:p w14:paraId="0ABE4665">
            <w:pPr>
              <w:jc w:val="center"/>
            </w:pPr>
          </w:p>
        </w:tc>
      </w:tr>
      <w:tr w14:paraId="3F47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C375291">
            <w:pPr>
              <w:jc w:val="center"/>
            </w:pPr>
          </w:p>
        </w:tc>
        <w:tc>
          <w:tcPr>
            <w:tcW w:w="1676" w:type="dxa"/>
            <w:vAlign w:val="center"/>
          </w:tcPr>
          <w:p w14:paraId="31674A96">
            <w:pPr>
              <w:jc w:val="center"/>
            </w:pPr>
          </w:p>
        </w:tc>
        <w:tc>
          <w:tcPr>
            <w:tcW w:w="1238" w:type="dxa"/>
            <w:vAlign w:val="center"/>
          </w:tcPr>
          <w:p w14:paraId="62A52206">
            <w:pPr>
              <w:jc w:val="center"/>
            </w:pPr>
          </w:p>
        </w:tc>
        <w:tc>
          <w:tcPr>
            <w:tcW w:w="1238" w:type="dxa"/>
            <w:vAlign w:val="center"/>
          </w:tcPr>
          <w:p w14:paraId="74172F98">
            <w:pPr>
              <w:jc w:val="center"/>
            </w:pPr>
          </w:p>
        </w:tc>
        <w:tc>
          <w:tcPr>
            <w:tcW w:w="1238" w:type="dxa"/>
            <w:vAlign w:val="center"/>
          </w:tcPr>
          <w:p w14:paraId="3889DE3E">
            <w:pPr>
              <w:jc w:val="center"/>
            </w:pPr>
          </w:p>
        </w:tc>
        <w:tc>
          <w:tcPr>
            <w:tcW w:w="1023" w:type="dxa"/>
            <w:vAlign w:val="center"/>
          </w:tcPr>
          <w:p w14:paraId="1C1FCC77">
            <w:pPr>
              <w:jc w:val="center"/>
            </w:pPr>
          </w:p>
        </w:tc>
        <w:tc>
          <w:tcPr>
            <w:tcW w:w="1800" w:type="dxa"/>
            <w:vAlign w:val="center"/>
          </w:tcPr>
          <w:p w14:paraId="0AF39FD7">
            <w:pPr>
              <w:jc w:val="center"/>
            </w:pPr>
          </w:p>
        </w:tc>
      </w:tr>
    </w:tbl>
    <w:p w14:paraId="3BE49D18"/>
    <w:p w14:paraId="4C6B7DF4">
      <w:pPr>
        <w:widowControl/>
        <w:jc w:val="left"/>
      </w:pPr>
      <w:r>
        <w:rPr>
          <w:rFonts w:hint="eastAsia" w:ascii="宋体" w:hAnsi="宋体" w:cs="宋体"/>
          <w:b/>
          <w:bCs/>
          <w:snapToGrid w:val="0"/>
          <w:kern w:val="0"/>
          <w:sz w:val="24"/>
          <w:lang w:bidi="ar"/>
        </w:rPr>
        <w:t>备注：</w:t>
      </w:r>
    </w:p>
    <w:p w14:paraId="52CBEA7B">
      <w:pPr>
        <w:widowControl/>
        <w:jc w:val="left"/>
      </w:pPr>
      <w:r>
        <w:rPr>
          <w:rFonts w:hint="eastAsia" w:ascii="宋体" w:hAnsi="宋体" w:cs="宋体"/>
          <w:b/>
          <w:bCs/>
          <w:snapToGrid w:val="0"/>
          <w:kern w:val="0"/>
          <w:sz w:val="24"/>
          <w:lang w:bidi="ar"/>
        </w:rPr>
        <w:t xml:space="preserve">1、若投标产品配置清单中含第三方产品，请填写第三方品牌、型号、产地，以铭 </w:t>
      </w:r>
    </w:p>
    <w:p w14:paraId="73EF5FA6">
      <w:pPr>
        <w:widowControl/>
        <w:jc w:val="left"/>
      </w:pPr>
      <w:r>
        <w:rPr>
          <w:rFonts w:hint="eastAsia" w:ascii="宋体" w:hAnsi="宋体" w:cs="宋体"/>
          <w:b/>
          <w:bCs/>
          <w:snapToGrid w:val="0"/>
          <w:kern w:val="0"/>
          <w:sz w:val="24"/>
          <w:lang w:bidi="ar"/>
        </w:rPr>
        <w:t xml:space="preserve">牌为准； </w:t>
      </w:r>
    </w:p>
    <w:p w14:paraId="413563E2">
      <w:pPr>
        <w:widowControl/>
        <w:jc w:val="left"/>
      </w:pPr>
      <w:r>
        <w:rPr>
          <w:rFonts w:hint="eastAsia" w:ascii="宋体" w:hAnsi="宋体" w:cs="宋体"/>
          <w:b/>
          <w:bCs/>
          <w:snapToGrid w:val="0"/>
          <w:kern w:val="0"/>
          <w:sz w:val="24"/>
          <w:lang w:bidi="ar"/>
        </w:rPr>
        <w:t xml:space="preserve">2、所投产品若有注册证，投标开标一览表中规格或型号、产地等信息若与注册证不一致，以投标产品注册证信息为准。 </w:t>
      </w:r>
    </w:p>
    <w:p w14:paraId="3845A341"/>
    <w:p w14:paraId="6294B965">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u w:val="single"/>
        </w:rPr>
      </w:pPr>
      <w:r>
        <w:rPr>
          <w:rFonts w:hint="eastAsia" w:ascii="宋体" w:hAnsi="宋体" w:cs="宋体"/>
          <w:kern w:val="0"/>
          <w:sz w:val="24"/>
        </w:rPr>
        <w:t xml:space="preserve">法人代表或委托代理人（签字或盖章）： </w:t>
      </w:r>
      <w:r>
        <w:rPr>
          <w:rFonts w:hint="eastAsia" w:ascii="宋体" w:hAnsi="宋体" w:cs="宋体"/>
          <w:kern w:val="0"/>
          <w:sz w:val="24"/>
          <w:u w:val="single"/>
        </w:rPr>
        <w:t xml:space="preserve">                </w:t>
      </w:r>
    </w:p>
    <w:p w14:paraId="7E994E26">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52"/>
          <w:szCs w:val="52"/>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（全称并加盖公章）</w:t>
      </w:r>
    </w:p>
    <w:p w14:paraId="5A580EAD">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日期：    </w:t>
      </w:r>
      <w:r>
        <w:rPr>
          <w:rFonts w:hint="eastAsia" w:ascii="宋体" w:hAnsi="宋体" w:cs="宋体"/>
          <w:bCs/>
          <w:kern w:val="0"/>
          <w:sz w:val="24"/>
        </w:rPr>
        <w:t xml:space="preserve"> </w:t>
      </w:r>
      <w:r>
        <w:rPr>
          <w:rFonts w:hint="eastAsia" w:ascii="宋体" w:hAnsi="宋体" w:cs="宋体"/>
          <w:kern w:val="0"/>
          <w:sz w:val="24"/>
        </w:rPr>
        <w:t>年    月    日</w:t>
      </w:r>
    </w:p>
    <w:p w14:paraId="7F37DAE3"/>
    <w:p w14:paraId="1CD520B7">
      <w:pPr>
        <w:rPr>
          <w:rFonts w:hint="eastAsia" w:ascii="宋体" w:hAnsi="宋体" w:cs="宋体"/>
          <w:sz w:val="24"/>
        </w:rPr>
      </w:pPr>
    </w:p>
    <w:p w14:paraId="3754D5D6"/>
    <w:p w14:paraId="4C9C45EA">
      <w:pPr>
        <w:pStyle w:val="24"/>
        <w:rPr>
          <w:rFonts w:hint="eastAsia" w:ascii="宋体" w:hAnsi="宋体" w:cs="宋体"/>
          <w:kern w:val="0"/>
          <w:sz w:val="24"/>
        </w:rPr>
      </w:pPr>
    </w:p>
    <w:p w14:paraId="2232ED50">
      <w:pPr>
        <w:pStyle w:val="24"/>
        <w:rPr>
          <w:rFonts w:hint="eastAsia" w:ascii="宋体" w:hAnsi="宋体" w:cs="宋体"/>
          <w:kern w:val="0"/>
          <w:sz w:val="24"/>
        </w:rPr>
      </w:pPr>
    </w:p>
    <w:p w14:paraId="16C6DE99">
      <w:pPr>
        <w:pStyle w:val="24"/>
        <w:rPr>
          <w:rFonts w:hint="eastAsia" w:ascii="宋体" w:hAnsi="宋体" w:cs="宋体"/>
          <w:kern w:val="0"/>
          <w:sz w:val="24"/>
        </w:rPr>
      </w:pPr>
    </w:p>
    <w:p w14:paraId="66564076">
      <w:pPr>
        <w:pStyle w:val="24"/>
        <w:rPr>
          <w:rFonts w:hint="eastAsia" w:ascii="宋体" w:hAnsi="宋体" w:cs="宋体"/>
          <w:kern w:val="0"/>
          <w:sz w:val="24"/>
        </w:rPr>
      </w:pPr>
    </w:p>
    <w:p w14:paraId="15F3E781">
      <w:pPr>
        <w:pStyle w:val="24"/>
        <w:rPr>
          <w:rFonts w:hint="eastAsia" w:ascii="宋体" w:hAnsi="宋体" w:cs="宋体"/>
          <w:kern w:val="0"/>
          <w:sz w:val="24"/>
        </w:rPr>
      </w:pPr>
    </w:p>
    <w:p w14:paraId="49050446">
      <w:pPr>
        <w:pStyle w:val="24"/>
        <w:rPr>
          <w:rFonts w:hint="eastAsia" w:ascii="宋体" w:hAnsi="宋体" w:cs="宋体"/>
          <w:kern w:val="0"/>
          <w:sz w:val="24"/>
        </w:rPr>
      </w:pPr>
    </w:p>
    <w:p w14:paraId="6081C50C">
      <w:pPr>
        <w:pStyle w:val="24"/>
        <w:rPr>
          <w:rFonts w:hint="eastAsia" w:ascii="宋体" w:hAnsi="宋体" w:cs="宋体"/>
          <w:kern w:val="0"/>
          <w:sz w:val="24"/>
        </w:rPr>
      </w:pPr>
    </w:p>
    <w:p w14:paraId="6D715278">
      <w:pPr>
        <w:pStyle w:val="24"/>
        <w:rPr>
          <w:rFonts w:hint="eastAsia" w:ascii="宋体" w:hAnsi="宋体" w:cs="宋体"/>
          <w:kern w:val="0"/>
          <w:sz w:val="24"/>
        </w:rPr>
      </w:pPr>
    </w:p>
    <w:p w14:paraId="2F75C220">
      <w:pPr>
        <w:pStyle w:val="24"/>
        <w:rPr>
          <w:rFonts w:hint="eastAsia" w:ascii="宋体" w:hAnsi="宋体" w:cs="宋体"/>
          <w:kern w:val="0"/>
          <w:sz w:val="24"/>
        </w:rPr>
      </w:pPr>
    </w:p>
    <w:p w14:paraId="53A51B44">
      <w:pPr>
        <w:pStyle w:val="24"/>
        <w:rPr>
          <w:rFonts w:hint="eastAsia" w:ascii="宋体" w:hAnsi="宋体" w:cs="宋体"/>
          <w:kern w:val="0"/>
          <w:sz w:val="24"/>
        </w:rPr>
      </w:pPr>
    </w:p>
    <w:p w14:paraId="0013F126">
      <w:pPr>
        <w:pStyle w:val="24"/>
        <w:rPr>
          <w:rFonts w:hint="eastAsia" w:ascii="宋体" w:hAnsi="宋体" w:cs="宋体"/>
          <w:kern w:val="0"/>
          <w:sz w:val="24"/>
        </w:rPr>
      </w:pPr>
    </w:p>
    <w:p w14:paraId="1816F26F">
      <w:pPr>
        <w:pStyle w:val="24"/>
        <w:jc w:val="center"/>
        <w:rPr>
          <w:rFonts w:hint="eastAsia" w:ascii="宋体" w:hAnsi="宋体" w:cs="宋体"/>
          <w:b/>
          <w:bCs/>
          <w:sz w:val="28"/>
          <w:szCs w:val="28"/>
        </w:rPr>
      </w:pPr>
      <w:r>
        <w:rPr>
          <w:rFonts w:hint="eastAsia" w:ascii="宋体" w:hAnsi="宋体" w:cs="宋体"/>
          <w:b/>
          <w:bCs/>
          <w:sz w:val="28"/>
          <w:szCs w:val="28"/>
        </w:rPr>
        <w:t>4.4 质保期满后易损件、配件一览表</w:t>
      </w:r>
    </w:p>
    <w:p w14:paraId="435F4592">
      <w:pPr>
        <w:pStyle w:val="24"/>
        <w:rPr>
          <w:rFonts w:hint="eastAsia" w:ascii="宋体" w:hAnsi="宋体" w:cs="宋体"/>
          <w:kern w:val="0"/>
          <w:sz w:val="24"/>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3120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38FCD0D8">
            <w:pPr>
              <w:jc w:val="center"/>
              <w:rPr>
                <w:rFonts w:hint="eastAsia" w:ascii="宋体" w:hAnsi="宋体" w:cs="宋体"/>
                <w:b/>
                <w:bCs/>
                <w:sz w:val="24"/>
              </w:rPr>
            </w:pPr>
            <w:r>
              <w:rPr>
                <w:rFonts w:hint="eastAsia" w:ascii="宋体" w:hAnsi="宋体" w:cs="宋体"/>
                <w:b/>
                <w:bCs/>
                <w:sz w:val="24"/>
              </w:rPr>
              <w:t>序号</w:t>
            </w:r>
          </w:p>
        </w:tc>
        <w:tc>
          <w:tcPr>
            <w:tcW w:w="1946" w:type="dxa"/>
            <w:vAlign w:val="center"/>
          </w:tcPr>
          <w:p w14:paraId="55E4B7D3">
            <w:pPr>
              <w:jc w:val="center"/>
              <w:rPr>
                <w:rFonts w:hint="eastAsia" w:ascii="宋体" w:hAnsi="宋体" w:cs="宋体"/>
                <w:b/>
                <w:bCs/>
                <w:sz w:val="24"/>
              </w:rPr>
            </w:pPr>
            <w:r>
              <w:rPr>
                <w:rFonts w:hint="eastAsia" w:ascii="宋体" w:hAnsi="宋体" w:cs="宋体"/>
                <w:b/>
                <w:bCs/>
                <w:sz w:val="24"/>
              </w:rPr>
              <w:t>配件名称</w:t>
            </w:r>
          </w:p>
        </w:tc>
        <w:tc>
          <w:tcPr>
            <w:tcW w:w="1306" w:type="dxa"/>
            <w:vAlign w:val="center"/>
          </w:tcPr>
          <w:p w14:paraId="426CECD3">
            <w:pPr>
              <w:jc w:val="center"/>
              <w:rPr>
                <w:rFonts w:hint="eastAsia" w:ascii="宋体" w:hAnsi="宋体" w:cs="宋体"/>
                <w:b/>
                <w:bCs/>
                <w:sz w:val="24"/>
              </w:rPr>
            </w:pPr>
            <w:r>
              <w:rPr>
                <w:rFonts w:hint="eastAsia" w:ascii="宋体" w:hAnsi="宋体" w:cs="宋体"/>
                <w:b/>
                <w:bCs/>
                <w:sz w:val="24"/>
              </w:rPr>
              <w:t>规格型号</w:t>
            </w:r>
          </w:p>
        </w:tc>
        <w:tc>
          <w:tcPr>
            <w:tcW w:w="1306" w:type="dxa"/>
            <w:vAlign w:val="center"/>
          </w:tcPr>
          <w:p w14:paraId="67C625F4">
            <w:pPr>
              <w:jc w:val="center"/>
              <w:rPr>
                <w:rFonts w:hint="eastAsia" w:ascii="宋体" w:hAnsi="宋体" w:cs="宋体"/>
                <w:b/>
                <w:bCs/>
                <w:sz w:val="24"/>
              </w:rPr>
            </w:pPr>
            <w:r>
              <w:rPr>
                <w:rFonts w:hint="eastAsia" w:ascii="宋体" w:hAnsi="宋体" w:cs="宋体"/>
                <w:b/>
                <w:bCs/>
                <w:sz w:val="24"/>
              </w:rPr>
              <w:t>单位</w:t>
            </w:r>
          </w:p>
        </w:tc>
        <w:tc>
          <w:tcPr>
            <w:tcW w:w="1339" w:type="dxa"/>
            <w:vAlign w:val="center"/>
          </w:tcPr>
          <w:p w14:paraId="37AAF089">
            <w:pPr>
              <w:jc w:val="center"/>
              <w:rPr>
                <w:rFonts w:hint="eastAsia" w:ascii="宋体" w:hAnsi="宋体" w:cs="宋体"/>
                <w:b/>
                <w:bCs/>
                <w:sz w:val="24"/>
              </w:rPr>
            </w:pPr>
            <w:r>
              <w:rPr>
                <w:rFonts w:hint="eastAsia" w:ascii="宋体" w:hAnsi="宋体" w:cs="宋体"/>
                <w:b/>
                <w:bCs/>
                <w:sz w:val="24"/>
              </w:rPr>
              <w:t>单价（元）</w:t>
            </w:r>
          </w:p>
        </w:tc>
        <w:tc>
          <w:tcPr>
            <w:tcW w:w="1306" w:type="dxa"/>
            <w:vAlign w:val="center"/>
          </w:tcPr>
          <w:p w14:paraId="33DA8B04">
            <w:pPr>
              <w:jc w:val="center"/>
              <w:rPr>
                <w:rFonts w:hint="eastAsia" w:ascii="宋体" w:hAnsi="宋体" w:cs="宋体"/>
                <w:b/>
                <w:bCs/>
                <w:sz w:val="24"/>
              </w:rPr>
            </w:pPr>
            <w:r>
              <w:rPr>
                <w:rFonts w:hint="eastAsia" w:ascii="宋体" w:hAnsi="宋体" w:cs="宋体"/>
                <w:b/>
                <w:bCs/>
                <w:sz w:val="24"/>
              </w:rPr>
              <w:t>产地</w:t>
            </w:r>
          </w:p>
        </w:tc>
        <w:tc>
          <w:tcPr>
            <w:tcW w:w="1306" w:type="dxa"/>
            <w:vAlign w:val="center"/>
          </w:tcPr>
          <w:p w14:paraId="6213EAB9">
            <w:pPr>
              <w:jc w:val="center"/>
              <w:rPr>
                <w:rFonts w:hint="eastAsia" w:ascii="宋体" w:hAnsi="宋体" w:cs="宋体"/>
                <w:b/>
                <w:bCs/>
                <w:sz w:val="24"/>
              </w:rPr>
            </w:pPr>
            <w:r>
              <w:rPr>
                <w:rFonts w:hint="eastAsia" w:ascii="宋体" w:hAnsi="宋体" w:cs="宋体"/>
                <w:b/>
                <w:bCs/>
                <w:sz w:val="24"/>
              </w:rPr>
              <w:t>生产企业</w:t>
            </w:r>
          </w:p>
        </w:tc>
      </w:tr>
      <w:tr w14:paraId="1879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4C8C61CE">
            <w:pPr>
              <w:jc w:val="center"/>
              <w:rPr>
                <w:rFonts w:hint="eastAsia" w:ascii="宋体" w:hAnsi="宋体" w:cs="宋体"/>
                <w:sz w:val="24"/>
              </w:rPr>
            </w:pPr>
          </w:p>
        </w:tc>
        <w:tc>
          <w:tcPr>
            <w:tcW w:w="1946" w:type="dxa"/>
            <w:vAlign w:val="center"/>
          </w:tcPr>
          <w:p w14:paraId="4090EA96">
            <w:pPr>
              <w:jc w:val="center"/>
              <w:rPr>
                <w:rFonts w:hint="eastAsia" w:ascii="宋体" w:hAnsi="宋体" w:cs="宋体"/>
                <w:sz w:val="24"/>
              </w:rPr>
            </w:pPr>
          </w:p>
        </w:tc>
        <w:tc>
          <w:tcPr>
            <w:tcW w:w="1306" w:type="dxa"/>
            <w:vAlign w:val="center"/>
          </w:tcPr>
          <w:p w14:paraId="128452AA">
            <w:pPr>
              <w:jc w:val="center"/>
              <w:rPr>
                <w:rFonts w:hint="eastAsia" w:ascii="宋体" w:hAnsi="宋体" w:cs="宋体"/>
                <w:sz w:val="24"/>
              </w:rPr>
            </w:pPr>
          </w:p>
        </w:tc>
        <w:tc>
          <w:tcPr>
            <w:tcW w:w="1306" w:type="dxa"/>
            <w:vAlign w:val="center"/>
          </w:tcPr>
          <w:p w14:paraId="7963F2E2">
            <w:pPr>
              <w:jc w:val="center"/>
              <w:rPr>
                <w:rFonts w:hint="eastAsia" w:ascii="宋体" w:hAnsi="宋体" w:cs="宋体"/>
                <w:sz w:val="24"/>
              </w:rPr>
            </w:pPr>
          </w:p>
        </w:tc>
        <w:tc>
          <w:tcPr>
            <w:tcW w:w="1339" w:type="dxa"/>
            <w:vAlign w:val="center"/>
          </w:tcPr>
          <w:p w14:paraId="0A69D1F9">
            <w:pPr>
              <w:jc w:val="center"/>
              <w:rPr>
                <w:rFonts w:hint="eastAsia" w:ascii="宋体" w:hAnsi="宋体" w:cs="宋体"/>
                <w:sz w:val="24"/>
              </w:rPr>
            </w:pPr>
          </w:p>
        </w:tc>
        <w:tc>
          <w:tcPr>
            <w:tcW w:w="1306" w:type="dxa"/>
            <w:vAlign w:val="center"/>
          </w:tcPr>
          <w:p w14:paraId="18A8F954">
            <w:pPr>
              <w:jc w:val="center"/>
              <w:rPr>
                <w:rFonts w:hint="eastAsia" w:ascii="宋体" w:hAnsi="宋体" w:cs="宋体"/>
                <w:sz w:val="24"/>
              </w:rPr>
            </w:pPr>
          </w:p>
        </w:tc>
        <w:tc>
          <w:tcPr>
            <w:tcW w:w="1306" w:type="dxa"/>
            <w:vAlign w:val="center"/>
          </w:tcPr>
          <w:p w14:paraId="2571C403">
            <w:pPr>
              <w:jc w:val="center"/>
              <w:rPr>
                <w:rFonts w:hint="eastAsia" w:ascii="宋体" w:hAnsi="宋体" w:cs="宋体"/>
                <w:sz w:val="24"/>
              </w:rPr>
            </w:pPr>
          </w:p>
        </w:tc>
      </w:tr>
      <w:tr w14:paraId="63FF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814BEFB">
            <w:pPr>
              <w:jc w:val="center"/>
              <w:rPr>
                <w:rFonts w:hint="eastAsia" w:ascii="宋体" w:hAnsi="宋体" w:cs="宋体"/>
                <w:sz w:val="24"/>
              </w:rPr>
            </w:pPr>
          </w:p>
        </w:tc>
        <w:tc>
          <w:tcPr>
            <w:tcW w:w="1946" w:type="dxa"/>
            <w:vAlign w:val="center"/>
          </w:tcPr>
          <w:p w14:paraId="1EEF6426">
            <w:pPr>
              <w:jc w:val="center"/>
              <w:rPr>
                <w:rFonts w:hint="eastAsia" w:ascii="宋体" w:hAnsi="宋体" w:cs="宋体"/>
                <w:sz w:val="24"/>
              </w:rPr>
            </w:pPr>
          </w:p>
        </w:tc>
        <w:tc>
          <w:tcPr>
            <w:tcW w:w="1306" w:type="dxa"/>
            <w:vAlign w:val="center"/>
          </w:tcPr>
          <w:p w14:paraId="60E1CBC9">
            <w:pPr>
              <w:jc w:val="center"/>
              <w:rPr>
                <w:rFonts w:hint="eastAsia" w:ascii="宋体" w:hAnsi="宋体" w:cs="宋体"/>
                <w:sz w:val="24"/>
              </w:rPr>
            </w:pPr>
          </w:p>
        </w:tc>
        <w:tc>
          <w:tcPr>
            <w:tcW w:w="1306" w:type="dxa"/>
            <w:vAlign w:val="center"/>
          </w:tcPr>
          <w:p w14:paraId="5153D0E2">
            <w:pPr>
              <w:jc w:val="center"/>
              <w:rPr>
                <w:rFonts w:hint="eastAsia" w:ascii="宋体" w:hAnsi="宋体" w:cs="宋体"/>
                <w:sz w:val="24"/>
              </w:rPr>
            </w:pPr>
          </w:p>
        </w:tc>
        <w:tc>
          <w:tcPr>
            <w:tcW w:w="1339" w:type="dxa"/>
            <w:vAlign w:val="center"/>
          </w:tcPr>
          <w:p w14:paraId="17815967">
            <w:pPr>
              <w:jc w:val="center"/>
              <w:rPr>
                <w:rFonts w:hint="eastAsia" w:ascii="宋体" w:hAnsi="宋体" w:cs="宋体"/>
                <w:sz w:val="24"/>
              </w:rPr>
            </w:pPr>
          </w:p>
        </w:tc>
        <w:tc>
          <w:tcPr>
            <w:tcW w:w="1306" w:type="dxa"/>
            <w:vAlign w:val="center"/>
          </w:tcPr>
          <w:p w14:paraId="584F7C17">
            <w:pPr>
              <w:jc w:val="center"/>
              <w:rPr>
                <w:rFonts w:hint="eastAsia" w:ascii="宋体" w:hAnsi="宋体" w:cs="宋体"/>
                <w:sz w:val="24"/>
              </w:rPr>
            </w:pPr>
          </w:p>
        </w:tc>
        <w:tc>
          <w:tcPr>
            <w:tcW w:w="1306" w:type="dxa"/>
            <w:vAlign w:val="center"/>
          </w:tcPr>
          <w:p w14:paraId="7C58569E">
            <w:pPr>
              <w:jc w:val="center"/>
              <w:rPr>
                <w:rFonts w:hint="eastAsia" w:ascii="宋体" w:hAnsi="宋体" w:cs="宋体"/>
                <w:sz w:val="24"/>
              </w:rPr>
            </w:pPr>
          </w:p>
        </w:tc>
      </w:tr>
      <w:tr w14:paraId="454C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6BD60680">
            <w:pPr>
              <w:jc w:val="center"/>
              <w:rPr>
                <w:rFonts w:hint="eastAsia" w:ascii="宋体" w:hAnsi="宋体" w:cs="宋体"/>
                <w:sz w:val="24"/>
              </w:rPr>
            </w:pPr>
          </w:p>
        </w:tc>
        <w:tc>
          <w:tcPr>
            <w:tcW w:w="1946" w:type="dxa"/>
            <w:vAlign w:val="center"/>
          </w:tcPr>
          <w:p w14:paraId="0CC45031">
            <w:pPr>
              <w:jc w:val="center"/>
              <w:rPr>
                <w:rFonts w:hint="eastAsia" w:ascii="宋体" w:hAnsi="宋体" w:cs="宋体"/>
                <w:sz w:val="24"/>
              </w:rPr>
            </w:pPr>
          </w:p>
        </w:tc>
        <w:tc>
          <w:tcPr>
            <w:tcW w:w="1306" w:type="dxa"/>
            <w:vAlign w:val="center"/>
          </w:tcPr>
          <w:p w14:paraId="62452CA8">
            <w:pPr>
              <w:jc w:val="center"/>
              <w:rPr>
                <w:rFonts w:hint="eastAsia" w:ascii="宋体" w:hAnsi="宋体" w:cs="宋体"/>
                <w:sz w:val="24"/>
              </w:rPr>
            </w:pPr>
          </w:p>
        </w:tc>
        <w:tc>
          <w:tcPr>
            <w:tcW w:w="1306" w:type="dxa"/>
            <w:vAlign w:val="center"/>
          </w:tcPr>
          <w:p w14:paraId="12CF2677">
            <w:pPr>
              <w:jc w:val="center"/>
              <w:rPr>
                <w:rFonts w:hint="eastAsia" w:ascii="宋体" w:hAnsi="宋体" w:cs="宋体"/>
                <w:sz w:val="24"/>
              </w:rPr>
            </w:pPr>
          </w:p>
        </w:tc>
        <w:tc>
          <w:tcPr>
            <w:tcW w:w="1339" w:type="dxa"/>
            <w:vAlign w:val="center"/>
          </w:tcPr>
          <w:p w14:paraId="30035941">
            <w:pPr>
              <w:jc w:val="center"/>
              <w:rPr>
                <w:rFonts w:hint="eastAsia" w:ascii="宋体" w:hAnsi="宋体" w:cs="宋体"/>
                <w:sz w:val="24"/>
              </w:rPr>
            </w:pPr>
          </w:p>
        </w:tc>
        <w:tc>
          <w:tcPr>
            <w:tcW w:w="1306" w:type="dxa"/>
            <w:vAlign w:val="center"/>
          </w:tcPr>
          <w:p w14:paraId="0B83EB08">
            <w:pPr>
              <w:jc w:val="center"/>
              <w:rPr>
                <w:rFonts w:hint="eastAsia" w:ascii="宋体" w:hAnsi="宋体" w:cs="宋体"/>
                <w:sz w:val="24"/>
              </w:rPr>
            </w:pPr>
          </w:p>
        </w:tc>
        <w:tc>
          <w:tcPr>
            <w:tcW w:w="1306" w:type="dxa"/>
            <w:vAlign w:val="center"/>
          </w:tcPr>
          <w:p w14:paraId="5EDC5245">
            <w:pPr>
              <w:jc w:val="center"/>
              <w:rPr>
                <w:rFonts w:hint="eastAsia" w:ascii="宋体" w:hAnsi="宋体" w:cs="宋体"/>
                <w:sz w:val="24"/>
              </w:rPr>
            </w:pPr>
          </w:p>
        </w:tc>
      </w:tr>
      <w:tr w14:paraId="3741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356D8604">
            <w:pPr>
              <w:jc w:val="center"/>
              <w:rPr>
                <w:rFonts w:hint="eastAsia" w:ascii="宋体" w:hAnsi="宋体" w:cs="宋体"/>
                <w:sz w:val="24"/>
              </w:rPr>
            </w:pPr>
          </w:p>
        </w:tc>
        <w:tc>
          <w:tcPr>
            <w:tcW w:w="1946" w:type="dxa"/>
            <w:vAlign w:val="center"/>
          </w:tcPr>
          <w:p w14:paraId="45BB0964">
            <w:pPr>
              <w:jc w:val="center"/>
              <w:rPr>
                <w:rFonts w:hint="eastAsia" w:ascii="宋体" w:hAnsi="宋体" w:cs="宋体"/>
                <w:sz w:val="24"/>
              </w:rPr>
            </w:pPr>
          </w:p>
        </w:tc>
        <w:tc>
          <w:tcPr>
            <w:tcW w:w="1306" w:type="dxa"/>
            <w:vAlign w:val="center"/>
          </w:tcPr>
          <w:p w14:paraId="3364152D">
            <w:pPr>
              <w:jc w:val="center"/>
              <w:rPr>
                <w:rFonts w:hint="eastAsia" w:ascii="宋体" w:hAnsi="宋体" w:cs="宋体"/>
                <w:sz w:val="24"/>
              </w:rPr>
            </w:pPr>
          </w:p>
        </w:tc>
        <w:tc>
          <w:tcPr>
            <w:tcW w:w="1306" w:type="dxa"/>
            <w:vAlign w:val="center"/>
          </w:tcPr>
          <w:p w14:paraId="218D1CA4">
            <w:pPr>
              <w:jc w:val="center"/>
              <w:rPr>
                <w:rFonts w:hint="eastAsia" w:ascii="宋体" w:hAnsi="宋体" w:cs="宋体"/>
                <w:sz w:val="24"/>
              </w:rPr>
            </w:pPr>
          </w:p>
        </w:tc>
        <w:tc>
          <w:tcPr>
            <w:tcW w:w="1339" w:type="dxa"/>
            <w:vAlign w:val="center"/>
          </w:tcPr>
          <w:p w14:paraId="3D908962">
            <w:pPr>
              <w:jc w:val="center"/>
              <w:rPr>
                <w:rFonts w:hint="eastAsia" w:ascii="宋体" w:hAnsi="宋体" w:cs="宋体"/>
                <w:sz w:val="24"/>
              </w:rPr>
            </w:pPr>
          </w:p>
        </w:tc>
        <w:tc>
          <w:tcPr>
            <w:tcW w:w="1306" w:type="dxa"/>
            <w:vAlign w:val="center"/>
          </w:tcPr>
          <w:p w14:paraId="6CF34B37">
            <w:pPr>
              <w:jc w:val="center"/>
              <w:rPr>
                <w:rFonts w:hint="eastAsia" w:ascii="宋体" w:hAnsi="宋体" w:cs="宋体"/>
                <w:sz w:val="24"/>
              </w:rPr>
            </w:pPr>
          </w:p>
        </w:tc>
        <w:tc>
          <w:tcPr>
            <w:tcW w:w="1306" w:type="dxa"/>
            <w:vAlign w:val="center"/>
          </w:tcPr>
          <w:p w14:paraId="4C997C48">
            <w:pPr>
              <w:jc w:val="center"/>
              <w:rPr>
                <w:rFonts w:hint="eastAsia" w:ascii="宋体" w:hAnsi="宋体" w:cs="宋体"/>
                <w:sz w:val="24"/>
              </w:rPr>
            </w:pPr>
          </w:p>
        </w:tc>
      </w:tr>
      <w:tr w14:paraId="251E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18A72F5">
            <w:pPr>
              <w:jc w:val="center"/>
              <w:rPr>
                <w:rFonts w:hint="eastAsia" w:ascii="宋体" w:hAnsi="宋体" w:cs="宋体"/>
                <w:sz w:val="24"/>
              </w:rPr>
            </w:pPr>
          </w:p>
        </w:tc>
        <w:tc>
          <w:tcPr>
            <w:tcW w:w="1946" w:type="dxa"/>
            <w:vAlign w:val="center"/>
          </w:tcPr>
          <w:p w14:paraId="67690CF9">
            <w:pPr>
              <w:jc w:val="center"/>
              <w:rPr>
                <w:rFonts w:hint="eastAsia" w:ascii="宋体" w:hAnsi="宋体" w:cs="宋体"/>
                <w:sz w:val="24"/>
              </w:rPr>
            </w:pPr>
          </w:p>
        </w:tc>
        <w:tc>
          <w:tcPr>
            <w:tcW w:w="1306" w:type="dxa"/>
            <w:vAlign w:val="center"/>
          </w:tcPr>
          <w:p w14:paraId="4423A2EB">
            <w:pPr>
              <w:jc w:val="center"/>
              <w:rPr>
                <w:rFonts w:hint="eastAsia" w:ascii="宋体" w:hAnsi="宋体" w:cs="宋体"/>
                <w:sz w:val="24"/>
              </w:rPr>
            </w:pPr>
          </w:p>
        </w:tc>
        <w:tc>
          <w:tcPr>
            <w:tcW w:w="1306" w:type="dxa"/>
            <w:vAlign w:val="center"/>
          </w:tcPr>
          <w:p w14:paraId="262DF1E1">
            <w:pPr>
              <w:jc w:val="center"/>
              <w:rPr>
                <w:rFonts w:hint="eastAsia" w:ascii="宋体" w:hAnsi="宋体" w:cs="宋体"/>
                <w:sz w:val="24"/>
              </w:rPr>
            </w:pPr>
          </w:p>
        </w:tc>
        <w:tc>
          <w:tcPr>
            <w:tcW w:w="1339" w:type="dxa"/>
            <w:vAlign w:val="center"/>
          </w:tcPr>
          <w:p w14:paraId="4BA51CC7">
            <w:pPr>
              <w:jc w:val="center"/>
              <w:rPr>
                <w:rFonts w:hint="eastAsia" w:ascii="宋体" w:hAnsi="宋体" w:cs="宋体"/>
                <w:sz w:val="24"/>
              </w:rPr>
            </w:pPr>
          </w:p>
        </w:tc>
        <w:tc>
          <w:tcPr>
            <w:tcW w:w="1306" w:type="dxa"/>
            <w:vAlign w:val="center"/>
          </w:tcPr>
          <w:p w14:paraId="184DE88B">
            <w:pPr>
              <w:jc w:val="center"/>
              <w:rPr>
                <w:rFonts w:hint="eastAsia" w:ascii="宋体" w:hAnsi="宋体" w:cs="宋体"/>
                <w:sz w:val="24"/>
              </w:rPr>
            </w:pPr>
          </w:p>
        </w:tc>
        <w:tc>
          <w:tcPr>
            <w:tcW w:w="1306" w:type="dxa"/>
            <w:vAlign w:val="center"/>
          </w:tcPr>
          <w:p w14:paraId="7FDEE5B3">
            <w:pPr>
              <w:jc w:val="center"/>
              <w:rPr>
                <w:rFonts w:hint="eastAsia" w:ascii="宋体" w:hAnsi="宋体" w:cs="宋体"/>
                <w:sz w:val="24"/>
              </w:rPr>
            </w:pPr>
          </w:p>
        </w:tc>
      </w:tr>
    </w:tbl>
    <w:p w14:paraId="2EDBA0AC">
      <w:pPr>
        <w:rPr>
          <w:rFonts w:hint="eastAsia" w:ascii="宋体" w:hAnsi="宋体" w:cs="宋体"/>
          <w:sz w:val="24"/>
        </w:rPr>
      </w:pPr>
    </w:p>
    <w:p w14:paraId="3AAFAE44"/>
    <w:p w14:paraId="00BD40FF">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u w:val="single"/>
        </w:rPr>
      </w:pPr>
      <w:r>
        <w:rPr>
          <w:rFonts w:hint="eastAsia" w:ascii="宋体" w:hAnsi="宋体" w:cs="宋体"/>
          <w:kern w:val="0"/>
          <w:sz w:val="24"/>
        </w:rPr>
        <w:t xml:space="preserve">法人代表或委托代理人（签字或盖章）： </w:t>
      </w:r>
      <w:r>
        <w:rPr>
          <w:rFonts w:hint="eastAsia" w:ascii="宋体" w:hAnsi="宋体" w:cs="宋体"/>
          <w:kern w:val="0"/>
          <w:sz w:val="24"/>
          <w:u w:val="single"/>
        </w:rPr>
        <w:t xml:space="preserve">                </w:t>
      </w:r>
    </w:p>
    <w:p w14:paraId="77732564">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52"/>
          <w:szCs w:val="52"/>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（全称并加盖公章）</w:t>
      </w:r>
    </w:p>
    <w:p w14:paraId="176E545C">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日期：    </w:t>
      </w:r>
      <w:r>
        <w:rPr>
          <w:rFonts w:hint="eastAsia" w:ascii="宋体" w:hAnsi="宋体" w:cs="宋体"/>
          <w:bCs/>
          <w:kern w:val="0"/>
          <w:sz w:val="24"/>
        </w:rPr>
        <w:t xml:space="preserve"> </w:t>
      </w:r>
      <w:r>
        <w:rPr>
          <w:rFonts w:hint="eastAsia" w:ascii="宋体" w:hAnsi="宋体" w:cs="宋体"/>
          <w:kern w:val="0"/>
          <w:sz w:val="24"/>
        </w:rPr>
        <w:t>年    月    日</w:t>
      </w:r>
    </w:p>
    <w:p w14:paraId="7EA70324">
      <w:pPr>
        <w:pStyle w:val="24"/>
        <w:rPr>
          <w:rFonts w:hint="eastAsia" w:ascii="宋体" w:hAnsi="宋体" w:cs="宋体"/>
          <w:kern w:val="0"/>
          <w:sz w:val="24"/>
        </w:rPr>
      </w:pPr>
    </w:p>
    <w:p w14:paraId="68308558">
      <w:pPr>
        <w:pStyle w:val="24"/>
        <w:rPr>
          <w:rFonts w:hint="eastAsia" w:ascii="宋体" w:hAnsi="宋体" w:cs="宋体"/>
          <w:kern w:val="0"/>
          <w:sz w:val="24"/>
        </w:rPr>
      </w:pPr>
    </w:p>
    <w:p w14:paraId="2878782E">
      <w:pPr>
        <w:pStyle w:val="24"/>
        <w:rPr>
          <w:rFonts w:hint="eastAsia" w:ascii="宋体" w:hAnsi="宋体" w:cs="宋体"/>
          <w:kern w:val="0"/>
          <w:sz w:val="24"/>
        </w:rPr>
      </w:pPr>
    </w:p>
    <w:p w14:paraId="30A7562D">
      <w:pPr>
        <w:pStyle w:val="24"/>
        <w:rPr>
          <w:rFonts w:hint="eastAsia" w:ascii="宋体" w:hAnsi="宋体" w:cs="宋体"/>
          <w:kern w:val="0"/>
          <w:sz w:val="24"/>
        </w:rPr>
      </w:pPr>
    </w:p>
    <w:p w14:paraId="1EA1D18B">
      <w:pPr>
        <w:pStyle w:val="24"/>
        <w:rPr>
          <w:rFonts w:hint="eastAsia" w:ascii="宋体" w:hAnsi="宋体" w:cs="宋体"/>
          <w:kern w:val="0"/>
          <w:sz w:val="24"/>
        </w:rPr>
      </w:pPr>
    </w:p>
    <w:p w14:paraId="40F08921">
      <w:pPr>
        <w:pStyle w:val="24"/>
        <w:rPr>
          <w:rFonts w:hint="eastAsia" w:ascii="宋体" w:hAnsi="宋体" w:cs="宋体"/>
          <w:kern w:val="0"/>
          <w:sz w:val="24"/>
        </w:rPr>
      </w:pPr>
    </w:p>
    <w:p w14:paraId="66C98357">
      <w:pPr>
        <w:pStyle w:val="24"/>
        <w:rPr>
          <w:rFonts w:hint="eastAsia" w:ascii="宋体" w:hAnsi="宋体" w:cs="宋体"/>
          <w:kern w:val="0"/>
          <w:sz w:val="24"/>
        </w:rPr>
      </w:pPr>
    </w:p>
    <w:p w14:paraId="5BC07DF7">
      <w:pPr>
        <w:pStyle w:val="24"/>
        <w:rPr>
          <w:rFonts w:hint="eastAsia" w:ascii="宋体" w:hAnsi="宋体" w:cs="宋体"/>
          <w:kern w:val="0"/>
          <w:sz w:val="24"/>
        </w:rPr>
      </w:pPr>
    </w:p>
    <w:p w14:paraId="02AD5303">
      <w:pPr>
        <w:pStyle w:val="24"/>
        <w:rPr>
          <w:rFonts w:hint="eastAsia" w:ascii="宋体" w:hAnsi="宋体" w:cs="宋体"/>
          <w:kern w:val="0"/>
          <w:sz w:val="24"/>
        </w:rPr>
      </w:pPr>
    </w:p>
    <w:p w14:paraId="4E564B3E">
      <w:pPr>
        <w:pStyle w:val="24"/>
        <w:rPr>
          <w:rFonts w:hint="eastAsia" w:ascii="宋体" w:hAnsi="宋体" w:cs="宋体"/>
          <w:kern w:val="0"/>
          <w:sz w:val="24"/>
        </w:rPr>
      </w:pPr>
    </w:p>
    <w:p w14:paraId="5F91695C">
      <w:pPr>
        <w:pStyle w:val="24"/>
        <w:rPr>
          <w:rFonts w:hint="eastAsia" w:ascii="宋体" w:hAnsi="宋体" w:cs="宋体"/>
          <w:kern w:val="0"/>
          <w:sz w:val="24"/>
        </w:rPr>
      </w:pPr>
    </w:p>
    <w:p w14:paraId="6883C51D">
      <w:pPr>
        <w:pStyle w:val="24"/>
        <w:rPr>
          <w:rFonts w:hint="eastAsia" w:ascii="宋体" w:hAnsi="宋体" w:cs="宋体"/>
          <w:kern w:val="0"/>
          <w:sz w:val="24"/>
        </w:rPr>
      </w:pPr>
    </w:p>
    <w:p w14:paraId="222DC972">
      <w:pPr>
        <w:pStyle w:val="24"/>
        <w:rPr>
          <w:rFonts w:hint="eastAsia" w:ascii="宋体" w:hAnsi="宋体" w:cs="宋体"/>
          <w:kern w:val="0"/>
          <w:sz w:val="24"/>
        </w:rPr>
      </w:pPr>
    </w:p>
    <w:p w14:paraId="5195E112">
      <w:pPr>
        <w:pStyle w:val="24"/>
        <w:rPr>
          <w:rFonts w:hint="eastAsia" w:ascii="宋体" w:hAnsi="宋体" w:cs="宋体"/>
          <w:kern w:val="0"/>
          <w:sz w:val="24"/>
        </w:rPr>
      </w:pPr>
    </w:p>
    <w:p w14:paraId="7DE85464">
      <w:pPr>
        <w:pStyle w:val="24"/>
        <w:rPr>
          <w:rFonts w:hint="eastAsia" w:ascii="宋体" w:hAnsi="宋体" w:cs="宋体"/>
          <w:kern w:val="0"/>
          <w:sz w:val="24"/>
        </w:rPr>
      </w:pPr>
    </w:p>
    <w:p w14:paraId="54FA6CE6">
      <w:pPr>
        <w:pStyle w:val="8"/>
        <w:snapToGrid w:val="0"/>
        <w:spacing w:before="159" w:after="20"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附件5         </w:t>
      </w:r>
      <w:bookmarkEnd w:id="80"/>
      <w:bookmarkEnd w:id="81"/>
      <w:r>
        <w:rPr>
          <w:rFonts w:hint="eastAsia" w:ascii="宋体" w:hAnsi="宋体" w:eastAsia="宋体" w:cs="宋体"/>
          <w:sz w:val="28"/>
          <w:szCs w:val="28"/>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5307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vAlign w:val="center"/>
          </w:tcPr>
          <w:p w14:paraId="2630950A">
            <w:pPr>
              <w:widowControl/>
              <w:spacing w:line="360" w:lineRule="auto"/>
              <w:jc w:val="center"/>
              <w:textAlignment w:val="baseline"/>
              <w:rPr>
                <w:rFonts w:hint="eastAsia" w:ascii="宋体" w:hAnsi="宋体" w:cs="宋体"/>
                <w:szCs w:val="21"/>
              </w:rPr>
            </w:pPr>
            <w:r>
              <w:rPr>
                <w:rFonts w:hint="eastAsia" w:ascii="宋体" w:hAnsi="宋体" w:cs="宋体"/>
                <w:szCs w:val="21"/>
              </w:rPr>
              <w:t>序号</w:t>
            </w:r>
          </w:p>
        </w:tc>
        <w:tc>
          <w:tcPr>
            <w:tcW w:w="1837" w:type="dxa"/>
            <w:vAlign w:val="center"/>
          </w:tcPr>
          <w:p w14:paraId="30D2602C">
            <w:pPr>
              <w:widowControl/>
              <w:spacing w:line="360" w:lineRule="auto"/>
              <w:jc w:val="center"/>
              <w:textAlignment w:val="baseline"/>
              <w:rPr>
                <w:rFonts w:hint="eastAsia" w:ascii="宋体" w:hAnsi="宋体" w:cs="宋体"/>
                <w:szCs w:val="21"/>
              </w:rPr>
            </w:pPr>
            <w:r>
              <w:rPr>
                <w:rFonts w:hint="eastAsia" w:ascii="宋体" w:hAnsi="宋体" w:cs="宋体"/>
                <w:szCs w:val="21"/>
              </w:rPr>
              <w:t>货物名称</w:t>
            </w:r>
          </w:p>
        </w:tc>
        <w:tc>
          <w:tcPr>
            <w:tcW w:w="2160" w:type="dxa"/>
            <w:vAlign w:val="center"/>
          </w:tcPr>
          <w:p w14:paraId="11C05307">
            <w:pPr>
              <w:widowControl/>
              <w:spacing w:line="360" w:lineRule="auto"/>
              <w:jc w:val="center"/>
              <w:textAlignment w:val="baseline"/>
              <w:rPr>
                <w:rFonts w:hint="eastAsia" w:ascii="宋体" w:hAnsi="宋体" w:cs="宋体"/>
                <w:szCs w:val="21"/>
              </w:rPr>
            </w:pPr>
            <w:r>
              <w:rPr>
                <w:rFonts w:hint="eastAsia" w:ascii="宋体" w:hAnsi="宋体" w:cs="宋体"/>
                <w:szCs w:val="21"/>
              </w:rPr>
              <w:t>磋商文件要求</w:t>
            </w:r>
          </w:p>
        </w:tc>
        <w:tc>
          <w:tcPr>
            <w:tcW w:w="2205" w:type="dxa"/>
            <w:vAlign w:val="center"/>
          </w:tcPr>
          <w:p w14:paraId="1A3DDB42">
            <w:pPr>
              <w:widowControl/>
              <w:spacing w:line="360" w:lineRule="auto"/>
              <w:jc w:val="center"/>
              <w:textAlignment w:val="baseline"/>
              <w:rPr>
                <w:rFonts w:hint="eastAsia" w:ascii="宋体" w:hAnsi="宋体" w:cs="宋体"/>
                <w:szCs w:val="21"/>
              </w:rPr>
            </w:pPr>
            <w:r>
              <w:rPr>
                <w:rFonts w:hint="eastAsia" w:ascii="宋体" w:hAnsi="宋体" w:cs="宋体"/>
                <w:szCs w:val="21"/>
              </w:rPr>
              <w:t>响应文件响应</w:t>
            </w:r>
          </w:p>
        </w:tc>
        <w:tc>
          <w:tcPr>
            <w:tcW w:w="1425" w:type="dxa"/>
            <w:vAlign w:val="center"/>
          </w:tcPr>
          <w:p w14:paraId="521130CB">
            <w:pPr>
              <w:widowControl/>
              <w:spacing w:line="360" w:lineRule="auto"/>
              <w:jc w:val="center"/>
              <w:textAlignment w:val="baseline"/>
              <w:rPr>
                <w:rFonts w:hint="eastAsia" w:ascii="宋体" w:hAnsi="宋体" w:cs="宋体"/>
                <w:szCs w:val="21"/>
              </w:rPr>
            </w:pPr>
            <w:r>
              <w:rPr>
                <w:rFonts w:hint="eastAsia" w:ascii="宋体" w:hAnsi="宋体" w:cs="宋体"/>
                <w:szCs w:val="21"/>
              </w:rPr>
              <w:t>偏离情况</w:t>
            </w:r>
          </w:p>
        </w:tc>
        <w:tc>
          <w:tcPr>
            <w:tcW w:w="930" w:type="dxa"/>
            <w:vAlign w:val="center"/>
          </w:tcPr>
          <w:p w14:paraId="7889AFF6">
            <w:pPr>
              <w:widowControl/>
              <w:spacing w:line="360" w:lineRule="auto"/>
              <w:jc w:val="center"/>
              <w:textAlignment w:val="baseline"/>
              <w:rPr>
                <w:rFonts w:hint="eastAsia" w:ascii="宋体" w:hAnsi="宋体" w:cs="宋体"/>
                <w:szCs w:val="21"/>
              </w:rPr>
            </w:pPr>
            <w:r>
              <w:rPr>
                <w:rFonts w:hint="eastAsia" w:ascii="宋体" w:hAnsi="宋体" w:cs="宋体"/>
                <w:szCs w:val="21"/>
              </w:rPr>
              <w:t>备注</w:t>
            </w:r>
          </w:p>
        </w:tc>
      </w:tr>
      <w:tr w14:paraId="3D975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vAlign w:val="center"/>
          </w:tcPr>
          <w:p w14:paraId="3F4CD7EC">
            <w:pPr>
              <w:widowControl/>
              <w:spacing w:line="360" w:lineRule="auto"/>
              <w:jc w:val="center"/>
              <w:textAlignment w:val="baseline"/>
              <w:rPr>
                <w:rFonts w:hint="eastAsia" w:ascii="宋体" w:hAnsi="宋体" w:cs="宋体"/>
                <w:szCs w:val="21"/>
              </w:rPr>
            </w:pPr>
            <w:r>
              <w:rPr>
                <w:rFonts w:hint="eastAsia" w:ascii="宋体" w:hAnsi="宋体" w:cs="宋体"/>
                <w:szCs w:val="21"/>
              </w:rPr>
              <w:t>1</w:t>
            </w:r>
          </w:p>
        </w:tc>
        <w:tc>
          <w:tcPr>
            <w:tcW w:w="1837" w:type="dxa"/>
            <w:vAlign w:val="center"/>
          </w:tcPr>
          <w:p w14:paraId="02045832">
            <w:pPr>
              <w:widowControl/>
              <w:spacing w:line="360" w:lineRule="auto"/>
              <w:jc w:val="center"/>
              <w:textAlignment w:val="baseline"/>
              <w:rPr>
                <w:rFonts w:hint="eastAsia" w:ascii="宋体" w:hAnsi="宋体" w:cs="宋体"/>
                <w:szCs w:val="21"/>
              </w:rPr>
            </w:pPr>
          </w:p>
        </w:tc>
        <w:tc>
          <w:tcPr>
            <w:tcW w:w="2160" w:type="dxa"/>
            <w:vAlign w:val="center"/>
          </w:tcPr>
          <w:p w14:paraId="7BB8395F">
            <w:pPr>
              <w:widowControl/>
              <w:spacing w:line="360" w:lineRule="auto"/>
              <w:jc w:val="center"/>
              <w:textAlignment w:val="baseline"/>
              <w:rPr>
                <w:rFonts w:hint="eastAsia" w:ascii="宋体" w:hAnsi="宋体" w:cs="宋体"/>
                <w:szCs w:val="21"/>
              </w:rPr>
            </w:pPr>
          </w:p>
        </w:tc>
        <w:tc>
          <w:tcPr>
            <w:tcW w:w="2205" w:type="dxa"/>
            <w:vAlign w:val="center"/>
          </w:tcPr>
          <w:p w14:paraId="657DEF18">
            <w:pPr>
              <w:widowControl/>
              <w:spacing w:line="360" w:lineRule="auto"/>
              <w:jc w:val="center"/>
              <w:textAlignment w:val="baseline"/>
              <w:rPr>
                <w:rFonts w:hint="eastAsia" w:ascii="宋体" w:hAnsi="宋体" w:cs="宋体"/>
                <w:szCs w:val="21"/>
              </w:rPr>
            </w:pPr>
          </w:p>
        </w:tc>
        <w:tc>
          <w:tcPr>
            <w:tcW w:w="1425" w:type="dxa"/>
            <w:vAlign w:val="center"/>
          </w:tcPr>
          <w:p w14:paraId="2B4A46C2">
            <w:pPr>
              <w:widowControl/>
              <w:spacing w:line="360" w:lineRule="auto"/>
              <w:jc w:val="center"/>
              <w:textAlignment w:val="baseline"/>
              <w:rPr>
                <w:rFonts w:hint="eastAsia" w:ascii="宋体" w:hAnsi="宋体" w:cs="宋体"/>
                <w:szCs w:val="21"/>
              </w:rPr>
            </w:pPr>
          </w:p>
        </w:tc>
        <w:tc>
          <w:tcPr>
            <w:tcW w:w="930" w:type="dxa"/>
            <w:vAlign w:val="center"/>
          </w:tcPr>
          <w:p w14:paraId="5B894E8D">
            <w:pPr>
              <w:widowControl/>
              <w:spacing w:line="360" w:lineRule="auto"/>
              <w:jc w:val="center"/>
              <w:textAlignment w:val="baseline"/>
              <w:rPr>
                <w:rFonts w:hint="eastAsia" w:ascii="宋体" w:hAnsi="宋体" w:cs="宋体"/>
                <w:szCs w:val="21"/>
              </w:rPr>
            </w:pPr>
          </w:p>
        </w:tc>
      </w:tr>
      <w:tr w14:paraId="2E71D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vAlign w:val="center"/>
          </w:tcPr>
          <w:p w14:paraId="729A52A2">
            <w:pPr>
              <w:widowControl/>
              <w:spacing w:line="360" w:lineRule="auto"/>
              <w:jc w:val="center"/>
              <w:textAlignment w:val="baseline"/>
              <w:rPr>
                <w:rFonts w:hint="eastAsia" w:ascii="宋体" w:hAnsi="宋体" w:cs="宋体"/>
                <w:szCs w:val="21"/>
              </w:rPr>
            </w:pPr>
            <w:r>
              <w:rPr>
                <w:rFonts w:hint="eastAsia" w:ascii="宋体" w:hAnsi="宋体" w:cs="宋体"/>
                <w:szCs w:val="21"/>
              </w:rPr>
              <w:t>2</w:t>
            </w:r>
          </w:p>
        </w:tc>
        <w:tc>
          <w:tcPr>
            <w:tcW w:w="1837" w:type="dxa"/>
            <w:vAlign w:val="center"/>
          </w:tcPr>
          <w:p w14:paraId="2561175A">
            <w:pPr>
              <w:widowControl/>
              <w:spacing w:line="360" w:lineRule="auto"/>
              <w:jc w:val="center"/>
              <w:textAlignment w:val="baseline"/>
              <w:rPr>
                <w:rFonts w:hint="eastAsia" w:ascii="宋体" w:hAnsi="宋体" w:cs="宋体"/>
                <w:szCs w:val="21"/>
              </w:rPr>
            </w:pPr>
          </w:p>
        </w:tc>
        <w:tc>
          <w:tcPr>
            <w:tcW w:w="2160" w:type="dxa"/>
            <w:vAlign w:val="center"/>
          </w:tcPr>
          <w:p w14:paraId="18C98CF9">
            <w:pPr>
              <w:widowControl/>
              <w:spacing w:line="360" w:lineRule="auto"/>
              <w:jc w:val="center"/>
              <w:textAlignment w:val="baseline"/>
              <w:rPr>
                <w:rFonts w:hint="eastAsia" w:ascii="宋体" w:hAnsi="宋体" w:cs="宋体"/>
                <w:szCs w:val="21"/>
              </w:rPr>
            </w:pPr>
          </w:p>
        </w:tc>
        <w:tc>
          <w:tcPr>
            <w:tcW w:w="2205" w:type="dxa"/>
            <w:vAlign w:val="center"/>
          </w:tcPr>
          <w:p w14:paraId="0731E58E">
            <w:pPr>
              <w:widowControl/>
              <w:spacing w:line="360" w:lineRule="auto"/>
              <w:jc w:val="center"/>
              <w:textAlignment w:val="baseline"/>
              <w:rPr>
                <w:rFonts w:hint="eastAsia" w:ascii="宋体" w:hAnsi="宋体" w:cs="宋体"/>
                <w:szCs w:val="21"/>
              </w:rPr>
            </w:pPr>
          </w:p>
        </w:tc>
        <w:tc>
          <w:tcPr>
            <w:tcW w:w="1425" w:type="dxa"/>
            <w:vAlign w:val="center"/>
          </w:tcPr>
          <w:p w14:paraId="20403BCD">
            <w:pPr>
              <w:widowControl/>
              <w:spacing w:line="360" w:lineRule="auto"/>
              <w:jc w:val="center"/>
              <w:textAlignment w:val="baseline"/>
              <w:rPr>
                <w:rFonts w:hint="eastAsia" w:ascii="宋体" w:hAnsi="宋体" w:cs="宋体"/>
                <w:szCs w:val="21"/>
              </w:rPr>
            </w:pPr>
          </w:p>
        </w:tc>
        <w:tc>
          <w:tcPr>
            <w:tcW w:w="930" w:type="dxa"/>
            <w:vAlign w:val="center"/>
          </w:tcPr>
          <w:p w14:paraId="5B42D853">
            <w:pPr>
              <w:widowControl/>
              <w:spacing w:line="360" w:lineRule="auto"/>
              <w:jc w:val="center"/>
              <w:textAlignment w:val="baseline"/>
              <w:rPr>
                <w:rFonts w:hint="eastAsia" w:ascii="宋体" w:hAnsi="宋体" w:cs="宋体"/>
                <w:szCs w:val="21"/>
              </w:rPr>
            </w:pPr>
          </w:p>
        </w:tc>
      </w:tr>
      <w:tr w14:paraId="729B1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vAlign w:val="center"/>
          </w:tcPr>
          <w:p w14:paraId="5FA4627E">
            <w:pPr>
              <w:widowControl/>
              <w:spacing w:line="360" w:lineRule="auto"/>
              <w:jc w:val="center"/>
              <w:textAlignment w:val="baseline"/>
              <w:rPr>
                <w:rFonts w:hint="eastAsia" w:ascii="宋体" w:hAnsi="宋体" w:cs="宋体"/>
                <w:szCs w:val="21"/>
              </w:rPr>
            </w:pPr>
            <w:r>
              <w:rPr>
                <w:rFonts w:hint="eastAsia" w:ascii="宋体" w:hAnsi="宋体" w:cs="宋体"/>
                <w:szCs w:val="21"/>
              </w:rPr>
              <w:t>…</w:t>
            </w:r>
          </w:p>
        </w:tc>
        <w:tc>
          <w:tcPr>
            <w:tcW w:w="1837" w:type="dxa"/>
            <w:vAlign w:val="center"/>
          </w:tcPr>
          <w:p w14:paraId="40636340">
            <w:pPr>
              <w:widowControl/>
              <w:spacing w:line="360" w:lineRule="auto"/>
              <w:jc w:val="center"/>
              <w:textAlignment w:val="baseline"/>
              <w:rPr>
                <w:rFonts w:hint="eastAsia" w:ascii="宋体" w:hAnsi="宋体" w:cs="宋体"/>
                <w:szCs w:val="21"/>
              </w:rPr>
            </w:pPr>
          </w:p>
        </w:tc>
        <w:tc>
          <w:tcPr>
            <w:tcW w:w="2160" w:type="dxa"/>
            <w:vAlign w:val="center"/>
          </w:tcPr>
          <w:p w14:paraId="3FE3622C">
            <w:pPr>
              <w:widowControl/>
              <w:spacing w:line="360" w:lineRule="auto"/>
              <w:jc w:val="center"/>
              <w:textAlignment w:val="baseline"/>
              <w:rPr>
                <w:rFonts w:hint="eastAsia" w:ascii="宋体" w:hAnsi="宋体" w:cs="宋体"/>
                <w:szCs w:val="21"/>
              </w:rPr>
            </w:pPr>
          </w:p>
        </w:tc>
        <w:tc>
          <w:tcPr>
            <w:tcW w:w="2205" w:type="dxa"/>
            <w:vAlign w:val="center"/>
          </w:tcPr>
          <w:p w14:paraId="1139F63F">
            <w:pPr>
              <w:widowControl/>
              <w:spacing w:line="360" w:lineRule="auto"/>
              <w:jc w:val="center"/>
              <w:textAlignment w:val="baseline"/>
              <w:rPr>
                <w:rFonts w:hint="eastAsia" w:ascii="宋体" w:hAnsi="宋体" w:cs="宋体"/>
                <w:szCs w:val="21"/>
              </w:rPr>
            </w:pPr>
          </w:p>
        </w:tc>
        <w:tc>
          <w:tcPr>
            <w:tcW w:w="1425" w:type="dxa"/>
            <w:vAlign w:val="center"/>
          </w:tcPr>
          <w:p w14:paraId="77A89491">
            <w:pPr>
              <w:widowControl/>
              <w:spacing w:line="360" w:lineRule="auto"/>
              <w:jc w:val="center"/>
              <w:textAlignment w:val="baseline"/>
              <w:rPr>
                <w:rFonts w:hint="eastAsia" w:ascii="宋体" w:hAnsi="宋体" w:cs="宋体"/>
                <w:szCs w:val="21"/>
              </w:rPr>
            </w:pPr>
          </w:p>
        </w:tc>
        <w:tc>
          <w:tcPr>
            <w:tcW w:w="930" w:type="dxa"/>
            <w:vAlign w:val="center"/>
          </w:tcPr>
          <w:p w14:paraId="19587C09">
            <w:pPr>
              <w:widowControl/>
              <w:spacing w:line="360" w:lineRule="auto"/>
              <w:jc w:val="center"/>
              <w:textAlignment w:val="baseline"/>
              <w:rPr>
                <w:rFonts w:hint="eastAsia" w:ascii="宋体" w:hAnsi="宋体" w:cs="宋体"/>
                <w:szCs w:val="21"/>
              </w:rPr>
            </w:pPr>
          </w:p>
        </w:tc>
      </w:tr>
    </w:tbl>
    <w:p w14:paraId="426A708F">
      <w:pPr>
        <w:widowControl/>
        <w:wordWrap w:val="0"/>
        <w:spacing w:line="460" w:lineRule="exact"/>
        <w:ind w:firstLine="422" w:firstLineChars="200"/>
        <w:jc w:val="left"/>
        <w:rPr>
          <w:rFonts w:hint="eastAsia" w:ascii="宋体" w:hAnsi="宋体" w:cs="宋体"/>
          <w:b/>
          <w:kern w:val="0"/>
          <w:szCs w:val="21"/>
        </w:rPr>
      </w:pPr>
    </w:p>
    <w:p w14:paraId="086D002F">
      <w:pPr>
        <w:widowControl/>
        <w:spacing w:line="360" w:lineRule="auto"/>
        <w:textAlignment w:val="baseline"/>
        <w:rPr>
          <w:rFonts w:hint="eastAsia" w:ascii="宋体" w:hAnsi="宋体" w:cs="宋体"/>
          <w:szCs w:val="21"/>
        </w:rPr>
      </w:pPr>
      <w:r>
        <w:rPr>
          <w:rFonts w:hint="eastAsia" w:ascii="宋体" w:hAnsi="宋体" w:cs="宋体"/>
          <w:szCs w:val="21"/>
        </w:rPr>
        <w:t>注：供应商必须如实完整填写表格，“偏离情况”是指“正偏离”、“负偏离”或“无偏离”。</w:t>
      </w:r>
    </w:p>
    <w:p w14:paraId="58ACC392">
      <w:pPr>
        <w:widowControl/>
        <w:spacing w:line="360" w:lineRule="auto"/>
        <w:textAlignment w:val="baseline"/>
        <w:rPr>
          <w:rFonts w:hint="eastAsia" w:ascii="宋体" w:hAnsi="宋体" w:cs="宋体"/>
          <w:szCs w:val="21"/>
        </w:rPr>
      </w:pPr>
    </w:p>
    <w:p w14:paraId="76D7903A">
      <w:pPr>
        <w:widowControl/>
        <w:spacing w:line="360" w:lineRule="auto"/>
        <w:textAlignment w:val="baseline"/>
        <w:rPr>
          <w:rFonts w:hint="eastAsia" w:ascii="宋体" w:hAnsi="宋体" w:cs="宋体"/>
          <w:szCs w:val="21"/>
        </w:rPr>
      </w:pPr>
      <w:r>
        <w:rPr>
          <w:rFonts w:hint="eastAsia" w:ascii="宋体" w:hAnsi="宋体" w:cs="宋体"/>
          <w:szCs w:val="21"/>
        </w:rPr>
        <w:t xml:space="preserve">              </w:t>
      </w:r>
    </w:p>
    <w:p w14:paraId="46C4F941">
      <w:pPr>
        <w:widowControl/>
        <w:spacing w:line="360" w:lineRule="auto"/>
        <w:ind w:firstLine="2100" w:firstLineChars="1000"/>
        <w:textAlignment w:val="baseline"/>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0D9B19F1">
      <w:pPr>
        <w:widowControl/>
        <w:wordWrap w:val="0"/>
        <w:spacing w:line="460" w:lineRule="exact"/>
        <w:ind w:firstLine="3570" w:firstLineChars="1700"/>
        <w:jc w:val="left"/>
        <w:rPr>
          <w:rFonts w:hint="eastAsia" w:ascii="宋体" w:hAnsi="宋体" w:cs="宋体"/>
          <w:b/>
          <w:kern w:val="0"/>
          <w:sz w:val="32"/>
          <w:szCs w:val="32"/>
        </w:rPr>
      </w:pPr>
      <w:r>
        <w:rPr>
          <w:rFonts w:hint="eastAsia" w:ascii="宋体" w:hAnsi="宋体" w:cs="宋体"/>
          <w:szCs w:val="21"/>
        </w:rPr>
        <w:t>年    月    日</w:t>
      </w:r>
    </w:p>
    <w:p w14:paraId="123EF889">
      <w:pPr>
        <w:widowControl/>
        <w:wordWrap w:val="0"/>
        <w:spacing w:line="460" w:lineRule="exact"/>
        <w:ind w:firstLine="643" w:firstLineChars="200"/>
        <w:jc w:val="left"/>
        <w:rPr>
          <w:rFonts w:hint="eastAsia" w:ascii="宋体" w:hAnsi="宋体" w:cs="宋体"/>
          <w:b/>
          <w:kern w:val="0"/>
          <w:sz w:val="32"/>
          <w:szCs w:val="32"/>
        </w:rPr>
      </w:pPr>
    </w:p>
    <w:p w14:paraId="14D16C46">
      <w:pPr>
        <w:widowControl/>
        <w:wordWrap w:val="0"/>
        <w:spacing w:line="460" w:lineRule="exact"/>
        <w:ind w:firstLine="643" w:firstLineChars="200"/>
        <w:jc w:val="left"/>
        <w:rPr>
          <w:rFonts w:hint="eastAsia" w:ascii="宋体" w:hAnsi="宋体" w:cs="宋体"/>
          <w:b/>
          <w:kern w:val="0"/>
          <w:sz w:val="32"/>
          <w:szCs w:val="32"/>
        </w:rPr>
      </w:pPr>
    </w:p>
    <w:p w14:paraId="41337E5D">
      <w:pPr>
        <w:widowControl/>
        <w:wordWrap w:val="0"/>
        <w:spacing w:line="460" w:lineRule="exact"/>
        <w:ind w:firstLine="643" w:firstLineChars="200"/>
        <w:jc w:val="left"/>
        <w:rPr>
          <w:rFonts w:hint="eastAsia" w:ascii="宋体" w:hAnsi="宋体" w:cs="宋体"/>
          <w:b/>
          <w:kern w:val="0"/>
          <w:sz w:val="32"/>
          <w:szCs w:val="32"/>
        </w:rPr>
      </w:pPr>
    </w:p>
    <w:p w14:paraId="6F8393D1">
      <w:pPr>
        <w:widowControl/>
        <w:wordWrap w:val="0"/>
        <w:spacing w:line="460" w:lineRule="exact"/>
        <w:ind w:firstLine="643" w:firstLineChars="200"/>
        <w:jc w:val="left"/>
        <w:rPr>
          <w:rFonts w:hint="eastAsia" w:ascii="宋体" w:hAnsi="宋体" w:cs="宋体"/>
          <w:b/>
          <w:kern w:val="0"/>
          <w:sz w:val="32"/>
          <w:szCs w:val="32"/>
        </w:rPr>
      </w:pPr>
    </w:p>
    <w:p w14:paraId="25CAB78E">
      <w:pPr>
        <w:widowControl/>
        <w:wordWrap w:val="0"/>
        <w:spacing w:line="460" w:lineRule="exact"/>
        <w:ind w:firstLine="643" w:firstLineChars="200"/>
        <w:jc w:val="left"/>
        <w:rPr>
          <w:rFonts w:hint="eastAsia" w:ascii="宋体" w:hAnsi="宋体" w:cs="宋体"/>
          <w:b/>
          <w:kern w:val="0"/>
          <w:sz w:val="32"/>
          <w:szCs w:val="32"/>
        </w:rPr>
      </w:pPr>
    </w:p>
    <w:p w14:paraId="6CF09B86">
      <w:pPr>
        <w:widowControl/>
        <w:wordWrap w:val="0"/>
        <w:snapToGrid w:val="0"/>
        <w:spacing w:before="159" w:after="159" w:afterLines="50"/>
        <w:jc w:val="left"/>
        <w:rPr>
          <w:rFonts w:hint="eastAsia" w:ascii="宋体" w:hAnsi="宋体" w:cs="宋体"/>
          <w:kern w:val="0"/>
          <w:sz w:val="24"/>
          <w:u w:val="single"/>
        </w:rPr>
      </w:pPr>
    </w:p>
    <w:p w14:paraId="658B54D2">
      <w:pPr>
        <w:pStyle w:val="8"/>
        <w:snapToGrid w:val="0"/>
        <w:spacing w:before="159" w:after="20" w:line="360" w:lineRule="auto"/>
        <w:jc w:val="center"/>
        <w:rPr>
          <w:rFonts w:hint="eastAsia" w:ascii="宋体" w:hAnsi="宋体" w:eastAsia="宋体" w:cs="宋体"/>
          <w:sz w:val="28"/>
          <w:szCs w:val="28"/>
        </w:rPr>
      </w:pPr>
      <w:r>
        <w:rPr>
          <w:rFonts w:hint="eastAsia" w:ascii="宋体" w:hAnsi="宋体" w:eastAsia="宋体" w:cs="宋体"/>
          <w:kern w:val="0"/>
          <w:sz w:val="24"/>
        </w:rPr>
        <w:br w:type="page"/>
      </w:r>
      <w:r>
        <w:rPr>
          <w:rFonts w:hint="eastAsia" w:ascii="宋体" w:hAnsi="宋体" w:eastAsia="宋体" w:cs="宋体"/>
          <w:sz w:val="28"/>
          <w:szCs w:val="28"/>
        </w:rPr>
        <w:t>附件5.1          技术要求证明材料</w:t>
      </w:r>
    </w:p>
    <w:p w14:paraId="2D41E0EB"/>
    <w:p w14:paraId="535E6F09"/>
    <w:p w14:paraId="68D69A0A">
      <w:r>
        <w:rPr>
          <w:rFonts w:hint="eastAsia"/>
        </w:rPr>
        <w:t>按照磋商文件“第二章 采购需求 三、技术要求”提供证明文件</w:t>
      </w:r>
    </w:p>
    <w:p w14:paraId="0BE04F72">
      <w:pPr>
        <w:widowControl/>
        <w:wordWrap w:val="0"/>
        <w:spacing w:line="460" w:lineRule="exact"/>
        <w:ind w:firstLine="643" w:firstLineChars="200"/>
        <w:jc w:val="left"/>
        <w:rPr>
          <w:rFonts w:hint="eastAsia" w:ascii="宋体" w:hAnsi="宋体" w:cs="宋体"/>
          <w:b/>
          <w:kern w:val="0"/>
          <w:sz w:val="32"/>
          <w:szCs w:val="32"/>
        </w:rPr>
      </w:pPr>
    </w:p>
    <w:p w14:paraId="37548BC7">
      <w:pPr>
        <w:widowControl/>
        <w:wordWrap w:val="0"/>
        <w:spacing w:line="460" w:lineRule="exact"/>
        <w:ind w:firstLine="643" w:firstLineChars="200"/>
        <w:jc w:val="left"/>
        <w:rPr>
          <w:rFonts w:hint="eastAsia" w:ascii="宋体" w:hAnsi="宋体" w:cs="宋体"/>
          <w:b/>
          <w:kern w:val="0"/>
          <w:sz w:val="32"/>
          <w:szCs w:val="32"/>
        </w:rPr>
      </w:pPr>
    </w:p>
    <w:p w14:paraId="41831015">
      <w:pPr>
        <w:widowControl/>
        <w:wordWrap w:val="0"/>
        <w:spacing w:line="460" w:lineRule="exact"/>
        <w:ind w:firstLine="643" w:firstLineChars="200"/>
        <w:jc w:val="left"/>
        <w:rPr>
          <w:rFonts w:hint="eastAsia" w:ascii="宋体" w:hAnsi="宋体" w:cs="宋体"/>
          <w:b/>
          <w:kern w:val="0"/>
          <w:sz w:val="32"/>
          <w:szCs w:val="32"/>
        </w:rPr>
      </w:pPr>
    </w:p>
    <w:p w14:paraId="5C0CD7B5">
      <w:pPr>
        <w:widowControl/>
        <w:wordWrap w:val="0"/>
        <w:spacing w:line="460" w:lineRule="exact"/>
        <w:ind w:firstLine="643" w:firstLineChars="200"/>
        <w:jc w:val="left"/>
        <w:rPr>
          <w:rFonts w:hint="eastAsia" w:ascii="宋体" w:hAnsi="宋体" w:cs="宋体"/>
          <w:b/>
          <w:kern w:val="0"/>
          <w:sz w:val="32"/>
          <w:szCs w:val="32"/>
        </w:rPr>
      </w:pPr>
    </w:p>
    <w:p w14:paraId="73BC3209">
      <w:pPr>
        <w:widowControl/>
        <w:wordWrap w:val="0"/>
        <w:snapToGrid w:val="0"/>
        <w:spacing w:before="159" w:after="159" w:afterLines="50"/>
        <w:jc w:val="left"/>
        <w:rPr>
          <w:rFonts w:hint="eastAsia" w:ascii="宋体" w:hAnsi="宋体" w:cs="宋体"/>
          <w:kern w:val="0"/>
          <w:sz w:val="24"/>
          <w:u w:val="single"/>
        </w:rPr>
      </w:pPr>
    </w:p>
    <w:p w14:paraId="15D88A12">
      <w:pPr>
        <w:rPr>
          <w:rFonts w:hint="eastAsia" w:ascii="宋体" w:hAnsi="宋体" w:cs="宋体"/>
          <w:b/>
          <w:kern w:val="0"/>
          <w:sz w:val="24"/>
        </w:rPr>
      </w:pPr>
      <w:r>
        <w:rPr>
          <w:rFonts w:hint="eastAsia" w:ascii="宋体" w:hAnsi="宋体" w:cs="宋体"/>
          <w:b/>
          <w:kern w:val="0"/>
          <w:sz w:val="24"/>
        </w:rPr>
        <w:br w:type="page"/>
      </w:r>
    </w:p>
    <w:p w14:paraId="2F357F53">
      <w:pPr>
        <w:rPr>
          <w:rFonts w:hint="eastAsia" w:ascii="宋体" w:hAnsi="宋体" w:cs="宋体"/>
          <w:b/>
          <w:kern w:val="0"/>
          <w:sz w:val="24"/>
        </w:rPr>
      </w:pPr>
    </w:p>
    <w:p w14:paraId="32626221">
      <w:pPr>
        <w:pStyle w:val="8"/>
        <w:snapToGrid w:val="0"/>
        <w:spacing w:before="159" w:after="20" w:line="360" w:lineRule="auto"/>
        <w:jc w:val="center"/>
        <w:rPr>
          <w:rFonts w:hint="eastAsia" w:ascii="宋体" w:hAnsi="宋体" w:eastAsia="宋体" w:cs="宋体"/>
          <w:sz w:val="28"/>
          <w:szCs w:val="28"/>
        </w:rPr>
      </w:pPr>
      <w:bookmarkStart w:id="82" w:name="_Toc20420"/>
      <w:bookmarkStart w:id="83" w:name="_Toc29960"/>
      <w:bookmarkStart w:id="84" w:name="_Toc24168"/>
      <w:r>
        <w:rPr>
          <w:rFonts w:hint="eastAsia" w:ascii="宋体" w:hAnsi="宋体" w:eastAsia="宋体" w:cs="宋体"/>
          <w:sz w:val="28"/>
          <w:szCs w:val="28"/>
        </w:rPr>
        <w:t>附件6            商务响应</w:t>
      </w:r>
      <w:bookmarkEnd w:id="82"/>
      <w:bookmarkEnd w:id="83"/>
      <w:bookmarkEnd w:id="84"/>
      <w:r>
        <w:rPr>
          <w:rFonts w:hint="eastAsia" w:ascii="宋体" w:hAnsi="宋体" w:eastAsia="宋体" w:cs="宋体"/>
          <w:sz w:val="28"/>
          <w:szCs w:val="28"/>
        </w:rPr>
        <w:t>表（格式）</w:t>
      </w:r>
    </w:p>
    <w:p w14:paraId="035B50B4">
      <w:pPr>
        <w:pStyle w:val="8"/>
        <w:snapToGrid w:val="0"/>
        <w:spacing w:before="20" w:after="20" w:line="360" w:lineRule="auto"/>
        <w:jc w:val="center"/>
        <w:rPr>
          <w:rFonts w:hint="eastAsia" w:ascii="宋体" w:hAnsi="宋体" w:eastAsia="宋体" w:cs="宋体"/>
          <w:sz w:val="28"/>
          <w:szCs w:val="28"/>
        </w:rPr>
      </w:pPr>
      <w:r>
        <w:rPr>
          <w:rFonts w:hint="eastAsia" w:ascii="宋体" w:hAnsi="宋体" w:cs="宋体"/>
          <w:kern w:val="0"/>
        </w:rPr>
        <w:t xml:space="preserve">  </w:t>
      </w:r>
    </w:p>
    <w:p w14:paraId="6133AC28">
      <w:pPr>
        <w:rPr>
          <w:rFonts w:hint="eastAsia" w:ascii="宋体" w:hAnsi="宋体" w:cs="宋体"/>
        </w:rPr>
      </w:pPr>
      <w:r>
        <w:rPr>
          <w:rFonts w:hint="eastAsia" w:ascii="宋体" w:hAnsi="宋体" w:cs="宋体"/>
        </w:rPr>
        <w:t xml:space="preserve">    包号：</w:t>
      </w:r>
    </w:p>
    <w:tbl>
      <w:tblPr>
        <w:tblStyle w:val="91"/>
        <w:tblW w:w="91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307"/>
        <w:gridCol w:w="1620"/>
        <w:gridCol w:w="2169"/>
      </w:tblGrid>
      <w:tr w14:paraId="03977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noWrap/>
            <w:vAlign w:val="center"/>
          </w:tcPr>
          <w:p w14:paraId="16605F2A">
            <w:pPr>
              <w:widowControl/>
              <w:spacing w:line="360" w:lineRule="auto"/>
              <w:jc w:val="center"/>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133" w:type="dxa"/>
            <w:noWrap/>
            <w:vAlign w:val="center"/>
          </w:tcPr>
          <w:p w14:paraId="0A2F7F90">
            <w:pPr>
              <w:widowControl/>
              <w:spacing w:line="360" w:lineRule="auto"/>
              <w:jc w:val="center"/>
              <w:textAlignment w:val="baseline"/>
              <w:rPr>
                <w:rFonts w:hint="eastAsia" w:ascii="宋体" w:hAnsi="宋体" w:cs="宋体"/>
                <w:szCs w:val="21"/>
              </w:rPr>
            </w:pPr>
            <w:r>
              <w:rPr>
                <w:rFonts w:hint="eastAsia" w:ascii="宋体" w:hAnsi="宋体" w:cs="宋体"/>
                <w:szCs w:val="21"/>
              </w:rPr>
              <w:t>项目</w:t>
            </w:r>
          </w:p>
        </w:tc>
        <w:tc>
          <w:tcPr>
            <w:tcW w:w="2307" w:type="dxa"/>
            <w:noWrap/>
            <w:vAlign w:val="center"/>
          </w:tcPr>
          <w:p w14:paraId="5B3D7EB8">
            <w:pPr>
              <w:widowControl/>
              <w:spacing w:line="360" w:lineRule="auto"/>
              <w:jc w:val="center"/>
              <w:textAlignment w:val="baseline"/>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采购文件要求</w:t>
            </w:r>
          </w:p>
        </w:tc>
        <w:tc>
          <w:tcPr>
            <w:tcW w:w="1620" w:type="dxa"/>
            <w:noWrap/>
            <w:vAlign w:val="center"/>
          </w:tcPr>
          <w:p w14:paraId="613336A7">
            <w:pPr>
              <w:widowControl/>
              <w:spacing w:line="360" w:lineRule="auto"/>
              <w:jc w:val="center"/>
              <w:textAlignment w:val="baseline"/>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响应情况</w:t>
            </w:r>
          </w:p>
        </w:tc>
        <w:tc>
          <w:tcPr>
            <w:tcW w:w="2169" w:type="dxa"/>
            <w:noWrap/>
            <w:vAlign w:val="center"/>
          </w:tcPr>
          <w:p w14:paraId="04C48E65">
            <w:pPr>
              <w:widowControl/>
              <w:spacing w:line="360" w:lineRule="auto"/>
              <w:jc w:val="center"/>
              <w:textAlignment w:val="baseline"/>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投标人的承诺或说明</w:t>
            </w:r>
          </w:p>
        </w:tc>
      </w:tr>
      <w:tr w14:paraId="1D13D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64CF8BC3">
            <w:pPr>
              <w:widowControl/>
              <w:spacing w:line="360" w:lineRule="auto"/>
              <w:jc w:val="center"/>
              <w:textAlignment w:val="baseline"/>
              <w:rPr>
                <w:rFonts w:hint="eastAsia" w:ascii="宋体" w:hAnsi="宋体" w:cs="宋体"/>
                <w:szCs w:val="21"/>
              </w:rPr>
            </w:pPr>
          </w:p>
        </w:tc>
        <w:tc>
          <w:tcPr>
            <w:tcW w:w="2133" w:type="dxa"/>
            <w:noWrap/>
            <w:vAlign w:val="center"/>
          </w:tcPr>
          <w:p w14:paraId="0931AF21">
            <w:pPr>
              <w:widowControl/>
              <w:spacing w:line="360" w:lineRule="auto"/>
              <w:jc w:val="center"/>
              <w:textAlignment w:val="baseline"/>
              <w:rPr>
                <w:rFonts w:hint="eastAsia" w:asciiTheme="majorEastAsia" w:hAnsiTheme="majorEastAsia" w:eastAsiaTheme="majorEastAsia"/>
                <w:szCs w:val="21"/>
              </w:rPr>
            </w:pPr>
          </w:p>
        </w:tc>
        <w:tc>
          <w:tcPr>
            <w:tcW w:w="2307" w:type="dxa"/>
            <w:noWrap/>
            <w:vAlign w:val="center"/>
          </w:tcPr>
          <w:p w14:paraId="52183F0F">
            <w:pPr>
              <w:widowControl/>
              <w:spacing w:line="360" w:lineRule="auto"/>
              <w:jc w:val="center"/>
              <w:textAlignment w:val="baseline"/>
              <w:rPr>
                <w:rFonts w:hint="eastAsia" w:ascii="宋体" w:hAnsi="宋体" w:cs="宋体"/>
                <w:szCs w:val="21"/>
              </w:rPr>
            </w:pPr>
          </w:p>
        </w:tc>
        <w:tc>
          <w:tcPr>
            <w:tcW w:w="1620" w:type="dxa"/>
            <w:noWrap/>
            <w:vAlign w:val="center"/>
          </w:tcPr>
          <w:p w14:paraId="0737F387">
            <w:pPr>
              <w:widowControl/>
              <w:spacing w:line="360" w:lineRule="auto"/>
              <w:jc w:val="center"/>
              <w:textAlignment w:val="baseline"/>
              <w:rPr>
                <w:rFonts w:hint="eastAsia" w:ascii="宋体" w:hAnsi="宋体" w:cs="宋体"/>
                <w:szCs w:val="21"/>
              </w:rPr>
            </w:pPr>
          </w:p>
        </w:tc>
        <w:tc>
          <w:tcPr>
            <w:tcW w:w="2169" w:type="dxa"/>
            <w:noWrap/>
            <w:vAlign w:val="center"/>
          </w:tcPr>
          <w:p w14:paraId="088623B1">
            <w:pPr>
              <w:widowControl/>
              <w:spacing w:line="360" w:lineRule="auto"/>
              <w:jc w:val="center"/>
              <w:textAlignment w:val="baseline"/>
              <w:rPr>
                <w:rFonts w:hint="eastAsia" w:ascii="宋体" w:hAnsi="宋体" w:cs="宋体"/>
                <w:szCs w:val="21"/>
              </w:rPr>
            </w:pPr>
          </w:p>
        </w:tc>
      </w:tr>
      <w:tr w14:paraId="3E63D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1E7C5153">
            <w:pPr>
              <w:widowControl/>
              <w:spacing w:line="360" w:lineRule="auto"/>
              <w:jc w:val="center"/>
              <w:textAlignment w:val="baseline"/>
              <w:rPr>
                <w:rFonts w:hint="eastAsia" w:ascii="宋体" w:hAnsi="宋体" w:cs="宋体"/>
                <w:szCs w:val="21"/>
              </w:rPr>
            </w:pPr>
          </w:p>
        </w:tc>
        <w:tc>
          <w:tcPr>
            <w:tcW w:w="2133" w:type="dxa"/>
            <w:noWrap/>
            <w:vAlign w:val="center"/>
          </w:tcPr>
          <w:p w14:paraId="22489EF1">
            <w:pPr>
              <w:widowControl/>
              <w:spacing w:line="360" w:lineRule="auto"/>
              <w:jc w:val="center"/>
              <w:textAlignment w:val="baseline"/>
              <w:rPr>
                <w:rFonts w:hint="eastAsia" w:asciiTheme="majorEastAsia" w:hAnsiTheme="majorEastAsia" w:eastAsiaTheme="majorEastAsia"/>
                <w:szCs w:val="21"/>
              </w:rPr>
            </w:pPr>
          </w:p>
        </w:tc>
        <w:tc>
          <w:tcPr>
            <w:tcW w:w="2307" w:type="dxa"/>
            <w:noWrap/>
            <w:vAlign w:val="center"/>
          </w:tcPr>
          <w:p w14:paraId="57064975">
            <w:pPr>
              <w:widowControl/>
              <w:spacing w:line="360" w:lineRule="auto"/>
              <w:jc w:val="center"/>
              <w:textAlignment w:val="baseline"/>
              <w:rPr>
                <w:rFonts w:hint="eastAsia" w:ascii="宋体" w:hAnsi="宋体" w:cs="宋体"/>
                <w:szCs w:val="21"/>
              </w:rPr>
            </w:pPr>
          </w:p>
        </w:tc>
        <w:tc>
          <w:tcPr>
            <w:tcW w:w="1620" w:type="dxa"/>
            <w:noWrap/>
            <w:vAlign w:val="center"/>
          </w:tcPr>
          <w:p w14:paraId="273CF967">
            <w:pPr>
              <w:widowControl/>
              <w:spacing w:line="360" w:lineRule="auto"/>
              <w:jc w:val="center"/>
              <w:textAlignment w:val="baseline"/>
              <w:rPr>
                <w:rFonts w:hint="eastAsia" w:ascii="宋体" w:hAnsi="宋体" w:cs="宋体"/>
                <w:szCs w:val="21"/>
              </w:rPr>
            </w:pPr>
          </w:p>
        </w:tc>
        <w:tc>
          <w:tcPr>
            <w:tcW w:w="2169" w:type="dxa"/>
            <w:noWrap/>
            <w:vAlign w:val="center"/>
          </w:tcPr>
          <w:p w14:paraId="6938AD79">
            <w:pPr>
              <w:widowControl/>
              <w:spacing w:line="360" w:lineRule="auto"/>
              <w:jc w:val="center"/>
              <w:textAlignment w:val="baseline"/>
              <w:rPr>
                <w:rFonts w:hint="eastAsia" w:ascii="宋体" w:hAnsi="宋体" w:cs="宋体"/>
                <w:szCs w:val="21"/>
              </w:rPr>
            </w:pPr>
          </w:p>
        </w:tc>
      </w:tr>
      <w:tr w14:paraId="0396D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177A0130">
            <w:pPr>
              <w:widowControl/>
              <w:spacing w:line="360" w:lineRule="auto"/>
              <w:jc w:val="center"/>
              <w:textAlignment w:val="baseline"/>
              <w:rPr>
                <w:rFonts w:hint="eastAsia" w:ascii="宋体" w:hAnsi="宋体" w:cs="宋体"/>
                <w:szCs w:val="21"/>
              </w:rPr>
            </w:pPr>
          </w:p>
        </w:tc>
        <w:tc>
          <w:tcPr>
            <w:tcW w:w="2133" w:type="dxa"/>
            <w:noWrap/>
            <w:vAlign w:val="center"/>
          </w:tcPr>
          <w:p w14:paraId="3E8C5578">
            <w:pPr>
              <w:widowControl/>
              <w:spacing w:line="360" w:lineRule="auto"/>
              <w:jc w:val="center"/>
              <w:textAlignment w:val="baseline"/>
              <w:rPr>
                <w:rFonts w:hint="eastAsia" w:cs="仿宋" w:asciiTheme="majorEastAsia" w:hAnsiTheme="majorEastAsia" w:eastAsiaTheme="majorEastAsia"/>
                <w:szCs w:val="21"/>
              </w:rPr>
            </w:pPr>
          </w:p>
        </w:tc>
        <w:tc>
          <w:tcPr>
            <w:tcW w:w="2307" w:type="dxa"/>
            <w:noWrap/>
            <w:vAlign w:val="center"/>
          </w:tcPr>
          <w:p w14:paraId="28B7BDED">
            <w:pPr>
              <w:widowControl/>
              <w:spacing w:line="360" w:lineRule="auto"/>
              <w:jc w:val="center"/>
              <w:textAlignment w:val="baseline"/>
              <w:rPr>
                <w:rFonts w:hint="eastAsia" w:ascii="宋体" w:hAnsi="宋体" w:cs="宋体"/>
                <w:szCs w:val="21"/>
              </w:rPr>
            </w:pPr>
          </w:p>
        </w:tc>
        <w:tc>
          <w:tcPr>
            <w:tcW w:w="1620" w:type="dxa"/>
            <w:noWrap/>
            <w:vAlign w:val="center"/>
          </w:tcPr>
          <w:p w14:paraId="2BFE0511">
            <w:pPr>
              <w:widowControl/>
              <w:spacing w:line="360" w:lineRule="auto"/>
              <w:jc w:val="center"/>
              <w:textAlignment w:val="baseline"/>
              <w:rPr>
                <w:rFonts w:hint="eastAsia" w:ascii="宋体" w:hAnsi="宋体" w:cs="宋体"/>
                <w:szCs w:val="21"/>
              </w:rPr>
            </w:pPr>
          </w:p>
        </w:tc>
        <w:tc>
          <w:tcPr>
            <w:tcW w:w="2169" w:type="dxa"/>
            <w:noWrap/>
            <w:vAlign w:val="center"/>
          </w:tcPr>
          <w:p w14:paraId="4B151A18">
            <w:pPr>
              <w:widowControl/>
              <w:spacing w:line="360" w:lineRule="auto"/>
              <w:jc w:val="center"/>
              <w:textAlignment w:val="baseline"/>
              <w:rPr>
                <w:rFonts w:hint="eastAsia" w:ascii="宋体" w:hAnsi="宋体" w:cs="宋体"/>
                <w:szCs w:val="21"/>
              </w:rPr>
            </w:pPr>
          </w:p>
        </w:tc>
      </w:tr>
      <w:tr w14:paraId="754B9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4CEB0938">
            <w:pPr>
              <w:widowControl/>
              <w:spacing w:line="360" w:lineRule="auto"/>
              <w:jc w:val="center"/>
              <w:textAlignment w:val="baseline"/>
              <w:rPr>
                <w:rFonts w:hint="eastAsia" w:ascii="宋体" w:hAnsi="宋体" w:cs="宋体"/>
                <w:szCs w:val="21"/>
              </w:rPr>
            </w:pPr>
          </w:p>
        </w:tc>
        <w:tc>
          <w:tcPr>
            <w:tcW w:w="2133" w:type="dxa"/>
            <w:noWrap/>
            <w:vAlign w:val="center"/>
          </w:tcPr>
          <w:p w14:paraId="6FCD8068">
            <w:pPr>
              <w:widowControl/>
              <w:spacing w:line="360" w:lineRule="auto"/>
              <w:jc w:val="center"/>
              <w:textAlignment w:val="baseline"/>
              <w:rPr>
                <w:rFonts w:hint="eastAsia" w:asciiTheme="majorEastAsia" w:hAnsiTheme="majorEastAsia" w:eastAsiaTheme="majorEastAsia"/>
                <w:szCs w:val="21"/>
              </w:rPr>
            </w:pPr>
          </w:p>
        </w:tc>
        <w:tc>
          <w:tcPr>
            <w:tcW w:w="2307" w:type="dxa"/>
            <w:noWrap/>
            <w:vAlign w:val="center"/>
          </w:tcPr>
          <w:p w14:paraId="39C41888">
            <w:pPr>
              <w:widowControl/>
              <w:spacing w:line="360" w:lineRule="auto"/>
              <w:jc w:val="center"/>
              <w:textAlignment w:val="baseline"/>
              <w:rPr>
                <w:rFonts w:hint="eastAsia" w:ascii="宋体" w:hAnsi="宋体" w:cs="宋体"/>
                <w:szCs w:val="21"/>
              </w:rPr>
            </w:pPr>
          </w:p>
        </w:tc>
        <w:tc>
          <w:tcPr>
            <w:tcW w:w="1620" w:type="dxa"/>
            <w:noWrap/>
            <w:vAlign w:val="center"/>
          </w:tcPr>
          <w:p w14:paraId="32EDF1E6">
            <w:pPr>
              <w:widowControl/>
              <w:spacing w:line="360" w:lineRule="auto"/>
              <w:jc w:val="center"/>
              <w:textAlignment w:val="baseline"/>
              <w:rPr>
                <w:rFonts w:hint="eastAsia" w:ascii="宋体" w:hAnsi="宋体" w:cs="宋体"/>
                <w:szCs w:val="21"/>
              </w:rPr>
            </w:pPr>
          </w:p>
        </w:tc>
        <w:tc>
          <w:tcPr>
            <w:tcW w:w="2169" w:type="dxa"/>
            <w:noWrap/>
            <w:vAlign w:val="center"/>
          </w:tcPr>
          <w:p w14:paraId="6D65CBE2">
            <w:pPr>
              <w:widowControl/>
              <w:spacing w:line="360" w:lineRule="auto"/>
              <w:jc w:val="center"/>
              <w:textAlignment w:val="baseline"/>
              <w:rPr>
                <w:rFonts w:hint="eastAsia" w:ascii="宋体" w:hAnsi="宋体" w:cs="宋体"/>
                <w:szCs w:val="21"/>
              </w:rPr>
            </w:pPr>
          </w:p>
        </w:tc>
      </w:tr>
      <w:tr w14:paraId="08A5E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706B9041">
            <w:pPr>
              <w:widowControl/>
              <w:spacing w:line="360" w:lineRule="auto"/>
              <w:jc w:val="center"/>
              <w:textAlignment w:val="baseline"/>
              <w:rPr>
                <w:rFonts w:hint="eastAsia" w:ascii="宋体" w:hAnsi="宋体" w:cs="宋体"/>
                <w:szCs w:val="21"/>
              </w:rPr>
            </w:pPr>
          </w:p>
        </w:tc>
        <w:tc>
          <w:tcPr>
            <w:tcW w:w="2133" w:type="dxa"/>
            <w:noWrap/>
            <w:vAlign w:val="center"/>
          </w:tcPr>
          <w:p w14:paraId="6989F96F">
            <w:pPr>
              <w:widowControl/>
              <w:spacing w:line="360" w:lineRule="auto"/>
              <w:jc w:val="center"/>
              <w:textAlignment w:val="baseline"/>
              <w:rPr>
                <w:rFonts w:hint="eastAsia" w:asciiTheme="majorEastAsia" w:hAnsiTheme="majorEastAsia" w:eastAsiaTheme="majorEastAsia"/>
                <w:szCs w:val="21"/>
              </w:rPr>
            </w:pPr>
          </w:p>
        </w:tc>
        <w:tc>
          <w:tcPr>
            <w:tcW w:w="2307" w:type="dxa"/>
            <w:noWrap/>
            <w:vAlign w:val="center"/>
          </w:tcPr>
          <w:p w14:paraId="6D32FFD9">
            <w:pPr>
              <w:widowControl/>
              <w:spacing w:line="360" w:lineRule="auto"/>
              <w:jc w:val="center"/>
              <w:textAlignment w:val="baseline"/>
              <w:rPr>
                <w:rFonts w:hint="eastAsia" w:ascii="宋体" w:hAnsi="宋体" w:cs="宋体"/>
                <w:szCs w:val="21"/>
              </w:rPr>
            </w:pPr>
          </w:p>
        </w:tc>
        <w:tc>
          <w:tcPr>
            <w:tcW w:w="1620" w:type="dxa"/>
            <w:noWrap/>
            <w:vAlign w:val="center"/>
          </w:tcPr>
          <w:p w14:paraId="588E1095">
            <w:pPr>
              <w:widowControl/>
              <w:spacing w:line="360" w:lineRule="auto"/>
              <w:jc w:val="center"/>
              <w:textAlignment w:val="baseline"/>
              <w:rPr>
                <w:rFonts w:hint="eastAsia" w:ascii="宋体" w:hAnsi="宋体" w:cs="宋体"/>
                <w:szCs w:val="21"/>
              </w:rPr>
            </w:pPr>
          </w:p>
        </w:tc>
        <w:tc>
          <w:tcPr>
            <w:tcW w:w="2169" w:type="dxa"/>
            <w:noWrap/>
            <w:vAlign w:val="center"/>
          </w:tcPr>
          <w:p w14:paraId="5D1EFB92">
            <w:pPr>
              <w:widowControl/>
              <w:spacing w:line="360" w:lineRule="auto"/>
              <w:jc w:val="center"/>
              <w:textAlignment w:val="baseline"/>
              <w:rPr>
                <w:rFonts w:hint="eastAsia" w:ascii="宋体" w:hAnsi="宋体" w:cs="宋体"/>
                <w:szCs w:val="21"/>
              </w:rPr>
            </w:pPr>
          </w:p>
        </w:tc>
      </w:tr>
      <w:tr w14:paraId="5FE4E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5FE4D017">
            <w:pPr>
              <w:widowControl/>
              <w:spacing w:line="360" w:lineRule="auto"/>
              <w:jc w:val="center"/>
              <w:textAlignment w:val="baseline"/>
              <w:rPr>
                <w:rFonts w:hint="eastAsia" w:ascii="宋体" w:hAnsi="宋体" w:cs="宋体"/>
                <w:szCs w:val="21"/>
              </w:rPr>
            </w:pPr>
          </w:p>
        </w:tc>
        <w:tc>
          <w:tcPr>
            <w:tcW w:w="2133" w:type="dxa"/>
            <w:noWrap/>
            <w:vAlign w:val="center"/>
          </w:tcPr>
          <w:p w14:paraId="680FEAF4">
            <w:pPr>
              <w:widowControl/>
              <w:spacing w:line="360" w:lineRule="auto"/>
              <w:jc w:val="center"/>
              <w:textAlignment w:val="baseline"/>
              <w:rPr>
                <w:rFonts w:hint="eastAsia" w:cs="仿宋" w:asciiTheme="majorEastAsia" w:hAnsiTheme="majorEastAsia" w:eastAsiaTheme="majorEastAsia"/>
                <w:szCs w:val="21"/>
              </w:rPr>
            </w:pPr>
          </w:p>
        </w:tc>
        <w:tc>
          <w:tcPr>
            <w:tcW w:w="2307" w:type="dxa"/>
            <w:noWrap/>
            <w:vAlign w:val="center"/>
          </w:tcPr>
          <w:p w14:paraId="45B5825C">
            <w:pPr>
              <w:widowControl/>
              <w:spacing w:line="360" w:lineRule="auto"/>
              <w:jc w:val="center"/>
              <w:textAlignment w:val="baseline"/>
              <w:rPr>
                <w:rFonts w:hint="eastAsia" w:ascii="宋体" w:hAnsi="宋体" w:cs="宋体"/>
                <w:szCs w:val="21"/>
              </w:rPr>
            </w:pPr>
          </w:p>
        </w:tc>
        <w:tc>
          <w:tcPr>
            <w:tcW w:w="1620" w:type="dxa"/>
            <w:noWrap/>
            <w:vAlign w:val="center"/>
          </w:tcPr>
          <w:p w14:paraId="5F56D697">
            <w:pPr>
              <w:widowControl/>
              <w:spacing w:line="360" w:lineRule="auto"/>
              <w:jc w:val="center"/>
              <w:textAlignment w:val="baseline"/>
              <w:rPr>
                <w:rFonts w:hint="eastAsia" w:ascii="宋体" w:hAnsi="宋体" w:cs="宋体"/>
                <w:szCs w:val="21"/>
              </w:rPr>
            </w:pPr>
          </w:p>
        </w:tc>
        <w:tc>
          <w:tcPr>
            <w:tcW w:w="2169" w:type="dxa"/>
            <w:noWrap/>
            <w:vAlign w:val="center"/>
          </w:tcPr>
          <w:p w14:paraId="21735086">
            <w:pPr>
              <w:widowControl/>
              <w:spacing w:line="360" w:lineRule="auto"/>
              <w:jc w:val="center"/>
              <w:textAlignment w:val="baseline"/>
              <w:rPr>
                <w:rFonts w:hint="eastAsia" w:ascii="宋体" w:hAnsi="宋体" w:cs="宋体"/>
                <w:szCs w:val="21"/>
              </w:rPr>
            </w:pPr>
          </w:p>
        </w:tc>
      </w:tr>
    </w:tbl>
    <w:p w14:paraId="6C6D03DC">
      <w:pPr>
        <w:rPr>
          <w:rFonts w:hint="eastAsia" w:ascii="宋体" w:hAnsi="宋体" w:cs="宋体"/>
          <w:b/>
          <w:kern w:val="0"/>
          <w:szCs w:val="21"/>
        </w:rPr>
      </w:pPr>
    </w:p>
    <w:p w14:paraId="2D3A078F">
      <w:pPr>
        <w:pStyle w:val="33"/>
        <w:ind w:firstLine="210"/>
        <w:rPr>
          <w:rFonts w:hint="eastAsia" w:ascii="宋体" w:hAnsi="宋体" w:cs="宋体"/>
        </w:rPr>
      </w:pPr>
    </w:p>
    <w:p w14:paraId="2640BD83">
      <w:pPr>
        <w:widowControl/>
        <w:spacing w:line="360" w:lineRule="auto"/>
        <w:ind w:firstLine="3360" w:firstLineChars="1600"/>
        <w:textAlignment w:val="baseline"/>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1CB305C9">
      <w:pPr>
        <w:widowControl/>
        <w:spacing w:line="360" w:lineRule="auto"/>
        <w:ind w:firstLine="4410" w:firstLineChars="2100"/>
        <w:textAlignment w:val="baseline"/>
        <w:rPr>
          <w:rFonts w:hint="eastAsia" w:ascii="宋体" w:hAnsi="宋体" w:cs="宋体"/>
          <w:sz w:val="24"/>
        </w:rPr>
      </w:pPr>
      <w:r>
        <w:rPr>
          <w:rFonts w:hint="eastAsia" w:ascii="宋体" w:hAnsi="宋体" w:cs="宋体"/>
          <w:szCs w:val="21"/>
        </w:rPr>
        <w:t>年    月    日</w:t>
      </w:r>
    </w:p>
    <w:p w14:paraId="1AF1B688">
      <w:pPr>
        <w:rPr>
          <w:rFonts w:hint="eastAsia" w:ascii="宋体" w:hAnsi="宋体" w:cs="宋体"/>
        </w:rPr>
      </w:pPr>
    </w:p>
    <w:p w14:paraId="45F42FF6">
      <w:pPr>
        <w:rPr>
          <w:rFonts w:hint="eastAsia" w:ascii="宋体" w:hAnsi="宋体" w:cs="宋体"/>
        </w:rPr>
      </w:pPr>
    </w:p>
    <w:p w14:paraId="43E0BED1">
      <w:pPr>
        <w:rPr>
          <w:rFonts w:hint="eastAsia" w:ascii="宋体" w:hAnsi="宋体" w:cs="宋体"/>
        </w:rPr>
      </w:pPr>
    </w:p>
    <w:p w14:paraId="20053896">
      <w:pPr>
        <w:rPr>
          <w:rFonts w:hint="eastAsia" w:ascii="宋体" w:hAnsi="宋体" w:cs="宋体"/>
        </w:rPr>
      </w:pPr>
    </w:p>
    <w:p w14:paraId="0358921C">
      <w:pPr>
        <w:rPr>
          <w:rFonts w:hint="eastAsia" w:ascii="宋体" w:hAnsi="宋体" w:cs="宋体"/>
        </w:rPr>
      </w:pPr>
    </w:p>
    <w:p w14:paraId="77E9F7D0">
      <w:pPr>
        <w:rPr>
          <w:rFonts w:hint="eastAsia" w:ascii="宋体" w:hAnsi="宋体" w:cs="宋体"/>
        </w:rPr>
      </w:pPr>
    </w:p>
    <w:p w14:paraId="65D4D6E1">
      <w:pPr>
        <w:rPr>
          <w:rFonts w:hint="eastAsia" w:ascii="宋体" w:hAnsi="宋体" w:cs="宋体"/>
        </w:rPr>
      </w:pPr>
    </w:p>
    <w:p w14:paraId="31445A5E">
      <w:pPr>
        <w:rPr>
          <w:rFonts w:hint="eastAsia" w:ascii="宋体" w:hAnsi="宋体" w:cs="宋体"/>
        </w:rPr>
      </w:pPr>
    </w:p>
    <w:p w14:paraId="264B9FD1">
      <w:pPr>
        <w:rPr>
          <w:rFonts w:hint="eastAsia" w:ascii="宋体" w:hAnsi="宋体" w:cs="宋体"/>
        </w:rPr>
      </w:pPr>
    </w:p>
    <w:p w14:paraId="3E3EDC55">
      <w:pPr>
        <w:rPr>
          <w:rFonts w:hint="eastAsia" w:ascii="宋体" w:hAnsi="宋体" w:cs="宋体"/>
        </w:rPr>
      </w:pPr>
    </w:p>
    <w:p w14:paraId="0C9786B1">
      <w:pPr>
        <w:rPr>
          <w:rFonts w:hint="eastAsia" w:ascii="宋体" w:hAnsi="宋体" w:cs="宋体"/>
        </w:rPr>
      </w:pPr>
    </w:p>
    <w:p w14:paraId="2C16F7AA">
      <w:pPr>
        <w:rPr>
          <w:rFonts w:hint="eastAsia" w:ascii="宋体" w:hAnsi="宋体" w:cs="宋体"/>
        </w:rPr>
      </w:pPr>
    </w:p>
    <w:p w14:paraId="0827F38D">
      <w:pPr>
        <w:rPr>
          <w:rFonts w:hint="eastAsia" w:ascii="宋体" w:hAnsi="宋体" w:cs="宋体"/>
        </w:rPr>
      </w:pPr>
    </w:p>
    <w:p w14:paraId="7FB723F0">
      <w:pPr>
        <w:rPr>
          <w:rFonts w:hint="eastAsia" w:ascii="宋体" w:hAnsi="宋体" w:cs="宋体"/>
        </w:rPr>
      </w:pPr>
    </w:p>
    <w:p w14:paraId="2FEAA57A">
      <w:pPr>
        <w:rPr>
          <w:rFonts w:hint="eastAsia" w:ascii="宋体" w:hAnsi="宋体" w:cs="宋体"/>
        </w:rPr>
      </w:pPr>
    </w:p>
    <w:p w14:paraId="57DAF363">
      <w:pPr>
        <w:rPr>
          <w:rFonts w:hint="eastAsia" w:ascii="宋体" w:hAnsi="宋体" w:cs="宋体"/>
          <w:b/>
          <w:sz w:val="28"/>
        </w:rPr>
      </w:pPr>
      <w:bookmarkStart w:id="85" w:name="_Toc28621"/>
      <w:bookmarkStart w:id="86" w:name="_Toc31526"/>
      <w:r>
        <w:rPr>
          <w:rFonts w:hint="eastAsia" w:ascii="宋体" w:hAnsi="宋体" w:cs="宋体"/>
          <w:b/>
          <w:sz w:val="28"/>
        </w:rPr>
        <w:br w:type="page"/>
      </w:r>
    </w:p>
    <w:p w14:paraId="05B81468">
      <w:pPr>
        <w:pStyle w:val="8"/>
        <w:snapToGrid w:val="0"/>
        <w:spacing w:before="159" w:after="20" w:line="360" w:lineRule="auto"/>
        <w:jc w:val="center"/>
        <w:rPr>
          <w:rFonts w:hint="eastAsia" w:ascii="宋体" w:hAnsi="宋体" w:eastAsia="宋体" w:cs="宋体"/>
          <w:sz w:val="28"/>
          <w:szCs w:val="28"/>
        </w:rPr>
      </w:pPr>
      <w:bookmarkStart w:id="87" w:name="_Toc29406"/>
      <w:r>
        <w:rPr>
          <w:rFonts w:hint="eastAsia" w:ascii="宋体" w:hAnsi="宋体" w:eastAsia="宋体" w:cs="宋体"/>
          <w:sz w:val="28"/>
          <w:szCs w:val="28"/>
        </w:rPr>
        <w:t>附件7         法定代表人身份证明（格式）</w:t>
      </w:r>
      <w:bookmarkEnd w:id="85"/>
      <w:bookmarkEnd w:id="86"/>
      <w:bookmarkEnd w:id="87"/>
    </w:p>
    <w:p w14:paraId="01F37B6E">
      <w:pPr>
        <w:widowControl/>
        <w:wordWrap w:val="0"/>
        <w:spacing w:line="460" w:lineRule="exact"/>
        <w:jc w:val="left"/>
        <w:rPr>
          <w:rFonts w:hint="eastAsia" w:ascii="宋体" w:hAnsi="宋体" w:cs="宋体"/>
          <w:kern w:val="0"/>
          <w:sz w:val="24"/>
        </w:rPr>
      </w:pPr>
    </w:p>
    <w:p w14:paraId="74D2CD6D">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供应商名称：</w:t>
      </w:r>
      <w:r>
        <w:rPr>
          <w:rFonts w:hint="eastAsia" w:ascii="宋体" w:hAnsi="宋体" w:cs="宋体"/>
          <w:kern w:val="0"/>
          <w:szCs w:val="21"/>
          <w:u w:val="single"/>
        </w:rPr>
        <w:t xml:space="preserve">                                </w:t>
      </w:r>
    </w:p>
    <w:p w14:paraId="561FBDB8">
      <w:pPr>
        <w:widowControl/>
        <w:wordWrap w:val="0"/>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Cs w:val="21"/>
          <w:u w:val="single"/>
        </w:rPr>
        <w:t xml:space="preserve">                                        </w:t>
      </w:r>
    </w:p>
    <w:p w14:paraId="1ABE14A3">
      <w:pPr>
        <w:widowControl/>
        <w:wordWrap w:val="0"/>
        <w:spacing w:line="460" w:lineRule="exact"/>
        <w:ind w:firstLine="480" w:firstLineChars="200"/>
        <w:jc w:val="left"/>
        <w:rPr>
          <w:rFonts w:hint="eastAsia" w:ascii="宋体" w:hAnsi="宋体" w:cs="宋体"/>
          <w:kern w:val="0"/>
          <w:sz w:val="24"/>
          <w:szCs w:val="20"/>
        </w:rPr>
      </w:pPr>
      <w:r>
        <w:rPr>
          <w:rFonts w:hint="eastAsia" w:ascii="宋体" w:hAnsi="宋体" w:cs="宋体"/>
          <w:kern w:val="0"/>
          <w:sz w:val="24"/>
        </w:rPr>
        <w:t>成立时间：</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 xml:space="preserve">年 </w:t>
      </w:r>
      <w:r>
        <w:rPr>
          <w:rFonts w:hint="eastAsia" w:ascii="宋体" w:hAnsi="宋体" w:cs="宋体"/>
          <w:kern w:val="0"/>
          <w:szCs w:val="21"/>
          <w:u w:val="single"/>
        </w:rPr>
        <w:t xml:space="preserve">        </w:t>
      </w:r>
      <w:r>
        <w:rPr>
          <w:rFonts w:hint="eastAsia" w:ascii="宋体" w:hAnsi="宋体" w:cs="宋体"/>
          <w:kern w:val="0"/>
          <w:sz w:val="24"/>
          <w:szCs w:val="20"/>
        </w:rPr>
        <w:t xml:space="preserve">月 </w:t>
      </w:r>
      <w:r>
        <w:rPr>
          <w:rFonts w:hint="eastAsia" w:ascii="宋体" w:hAnsi="宋体" w:cs="宋体"/>
          <w:kern w:val="0"/>
          <w:szCs w:val="21"/>
          <w:u w:val="single"/>
        </w:rPr>
        <w:t xml:space="preserve">        </w:t>
      </w:r>
      <w:r>
        <w:rPr>
          <w:rFonts w:hint="eastAsia" w:ascii="宋体" w:hAnsi="宋体" w:cs="宋体"/>
          <w:kern w:val="0"/>
          <w:sz w:val="24"/>
          <w:szCs w:val="20"/>
        </w:rPr>
        <w:t>日</w:t>
      </w:r>
    </w:p>
    <w:p w14:paraId="092A6E0F">
      <w:pPr>
        <w:widowControl/>
        <w:wordWrap w:val="0"/>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szCs w:val="20"/>
        </w:rPr>
        <w:t>经营期限：</w:t>
      </w:r>
      <w:r>
        <w:rPr>
          <w:rFonts w:hint="eastAsia" w:ascii="宋体" w:hAnsi="宋体" w:cs="宋体"/>
          <w:kern w:val="0"/>
          <w:szCs w:val="21"/>
          <w:u w:val="single"/>
        </w:rPr>
        <w:t xml:space="preserve">                        </w:t>
      </w:r>
    </w:p>
    <w:p w14:paraId="3BCCFBCF">
      <w:pPr>
        <w:widowControl/>
        <w:wordWrap w:val="0"/>
        <w:spacing w:line="460" w:lineRule="exact"/>
        <w:ind w:firstLine="480" w:firstLineChars="200"/>
        <w:jc w:val="left"/>
        <w:rPr>
          <w:rFonts w:hint="eastAsia" w:ascii="宋体" w:hAnsi="宋体" w:cs="宋体"/>
          <w:kern w:val="0"/>
          <w:szCs w:val="21"/>
          <w:u w:val="single"/>
        </w:rPr>
      </w:pPr>
      <w:r>
        <w:rPr>
          <w:rFonts w:hint="eastAsia" w:ascii="宋体" w:hAnsi="宋体" w:cs="宋体"/>
          <w:kern w:val="0"/>
          <w:sz w:val="24"/>
        </w:rPr>
        <w:t>姓名：</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，性别：</w:t>
      </w:r>
      <w:r>
        <w:rPr>
          <w:rFonts w:hint="eastAsia" w:ascii="宋体" w:hAnsi="宋体" w:cs="宋体"/>
          <w:kern w:val="0"/>
          <w:szCs w:val="21"/>
          <w:u w:val="single"/>
        </w:rPr>
        <w:t xml:space="preserve">        </w:t>
      </w:r>
      <w:r>
        <w:rPr>
          <w:rFonts w:hint="eastAsia" w:ascii="宋体" w:hAnsi="宋体" w:cs="宋体"/>
          <w:kern w:val="0"/>
          <w:sz w:val="24"/>
          <w:szCs w:val="20"/>
        </w:rPr>
        <w:t>，年龄：</w:t>
      </w:r>
      <w:r>
        <w:rPr>
          <w:rFonts w:hint="eastAsia" w:ascii="宋体" w:hAnsi="宋体" w:cs="宋体"/>
          <w:kern w:val="0"/>
          <w:szCs w:val="21"/>
          <w:u w:val="single"/>
        </w:rPr>
        <w:t xml:space="preserve">        </w:t>
      </w:r>
      <w:r>
        <w:rPr>
          <w:rFonts w:hint="eastAsia" w:ascii="宋体" w:hAnsi="宋体" w:cs="宋体"/>
          <w:kern w:val="0"/>
          <w:sz w:val="24"/>
          <w:szCs w:val="20"/>
        </w:rPr>
        <w:t>，职务：</w:t>
      </w:r>
      <w:r>
        <w:rPr>
          <w:rFonts w:hint="eastAsia" w:ascii="宋体" w:hAnsi="宋体" w:cs="宋体"/>
          <w:kern w:val="0"/>
          <w:szCs w:val="21"/>
          <w:u w:val="single"/>
        </w:rPr>
        <w:t xml:space="preserve">        </w:t>
      </w:r>
    </w:p>
    <w:p w14:paraId="41E4FD2E">
      <w:pPr>
        <w:widowControl/>
        <w:wordWrap w:val="0"/>
        <w:spacing w:line="460" w:lineRule="exact"/>
        <w:jc w:val="left"/>
        <w:rPr>
          <w:rFonts w:hint="eastAsia" w:ascii="宋体" w:hAnsi="宋体" w:cs="宋体"/>
          <w:kern w:val="0"/>
          <w:sz w:val="24"/>
          <w:szCs w:val="20"/>
        </w:rPr>
      </w:pPr>
      <w:r>
        <w:rPr>
          <w:rFonts w:hint="eastAsia" w:ascii="宋体" w:hAnsi="宋体" w:cs="宋体"/>
          <w:kern w:val="0"/>
          <w:sz w:val="24"/>
          <w:szCs w:val="20"/>
        </w:rPr>
        <w:t>系</w:t>
      </w:r>
      <w:r>
        <w:rPr>
          <w:rFonts w:hint="eastAsia" w:ascii="宋体" w:hAnsi="宋体" w:cs="宋体"/>
          <w:kern w:val="0"/>
          <w:szCs w:val="21"/>
          <w:u w:val="single"/>
        </w:rPr>
        <w:t xml:space="preserve">                </w:t>
      </w:r>
      <w:r>
        <w:rPr>
          <w:rFonts w:hint="eastAsia" w:ascii="宋体" w:hAnsi="宋体" w:cs="宋体"/>
          <w:kern w:val="0"/>
          <w:sz w:val="24"/>
          <w:szCs w:val="20"/>
        </w:rPr>
        <w:t>（供应商名称）的法定代表人。</w:t>
      </w:r>
    </w:p>
    <w:p w14:paraId="08D1A468">
      <w:pPr>
        <w:widowControl/>
        <w:wordWrap w:val="0"/>
        <w:spacing w:line="460" w:lineRule="exact"/>
        <w:jc w:val="left"/>
        <w:rPr>
          <w:rFonts w:hint="eastAsia" w:ascii="宋体" w:hAnsi="宋体" w:cs="宋体"/>
          <w:kern w:val="0"/>
          <w:sz w:val="24"/>
          <w:szCs w:val="20"/>
        </w:rPr>
      </w:pPr>
    </w:p>
    <w:p w14:paraId="6D9CE353">
      <w:pPr>
        <w:widowControl/>
        <w:wordWrap w:val="0"/>
        <w:spacing w:line="460" w:lineRule="exact"/>
        <w:ind w:firstLine="480" w:firstLineChars="200"/>
        <w:jc w:val="left"/>
        <w:rPr>
          <w:rFonts w:hint="eastAsia" w:ascii="宋体" w:hAnsi="宋体" w:cs="宋体"/>
          <w:kern w:val="0"/>
          <w:sz w:val="24"/>
          <w:szCs w:val="20"/>
        </w:rPr>
      </w:pPr>
      <w:r>
        <w:rPr>
          <w:rFonts w:hint="eastAsia" w:ascii="宋体" w:hAnsi="宋体" w:cs="宋体"/>
          <w:kern w:val="0"/>
          <w:sz w:val="24"/>
          <w:szCs w:val="20"/>
        </w:rPr>
        <w:t>特此证明。</w:t>
      </w:r>
    </w:p>
    <w:p w14:paraId="36C9D42D">
      <w:pPr>
        <w:widowControl/>
        <w:wordWrap w:val="0"/>
        <w:spacing w:line="460" w:lineRule="exact"/>
        <w:jc w:val="left"/>
        <w:rPr>
          <w:rFonts w:hint="eastAsia" w:ascii="宋体" w:hAnsi="宋体" w:cs="宋体"/>
          <w:kern w:val="0"/>
          <w:sz w:val="24"/>
          <w:szCs w:val="20"/>
        </w:rPr>
      </w:pPr>
    </w:p>
    <w:p w14:paraId="77DD80E9">
      <w:pPr>
        <w:widowControl/>
        <w:wordWrap w:val="0"/>
        <w:spacing w:before="319" w:beforeLines="100" w:after="319" w:afterLines="100" w:line="480" w:lineRule="exact"/>
        <w:jc w:val="center"/>
        <w:rPr>
          <w:rFonts w:hint="eastAsia" w:ascii="宋体" w:hAnsi="宋体" w:cs="宋体"/>
          <w:b/>
          <w:kern w:val="0"/>
          <w:sz w:val="36"/>
          <w:szCs w:val="36"/>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33F2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7A75E30">
            <w:pPr>
              <w:widowControl/>
              <w:spacing w:line="480" w:lineRule="exact"/>
              <w:jc w:val="left"/>
              <w:rPr>
                <w:rFonts w:hint="eastAsia" w:ascii="宋体" w:hAnsi="宋体" w:cs="宋体"/>
                <w:bCs/>
                <w:kern w:val="0"/>
                <w:sz w:val="24"/>
              </w:rPr>
            </w:pPr>
            <w:r>
              <w:rPr>
                <w:rFonts w:hint="eastAsia" w:ascii="宋体" w:hAnsi="宋体" w:cs="宋体"/>
                <w:bCs/>
                <w:kern w:val="0"/>
                <w:sz w:val="24"/>
              </w:rPr>
              <w:t>此处请粘贴法定代表人身份证复印件</w:t>
            </w:r>
          </w:p>
          <w:p w14:paraId="3AD50E83">
            <w:pPr>
              <w:widowControl/>
              <w:spacing w:line="480" w:lineRule="exact"/>
              <w:jc w:val="left"/>
              <w:rPr>
                <w:rFonts w:hint="eastAsia" w:ascii="宋体" w:hAnsi="宋体" w:cs="宋体"/>
                <w:kern w:val="0"/>
                <w:sz w:val="24"/>
              </w:rPr>
            </w:pPr>
          </w:p>
          <w:p w14:paraId="1A9A7E7A">
            <w:pPr>
              <w:widowControl/>
              <w:spacing w:line="480" w:lineRule="exact"/>
              <w:jc w:val="left"/>
              <w:rPr>
                <w:rFonts w:hint="eastAsia" w:ascii="宋体" w:hAnsi="宋体" w:cs="宋体"/>
                <w:kern w:val="0"/>
                <w:sz w:val="24"/>
              </w:rPr>
            </w:pPr>
          </w:p>
        </w:tc>
      </w:tr>
    </w:tbl>
    <w:p w14:paraId="020A4BE8">
      <w:pPr>
        <w:widowControl/>
        <w:wordWrap w:val="0"/>
        <w:spacing w:before="319" w:beforeLines="100" w:after="319" w:afterLines="100" w:line="480" w:lineRule="exact"/>
        <w:jc w:val="center"/>
        <w:rPr>
          <w:rFonts w:hint="eastAsia" w:ascii="宋体" w:hAnsi="宋体" w:cs="宋体"/>
          <w:b/>
          <w:kern w:val="0"/>
          <w:sz w:val="24"/>
        </w:rPr>
      </w:pPr>
    </w:p>
    <w:p w14:paraId="600EBF72">
      <w:pPr>
        <w:widowControl/>
        <w:wordWrap w:val="0"/>
        <w:spacing w:before="319" w:beforeLines="100" w:after="319" w:afterLines="100" w:line="480" w:lineRule="exact"/>
        <w:jc w:val="center"/>
        <w:rPr>
          <w:rFonts w:hint="eastAsia" w:ascii="宋体" w:hAnsi="宋体" w:cs="宋体"/>
          <w:b/>
          <w:kern w:val="0"/>
          <w:sz w:val="36"/>
          <w:szCs w:val="36"/>
        </w:rPr>
      </w:pPr>
    </w:p>
    <w:p w14:paraId="30D37326">
      <w:pPr>
        <w:widowControl/>
        <w:wordWrap w:val="0"/>
        <w:spacing w:before="319" w:beforeLines="100" w:after="319" w:afterLines="100" w:line="480" w:lineRule="exact"/>
        <w:jc w:val="center"/>
        <w:rPr>
          <w:rFonts w:hint="eastAsia" w:ascii="宋体" w:hAnsi="宋体" w:cs="宋体"/>
          <w:b/>
          <w:kern w:val="0"/>
          <w:sz w:val="36"/>
          <w:szCs w:val="36"/>
        </w:rPr>
      </w:pPr>
    </w:p>
    <w:p w14:paraId="3AF55784">
      <w:pPr>
        <w:widowControl/>
        <w:wordWrap w:val="0"/>
        <w:spacing w:line="480" w:lineRule="exact"/>
        <w:jc w:val="right"/>
        <w:rPr>
          <w:rFonts w:hint="eastAsia" w:ascii="宋体" w:hAnsi="宋体" w:cs="宋体"/>
          <w:kern w:val="0"/>
          <w:sz w:val="24"/>
        </w:rPr>
      </w:pPr>
    </w:p>
    <w:p w14:paraId="712B2D34">
      <w:pPr>
        <w:widowControl/>
        <w:wordWrap w:val="0"/>
        <w:spacing w:line="480" w:lineRule="exact"/>
        <w:jc w:val="right"/>
        <w:rPr>
          <w:rFonts w:hint="eastAsia" w:ascii="宋体" w:hAnsi="宋体" w:cs="宋体"/>
          <w:kern w:val="0"/>
          <w:sz w:val="24"/>
        </w:rPr>
      </w:pPr>
    </w:p>
    <w:p w14:paraId="20722452">
      <w:pPr>
        <w:widowControl/>
        <w:wordWrap w:val="0"/>
        <w:snapToGrid w:val="0"/>
        <w:spacing w:line="460" w:lineRule="exact"/>
        <w:ind w:firstLine="2760" w:firstLineChars="1150"/>
        <w:jc w:val="left"/>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55E81E27">
      <w:pPr>
        <w:widowControl/>
        <w:wordWrap w:val="0"/>
        <w:spacing w:line="460" w:lineRule="exact"/>
        <w:ind w:left="3780" w:leftChars="1800" w:firstLine="480" w:firstLineChars="200"/>
        <w:jc w:val="left"/>
        <w:rPr>
          <w:rFonts w:hint="eastAsia" w:ascii="宋体" w:hAnsi="宋体" w:cs="宋体"/>
          <w:kern w:val="0"/>
          <w:sz w:val="24"/>
        </w:rPr>
      </w:pPr>
      <w:r>
        <w:rPr>
          <w:rFonts w:hint="eastAsia" w:ascii="宋体" w:hAnsi="宋体" w:cs="宋体"/>
          <w:kern w:val="0"/>
          <w:sz w:val="24"/>
        </w:rPr>
        <w:t>年    月    日</w:t>
      </w:r>
    </w:p>
    <w:p w14:paraId="44D99922">
      <w:pPr>
        <w:rPr>
          <w:rFonts w:hint="eastAsia" w:ascii="宋体" w:hAnsi="宋体" w:cs="宋体"/>
        </w:rPr>
      </w:pPr>
    </w:p>
    <w:p w14:paraId="6AD47475">
      <w:pPr>
        <w:rPr>
          <w:rFonts w:hint="eastAsia" w:ascii="宋体" w:hAnsi="宋体" w:cs="宋体"/>
        </w:rPr>
      </w:pPr>
      <w:r>
        <w:rPr>
          <w:rFonts w:hint="eastAsia" w:ascii="宋体" w:hAnsi="宋体" w:cs="宋体"/>
        </w:rPr>
        <w:br w:type="page"/>
      </w:r>
    </w:p>
    <w:p w14:paraId="738494CD">
      <w:pPr>
        <w:pStyle w:val="8"/>
        <w:snapToGrid w:val="0"/>
        <w:spacing w:before="159" w:after="20" w:line="360" w:lineRule="auto"/>
        <w:jc w:val="center"/>
        <w:rPr>
          <w:rFonts w:hint="eastAsia" w:ascii="宋体" w:hAnsi="宋体" w:eastAsia="宋体" w:cs="宋体"/>
          <w:sz w:val="28"/>
          <w:szCs w:val="28"/>
        </w:rPr>
      </w:pPr>
      <w:bookmarkStart w:id="88" w:name="_Toc12939"/>
      <w:bookmarkStart w:id="89" w:name="_Toc13976"/>
      <w:bookmarkStart w:id="90" w:name="_Toc30519"/>
      <w:r>
        <w:rPr>
          <w:rFonts w:hint="eastAsia" w:ascii="宋体" w:hAnsi="宋体" w:eastAsia="宋体" w:cs="宋体"/>
          <w:sz w:val="28"/>
          <w:szCs w:val="28"/>
        </w:rPr>
        <w:t>附件8         法定代表人授权书（格式）</w:t>
      </w:r>
      <w:bookmarkEnd w:id="88"/>
      <w:bookmarkEnd w:id="89"/>
      <w:bookmarkEnd w:id="90"/>
    </w:p>
    <w:p w14:paraId="404D76AE">
      <w:pPr>
        <w:widowControl/>
        <w:tabs>
          <w:tab w:val="left" w:pos="420"/>
          <w:tab w:val="left" w:pos="2160"/>
        </w:tabs>
        <w:wordWrap w:val="0"/>
        <w:spacing w:line="460" w:lineRule="exact"/>
        <w:ind w:firstLine="480" w:firstLineChars="200"/>
        <w:jc w:val="left"/>
        <w:rPr>
          <w:rFonts w:hint="eastAsia" w:ascii="宋体" w:hAnsi="宋体" w:cs="宋体"/>
          <w:kern w:val="0"/>
          <w:sz w:val="24"/>
        </w:rPr>
      </w:pPr>
    </w:p>
    <w:p w14:paraId="76CED4F0">
      <w:pPr>
        <w:widowControl/>
        <w:wordWrap w:val="0"/>
        <w:snapToGrid w:val="0"/>
        <w:spacing w:line="460" w:lineRule="exact"/>
        <w:jc w:val="left"/>
        <w:rPr>
          <w:rFonts w:hint="eastAsia" w:ascii="宋体" w:hAnsi="宋体" w:cs="宋体"/>
          <w:b/>
          <w:bCs/>
          <w:kern w:val="0"/>
          <w:sz w:val="24"/>
        </w:rPr>
      </w:pPr>
      <w:r>
        <w:rPr>
          <w:rFonts w:hint="eastAsia" w:ascii="宋体" w:hAnsi="宋体" w:cs="宋体"/>
          <w:bCs/>
          <w:kern w:val="0"/>
          <w:sz w:val="24"/>
        </w:rPr>
        <w:t>致：</w:t>
      </w:r>
      <w:r>
        <w:rPr>
          <w:rFonts w:hint="eastAsia" w:ascii="宋体" w:hAnsi="宋体" w:cs="宋体"/>
          <w:kern w:val="0"/>
          <w:szCs w:val="21"/>
          <w:u w:val="single"/>
        </w:rPr>
        <w:t xml:space="preserve">                </w:t>
      </w:r>
      <w:r>
        <w:rPr>
          <w:rFonts w:hint="eastAsia" w:ascii="宋体" w:hAnsi="宋体" w:cs="宋体"/>
          <w:kern w:val="0"/>
          <w:sz w:val="24"/>
        </w:rPr>
        <w:t>（采购人名称）：</w:t>
      </w:r>
    </w:p>
    <w:p w14:paraId="77CBF252">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Cs w:val="21"/>
          <w:u w:val="single"/>
        </w:rPr>
        <w:t xml:space="preserve">        </w:t>
      </w:r>
      <w:r>
        <w:rPr>
          <w:rFonts w:hint="eastAsia" w:ascii="宋体" w:hAnsi="宋体" w:cs="宋体"/>
          <w:kern w:val="0"/>
          <w:sz w:val="24"/>
        </w:rPr>
        <w:t>（姓名）系</w:t>
      </w:r>
      <w:r>
        <w:rPr>
          <w:rFonts w:hint="eastAsia" w:ascii="宋体" w:hAnsi="宋体" w:cs="宋体"/>
          <w:kern w:val="0"/>
          <w:szCs w:val="21"/>
          <w:u w:val="single"/>
        </w:rPr>
        <w:t xml:space="preserve">                </w:t>
      </w:r>
      <w:r>
        <w:rPr>
          <w:rFonts w:hint="eastAsia" w:ascii="宋体" w:hAnsi="宋体" w:cs="宋体"/>
          <w:kern w:val="0"/>
          <w:sz w:val="24"/>
        </w:rPr>
        <w:t xml:space="preserve">（供应商名称）的法定代表人，现委托 </w:t>
      </w:r>
      <w:r>
        <w:rPr>
          <w:rFonts w:hint="eastAsia" w:ascii="宋体" w:hAnsi="宋体" w:cs="宋体"/>
          <w:kern w:val="0"/>
          <w:szCs w:val="21"/>
          <w:u w:val="single"/>
        </w:rPr>
        <w:t xml:space="preserve">        </w:t>
      </w:r>
      <w:r>
        <w:rPr>
          <w:rFonts w:hint="eastAsia" w:ascii="宋体" w:hAnsi="宋体" w:cs="宋体"/>
          <w:kern w:val="0"/>
          <w:sz w:val="24"/>
        </w:rPr>
        <w:t>（姓名）为我方代理人。代理人根据本授权，以我方的名义参加</w:t>
      </w:r>
      <w:r>
        <w:rPr>
          <w:rFonts w:hint="eastAsia" w:ascii="宋体" w:hAnsi="宋体" w:cs="宋体"/>
          <w:kern w:val="0"/>
          <w:szCs w:val="21"/>
          <w:u w:val="single"/>
        </w:rPr>
        <w:t xml:space="preserve">             </w:t>
      </w:r>
      <w:r>
        <w:rPr>
          <w:rFonts w:hint="eastAsia" w:ascii="宋体" w:hAnsi="宋体" w:cs="宋体"/>
          <w:kern w:val="0"/>
          <w:sz w:val="24"/>
        </w:rPr>
        <w:t>项目的投标活动，并代表我方全权办理针对上述项目的磋商、开标、评审、签约等具体事务和签署相关文件。</w:t>
      </w:r>
    </w:p>
    <w:p w14:paraId="661C2CCC">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我方对代理人的签名负全部责任。在撤销授权的书面通知以前，本授权书一直有效。代理人在授权书有效期内签署的所有文件不因授权的撤销而失效。</w:t>
      </w:r>
    </w:p>
    <w:p w14:paraId="61EF756F">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如果本次采购活动现场变更采购方式，本授权书有效。</w:t>
      </w:r>
    </w:p>
    <w:p w14:paraId="3A790FAC">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代理人无转委托权。</w:t>
      </w:r>
    </w:p>
    <w:p w14:paraId="515B05FC">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委托期限：</w:t>
      </w:r>
    </w:p>
    <w:p w14:paraId="2C017FD9">
      <w:pPr>
        <w:widowControl/>
        <w:wordWrap w:val="0"/>
        <w:snapToGrid w:val="0"/>
        <w:spacing w:line="460" w:lineRule="exact"/>
        <w:ind w:firstLine="480" w:firstLineChars="200"/>
        <w:jc w:val="left"/>
        <w:rPr>
          <w:rFonts w:hint="eastAsia" w:ascii="宋体" w:hAnsi="宋体" w:cs="宋体"/>
          <w:kern w:val="0"/>
          <w:sz w:val="24"/>
        </w:rPr>
      </w:pPr>
    </w:p>
    <w:p w14:paraId="50925F81">
      <w:pPr>
        <w:widowControl/>
        <w:wordWrap w:val="0"/>
        <w:snapToGrid w:val="0"/>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委托代理人签名：             法定代表人签名或盖章：</w:t>
      </w:r>
    </w:p>
    <w:p w14:paraId="1A66B022">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F2D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707FBAC7">
            <w:pPr>
              <w:widowControl/>
              <w:spacing w:line="480" w:lineRule="exact"/>
              <w:jc w:val="left"/>
              <w:rPr>
                <w:rFonts w:hint="eastAsia" w:ascii="宋体" w:hAnsi="宋体" w:cs="宋体"/>
                <w:kern w:val="0"/>
                <w:sz w:val="24"/>
              </w:rPr>
            </w:pPr>
            <w:r>
              <w:rPr>
                <w:rFonts w:hint="eastAsia" w:ascii="宋体" w:hAnsi="宋体" w:cs="宋体"/>
                <w:bCs/>
                <w:kern w:val="0"/>
                <w:sz w:val="24"/>
              </w:rPr>
              <w:t>此处请粘贴</w:t>
            </w:r>
            <w:r>
              <w:rPr>
                <w:rFonts w:hint="eastAsia" w:ascii="宋体" w:hAnsi="宋体" w:cs="宋体"/>
                <w:kern w:val="0"/>
                <w:sz w:val="24"/>
              </w:rPr>
              <w:t>委托代理人</w:t>
            </w:r>
            <w:r>
              <w:rPr>
                <w:rFonts w:hint="eastAsia" w:ascii="宋体" w:hAnsi="宋体" w:cs="宋体"/>
                <w:bCs/>
                <w:kern w:val="0"/>
                <w:sz w:val="24"/>
              </w:rPr>
              <w:t>身份证复印件</w:t>
            </w:r>
          </w:p>
        </w:tc>
      </w:tr>
    </w:tbl>
    <w:p w14:paraId="371CBFDC">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委托代理人身份证号码：</w:t>
      </w:r>
    </w:p>
    <w:p w14:paraId="64F923FA">
      <w:pPr>
        <w:widowControl/>
        <w:wordWrap w:val="0"/>
        <w:spacing w:line="460" w:lineRule="exact"/>
        <w:ind w:firstLine="4800" w:firstLineChars="2000"/>
        <w:jc w:val="left"/>
        <w:rPr>
          <w:rFonts w:hint="eastAsia" w:ascii="宋体" w:hAnsi="宋体" w:cs="宋体"/>
          <w:kern w:val="0"/>
          <w:sz w:val="24"/>
        </w:rPr>
      </w:pPr>
    </w:p>
    <w:p w14:paraId="44E60B7B">
      <w:pPr>
        <w:widowControl/>
        <w:wordWrap w:val="0"/>
        <w:spacing w:line="360" w:lineRule="auto"/>
        <w:jc w:val="center"/>
        <w:rPr>
          <w:rFonts w:hint="eastAsia" w:ascii="宋体" w:hAnsi="宋体" w:cs="宋体"/>
          <w:kern w:val="0"/>
          <w:sz w:val="24"/>
        </w:rPr>
      </w:pPr>
    </w:p>
    <w:p w14:paraId="48534978">
      <w:pPr>
        <w:widowControl/>
        <w:wordWrap w:val="0"/>
        <w:spacing w:line="360" w:lineRule="auto"/>
        <w:jc w:val="right"/>
        <w:rPr>
          <w:rFonts w:hint="eastAsia" w:ascii="宋体" w:hAnsi="宋体" w:cs="宋体"/>
          <w:kern w:val="0"/>
          <w:sz w:val="24"/>
        </w:rPr>
      </w:pPr>
    </w:p>
    <w:p w14:paraId="3E366DFD">
      <w:pPr>
        <w:widowControl/>
        <w:wordWrap w:val="0"/>
        <w:spacing w:line="360" w:lineRule="auto"/>
        <w:jc w:val="right"/>
        <w:rPr>
          <w:rFonts w:hint="eastAsia" w:ascii="宋体" w:hAnsi="宋体" w:cs="宋体"/>
          <w:kern w:val="0"/>
          <w:sz w:val="24"/>
        </w:rPr>
      </w:pPr>
    </w:p>
    <w:p w14:paraId="4926643E">
      <w:pPr>
        <w:widowControl/>
        <w:wordWrap w:val="0"/>
        <w:spacing w:line="360" w:lineRule="auto"/>
        <w:jc w:val="right"/>
        <w:rPr>
          <w:rFonts w:hint="eastAsia" w:ascii="宋体" w:hAnsi="宋体" w:cs="宋体"/>
          <w:kern w:val="0"/>
          <w:sz w:val="24"/>
        </w:rPr>
      </w:pPr>
    </w:p>
    <w:p w14:paraId="60E0767D">
      <w:pPr>
        <w:widowControl/>
        <w:wordWrap w:val="0"/>
        <w:spacing w:line="360" w:lineRule="auto"/>
        <w:jc w:val="right"/>
        <w:rPr>
          <w:rFonts w:hint="eastAsia" w:ascii="宋体" w:hAnsi="宋体" w:cs="宋体"/>
          <w:kern w:val="0"/>
          <w:sz w:val="24"/>
        </w:rPr>
      </w:pPr>
    </w:p>
    <w:p w14:paraId="1E2E7CB1">
      <w:pPr>
        <w:widowControl/>
        <w:wordWrap w:val="0"/>
        <w:spacing w:line="360" w:lineRule="auto"/>
        <w:jc w:val="right"/>
        <w:rPr>
          <w:rFonts w:hint="eastAsia" w:ascii="宋体" w:hAnsi="宋体" w:cs="宋体"/>
          <w:kern w:val="0"/>
          <w:sz w:val="24"/>
        </w:rPr>
      </w:pPr>
    </w:p>
    <w:p w14:paraId="78725FA0">
      <w:pPr>
        <w:widowControl/>
        <w:spacing w:line="360" w:lineRule="auto"/>
        <w:jc w:val="center"/>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56CB6859">
      <w:pPr>
        <w:widowControl/>
        <w:wordWrap w:val="0"/>
        <w:spacing w:line="460" w:lineRule="exact"/>
        <w:ind w:firstLine="3840" w:firstLineChars="1600"/>
        <w:jc w:val="left"/>
        <w:rPr>
          <w:rFonts w:hint="eastAsia" w:ascii="宋体" w:hAnsi="宋体" w:cs="宋体"/>
          <w:b/>
          <w:kern w:val="0"/>
          <w:sz w:val="32"/>
          <w:szCs w:val="32"/>
        </w:rPr>
      </w:pPr>
      <w:r>
        <w:rPr>
          <w:rFonts w:hint="eastAsia" w:ascii="宋体" w:hAnsi="宋体" w:cs="宋体"/>
          <w:kern w:val="0"/>
          <w:sz w:val="24"/>
        </w:rPr>
        <w:t>年    月    日</w:t>
      </w:r>
    </w:p>
    <w:p w14:paraId="546EF579">
      <w:pPr>
        <w:widowControl/>
        <w:spacing w:line="360" w:lineRule="auto"/>
        <w:ind w:firstLine="7228" w:firstLineChars="2250"/>
        <w:jc w:val="left"/>
        <w:rPr>
          <w:rFonts w:hint="eastAsia" w:ascii="宋体" w:hAnsi="宋体" w:cs="宋体"/>
          <w:b/>
          <w:kern w:val="0"/>
          <w:sz w:val="32"/>
          <w:szCs w:val="32"/>
        </w:rPr>
      </w:pPr>
    </w:p>
    <w:p w14:paraId="3FCC0650">
      <w:pPr>
        <w:rPr>
          <w:rFonts w:hint="eastAsia" w:ascii="宋体" w:hAnsi="宋体" w:cs="宋体"/>
          <w:b/>
          <w:kern w:val="0"/>
          <w:sz w:val="32"/>
          <w:szCs w:val="32"/>
        </w:rPr>
      </w:pPr>
      <w:r>
        <w:rPr>
          <w:rFonts w:hint="eastAsia" w:ascii="宋体" w:hAnsi="宋体" w:cs="宋体"/>
          <w:b/>
          <w:kern w:val="0"/>
          <w:sz w:val="32"/>
          <w:szCs w:val="32"/>
        </w:rPr>
        <w:br w:type="page"/>
      </w:r>
    </w:p>
    <w:p w14:paraId="111AFF5C">
      <w:pPr>
        <w:pStyle w:val="8"/>
        <w:snapToGrid w:val="0"/>
        <w:spacing w:before="159" w:after="20" w:line="360" w:lineRule="auto"/>
        <w:jc w:val="center"/>
        <w:rPr>
          <w:rFonts w:hint="eastAsia" w:ascii="宋体" w:hAnsi="宋体" w:eastAsia="宋体" w:cs="宋体"/>
          <w:sz w:val="28"/>
          <w:szCs w:val="28"/>
        </w:rPr>
      </w:pPr>
      <w:bookmarkStart w:id="91" w:name="_Toc24693"/>
      <w:bookmarkStart w:id="92" w:name="_Toc3342"/>
      <w:bookmarkStart w:id="93" w:name="_Toc18105"/>
      <w:r>
        <w:rPr>
          <w:rFonts w:hint="eastAsia" w:ascii="宋体" w:hAnsi="宋体" w:eastAsia="宋体" w:cs="宋体"/>
          <w:sz w:val="28"/>
          <w:szCs w:val="28"/>
        </w:rPr>
        <w:t>附件9          证明文件</w:t>
      </w:r>
      <w:bookmarkEnd w:id="91"/>
      <w:bookmarkEnd w:id="92"/>
      <w:bookmarkEnd w:id="93"/>
    </w:p>
    <w:p w14:paraId="53C32D29">
      <w:pPr>
        <w:pStyle w:val="13"/>
        <w:spacing w:beforeAutospacing="0" w:afterAutospacing="0" w:line="480" w:lineRule="auto"/>
        <w:ind w:firstLine="470" w:firstLineChars="224"/>
        <w:jc w:val="both"/>
        <w:rPr>
          <w:rFonts w:hint="eastAsia"/>
          <w:bCs/>
          <w:sz w:val="21"/>
          <w:szCs w:val="21"/>
        </w:rPr>
      </w:pPr>
    </w:p>
    <w:p w14:paraId="01A85557">
      <w:pPr>
        <w:pStyle w:val="13"/>
        <w:spacing w:beforeAutospacing="0" w:afterAutospacing="0" w:line="480" w:lineRule="auto"/>
        <w:ind w:firstLine="472" w:firstLineChars="224"/>
        <w:jc w:val="both"/>
        <w:rPr>
          <w:rFonts w:hint="eastAsia"/>
          <w:b/>
          <w:sz w:val="21"/>
          <w:szCs w:val="21"/>
        </w:rPr>
      </w:pPr>
      <w:r>
        <w:rPr>
          <w:rFonts w:hint="eastAsia"/>
          <w:b/>
          <w:sz w:val="21"/>
          <w:szCs w:val="21"/>
        </w:rPr>
        <w:t>9.1 资格审查资料</w:t>
      </w:r>
    </w:p>
    <w:p w14:paraId="31DE9D1C">
      <w:pPr>
        <w:pStyle w:val="13"/>
        <w:spacing w:beforeAutospacing="0" w:afterAutospacing="0" w:line="480" w:lineRule="auto"/>
        <w:ind w:firstLine="470" w:firstLineChars="224"/>
        <w:jc w:val="both"/>
        <w:rPr>
          <w:rFonts w:hint="eastAsia"/>
          <w:bCs/>
          <w:sz w:val="21"/>
          <w:szCs w:val="21"/>
        </w:rPr>
      </w:pPr>
    </w:p>
    <w:p w14:paraId="443DFEFC">
      <w:pPr>
        <w:pStyle w:val="13"/>
        <w:spacing w:beforeAutospacing="0" w:afterAutospacing="0" w:line="480" w:lineRule="auto"/>
        <w:ind w:firstLine="470" w:firstLineChars="224"/>
        <w:jc w:val="both"/>
        <w:rPr>
          <w:rFonts w:hint="eastAsia"/>
          <w:bCs/>
          <w:sz w:val="21"/>
          <w:szCs w:val="21"/>
        </w:rPr>
      </w:pPr>
    </w:p>
    <w:p w14:paraId="196BD74A">
      <w:pPr>
        <w:pStyle w:val="13"/>
        <w:spacing w:beforeAutospacing="0" w:afterAutospacing="0" w:line="480" w:lineRule="auto"/>
        <w:ind w:firstLine="472" w:firstLineChars="224"/>
        <w:jc w:val="both"/>
        <w:rPr>
          <w:rFonts w:hint="eastAsia"/>
          <w:b/>
          <w:sz w:val="21"/>
          <w:szCs w:val="21"/>
        </w:rPr>
      </w:pPr>
      <w:r>
        <w:rPr>
          <w:rFonts w:hint="eastAsia"/>
          <w:b/>
          <w:sz w:val="21"/>
          <w:szCs w:val="21"/>
        </w:rPr>
        <w:t xml:space="preserve">9.2 </w:t>
      </w:r>
      <w:bookmarkStart w:id="94" w:name="_Toc17966"/>
      <w:r>
        <w:rPr>
          <w:rFonts w:hint="eastAsia"/>
          <w:b/>
          <w:sz w:val="21"/>
          <w:szCs w:val="21"/>
        </w:rPr>
        <w:t>评分标准中需提供的证明材料（除技术要求证明材料外）</w:t>
      </w:r>
    </w:p>
    <w:p w14:paraId="592EE37C">
      <w:pPr>
        <w:pStyle w:val="13"/>
        <w:spacing w:beforeAutospacing="0" w:afterAutospacing="0" w:line="480" w:lineRule="auto"/>
        <w:ind w:firstLine="470" w:firstLineChars="224"/>
        <w:jc w:val="both"/>
        <w:rPr>
          <w:rFonts w:hint="eastAsia"/>
          <w:bCs/>
          <w:sz w:val="21"/>
          <w:szCs w:val="21"/>
        </w:rPr>
      </w:pPr>
    </w:p>
    <w:p w14:paraId="76D9EF53">
      <w:pPr>
        <w:pStyle w:val="13"/>
        <w:spacing w:beforeAutospacing="0" w:afterAutospacing="0" w:line="480" w:lineRule="auto"/>
        <w:ind w:firstLine="470" w:firstLineChars="224"/>
        <w:jc w:val="both"/>
        <w:rPr>
          <w:rFonts w:hint="eastAsia"/>
          <w:bCs/>
          <w:sz w:val="21"/>
          <w:szCs w:val="21"/>
        </w:rPr>
      </w:pPr>
    </w:p>
    <w:p w14:paraId="21BF36D8">
      <w:pPr>
        <w:pStyle w:val="13"/>
        <w:spacing w:beforeAutospacing="0" w:afterAutospacing="0" w:line="480" w:lineRule="auto"/>
        <w:ind w:firstLine="472" w:firstLineChars="224"/>
        <w:jc w:val="both"/>
        <w:rPr>
          <w:rFonts w:hint="eastAsia"/>
          <w:b/>
          <w:sz w:val="21"/>
          <w:szCs w:val="21"/>
        </w:rPr>
      </w:pPr>
      <w:r>
        <w:rPr>
          <w:rFonts w:hint="eastAsia"/>
          <w:b/>
          <w:sz w:val="21"/>
          <w:szCs w:val="21"/>
        </w:rPr>
        <w:t>9.3 供应商认为其他需要提供的证明材料</w:t>
      </w:r>
    </w:p>
    <w:p w14:paraId="3FA7C154">
      <w:pPr>
        <w:pStyle w:val="13"/>
        <w:spacing w:beforeAutospacing="0" w:afterAutospacing="0" w:line="480" w:lineRule="auto"/>
        <w:ind w:firstLine="540" w:firstLineChars="224"/>
        <w:jc w:val="both"/>
        <w:rPr>
          <w:rFonts w:hint="eastAsia"/>
          <w:b/>
          <w:bCs/>
        </w:rPr>
      </w:pPr>
    </w:p>
    <w:p w14:paraId="21B08A96">
      <w:pPr>
        <w:pStyle w:val="13"/>
        <w:spacing w:beforeAutospacing="0" w:afterAutospacing="0" w:line="480" w:lineRule="auto"/>
        <w:ind w:firstLine="540" w:firstLineChars="224"/>
        <w:jc w:val="both"/>
        <w:rPr>
          <w:rFonts w:hint="eastAsia"/>
          <w:b/>
          <w:bCs/>
        </w:rPr>
      </w:pPr>
    </w:p>
    <w:p w14:paraId="0CC15285">
      <w:pPr>
        <w:pStyle w:val="13"/>
        <w:spacing w:beforeAutospacing="0" w:afterAutospacing="0" w:line="480" w:lineRule="auto"/>
        <w:ind w:firstLine="540" w:firstLineChars="224"/>
        <w:jc w:val="both"/>
        <w:rPr>
          <w:rFonts w:hint="eastAsia"/>
          <w:b/>
          <w:bCs/>
        </w:rPr>
      </w:pPr>
    </w:p>
    <w:p w14:paraId="6F876A5E">
      <w:pPr>
        <w:pStyle w:val="13"/>
        <w:spacing w:beforeAutospacing="0" w:afterAutospacing="0" w:line="480" w:lineRule="auto"/>
        <w:ind w:firstLine="540" w:firstLineChars="224"/>
        <w:jc w:val="both"/>
        <w:rPr>
          <w:rFonts w:hint="eastAsia"/>
          <w:b/>
          <w:bCs/>
        </w:rPr>
      </w:pPr>
    </w:p>
    <w:p w14:paraId="39087EE0">
      <w:pPr>
        <w:pStyle w:val="13"/>
        <w:spacing w:beforeAutospacing="0" w:afterAutospacing="0" w:line="480" w:lineRule="auto"/>
        <w:ind w:firstLine="540" w:firstLineChars="224"/>
        <w:jc w:val="both"/>
        <w:rPr>
          <w:rFonts w:hint="eastAsia"/>
          <w:b/>
          <w:bCs/>
        </w:rPr>
      </w:pPr>
    </w:p>
    <w:p w14:paraId="15F8326A">
      <w:pPr>
        <w:pStyle w:val="13"/>
        <w:spacing w:beforeAutospacing="0" w:afterAutospacing="0" w:line="480" w:lineRule="auto"/>
        <w:ind w:firstLine="540" w:firstLineChars="224"/>
        <w:jc w:val="both"/>
        <w:rPr>
          <w:rFonts w:hint="eastAsia"/>
          <w:b/>
          <w:bCs/>
        </w:rPr>
      </w:pPr>
    </w:p>
    <w:p w14:paraId="6DB2DA95">
      <w:pPr>
        <w:pStyle w:val="13"/>
        <w:spacing w:beforeAutospacing="0" w:afterAutospacing="0" w:line="480" w:lineRule="auto"/>
        <w:ind w:firstLine="540" w:firstLineChars="224"/>
        <w:jc w:val="both"/>
        <w:rPr>
          <w:rFonts w:hint="eastAsia"/>
          <w:b/>
          <w:bCs/>
        </w:rPr>
      </w:pPr>
    </w:p>
    <w:p w14:paraId="01786A50">
      <w:pPr>
        <w:pStyle w:val="13"/>
        <w:spacing w:beforeAutospacing="0" w:afterAutospacing="0" w:line="480" w:lineRule="auto"/>
        <w:ind w:firstLine="540" w:firstLineChars="224"/>
        <w:jc w:val="both"/>
        <w:rPr>
          <w:rFonts w:hint="eastAsia"/>
          <w:b/>
          <w:bCs/>
        </w:rPr>
      </w:pPr>
    </w:p>
    <w:p w14:paraId="03932CFF">
      <w:pPr>
        <w:pStyle w:val="13"/>
        <w:spacing w:beforeAutospacing="0" w:afterAutospacing="0" w:line="480" w:lineRule="auto"/>
        <w:ind w:firstLine="540" w:firstLineChars="224"/>
        <w:jc w:val="both"/>
        <w:rPr>
          <w:rFonts w:hint="eastAsia"/>
          <w:b/>
          <w:bCs/>
        </w:rPr>
      </w:pPr>
    </w:p>
    <w:p w14:paraId="4031F360">
      <w:pPr>
        <w:pStyle w:val="13"/>
        <w:spacing w:beforeAutospacing="0" w:afterAutospacing="0" w:line="480" w:lineRule="auto"/>
        <w:ind w:firstLine="540" w:firstLineChars="224"/>
        <w:jc w:val="both"/>
        <w:rPr>
          <w:rFonts w:hint="eastAsia"/>
          <w:b/>
          <w:bCs/>
        </w:rPr>
      </w:pPr>
    </w:p>
    <w:p w14:paraId="57528CD0">
      <w:pPr>
        <w:pStyle w:val="13"/>
        <w:spacing w:beforeAutospacing="0" w:afterAutospacing="0" w:line="480" w:lineRule="auto"/>
        <w:ind w:firstLine="540" w:firstLineChars="224"/>
        <w:jc w:val="both"/>
        <w:rPr>
          <w:rFonts w:hint="eastAsia"/>
          <w:b/>
          <w:bCs/>
        </w:rPr>
      </w:pPr>
    </w:p>
    <w:p w14:paraId="14F0E779">
      <w:pPr>
        <w:pStyle w:val="13"/>
        <w:spacing w:beforeAutospacing="0" w:afterAutospacing="0" w:line="480" w:lineRule="auto"/>
        <w:ind w:firstLine="540" w:firstLineChars="224"/>
        <w:jc w:val="both"/>
        <w:rPr>
          <w:rFonts w:hint="eastAsia"/>
          <w:b/>
          <w:bCs/>
        </w:rPr>
      </w:pPr>
    </w:p>
    <w:p w14:paraId="78ECD39C">
      <w:pPr>
        <w:pStyle w:val="13"/>
        <w:spacing w:beforeAutospacing="0" w:afterAutospacing="0" w:line="480" w:lineRule="auto"/>
        <w:ind w:firstLine="540" w:firstLineChars="224"/>
        <w:jc w:val="both"/>
        <w:rPr>
          <w:rFonts w:hint="eastAsia"/>
          <w:b/>
          <w:bCs/>
        </w:rPr>
      </w:pPr>
    </w:p>
    <w:p w14:paraId="307F12E4">
      <w:pPr>
        <w:pStyle w:val="8"/>
        <w:snapToGrid w:val="0"/>
        <w:spacing w:before="159" w:after="20" w:line="360" w:lineRule="auto"/>
        <w:jc w:val="center"/>
        <w:rPr>
          <w:rFonts w:hint="eastAsia" w:ascii="宋体" w:hAnsi="宋体" w:eastAsia="宋体" w:cs="宋体"/>
          <w:sz w:val="28"/>
          <w:szCs w:val="28"/>
        </w:rPr>
      </w:pPr>
      <w:bookmarkStart w:id="95" w:name="_Toc12888"/>
      <w:bookmarkStart w:id="96" w:name="_Toc16083"/>
      <w:bookmarkStart w:id="97" w:name="_Toc13726"/>
      <w:r>
        <w:rPr>
          <w:rFonts w:hint="eastAsia" w:ascii="宋体" w:hAnsi="宋体" w:eastAsia="宋体" w:cs="宋体"/>
          <w:sz w:val="28"/>
          <w:szCs w:val="28"/>
        </w:rPr>
        <w:t xml:space="preserve">附件10      </w:t>
      </w:r>
      <w:bookmarkEnd w:id="94"/>
      <w:r>
        <w:rPr>
          <w:rFonts w:hint="eastAsia" w:ascii="宋体" w:hAnsi="宋体" w:eastAsia="宋体" w:cs="宋体"/>
          <w:sz w:val="28"/>
          <w:szCs w:val="28"/>
        </w:rPr>
        <w:t>供 应 商 承 诺 书 （格式）</w:t>
      </w:r>
      <w:bookmarkEnd w:id="95"/>
      <w:bookmarkEnd w:id="96"/>
      <w:bookmarkEnd w:id="97"/>
    </w:p>
    <w:p w14:paraId="16047B30">
      <w:pPr>
        <w:rPr>
          <w:rFonts w:hint="eastAsia" w:ascii="宋体" w:hAnsi="宋体" w:cs="宋体"/>
        </w:rPr>
      </w:pPr>
    </w:p>
    <w:p w14:paraId="44F6A96B">
      <w:pPr>
        <w:snapToGrid w:val="0"/>
        <w:spacing w:line="480" w:lineRule="auto"/>
        <w:ind w:firstLine="640"/>
        <w:rPr>
          <w:rFonts w:hint="eastAsia" w:ascii="宋体" w:hAnsi="宋体" w:cs="宋体"/>
          <w:szCs w:val="21"/>
        </w:rPr>
      </w:pPr>
      <w:r>
        <w:rPr>
          <w:rFonts w:hint="eastAsia" w:ascii="宋体" w:hAnsi="宋体" w:cs="宋体"/>
          <w:szCs w:val="21"/>
        </w:rPr>
        <w:t>我院（以下简称甲方）组织的本次采购，在遵守《招标投标法》、《政府采购法》、《合同法》、《反不正当竞争法》和《关于推进招投标监督领域诚信建设的意见》等法律法规的基础上，要求贵方（以下简称乙方）做出如下承诺：</w:t>
      </w:r>
    </w:p>
    <w:p w14:paraId="45CE4490">
      <w:pPr>
        <w:snapToGrid w:val="0"/>
        <w:spacing w:line="480" w:lineRule="auto"/>
        <w:ind w:firstLine="640"/>
        <w:rPr>
          <w:rFonts w:hint="eastAsia" w:ascii="宋体" w:hAnsi="宋体" w:cs="宋体"/>
          <w:szCs w:val="21"/>
        </w:rPr>
      </w:pPr>
      <w:r>
        <w:rPr>
          <w:rFonts w:hint="eastAsia" w:ascii="宋体" w:hAnsi="宋体" w:cs="宋体"/>
          <w:szCs w:val="21"/>
        </w:rPr>
        <w:t>1、遵循公开、公平、公正和诚实信用的原则自愿参加，所提供的一切材料真实、有效、合法。</w:t>
      </w:r>
    </w:p>
    <w:p w14:paraId="15292839">
      <w:pPr>
        <w:snapToGrid w:val="0"/>
        <w:spacing w:line="480" w:lineRule="auto"/>
        <w:ind w:firstLine="640"/>
        <w:rPr>
          <w:rFonts w:hint="eastAsia" w:ascii="宋体" w:hAnsi="宋体" w:cs="宋体"/>
          <w:szCs w:val="21"/>
        </w:rPr>
      </w:pPr>
      <w:r>
        <w:rPr>
          <w:rFonts w:hint="eastAsia" w:ascii="宋体" w:hAnsi="宋体" w:cs="宋体"/>
          <w:szCs w:val="21"/>
        </w:rPr>
        <w:t>2、遵守甲方采购纪律，诚实守信地为甲方提供安全可靠的产品、服务及相关技术，保证质量并主动做好售后服务工作。</w:t>
      </w:r>
    </w:p>
    <w:p w14:paraId="66F8D95D">
      <w:pPr>
        <w:snapToGrid w:val="0"/>
        <w:spacing w:line="480" w:lineRule="auto"/>
        <w:ind w:firstLine="640"/>
        <w:rPr>
          <w:rFonts w:hint="eastAsia" w:ascii="宋体" w:hAnsi="宋体" w:cs="宋体"/>
          <w:szCs w:val="21"/>
        </w:rPr>
      </w:pPr>
      <w:r>
        <w:rPr>
          <w:rFonts w:hint="eastAsia" w:ascii="宋体" w:hAnsi="宋体" w:cs="宋体"/>
          <w:szCs w:val="21"/>
        </w:rPr>
        <w:t>3、杜绝利用提供财物或给予其他不正当利益谋取中标的不良行为。</w:t>
      </w:r>
    </w:p>
    <w:p w14:paraId="73B7A9A3">
      <w:pPr>
        <w:snapToGrid w:val="0"/>
        <w:spacing w:line="480" w:lineRule="auto"/>
        <w:ind w:firstLine="640"/>
        <w:rPr>
          <w:rFonts w:hint="eastAsia" w:ascii="宋体" w:hAnsi="宋体" w:cs="宋体"/>
          <w:szCs w:val="21"/>
        </w:rPr>
      </w:pPr>
      <w:r>
        <w:rPr>
          <w:rFonts w:hint="eastAsia" w:ascii="宋体" w:hAnsi="宋体" w:cs="宋体"/>
          <w:szCs w:val="21"/>
        </w:rPr>
        <w:t>4、不发生其他任何可能影响甲方工作人员公正执行公务或者职务廉洁的行为。</w:t>
      </w:r>
    </w:p>
    <w:p w14:paraId="67F3BEC9">
      <w:pPr>
        <w:snapToGrid w:val="0"/>
        <w:spacing w:line="480" w:lineRule="auto"/>
        <w:ind w:firstLine="640"/>
        <w:rPr>
          <w:rFonts w:hint="eastAsia" w:ascii="宋体" w:hAnsi="宋体" w:cs="宋体"/>
          <w:szCs w:val="21"/>
        </w:rPr>
      </w:pPr>
      <w:r>
        <w:rPr>
          <w:rFonts w:hint="eastAsia" w:ascii="宋体" w:hAnsi="宋体" w:cs="宋体"/>
          <w:szCs w:val="21"/>
        </w:rPr>
        <w:t>5、不参与串标、围标或其他不正当竞争行为；杜绝以虚报资质、业绩或其他弄虚作假等方式骗取中标。</w:t>
      </w:r>
    </w:p>
    <w:p w14:paraId="0CEB0681">
      <w:pPr>
        <w:snapToGrid w:val="0"/>
        <w:spacing w:line="480" w:lineRule="auto"/>
        <w:ind w:firstLine="640"/>
        <w:rPr>
          <w:rFonts w:hint="eastAsia" w:ascii="宋体" w:hAnsi="宋体" w:cs="宋体"/>
          <w:szCs w:val="21"/>
        </w:rPr>
      </w:pPr>
      <w:r>
        <w:rPr>
          <w:rFonts w:hint="eastAsia" w:ascii="宋体" w:hAnsi="宋体" w:cs="宋体"/>
          <w:szCs w:val="21"/>
        </w:rPr>
        <w:t>6、响应时，杜绝擅自修改采购文件或技术标准（包括差异表）技术配置的行为。</w:t>
      </w:r>
    </w:p>
    <w:p w14:paraId="2F654267">
      <w:pPr>
        <w:snapToGrid w:val="0"/>
        <w:spacing w:line="480" w:lineRule="auto"/>
        <w:ind w:firstLine="640"/>
        <w:rPr>
          <w:rFonts w:hint="eastAsia" w:ascii="宋体" w:hAnsi="宋体" w:cs="宋体"/>
          <w:szCs w:val="21"/>
        </w:rPr>
      </w:pPr>
      <w:r>
        <w:rPr>
          <w:rFonts w:hint="eastAsia" w:ascii="宋体" w:hAnsi="宋体" w:cs="宋体"/>
          <w:szCs w:val="21"/>
        </w:rPr>
        <w:t>7、严格按照采购、响应文件要求签订合同，不违反法律无故拒签合同，不签订背离合同（或技术协议书）实质性内容的协议。</w:t>
      </w:r>
    </w:p>
    <w:p w14:paraId="5AB14474">
      <w:pPr>
        <w:snapToGrid w:val="0"/>
        <w:spacing w:line="480" w:lineRule="auto"/>
        <w:rPr>
          <w:rFonts w:hint="eastAsia" w:ascii="宋体" w:hAnsi="宋体" w:cs="宋体"/>
          <w:szCs w:val="21"/>
        </w:rPr>
      </w:pPr>
    </w:p>
    <w:p w14:paraId="5D9C0A94">
      <w:pPr>
        <w:snapToGrid w:val="0"/>
        <w:spacing w:line="480" w:lineRule="auto"/>
        <w:rPr>
          <w:rFonts w:hint="eastAsia" w:ascii="宋体" w:hAnsi="宋体" w:cs="宋体"/>
          <w:szCs w:val="21"/>
        </w:rPr>
      </w:pPr>
      <w:r>
        <w:rPr>
          <w:rFonts w:hint="eastAsia" w:ascii="宋体" w:hAnsi="宋体" w:cs="宋体"/>
          <w:szCs w:val="21"/>
        </w:rPr>
        <w:t xml:space="preserve">供应商（公司名称）：               </w:t>
      </w:r>
    </w:p>
    <w:p w14:paraId="464EB3F2">
      <w:pPr>
        <w:snapToGrid w:val="0"/>
        <w:spacing w:line="480" w:lineRule="auto"/>
        <w:rPr>
          <w:rFonts w:hint="eastAsia" w:ascii="宋体" w:hAnsi="宋体" w:cs="宋体"/>
          <w:sz w:val="28"/>
          <w:szCs w:val="28"/>
        </w:rPr>
      </w:pPr>
      <w:r>
        <w:rPr>
          <w:rFonts w:hint="eastAsia" w:ascii="宋体" w:hAnsi="宋体" w:cs="宋体"/>
          <w:szCs w:val="21"/>
        </w:rPr>
        <w:t>法定代表人或委托人（签字或盖章）：                   年   月   日</w:t>
      </w:r>
    </w:p>
    <w:p w14:paraId="545A1F22">
      <w:pPr>
        <w:widowControl/>
        <w:spacing w:line="360" w:lineRule="auto"/>
        <w:ind w:firstLine="4305" w:firstLineChars="2050"/>
        <w:jc w:val="left"/>
        <w:rPr>
          <w:rFonts w:hint="eastAsia" w:ascii="宋体" w:hAnsi="宋体" w:cs="宋体"/>
          <w:kern w:val="0"/>
          <w:szCs w:val="21"/>
        </w:rPr>
      </w:pPr>
    </w:p>
    <w:p w14:paraId="20693B7D">
      <w:pPr>
        <w:pStyle w:val="33"/>
        <w:ind w:firstLine="210"/>
        <w:rPr>
          <w:rFonts w:hint="eastAsia" w:ascii="宋体" w:hAnsi="宋体" w:cs="宋体"/>
          <w:kern w:val="0"/>
        </w:rPr>
      </w:pPr>
    </w:p>
    <w:p w14:paraId="001BDF9D">
      <w:pPr>
        <w:pStyle w:val="6"/>
        <w:ind w:firstLine="480"/>
        <w:rPr>
          <w:rFonts w:hint="eastAsia"/>
          <w:szCs w:val="21"/>
        </w:rPr>
        <w:sectPr>
          <w:pgSz w:w="11906" w:h="16838"/>
          <w:pgMar w:top="1417" w:right="1474" w:bottom="1417" w:left="1474" w:header="851" w:footer="624" w:gutter="0"/>
          <w:cols w:space="720" w:num="1"/>
          <w:docGrid w:type="lines" w:linePitch="319" w:charSpace="0"/>
        </w:sectPr>
      </w:pPr>
    </w:p>
    <w:p w14:paraId="485E3C29">
      <w:pPr>
        <w:pStyle w:val="8"/>
        <w:snapToGrid w:val="0"/>
        <w:spacing w:before="159" w:after="20" w:line="360" w:lineRule="auto"/>
        <w:jc w:val="center"/>
        <w:rPr>
          <w:rFonts w:hint="eastAsia" w:ascii="宋体" w:hAnsi="宋体" w:eastAsia="宋体" w:cs="宋体"/>
          <w:sz w:val="28"/>
          <w:szCs w:val="28"/>
        </w:rPr>
      </w:pPr>
      <w:r>
        <w:rPr>
          <w:rFonts w:hint="eastAsia" w:ascii="宋体" w:hAnsi="宋体" w:eastAsia="宋体" w:cs="宋体"/>
          <w:sz w:val="28"/>
          <w:szCs w:val="28"/>
        </w:rPr>
        <w:t>附件11     供应商信用承诺函（格式）</w:t>
      </w:r>
    </w:p>
    <w:p w14:paraId="6236DE97">
      <w:pPr>
        <w:snapToGrid w:val="0"/>
        <w:spacing w:line="360" w:lineRule="auto"/>
        <w:ind w:firstLine="641"/>
        <w:rPr>
          <w:rFonts w:hint="eastAsia" w:ascii="宋体" w:hAnsi="宋体" w:cs="宋体"/>
          <w:szCs w:val="21"/>
        </w:rPr>
      </w:pPr>
      <w:r>
        <w:rPr>
          <w:rFonts w:hint="eastAsia" w:ascii="宋体" w:hAnsi="宋体" w:cs="宋体"/>
          <w:szCs w:val="21"/>
        </w:rPr>
        <w:t>致（采购人或政府采购代理机构）：</w:t>
      </w:r>
    </w:p>
    <w:p w14:paraId="6E062C15">
      <w:pPr>
        <w:snapToGrid w:val="0"/>
        <w:spacing w:line="360" w:lineRule="auto"/>
        <w:ind w:firstLine="641"/>
        <w:rPr>
          <w:rFonts w:hint="eastAsia" w:ascii="宋体" w:hAnsi="宋体" w:cs="宋体"/>
          <w:szCs w:val="21"/>
        </w:rPr>
      </w:pPr>
      <w:r>
        <w:rPr>
          <w:rFonts w:hint="eastAsia" w:ascii="宋体" w:hAnsi="宋体" w:cs="宋体"/>
          <w:szCs w:val="21"/>
        </w:rPr>
        <w:t>单位名称（自然人姓名）：</w:t>
      </w:r>
    </w:p>
    <w:p w14:paraId="7DD60AAD">
      <w:pPr>
        <w:snapToGrid w:val="0"/>
        <w:spacing w:line="360" w:lineRule="auto"/>
        <w:ind w:firstLine="641"/>
        <w:rPr>
          <w:rFonts w:hint="eastAsia" w:ascii="宋体" w:hAnsi="宋体" w:cs="宋体"/>
          <w:szCs w:val="21"/>
        </w:rPr>
      </w:pPr>
      <w:r>
        <w:rPr>
          <w:rFonts w:hint="eastAsia" w:ascii="宋体" w:hAnsi="宋体" w:cs="宋体"/>
          <w:szCs w:val="21"/>
        </w:rPr>
        <w:t>统一社会信用代码（身份证号码）：</w:t>
      </w:r>
    </w:p>
    <w:p w14:paraId="1764822A">
      <w:pPr>
        <w:snapToGrid w:val="0"/>
        <w:spacing w:line="360" w:lineRule="auto"/>
        <w:ind w:firstLine="641"/>
        <w:rPr>
          <w:rFonts w:hint="eastAsia" w:ascii="宋体" w:hAnsi="宋体" w:cs="宋体"/>
          <w:szCs w:val="21"/>
        </w:rPr>
      </w:pPr>
      <w:r>
        <w:rPr>
          <w:rFonts w:hint="eastAsia" w:ascii="宋体" w:hAnsi="宋体" w:cs="宋体"/>
          <w:szCs w:val="21"/>
        </w:rPr>
        <w:t>法定代表人（负责人）：</w:t>
      </w:r>
    </w:p>
    <w:p w14:paraId="05E24DB8">
      <w:pPr>
        <w:snapToGrid w:val="0"/>
        <w:spacing w:line="360" w:lineRule="auto"/>
        <w:ind w:firstLine="641"/>
        <w:rPr>
          <w:rFonts w:hint="eastAsia" w:ascii="宋体" w:hAnsi="宋体" w:cs="宋体"/>
          <w:szCs w:val="21"/>
        </w:rPr>
      </w:pPr>
      <w:r>
        <w:rPr>
          <w:rFonts w:hint="eastAsia" w:ascii="宋体" w:hAnsi="宋体" w:cs="宋体"/>
          <w:szCs w:val="21"/>
        </w:rPr>
        <w:t>联系地址和电话：</w:t>
      </w:r>
    </w:p>
    <w:p w14:paraId="55CC31C2">
      <w:pPr>
        <w:snapToGrid w:val="0"/>
        <w:spacing w:line="360" w:lineRule="auto"/>
        <w:ind w:firstLine="641"/>
        <w:rPr>
          <w:rFonts w:hint="eastAsia" w:ascii="宋体" w:hAnsi="宋体" w:cs="宋体"/>
          <w:szCs w:val="21"/>
        </w:rPr>
      </w:pPr>
      <w:r>
        <w:rPr>
          <w:rFonts w:hint="eastAsia" w:ascii="宋体" w:hAnsi="宋体" w:cs="宋体"/>
          <w:szCs w:val="21"/>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159DB5DF">
      <w:pPr>
        <w:snapToGrid w:val="0"/>
        <w:spacing w:line="360" w:lineRule="auto"/>
        <w:ind w:firstLine="641"/>
        <w:rPr>
          <w:rFonts w:hint="eastAsia" w:ascii="宋体" w:hAnsi="宋体" w:cs="宋体"/>
          <w:szCs w:val="21"/>
        </w:rPr>
      </w:pPr>
      <w:r>
        <w:rPr>
          <w:rFonts w:hint="eastAsia" w:ascii="宋体" w:hAnsi="宋体" w:cs="宋体"/>
          <w:szCs w:val="21"/>
        </w:rPr>
        <w:t>（一）具有独立承担民事责任的能力；</w:t>
      </w:r>
    </w:p>
    <w:p w14:paraId="5E56F00C">
      <w:pPr>
        <w:snapToGrid w:val="0"/>
        <w:spacing w:line="360" w:lineRule="auto"/>
        <w:ind w:firstLine="641"/>
        <w:rPr>
          <w:rFonts w:hint="eastAsia" w:ascii="宋体" w:hAnsi="宋体" w:cs="宋体"/>
          <w:szCs w:val="21"/>
        </w:rPr>
      </w:pPr>
      <w:r>
        <w:rPr>
          <w:rFonts w:hint="eastAsia" w:ascii="宋体" w:hAnsi="宋体" w:cs="宋体"/>
          <w:szCs w:val="21"/>
        </w:rPr>
        <w:t>（二）具有良好的商业信誉和健全的财务会计制度；</w:t>
      </w:r>
    </w:p>
    <w:p w14:paraId="4843D380">
      <w:pPr>
        <w:snapToGrid w:val="0"/>
        <w:spacing w:line="360" w:lineRule="auto"/>
        <w:ind w:firstLine="641"/>
        <w:rPr>
          <w:rFonts w:hint="eastAsia" w:ascii="宋体" w:hAnsi="宋体" w:cs="宋体"/>
          <w:szCs w:val="21"/>
        </w:rPr>
      </w:pPr>
      <w:r>
        <w:rPr>
          <w:rFonts w:hint="eastAsia" w:ascii="宋体" w:hAnsi="宋体" w:cs="宋体"/>
          <w:szCs w:val="21"/>
        </w:rPr>
        <w:t>（三）具有履行合同所必需的设备和专业技术能力；</w:t>
      </w:r>
    </w:p>
    <w:p w14:paraId="6D15B8DA">
      <w:pPr>
        <w:snapToGrid w:val="0"/>
        <w:spacing w:line="360" w:lineRule="auto"/>
        <w:ind w:firstLine="641"/>
        <w:rPr>
          <w:rFonts w:hint="eastAsia" w:ascii="宋体" w:hAnsi="宋体" w:cs="宋体"/>
          <w:szCs w:val="21"/>
        </w:rPr>
      </w:pPr>
      <w:r>
        <w:rPr>
          <w:rFonts w:hint="eastAsia" w:ascii="宋体" w:hAnsi="宋体" w:cs="宋体"/>
          <w:szCs w:val="21"/>
        </w:rPr>
        <w:t>（四）有依法缴纳税收和社会保障资金的良好记录；</w:t>
      </w:r>
    </w:p>
    <w:p w14:paraId="75617DDA">
      <w:pPr>
        <w:snapToGrid w:val="0"/>
        <w:spacing w:line="360" w:lineRule="auto"/>
        <w:ind w:firstLine="641"/>
        <w:rPr>
          <w:rFonts w:hint="eastAsia" w:ascii="宋体" w:hAnsi="宋体" w:cs="宋体"/>
          <w:szCs w:val="21"/>
        </w:rPr>
      </w:pPr>
      <w:r>
        <w:rPr>
          <w:rFonts w:hint="eastAsia" w:ascii="宋体" w:hAnsi="宋体" w:cs="宋体"/>
          <w:szCs w:val="21"/>
        </w:rPr>
        <w:t>（五）参加政府采购活动前三年内，在经营活动中没有重大违法记录；</w:t>
      </w:r>
    </w:p>
    <w:p w14:paraId="3825FB5F">
      <w:pPr>
        <w:snapToGrid w:val="0"/>
        <w:spacing w:line="360" w:lineRule="auto"/>
        <w:ind w:firstLine="641"/>
        <w:rPr>
          <w:rFonts w:hint="eastAsia" w:ascii="宋体" w:hAnsi="宋体" w:cs="宋体"/>
          <w:szCs w:val="21"/>
        </w:rPr>
      </w:pPr>
      <w:r>
        <w:rPr>
          <w:rFonts w:hint="eastAsia" w:ascii="宋体" w:hAnsi="宋体" w:cs="宋体"/>
          <w:szCs w:val="21"/>
        </w:rPr>
        <w:t>（六）未被列入严重失信主体名单、失信被执行人、税收违法黑名单、政府采购严重违法失信行为记录名单，未曾作出虚假承诺；</w:t>
      </w:r>
    </w:p>
    <w:p w14:paraId="24294A00">
      <w:pPr>
        <w:snapToGrid w:val="0"/>
        <w:spacing w:line="360" w:lineRule="auto"/>
        <w:ind w:firstLine="641"/>
        <w:rPr>
          <w:rFonts w:hint="eastAsia" w:ascii="宋体" w:hAnsi="宋体" w:cs="宋体"/>
          <w:szCs w:val="21"/>
        </w:rPr>
      </w:pPr>
      <w:r>
        <w:rPr>
          <w:rFonts w:hint="eastAsia" w:ascii="宋体" w:hAnsi="宋体" w:cs="宋体"/>
          <w:szCs w:val="21"/>
        </w:rPr>
        <w:t>（七）符合法律、行政法规规定的其他条件。</w:t>
      </w:r>
    </w:p>
    <w:p w14:paraId="5F089759">
      <w:pPr>
        <w:snapToGrid w:val="0"/>
        <w:spacing w:line="360" w:lineRule="auto"/>
        <w:ind w:firstLine="641"/>
        <w:rPr>
          <w:rFonts w:hint="eastAsia" w:ascii="宋体" w:hAnsi="宋体" w:cs="宋体"/>
          <w:szCs w:val="21"/>
        </w:rPr>
      </w:pPr>
      <w:r>
        <w:rPr>
          <w:rFonts w:hint="eastAsia" w:ascii="宋体" w:hAnsi="宋体" w:cs="宋体"/>
          <w:szCs w:val="21"/>
        </w:rPr>
        <w:t>我单位（本人）保证上述承诺事项的真实性，如有弄虚作假或其他违法违规行为，愿意承担一切法律责任，并承担因此所造成的一切损失。</w:t>
      </w:r>
    </w:p>
    <w:p w14:paraId="67A317C2">
      <w:pPr>
        <w:snapToGrid w:val="0"/>
        <w:spacing w:line="360" w:lineRule="auto"/>
        <w:ind w:firstLine="641"/>
        <w:rPr>
          <w:rFonts w:hint="eastAsia" w:ascii="宋体" w:hAnsi="宋体" w:cs="宋体"/>
          <w:szCs w:val="21"/>
        </w:rPr>
      </w:pPr>
    </w:p>
    <w:p w14:paraId="76D352ED">
      <w:pPr>
        <w:snapToGrid w:val="0"/>
        <w:spacing w:line="360" w:lineRule="auto"/>
        <w:ind w:firstLine="641"/>
        <w:rPr>
          <w:rFonts w:hint="eastAsia" w:ascii="宋体" w:hAnsi="宋体" w:cs="宋体"/>
          <w:szCs w:val="21"/>
        </w:rPr>
      </w:pPr>
      <w:r>
        <w:rPr>
          <w:rFonts w:hint="eastAsia" w:ascii="宋体" w:hAnsi="宋体" w:cs="宋体"/>
          <w:szCs w:val="21"/>
        </w:rPr>
        <w:t>供应商名称（盖章）：</w:t>
      </w:r>
    </w:p>
    <w:p w14:paraId="24214C0E">
      <w:pPr>
        <w:snapToGrid w:val="0"/>
        <w:spacing w:line="360" w:lineRule="auto"/>
        <w:ind w:firstLine="641"/>
        <w:rPr>
          <w:rFonts w:hint="eastAsia" w:ascii="宋体" w:hAnsi="宋体" w:cs="宋体"/>
          <w:szCs w:val="21"/>
        </w:rPr>
      </w:pPr>
      <w:r>
        <w:rPr>
          <w:rFonts w:hint="eastAsia" w:ascii="宋体" w:hAnsi="宋体" w:cs="宋体"/>
          <w:szCs w:val="21"/>
        </w:rPr>
        <w:t>法定代表人、负责人、自然人或授权代表(签字或盖章)：</w:t>
      </w:r>
    </w:p>
    <w:p w14:paraId="2C6F759A">
      <w:pPr>
        <w:snapToGrid w:val="0"/>
        <w:spacing w:line="360" w:lineRule="auto"/>
        <w:ind w:firstLine="641"/>
        <w:rPr>
          <w:rFonts w:hint="eastAsia" w:ascii="宋体" w:hAnsi="宋体" w:cs="宋体"/>
          <w:szCs w:val="21"/>
        </w:rPr>
      </w:pPr>
      <w:r>
        <w:rPr>
          <w:rFonts w:hint="eastAsia" w:ascii="宋体" w:hAnsi="宋体" w:cs="宋体"/>
          <w:szCs w:val="21"/>
        </w:rPr>
        <w:t>日期：       年      月       日</w:t>
      </w:r>
    </w:p>
    <w:p w14:paraId="4AFF577B">
      <w:pPr>
        <w:snapToGrid w:val="0"/>
        <w:spacing w:line="360" w:lineRule="auto"/>
        <w:ind w:firstLine="641"/>
        <w:rPr>
          <w:rFonts w:hint="eastAsia" w:ascii="宋体" w:hAnsi="宋体" w:cs="宋体"/>
          <w:szCs w:val="21"/>
        </w:rPr>
      </w:pPr>
    </w:p>
    <w:p w14:paraId="40CBEEE9">
      <w:pPr>
        <w:snapToGrid w:val="0"/>
        <w:spacing w:line="360" w:lineRule="auto"/>
        <w:ind w:firstLine="641"/>
        <w:rPr>
          <w:rFonts w:hint="eastAsia" w:ascii="宋体" w:hAnsi="宋体" w:cs="宋体"/>
          <w:szCs w:val="21"/>
        </w:rPr>
      </w:pPr>
    </w:p>
    <w:p w14:paraId="6A9949B1">
      <w:pPr>
        <w:snapToGrid w:val="0"/>
        <w:spacing w:line="360" w:lineRule="auto"/>
        <w:ind w:firstLine="641"/>
        <w:rPr>
          <w:rFonts w:hint="eastAsia" w:ascii="宋体" w:hAnsi="宋体" w:cs="宋体"/>
          <w:szCs w:val="21"/>
        </w:rPr>
      </w:pPr>
      <w:r>
        <w:rPr>
          <w:rFonts w:hint="eastAsia" w:ascii="宋体" w:hAnsi="宋体" w:cs="宋体"/>
          <w:szCs w:val="21"/>
        </w:rPr>
        <w:t>注：1.供应商须在投标（响应性）文件中按此模板提供承诺函，未提供视为未实质性响应招标文件要求，按无效投标（响应）处理。</w:t>
      </w:r>
    </w:p>
    <w:p w14:paraId="15ACFE78">
      <w:pPr>
        <w:snapToGrid w:val="0"/>
        <w:spacing w:line="360" w:lineRule="auto"/>
        <w:ind w:firstLine="641"/>
        <w:rPr>
          <w:rFonts w:hint="eastAsia" w:ascii="宋体" w:hAnsi="宋体" w:cs="宋体"/>
          <w:szCs w:val="21"/>
        </w:rPr>
      </w:pPr>
      <w:r>
        <w:rPr>
          <w:rFonts w:hint="eastAsia" w:ascii="宋体" w:hAnsi="宋体" w:cs="宋体"/>
          <w:szCs w:val="21"/>
        </w:rPr>
        <w:t>2.供应商的法定代表人或者授权代表的签字或盖章应真实、有效，如由授权代表签字或盖章的，应提供“法定代表人授权书”。</w:t>
      </w:r>
    </w:p>
    <w:p w14:paraId="28AAFC0A">
      <w:pPr>
        <w:pStyle w:val="13"/>
        <w:spacing w:beforeAutospacing="0" w:afterAutospacing="0" w:line="460" w:lineRule="atLeast"/>
        <w:jc w:val="both"/>
        <w:rPr>
          <w:rFonts w:hint="eastAsia"/>
          <w:b/>
          <w:bCs/>
          <w:sz w:val="28"/>
          <w:szCs w:val="28"/>
        </w:rPr>
        <w:sectPr>
          <w:pgSz w:w="11906" w:h="16838"/>
          <w:pgMar w:top="1417" w:right="1474" w:bottom="1417" w:left="1474" w:header="851" w:footer="624" w:gutter="0"/>
          <w:cols w:space="720" w:num="1"/>
          <w:docGrid w:type="lines" w:linePitch="319" w:charSpace="0"/>
        </w:sectPr>
      </w:pPr>
    </w:p>
    <w:p w14:paraId="4293D92F">
      <w:pPr>
        <w:rPr>
          <w:rFonts w:hint="eastAsia" w:ascii="宋体" w:hAnsi="宋体" w:cs="宋体"/>
        </w:rPr>
      </w:pPr>
      <w:bookmarkStart w:id="98" w:name="_Toc31685"/>
      <w:bookmarkStart w:id="99" w:name="_Toc25094"/>
      <w:bookmarkStart w:id="100" w:name="_Toc23394"/>
    </w:p>
    <w:p w14:paraId="3CFFB9D7">
      <w:pPr>
        <w:pStyle w:val="8"/>
        <w:snapToGrid w:val="0"/>
        <w:spacing w:before="159" w:after="20" w:line="360" w:lineRule="auto"/>
        <w:jc w:val="center"/>
        <w:rPr>
          <w:rFonts w:hint="eastAsia" w:ascii="宋体" w:hAnsi="宋体" w:eastAsia="宋体" w:cs="宋体"/>
        </w:rPr>
      </w:pPr>
      <w:r>
        <w:rPr>
          <w:rFonts w:hint="eastAsia" w:ascii="宋体" w:hAnsi="宋体" w:eastAsia="宋体" w:cs="宋体"/>
        </w:rPr>
        <w:t>供应商认为有必要的其他资料</w:t>
      </w:r>
      <w:bookmarkEnd w:id="98"/>
      <w:bookmarkEnd w:id="99"/>
      <w:bookmarkEnd w:id="100"/>
    </w:p>
    <w:p w14:paraId="398937CF">
      <w:pPr>
        <w:widowControl/>
        <w:spacing w:line="360" w:lineRule="auto"/>
        <w:ind w:firstLine="420" w:firstLineChars="200"/>
        <w:jc w:val="left"/>
        <w:rPr>
          <w:rFonts w:hint="eastAsia" w:ascii="宋体" w:hAnsi="宋体" w:cs="宋体"/>
          <w:kern w:val="0"/>
          <w:sz w:val="24"/>
        </w:rPr>
      </w:pPr>
      <w:r>
        <w:rPr>
          <w:rFonts w:hint="eastAsia" w:ascii="宋体" w:hAnsi="宋体" w:cs="宋体"/>
          <w:kern w:val="0"/>
          <w:szCs w:val="21"/>
        </w:rPr>
        <w:t>备注：供应商应当仔细核对采购文件中有关废标条款和评标标准，提供供应商认为应当附加的其它内容，以充分证明其投标符合采购文件规定，并为评标提供充分依据。如果供应商未能提供相关证明文件，将有可能导致废标或者无法得分。</w:t>
      </w:r>
    </w:p>
    <w:p w14:paraId="602EDDB5">
      <w:pPr>
        <w:pStyle w:val="13"/>
        <w:spacing w:beforeAutospacing="0" w:afterAutospacing="0" w:line="460" w:lineRule="atLeast"/>
        <w:jc w:val="both"/>
        <w:rPr>
          <w:rFonts w:hint="eastAsia"/>
          <w:b/>
          <w:bCs/>
          <w:sz w:val="28"/>
          <w:szCs w:val="28"/>
        </w:rPr>
      </w:pPr>
    </w:p>
    <w:sectPr>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AC560">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09DCF0">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5309DCF0">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56964">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5AEDB0B6">
                          <w:pPr>
                            <w:pStyle w:val="23"/>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5AEDB0B6">
                    <w:pPr>
                      <w:pStyle w:val="23"/>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44E8D9F9">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870F7">
    <w:pPr>
      <w:pStyle w:val="25"/>
    </w:pPr>
    <w:r>
      <w:rPr>
        <w:rFonts w:hint="eastAsia" w:ascii="宋体" w:hAnsi="宋体" w:cs="宋体"/>
        <w:szCs w:val="21"/>
        <w:shd w:val="clear" w:color="auto" w:fill="FFFFFF"/>
      </w:rPr>
      <w:t>驻马店市中心医院全自动血沉分析仪、细胞形态学图像分析系统采购项目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244D1A6"/>
    <w:multiLevelType w:val="singleLevel"/>
    <w:tmpl w:val="E244D1A6"/>
    <w:lvl w:ilvl="0" w:tentative="0">
      <w:start w:val="1"/>
      <w:numFmt w:val="lowerLetter"/>
      <w:lvlText w:val="%1."/>
      <w:lvlJc w:val="left"/>
      <w:pPr>
        <w:tabs>
          <w:tab w:val="left" w:pos="312"/>
        </w:tabs>
      </w:pPr>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319"/>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1D1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19D"/>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5E89"/>
    <w:rsid w:val="001D784A"/>
    <w:rsid w:val="001D7D80"/>
    <w:rsid w:val="001E3D17"/>
    <w:rsid w:val="001E50E4"/>
    <w:rsid w:val="001E6E7E"/>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55A3D"/>
    <w:rsid w:val="00256B31"/>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C62E9"/>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E7CB3"/>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832"/>
    <w:rsid w:val="004D7B42"/>
    <w:rsid w:val="004F0462"/>
    <w:rsid w:val="00503E97"/>
    <w:rsid w:val="005068C0"/>
    <w:rsid w:val="00512A1F"/>
    <w:rsid w:val="005226EE"/>
    <w:rsid w:val="00523A5C"/>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1ACA"/>
    <w:rsid w:val="00592A6D"/>
    <w:rsid w:val="00592CCA"/>
    <w:rsid w:val="005946C4"/>
    <w:rsid w:val="00595847"/>
    <w:rsid w:val="00597269"/>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4FED"/>
    <w:rsid w:val="0064622C"/>
    <w:rsid w:val="0064748F"/>
    <w:rsid w:val="0064772A"/>
    <w:rsid w:val="006506F3"/>
    <w:rsid w:val="006527BA"/>
    <w:rsid w:val="00654D3A"/>
    <w:rsid w:val="00657186"/>
    <w:rsid w:val="00657B85"/>
    <w:rsid w:val="00662038"/>
    <w:rsid w:val="00662F1B"/>
    <w:rsid w:val="00663912"/>
    <w:rsid w:val="00665A28"/>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A7FC8"/>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0172"/>
    <w:rsid w:val="0073362A"/>
    <w:rsid w:val="00734E23"/>
    <w:rsid w:val="007361D9"/>
    <w:rsid w:val="00742A39"/>
    <w:rsid w:val="007442BF"/>
    <w:rsid w:val="007451B7"/>
    <w:rsid w:val="007454DB"/>
    <w:rsid w:val="007477B9"/>
    <w:rsid w:val="00752D80"/>
    <w:rsid w:val="007539E6"/>
    <w:rsid w:val="00753B1A"/>
    <w:rsid w:val="0075506B"/>
    <w:rsid w:val="00755D91"/>
    <w:rsid w:val="00756A8B"/>
    <w:rsid w:val="007635C6"/>
    <w:rsid w:val="00766B59"/>
    <w:rsid w:val="0076783A"/>
    <w:rsid w:val="00770296"/>
    <w:rsid w:val="0077380E"/>
    <w:rsid w:val="00776A44"/>
    <w:rsid w:val="007819D5"/>
    <w:rsid w:val="00784D17"/>
    <w:rsid w:val="007855DC"/>
    <w:rsid w:val="00790C7F"/>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87144"/>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2692"/>
    <w:rsid w:val="009F4C0F"/>
    <w:rsid w:val="00A00877"/>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08B8"/>
    <w:rsid w:val="00A514B4"/>
    <w:rsid w:val="00A52955"/>
    <w:rsid w:val="00A54D5F"/>
    <w:rsid w:val="00A55D2D"/>
    <w:rsid w:val="00A62166"/>
    <w:rsid w:val="00A62E07"/>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2CB9"/>
    <w:rsid w:val="00A9622A"/>
    <w:rsid w:val="00A965DA"/>
    <w:rsid w:val="00AA2C6F"/>
    <w:rsid w:val="00AA53A8"/>
    <w:rsid w:val="00AA6A35"/>
    <w:rsid w:val="00AA6C76"/>
    <w:rsid w:val="00AA721E"/>
    <w:rsid w:val="00AB0080"/>
    <w:rsid w:val="00AB0CF3"/>
    <w:rsid w:val="00AB1F09"/>
    <w:rsid w:val="00AB4031"/>
    <w:rsid w:val="00AB4C61"/>
    <w:rsid w:val="00AB55EA"/>
    <w:rsid w:val="00AB60E8"/>
    <w:rsid w:val="00AC0269"/>
    <w:rsid w:val="00AC0B8C"/>
    <w:rsid w:val="00AC201A"/>
    <w:rsid w:val="00AC3299"/>
    <w:rsid w:val="00AC33E8"/>
    <w:rsid w:val="00AC6684"/>
    <w:rsid w:val="00AC6DB7"/>
    <w:rsid w:val="00AC7267"/>
    <w:rsid w:val="00AD1762"/>
    <w:rsid w:val="00AD208D"/>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190D"/>
    <w:rsid w:val="00BE208F"/>
    <w:rsid w:val="00BE313E"/>
    <w:rsid w:val="00BE31D1"/>
    <w:rsid w:val="00BE45C7"/>
    <w:rsid w:val="00BE615C"/>
    <w:rsid w:val="00BE76F7"/>
    <w:rsid w:val="00BE7760"/>
    <w:rsid w:val="00BE793B"/>
    <w:rsid w:val="00BE7C3C"/>
    <w:rsid w:val="00BF1735"/>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48BE"/>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3E81"/>
    <w:rsid w:val="00D26944"/>
    <w:rsid w:val="00D32CA4"/>
    <w:rsid w:val="00D32D1C"/>
    <w:rsid w:val="00D353D1"/>
    <w:rsid w:val="00D40F53"/>
    <w:rsid w:val="00D4134E"/>
    <w:rsid w:val="00D446F3"/>
    <w:rsid w:val="00D465A6"/>
    <w:rsid w:val="00D515FF"/>
    <w:rsid w:val="00D543BA"/>
    <w:rsid w:val="00D57EC9"/>
    <w:rsid w:val="00D6263E"/>
    <w:rsid w:val="00D63D1A"/>
    <w:rsid w:val="00D644FD"/>
    <w:rsid w:val="00D73DB3"/>
    <w:rsid w:val="00D7434F"/>
    <w:rsid w:val="00D74FBF"/>
    <w:rsid w:val="00D75153"/>
    <w:rsid w:val="00D7542B"/>
    <w:rsid w:val="00D836FD"/>
    <w:rsid w:val="00D908DF"/>
    <w:rsid w:val="00D91BFF"/>
    <w:rsid w:val="00D92E03"/>
    <w:rsid w:val="00D955C8"/>
    <w:rsid w:val="00D95A7C"/>
    <w:rsid w:val="00D97115"/>
    <w:rsid w:val="00DA47D9"/>
    <w:rsid w:val="00DA61DA"/>
    <w:rsid w:val="00DA748A"/>
    <w:rsid w:val="00DB3E61"/>
    <w:rsid w:val="00DB49B6"/>
    <w:rsid w:val="00DB7A53"/>
    <w:rsid w:val="00DC3769"/>
    <w:rsid w:val="00DD5E95"/>
    <w:rsid w:val="00DE0848"/>
    <w:rsid w:val="00DE393A"/>
    <w:rsid w:val="00DE59DD"/>
    <w:rsid w:val="00DE5EB4"/>
    <w:rsid w:val="00DE70B4"/>
    <w:rsid w:val="00DF7185"/>
    <w:rsid w:val="00E022A9"/>
    <w:rsid w:val="00E06419"/>
    <w:rsid w:val="00E13130"/>
    <w:rsid w:val="00E13275"/>
    <w:rsid w:val="00E145E9"/>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478C"/>
    <w:rsid w:val="00F76397"/>
    <w:rsid w:val="00F77AB3"/>
    <w:rsid w:val="00F77C03"/>
    <w:rsid w:val="00F82064"/>
    <w:rsid w:val="00F86D49"/>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44054"/>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04634"/>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870342"/>
    <w:rsid w:val="03A011E9"/>
    <w:rsid w:val="03A9397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2102F4"/>
    <w:rsid w:val="054C0111"/>
    <w:rsid w:val="05545DD3"/>
    <w:rsid w:val="056E2AD6"/>
    <w:rsid w:val="05720B50"/>
    <w:rsid w:val="057523EE"/>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793368"/>
    <w:rsid w:val="078E18EB"/>
    <w:rsid w:val="07AA2823"/>
    <w:rsid w:val="07B02D9F"/>
    <w:rsid w:val="07B10EA5"/>
    <w:rsid w:val="07C510CB"/>
    <w:rsid w:val="07CD6512"/>
    <w:rsid w:val="07CE3FA1"/>
    <w:rsid w:val="07EC2ECB"/>
    <w:rsid w:val="07FE66CB"/>
    <w:rsid w:val="08030185"/>
    <w:rsid w:val="080B4D47"/>
    <w:rsid w:val="081B727D"/>
    <w:rsid w:val="081D2FF5"/>
    <w:rsid w:val="08321601"/>
    <w:rsid w:val="08326375"/>
    <w:rsid w:val="083D5C91"/>
    <w:rsid w:val="0847191F"/>
    <w:rsid w:val="08591DC3"/>
    <w:rsid w:val="085B58CB"/>
    <w:rsid w:val="08672793"/>
    <w:rsid w:val="08695E80"/>
    <w:rsid w:val="087C4541"/>
    <w:rsid w:val="087E5595"/>
    <w:rsid w:val="08BA4CE8"/>
    <w:rsid w:val="08BC0A60"/>
    <w:rsid w:val="08C52D6F"/>
    <w:rsid w:val="08E42BE4"/>
    <w:rsid w:val="08EF0201"/>
    <w:rsid w:val="08F41DE8"/>
    <w:rsid w:val="09045F63"/>
    <w:rsid w:val="093D1475"/>
    <w:rsid w:val="094840A2"/>
    <w:rsid w:val="09644C54"/>
    <w:rsid w:val="09737462"/>
    <w:rsid w:val="09864BCA"/>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2D57D1"/>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6669E"/>
    <w:rsid w:val="0D0C38CA"/>
    <w:rsid w:val="0D206810"/>
    <w:rsid w:val="0D4861FD"/>
    <w:rsid w:val="0D735465"/>
    <w:rsid w:val="0DC577E0"/>
    <w:rsid w:val="0DDC6319"/>
    <w:rsid w:val="0DE1181F"/>
    <w:rsid w:val="0DFA5B87"/>
    <w:rsid w:val="0DFC36AD"/>
    <w:rsid w:val="0DFE4F67"/>
    <w:rsid w:val="0E0C0D4C"/>
    <w:rsid w:val="0E115DA1"/>
    <w:rsid w:val="0E1409F6"/>
    <w:rsid w:val="0E162D6D"/>
    <w:rsid w:val="0E460DCC"/>
    <w:rsid w:val="0E541CA2"/>
    <w:rsid w:val="0E576B35"/>
    <w:rsid w:val="0E594756"/>
    <w:rsid w:val="0E7D159B"/>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9C18C3"/>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23ACC"/>
    <w:rsid w:val="11437C85"/>
    <w:rsid w:val="11575085"/>
    <w:rsid w:val="1166372C"/>
    <w:rsid w:val="11700D10"/>
    <w:rsid w:val="1178125A"/>
    <w:rsid w:val="118441E0"/>
    <w:rsid w:val="1196056D"/>
    <w:rsid w:val="11B85B3D"/>
    <w:rsid w:val="11CC783A"/>
    <w:rsid w:val="11CD20A0"/>
    <w:rsid w:val="11D34654"/>
    <w:rsid w:val="12010480"/>
    <w:rsid w:val="12040D82"/>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616720"/>
    <w:rsid w:val="13713CFE"/>
    <w:rsid w:val="13733928"/>
    <w:rsid w:val="13741F37"/>
    <w:rsid w:val="13857CA0"/>
    <w:rsid w:val="13920D68"/>
    <w:rsid w:val="139C16C9"/>
    <w:rsid w:val="13A5238E"/>
    <w:rsid w:val="13B01005"/>
    <w:rsid w:val="13B63CE1"/>
    <w:rsid w:val="13BC6684"/>
    <w:rsid w:val="13C72B3A"/>
    <w:rsid w:val="13D12EE6"/>
    <w:rsid w:val="13DF575E"/>
    <w:rsid w:val="13E470BD"/>
    <w:rsid w:val="13EE3A98"/>
    <w:rsid w:val="13F3280A"/>
    <w:rsid w:val="142123F7"/>
    <w:rsid w:val="142A11D8"/>
    <w:rsid w:val="144B544C"/>
    <w:rsid w:val="145002AE"/>
    <w:rsid w:val="145B7B45"/>
    <w:rsid w:val="14627FE2"/>
    <w:rsid w:val="14717443"/>
    <w:rsid w:val="14825F8A"/>
    <w:rsid w:val="148C70AD"/>
    <w:rsid w:val="148D52E3"/>
    <w:rsid w:val="14992B90"/>
    <w:rsid w:val="149F10C7"/>
    <w:rsid w:val="14A26281"/>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785B3E"/>
    <w:rsid w:val="15811F1B"/>
    <w:rsid w:val="159A3ED7"/>
    <w:rsid w:val="15A30135"/>
    <w:rsid w:val="15A34015"/>
    <w:rsid w:val="15B605E5"/>
    <w:rsid w:val="15BB487B"/>
    <w:rsid w:val="15CE086D"/>
    <w:rsid w:val="15E2236F"/>
    <w:rsid w:val="16005D04"/>
    <w:rsid w:val="16111CBF"/>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13E99"/>
    <w:rsid w:val="17233E03"/>
    <w:rsid w:val="17332185"/>
    <w:rsid w:val="17397720"/>
    <w:rsid w:val="17475951"/>
    <w:rsid w:val="175C542D"/>
    <w:rsid w:val="175D0ED4"/>
    <w:rsid w:val="17704879"/>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9B36563"/>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4E77C9"/>
    <w:rsid w:val="1C555978"/>
    <w:rsid w:val="1C6554A1"/>
    <w:rsid w:val="1C7971B7"/>
    <w:rsid w:val="1C8036FB"/>
    <w:rsid w:val="1C880C11"/>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2375A"/>
    <w:rsid w:val="1E840DA4"/>
    <w:rsid w:val="1E935967"/>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C36564"/>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70869"/>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0932"/>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142369"/>
    <w:rsid w:val="2D3F2453"/>
    <w:rsid w:val="2D6F134E"/>
    <w:rsid w:val="2D835174"/>
    <w:rsid w:val="2D9331F9"/>
    <w:rsid w:val="2D99461C"/>
    <w:rsid w:val="2DA76D3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884DBD"/>
    <w:rsid w:val="2E8C3288"/>
    <w:rsid w:val="2E9077CD"/>
    <w:rsid w:val="2E9574DA"/>
    <w:rsid w:val="2E9A689E"/>
    <w:rsid w:val="2EA64CE7"/>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311A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4C063B"/>
    <w:rsid w:val="34584EE2"/>
    <w:rsid w:val="346559BF"/>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5B4B65"/>
    <w:rsid w:val="369B4CF0"/>
    <w:rsid w:val="36D62629"/>
    <w:rsid w:val="36D76172"/>
    <w:rsid w:val="36D84407"/>
    <w:rsid w:val="36E833BB"/>
    <w:rsid w:val="36EB1E1B"/>
    <w:rsid w:val="36F17F0D"/>
    <w:rsid w:val="36FB00F6"/>
    <w:rsid w:val="37103BA1"/>
    <w:rsid w:val="37224581"/>
    <w:rsid w:val="37265173"/>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0D6F7F"/>
    <w:rsid w:val="392536E2"/>
    <w:rsid w:val="39465F15"/>
    <w:rsid w:val="39505209"/>
    <w:rsid w:val="396453C5"/>
    <w:rsid w:val="39922CCF"/>
    <w:rsid w:val="39A24859"/>
    <w:rsid w:val="39A65327"/>
    <w:rsid w:val="39A65C9B"/>
    <w:rsid w:val="39BC5ED6"/>
    <w:rsid w:val="39D27231"/>
    <w:rsid w:val="39E82BB3"/>
    <w:rsid w:val="39EB39E0"/>
    <w:rsid w:val="39EE7A9E"/>
    <w:rsid w:val="39EF02D4"/>
    <w:rsid w:val="39EF3F42"/>
    <w:rsid w:val="3A11342A"/>
    <w:rsid w:val="3A153110"/>
    <w:rsid w:val="3A2149EA"/>
    <w:rsid w:val="3A2507C0"/>
    <w:rsid w:val="3A285AD8"/>
    <w:rsid w:val="3A393FA7"/>
    <w:rsid w:val="3A3A5A22"/>
    <w:rsid w:val="3A524858"/>
    <w:rsid w:val="3A634E4A"/>
    <w:rsid w:val="3A64203E"/>
    <w:rsid w:val="3A663D00"/>
    <w:rsid w:val="3A7428D0"/>
    <w:rsid w:val="3A747EDD"/>
    <w:rsid w:val="3A8F302F"/>
    <w:rsid w:val="3A923AE4"/>
    <w:rsid w:val="3AA50E25"/>
    <w:rsid w:val="3AC566E3"/>
    <w:rsid w:val="3AD6747A"/>
    <w:rsid w:val="3AD95C48"/>
    <w:rsid w:val="3ADF5D0A"/>
    <w:rsid w:val="3B312338"/>
    <w:rsid w:val="3B337E5E"/>
    <w:rsid w:val="3B3C5B77"/>
    <w:rsid w:val="3B3D0FF2"/>
    <w:rsid w:val="3B501351"/>
    <w:rsid w:val="3B521A18"/>
    <w:rsid w:val="3B8D2B96"/>
    <w:rsid w:val="3B923660"/>
    <w:rsid w:val="3BCA44BE"/>
    <w:rsid w:val="3C061F3A"/>
    <w:rsid w:val="3C0A04F9"/>
    <w:rsid w:val="3C495480"/>
    <w:rsid w:val="3C4C3A42"/>
    <w:rsid w:val="3C4D4F50"/>
    <w:rsid w:val="3C557EA4"/>
    <w:rsid w:val="3C6F0167"/>
    <w:rsid w:val="3C71667B"/>
    <w:rsid w:val="3C7C75E3"/>
    <w:rsid w:val="3C914F3B"/>
    <w:rsid w:val="3CC17F13"/>
    <w:rsid w:val="3CD15B81"/>
    <w:rsid w:val="3CD50B40"/>
    <w:rsid w:val="3CE320A3"/>
    <w:rsid w:val="3CE47F7D"/>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E9514C"/>
    <w:rsid w:val="3DF159B1"/>
    <w:rsid w:val="3E135D25"/>
    <w:rsid w:val="3E1A106E"/>
    <w:rsid w:val="3E36303B"/>
    <w:rsid w:val="3E526044"/>
    <w:rsid w:val="3E5C591E"/>
    <w:rsid w:val="3E6C2B3A"/>
    <w:rsid w:val="3E8C5311"/>
    <w:rsid w:val="3E8E7E55"/>
    <w:rsid w:val="3EB61473"/>
    <w:rsid w:val="3EC66011"/>
    <w:rsid w:val="3ED25BE0"/>
    <w:rsid w:val="3ED75B7F"/>
    <w:rsid w:val="3EEF6792"/>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5758F"/>
    <w:rsid w:val="402833BA"/>
    <w:rsid w:val="40283C2B"/>
    <w:rsid w:val="40394FD1"/>
    <w:rsid w:val="40425879"/>
    <w:rsid w:val="405C1C05"/>
    <w:rsid w:val="405E3BCF"/>
    <w:rsid w:val="405F16F6"/>
    <w:rsid w:val="406B3DDC"/>
    <w:rsid w:val="40765D15"/>
    <w:rsid w:val="407B4FC1"/>
    <w:rsid w:val="407F2DE9"/>
    <w:rsid w:val="40866C82"/>
    <w:rsid w:val="40920B61"/>
    <w:rsid w:val="40953369"/>
    <w:rsid w:val="40991379"/>
    <w:rsid w:val="40994546"/>
    <w:rsid w:val="409B3C3D"/>
    <w:rsid w:val="409F1D81"/>
    <w:rsid w:val="40F701DF"/>
    <w:rsid w:val="40F90417"/>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DA1507"/>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32010"/>
    <w:rsid w:val="44BC0BEE"/>
    <w:rsid w:val="44BF6C07"/>
    <w:rsid w:val="44C24001"/>
    <w:rsid w:val="44C55A88"/>
    <w:rsid w:val="44FB1C9C"/>
    <w:rsid w:val="45392A13"/>
    <w:rsid w:val="453E3FCF"/>
    <w:rsid w:val="454F1836"/>
    <w:rsid w:val="45887B45"/>
    <w:rsid w:val="458B66DF"/>
    <w:rsid w:val="45904403"/>
    <w:rsid w:val="45940F0E"/>
    <w:rsid w:val="45AC5DBA"/>
    <w:rsid w:val="45C647AF"/>
    <w:rsid w:val="45DD529D"/>
    <w:rsid w:val="45E57886"/>
    <w:rsid w:val="45E945CC"/>
    <w:rsid w:val="46003076"/>
    <w:rsid w:val="46026F63"/>
    <w:rsid w:val="46113492"/>
    <w:rsid w:val="46177E29"/>
    <w:rsid w:val="46182FF9"/>
    <w:rsid w:val="46205B7F"/>
    <w:rsid w:val="462A4554"/>
    <w:rsid w:val="462A6010"/>
    <w:rsid w:val="4642189D"/>
    <w:rsid w:val="465D501C"/>
    <w:rsid w:val="466367DB"/>
    <w:rsid w:val="46686D18"/>
    <w:rsid w:val="466D15DA"/>
    <w:rsid w:val="468B403A"/>
    <w:rsid w:val="46BF7E28"/>
    <w:rsid w:val="46C3037C"/>
    <w:rsid w:val="46EF26BD"/>
    <w:rsid w:val="46FF15E0"/>
    <w:rsid w:val="4700581C"/>
    <w:rsid w:val="4702516A"/>
    <w:rsid w:val="4724600B"/>
    <w:rsid w:val="47294E56"/>
    <w:rsid w:val="472E597E"/>
    <w:rsid w:val="474A4B33"/>
    <w:rsid w:val="47665A15"/>
    <w:rsid w:val="47677941"/>
    <w:rsid w:val="477F1660"/>
    <w:rsid w:val="4788232A"/>
    <w:rsid w:val="478B0398"/>
    <w:rsid w:val="478F5D0B"/>
    <w:rsid w:val="479D5A47"/>
    <w:rsid w:val="47A10846"/>
    <w:rsid w:val="47A11E6C"/>
    <w:rsid w:val="47A31F5F"/>
    <w:rsid w:val="47A84BA6"/>
    <w:rsid w:val="47B52444"/>
    <w:rsid w:val="47B8724E"/>
    <w:rsid w:val="47BD6DA4"/>
    <w:rsid w:val="47BE4F54"/>
    <w:rsid w:val="47E509D3"/>
    <w:rsid w:val="47ED7BCA"/>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B30A0"/>
    <w:rsid w:val="48BC6222"/>
    <w:rsid w:val="48C245E9"/>
    <w:rsid w:val="48DB312A"/>
    <w:rsid w:val="48DF49D9"/>
    <w:rsid w:val="492108CC"/>
    <w:rsid w:val="49413F52"/>
    <w:rsid w:val="494F6304"/>
    <w:rsid w:val="49792B95"/>
    <w:rsid w:val="49E113CD"/>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BF74ED8"/>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1F24C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7F146C"/>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17863"/>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95634"/>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679AB"/>
    <w:rsid w:val="56B80DEB"/>
    <w:rsid w:val="56DF6C95"/>
    <w:rsid w:val="56E0560F"/>
    <w:rsid w:val="56E06E61"/>
    <w:rsid w:val="56EF3C74"/>
    <w:rsid w:val="56F653FE"/>
    <w:rsid w:val="57007337"/>
    <w:rsid w:val="574448FC"/>
    <w:rsid w:val="57561D39"/>
    <w:rsid w:val="575B7AFD"/>
    <w:rsid w:val="57660D3F"/>
    <w:rsid w:val="5785783C"/>
    <w:rsid w:val="578F06BB"/>
    <w:rsid w:val="57A469A0"/>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A261C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11BE3"/>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3F714E"/>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CC826A5"/>
    <w:rsid w:val="5CF1327E"/>
    <w:rsid w:val="5D042FB1"/>
    <w:rsid w:val="5D1C479E"/>
    <w:rsid w:val="5D442CB4"/>
    <w:rsid w:val="5D7C3F11"/>
    <w:rsid w:val="5D9200D4"/>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8B00D8"/>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B57A78"/>
    <w:rsid w:val="61DA0425"/>
    <w:rsid w:val="62065A1D"/>
    <w:rsid w:val="6213792C"/>
    <w:rsid w:val="621775E2"/>
    <w:rsid w:val="621C0D9D"/>
    <w:rsid w:val="622F7552"/>
    <w:rsid w:val="623F14BB"/>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D7242F"/>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5C4F9E"/>
    <w:rsid w:val="656B70C3"/>
    <w:rsid w:val="657038D9"/>
    <w:rsid w:val="65711400"/>
    <w:rsid w:val="658F4798"/>
    <w:rsid w:val="659B1EBA"/>
    <w:rsid w:val="65A11CE5"/>
    <w:rsid w:val="65A83379"/>
    <w:rsid w:val="65B461E9"/>
    <w:rsid w:val="65BE39A8"/>
    <w:rsid w:val="65C23A09"/>
    <w:rsid w:val="65FB3FBE"/>
    <w:rsid w:val="65FE2039"/>
    <w:rsid w:val="66101A71"/>
    <w:rsid w:val="66171FA7"/>
    <w:rsid w:val="66247D11"/>
    <w:rsid w:val="663B3EC9"/>
    <w:rsid w:val="665A1E94"/>
    <w:rsid w:val="66736112"/>
    <w:rsid w:val="667F5B5B"/>
    <w:rsid w:val="6694262A"/>
    <w:rsid w:val="66990381"/>
    <w:rsid w:val="66B31B01"/>
    <w:rsid w:val="66CE1E80"/>
    <w:rsid w:val="66E362F9"/>
    <w:rsid w:val="66E47FD9"/>
    <w:rsid w:val="66E520A5"/>
    <w:rsid w:val="66E55C01"/>
    <w:rsid w:val="66F04175"/>
    <w:rsid w:val="66F127F8"/>
    <w:rsid w:val="67071922"/>
    <w:rsid w:val="673B73C0"/>
    <w:rsid w:val="674743C8"/>
    <w:rsid w:val="675608B6"/>
    <w:rsid w:val="67754402"/>
    <w:rsid w:val="677D54ED"/>
    <w:rsid w:val="678B726C"/>
    <w:rsid w:val="67B25E27"/>
    <w:rsid w:val="67B4646D"/>
    <w:rsid w:val="67B464CA"/>
    <w:rsid w:val="67C021CA"/>
    <w:rsid w:val="67C4383B"/>
    <w:rsid w:val="67D35E1A"/>
    <w:rsid w:val="67D839B8"/>
    <w:rsid w:val="67F2122F"/>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5C0459"/>
    <w:rsid w:val="696C3D80"/>
    <w:rsid w:val="696D7E94"/>
    <w:rsid w:val="698A5EE4"/>
    <w:rsid w:val="69B144C0"/>
    <w:rsid w:val="69BB6FEF"/>
    <w:rsid w:val="69C811ED"/>
    <w:rsid w:val="69D33070"/>
    <w:rsid w:val="69E97E75"/>
    <w:rsid w:val="69FB5D9E"/>
    <w:rsid w:val="69FF6FDA"/>
    <w:rsid w:val="6A09542B"/>
    <w:rsid w:val="6A1A3007"/>
    <w:rsid w:val="6A1E645E"/>
    <w:rsid w:val="6A3C6480"/>
    <w:rsid w:val="6A417049"/>
    <w:rsid w:val="6A576E16"/>
    <w:rsid w:val="6A7639E9"/>
    <w:rsid w:val="6A7903E5"/>
    <w:rsid w:val="6A8219B9"/>
    <w:rsid w:val="6A8641F2"/>
    <w:rsid w:val="6A9701A5"/>
    <w:rsid w:val="6AA03032"/>
    <w:rsid w:val="6AA86FEC"/>
    <w:rsid w:val="6ACB20F7"/>
    <w:rsid w:val="6ADA6AC4"/>
    <w:rsid w:val="6ADB11D6"/>
    <w:rsid w:val="6AFE2664"/>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B13E57"/>
    <w:rsid w:val="6DC245A2"/>
    <w:rsid w:val="6DC5053A"/>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47E4B"/>
    <w:rsid w:val="6FA30BDA"/>
    <w:rsid w:val="6FAF2F35"/>
    <w:rsid w:val="6FB21D4C"/>
    <w:rsid w:val="6FB80698"/>
    <w:rsid w:val="6FFD5E0F"/>
    <w:rsid w:val="701021F4"/>
    <w:rsid w:val="701C29A6"/>
    <w:rsid w:val="7024611F"/>
    <w:rsid w:val="7038498C"/>
    <w:rsid w:val="70637B96"/>
    <w:rsid w:val="70716936"/>
    <w:rsid w:val="70797317"/>
    <w:rsid w:val="707E201F"/>
    <w:rsid w:val="7099044B"/>
    <w:rsid w:val="709A06E1"/>
    <w:rsid w:val="709D518F"/>
    <w:rsid w:val="70B754F7"/>
    <w:rsid w:val="70B76860"/>
    <w:rsid w:val="70C759D3"/>
    <w:rsid w:val="70CD7E32"/>
    <w:rsid w:val="70CF2B23"/>
    <w:rsid w:val="70D70CB1"/>
    <w:rsid w:val="70D80585"/>
    <w:rsid w:val="70FA674D"/>
    <w:rsid w:val="710952C1"/>
    <w:rsid w:val="713954C7"/>
    <w:rsid w:val="713F70AB"/>
    <w:rsid w:val="71452CD8"/>
    <w:rsid w:val="714A6892"/>
    <w:rsid w:val="71583F2D"/>
    <w:rsid w:val="7158683A"/>
    <w:rsid w:val="715B2F52"/>
    <w:rsid w:val="7167680B"/>
    <w:rsid w:val="71764F23"/>
    <w:rsid w:val="717F0929"/>
    <w:rsid w:val="71881188"/>
    <w:rsid w:val="71946576"/>
    <w:rsid w:val="71967E84"/>
    <w:rsid w:val="7197629F"/>
    <w:rsid w:val="71A61873"/>
    <w:rsid w:val="71AF4936"/>
    <w:rsid w:val="71B12351"/>
    <w:rsid w:val="71BB4E1E"/>
    <w:rsid w:val="71D07496"/>
    <w:rsid w:val="71D75D0F"/>
    <w:rsid w:val="71F437A4"/>
    <w:rsid w:val="72127AC6"/>
    <w:rsid w:val="721623E7"/>
    <w:rsid w:val="721919B3"/>
    <w:rsid w:val="721A6098"/>
    <w:rsid w:val="721D18D3"/>
    <w:rsid w:val="722851A2"/>
    <w:rsid w:val="72310D1A"/>
    <w:rsid w:val="725D6B54"/>
    <w:rsid w:val="7267606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42C4E"/>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5C79EC"/>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34F63"/>
    <w:rsid w:val="75907680"/>
    <w:rsid w:val="75916599"/>
    <w:rsid w:val="759926FC"/>
    <w:rsid w:val="75A153E9"/>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6FF4ABD"/>
    <w:rsid w:val="77076007"/>
    <w:rsid w:val="771A36A5"/>
    <w:rsid w:val="772861B3"/>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57099"/>
    <w:rsid w:val="782A5B6A"/>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9B12DC"/>
    <w:rsid w:val="7AA2343E"/>
    <w:rsid w:val="7AD60EB8"/>
    <w:rsid w:val="7ADA73A4"/>
    <w:rsid w:val="7AE66B99"/>
    <w:rsid w:val="7AF34646"/>
    <w:rsid w:val="7AFE508C"/>
    <w:rsid w:val="7B0A3BCA"/>
    <w:rsid w:val="7B0E7241"/>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55DED"/>
    <w:rsid w:val="7E0B750E"/>
    <w:rsid w:val="7E1939E8"/>
    <w:rsid w:val="7E2400E7"/>
    <w:rsid w:val="7E2822EA"/>
    <w:rsid w:val="7E2A20CE"/>
    <w:rsid w:val="7E355A7B"/>
    <w:rsid w:val="7E455322"/>
    <w:rsid w:val="7E527BC8"/>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after="290" w:line="372" w:lineRule="auto"/>
      <w:outlineLvl w:val="4"/>
    </w:pPr>
    <w:rPr>
      <w:b/>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link w:val="97"/>
    <w:autoRedefine/>
    <w:qFormat/>
    <w:uiPriority w:val="99"/>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字符"/>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字符"/>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cs="宋体"/>
      <w:sz w:val="45"/>
      <w:szCs w:val="45"/>
      <w:lang w:eastAsia="en-US"/>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 w:type="character" w:customStyle="1" w:styleId="97">
    <w:name w:val="正文文本缩进 2 字符"/>
    <w:basedOn w:val="36"/>
    <w:link w:val="22"/>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15796</Words>
  <Characters>16609</Characters>
  <Lines>193</Lines>
  <Paragraphs>54</Paragraphs>
  <TotalTime>2</TotalTime>
  <ScaleCrop>false</ScaleCrop>
  <LinksUpToDate>false</LinksUpToDate>
  <CharactersWithSpaces>17195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2025-10-11T01:23:39Z</dcterms:modified>
  <dc:title>驻马店市政府采购货物项目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378A3AB75345486899207D43FF9978F1_13</vt:lpwstr>
  </property>
  <property fmtid="{D5CDD505-2E9C-101B-9397-08002B2CF9AE}" pid="4" name="KSOTemplateDocerSaveRecord">
    <vt:lpwstr>eyJoZGlkIjoiMzU0MTZjMjFkMjFjOGMwYTIzNWEzZDljNjYxZWI0MmYiLCJ1c2VySWQiOiIxNjg0NTc5MjM2In0=</vt:lpwstr>
  </property>
</Properties>
</file>