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87A5272">
      <w:pPr>
        <w:pStyle w:val="20"/>
        <w:widowControl w:val="0"/>
        <w:spacing w:before="156" w:beforeLines="50"/>
        <w:ind w:firstLine="964"/>
        <w:jc w:val="center"/>
        <w:rPr>
          <w:rFonts w:hint="eastAsia"/>
          <w:b/>
          <w:bCs/>
          <w:sz w:val="48"/>
          <w:szCs w:val="48"/>
        </w:rPr>
      </w:pPr>
      <w:bookmarkStart w:id="0" w:name="_Toc22953395"/>
      <w:bookmarkEnd w:id="0"/>
      <w:bookmarkStart w:id="1" w:name="_Toc22804073"/>
      <w:bookmarkEnd w:id="1"/>
    </w:p>
    <w:p w14:paraId="37B9C8B0">
      <w:pPr>
        <w:pStyle w:val="20"/>
        <w:spacing w:before="156" w:beforeLines="50"/>
        <w:ind w:firstLine="883"/>
        <w:jc w:val="center"/>
        <w:rPr>
          <w:rFonts w:hint="eastAsia"/>
          <w:b/>
          <w:bCs/>
          <w:sz w:val="44"/>
          <w:szCs w:val="44"/>
        </w:rPr>
      </w:pPr>
      <w:bookmarkStart w:id="2" w:name="OLE_LINK14"/>
      <w:r>
        <w:rPr>
          <w:rFonts w:hint="eastAsia"/>
          <w:b/>
          <w:bCs/>
          <w:sz w:val="44"/>
          <w:szCs w:val="44"/>
        </w:rPr>
        <w:t>驻马店市中心医院锅炉、供暖管道及配套设施检修、检验项目（二次）</w:t>
      </w:r>
    </w:p>
    <w:bookmarkEnd w:id="2"/>
    <w:p w14:paraId="6D54E9A4">
      <w:pPr>
        <w:pStyle w:val="20"/>
        <w:ind w:firstLine="964"/>
        <w:jc w:val="center"/>
        <w:rPr>
          <w:rStyle w:val="45"/>
          <w:rFonts w:hint="eastAsia"/>
          <w:b/>
          <w:bCs/>
          <w:sz w:val="48"/>
          <w:szCs w:val="48"/>
        </w:rPr>
      </w:pPr>
    </w:p>
    <w:p w14:paraId="6D943362">
      <w:pPr>
        <w:pStyle w:val="20"/>
        <w:ind w:firstLine="964"/>
        <w:jc w:val="center"/>
        <w:rPr>
          <w:rStyle w:val="45"/>
          <w:rFonts w:hint="eastAsia"/>
          <w:b/>
          <w:bCs/>
          <w:sz w:val="48"/>
          <w:szCs w:val="48"/>
        </w:rPr>
      </w:pPr>
    </w:p>
    <w:p w14:paraId="69842BB6">
      <w:pPr>
        <w:pStyle w:val="20"/>
        <w:ind w:firstLine="883"/>
        <w:jc w:val="center"/>
        <w:rPr>
          <w:rFonts w:hint="eastAsia"/>
          <w:b/>
          <w:bCs/>
          <w:color w:val="333333"/>
          <w:sz w:val="44"/>
          <w:szCs w:val="44"/>
        </w:rPr>
      </w:pPr>
      <w:r>
        <w:rPr>
          <w:rStyle w:val="45"/>
          <w:rFonts w:hint="eastAsia"/>
          <w:b/>
          <w:bCs/>
          <w:sz w:val="44"/>
          <w:szCs w:val="44"/>
        </w:rPr>
        <w:t>竞争性磋商文件</w:t>
      </w:r>
    </w:p>
    <w:p w14:paraId="0E8DE1BA"/>
    <w:p w14:paraId="741952AA">
      <w:pPr>
        <w:snapToGrid w:val="0"/>
        <w:spacing w:line="380" w:lineRule="exact"/>
        <w:ind w:firstLine="643"/>
        <w:jc w:val="center"/>
        <w:rPr>
          <w:rFonts w:hint="eastAsia" w:ascii="宋体" w:hAnsi="宋体" w:cs="宋体"/>
          <w:b/>
          <w:sz w:val="32"/>
          <w:szCs w:val="32"/>
        </w:rPr>
      </w:pPr>
    </w:p>
    <w:p w14:paraId="0A854982">
      <w:pPr>
        <w:snapToGrid w:val="0"/>
        <w:spacing w:line="380" w:lineRule="exact"/>
        <w:ind w:firstLine="643"/>
        <w:jc w:val="center"/>
        <w:rPr>
          <w:rFonts w:hint="eastAsia" w:ascii="宋体" w:hAnsi="宋体" w:cs="宋体"/>
          <w:b/>
          <w:sz w:val="32"/>
          <w:szCs w:val="32"/>
        </w:rPr>
      </w:pPr>
    </w:p>
    <w:p w14:paraId="3661BC8B">
      <w:pPr>
        <w:snapToGrid w:val="0"/>
        <w:spacing w:line="380" w:lineRule="exact"/>
        <w:ind w:firstLine="643"/>
        <w:jc w:val="center"/>
        <w:rPr>
          <w:rFonts w:hint="eastAsia" w:ascii="宋体" w:hAnsi="宋体" w:cs="宋体"/>
          <w:b/>
          <w:sz w:val="32"/>
          <w:szCs w:val="32"/>
        </w:rPr>
      </w:pPr>
    </w:p>
    <w:p w14:paraId="5E8B02CD">
      <w:pPr>
        <w:snapToGrid w:val="0"/>
        <w:spacing w:line="380" w:lineRule="exact"/>
        <w:ind w:firstLine="643"/>
        <w:jc w:val="center"/>
        <w:rPr>
          <w:rFonts w:hint="eastAsia" w:ascii="宋体" w:hAnsi="宋体" w:cs="宋体"/>
          <w:b/>
          <w:sz w:val="32"/>
          <w:szCs w:val="32"/>
        </w:rPr>
      </w:pPr>
    </w:p>
    <w:p w14:paraId="15F7584E">
      <w:pPr>
        <w:snapToGrid w:val="0"/>
        <w:spacing w:line="380" w:lineRule="exact"/>
        <w:ind w:firstLine="643"/>
        <w:jc w:val="center"/>
        <w:rPr>
          <w:rFonts w:hint="eastAsia" w:ascii="宋体" w:hAnsi="宋体" w:cs="宋体"/>
          <w:b/>
          <w:sz w:val="32"/>
          <w:szCs w:val="32"/>
        </w:rPr>
      </w:pPr>
    </w:p>
    <w:p w14:paraId="4D03560B">
      <w:pPr>
        <w:snapToGrid w:val="0"/>
        <w:spacing w:line="380" w:lineRule="exact"/>
        <w:ind w:firstLine="643"/>
        <w:jc w:val="center"/>
        <w:rPr>
          <w:rFonts w:hint="eastAsia" w:ascii="宋体" w:hAnsi="宋体" w:cs="宋体"/>
          <w:b/>
          <w:sz w:val="32"/>
          <w:szCs w:val="32"/>
        </w:rPr>
      </w:pPr>
    </w:p>
    <w:p w14:paraId="1408B632">
      <w:pPr>
        <w:snapToGrid w:val="0"/>
        <w:spacing w:line="380" w:lineRule="exact"/>
        <w:ind w:firstLine="643"/>
        <w:jc w:val="center"/>
        <w:rPr>
          <w:rFonts w:hint="eastAsia" w:ascii="宋体" w:hAnsi="宋体" w:cs="宋体"/>
          <w:b/>
          <w:sz w:val="32"/>
          <w:szCs w:val="32"/>
        </w:rPr>
      </w:pPr>
    </w:p>
    <w:p w14:paraId="2D42599B">
      <w:pPr>
        <w:snapToGrid w:val="0"/>
        <w:spacing w:line="380" w:lineRule="exact"/>
        <w:ind w:firstLine="643"/>
        <w:jc w:val="center"/>
        <w:rPr>
          <w:rFonts w:hint="eastAsia" w:ascii="宋体" w:hAnsi="宋体" w:cs="宋体"/>
          <w:b/>
          <w:sz w:val="32"/>
          <w:szCs w:val="32"/>
        </w:rPr>
      </w:pPr>
    </w:p>
    <w:p w14:paraId="6574670C">
      <w:pPr>
        <w:pStyle w:val="33"/>
        <w:ind w:firstLine="210"/>
        <w:rPr>
          <w:rFonts w:hint="eastAsia" w:ascii="宋体" w:hAnsi="宋体" w:cs="宋体"/>
        </w:rPr>
      </w:pPr>
    </w:p>
    <w:p w14:paraId="3DA22C19">
      <w:pPr>
        <w:pStyle w:val="60"/>
        <w:ind w:left="460" w:hanging="40"/>
        <w:rPr>
          <w:rFonts w:hint="eastAsia" w:ascii="宋体" w:hAnsi="宋体" w:cs="宋体"/>
          <w:bCs/>
          <w:sz w:val="2"/>
          <w:szCs w:val="2"/>
        </w:rPr>
      </w:pPr>
    </w:p>
    <w:p w14:paraId="118294C6">
      <w:pPr>
        <w:ind w:firstLine="40"/>
        <w:rPr>
          <w:rFonts w:hint="eastAsia" w:ascii="宋体" w:hAnsi="宋体" w:cs="宋体"/>
          <w:bCs/>
          <w:sz w:val="2"/>
          <w:szCs w:val="2"/>
        </w:rPr>
      </w:pPr>
    </w:p>
    <w:p w14:paraId="599233AA">
      <w:pPr>
        <w:spacing w:line="20" w:lineRule="exact"/>
        <w:ind w:firstLine="40"/>
        <w:rPr>
          <w:rFonts w:hint="eastAsia" w:ascii="宋体" w:hAnsi="宋体" w:cs="宋体"/>
          <w:bCs/>
          <w:sz w:val="2"/>
          <w:szCs w:val="2"/>
        </w:rPr>
      </w:pPr>
    </w:p>
    <w:p w14:paraId="58D4E263">
      <w:pPr>
        <w:tabs>
          <w:tab w:val="left" w:pos="2700"/>
          <w:tab w:val="left" w:pos="2880"/>
          <w:tab w:val="left" w:pos="3060"/>
          <w:tab w:val="left" w:pos="7560"/>
        </w:tabs>
        <w:snapToGrid w:val="0"/>
        <w:spacing w:line="480" w:lineRule="auto"/>
        <w:ind w:firstLine="1687" w:firstLineChars="525"/>
        <w:rPr>
          <w:rFonts w:hint="eastAsia" w:ascii="宋体" w:hAnsi="宋体" w:cs="宋体"/>
          <w:b/>
          <w:bCs/>
          <w:spacing w:val="-10"/>
          <w:sz w:val="34"/>
          <w:szCs w:val="34"/>
        </w:rPr>
      </w:pPr>
      <w:r>
        <w:rPr>
          <w:rFonts w:hint="eastAsia" w:ascii="宋体" w:hAnsi="宋体" w:cs="宋体"/>
          <w:b/>
          <w:bCs/>
          <w:spacing w:val="-10"/>
          <w:sz w:val="34"/>
          <w:szCs w:val="34"/>
        </w:rPr>
        <w:t>采   购   人：驻马店市中心医院</w:t>
      </w:r>
    </w:p>
    <w:p w14:paraId="79FDE3CD">
      <w:pPr>
        <w:tabs>
          <w:tab w:val="left" w:pos="2700"/>
          <w:tab w:val="left" w:pos="2880"/>
          <w:tab w:val="left" w:pos="3060"/>
          <w:tab w:val="left" w:pos="7560"/>
        </w:tabs>
        <w:snapToGrid w:val="0"/>
        <w:spacing w:line="480" w:lineRule="auto"/>
        <w:ind w:firstLine="1687" w:firstLineChars="525"/>
        <w:rPr>
          <w:rFonts w:hint="eastAsia" w:ascii="宋体" w:hAnsi="宋体" w:cs="宋体"/>
          <w:b/>
          <w:bCs/>
          <w:spacing w:val="-10"/>
          <w:sz w:val="34"/>
          <w:szCs w:val="34"/>
        </w:rPr>
      </w:pPr>
      <w:r>
        <w:rPr>
          <w:rFonts w:hint="eastAsia" w:ascii="宋体" w:hAnsi="宋体" w:cs="宋体"/>
          <w:b/>
          <w:bCs/>
          <w:spacing w:val="-10"/>
          <w:sz w:val="34"/>
          <w:szCs w:val="34"/>
        </w:rPr>
        <w:t>采购代理机构：中基建安工程管理有限公司</w:t>
      </w:r>
    </w:p>
    <w:p w14:paraId="1C1928A2">
      <w:pPr>
        <w:tabs>
          <w:tab w:val="left" w:pos="2700"/>
          <w:tab w:val="left" w:pos="2880"/>
          <w:tab w:val="left" w:pos="3060"/>
          <w:tab w:val="left" w:pos="7560"/>
        </w:tabs>
        <w:snapToGrid w:val="0"/>
        <w:spacing w:line="480" w:lineRule="auto"/>
        <w:ind w:firstLine="1687" w:firstLineChars="525"/>
        <w:rPr>
          <w:rFonts w:hint="eastAsia" w:ascii="宋体" w:hAnsi="宋体" w:cs="宋体"/>
          <w:b/>
          <w:bCs/>
          <w:spacing w:val="-10"/>
          <w:sz w:val="34"/>
          <w:szCs w:val="34"/>
        </w:rPr>
      </w:pPr>
      <w:r>
        <w:rPr>
          <w:rFonts w:hint="eastAsia" w:ascii="宋体" w:hAnsi="宋体" w:cs="宋体"/>
          <w:b/>
          <w:bCs/>
          <w:spacing w:val="-10"/>
          <w:sz w:val="34"/>
          <w:szCs w:val="34"/>
        </w:rPr>
        <w:t>日        期：2025年11月</w:t>
      </w:r>
    </w:p>
    <w:p w14:paraId="0C389DC1">
      <w:pPr>
        <w:tabs>
          <w:tab w:val="left" w:pos="2700"/>
          <w:tab w:val="left" w:pos="2880"/>
          <w:tab w:val="left" w:pos="3060"/>
          <w:tab w:val="left" w:pos="7560"/>
        </w:tabs>
        <w:snapToGrid w:val="0"/>
        <w:spacing w:line="480" w:lineRule="auto"/>
        <w:ind w:firstLine="1928" w:firstLineChars="600"/>
        <w:rPr>
          <w:rFonts w:hint="eastAsia" w:ascii="宋体" w:hAnsi="宋体" w:cs="宋体"/>
          <w:b/>
          <w:bCs/>
          <w:spacing w:val="-10"/>
          <w:sz w:val="34"/>
          <w:szCs w:val="34"/>
        </w:rPr>
      </w:pPr>
    </w:p>
    <w:p w14:paraId="7308B2DA">
      <w:pPr>
        <w:tabs>
          <w:tab w:val="left" w:pos="2505"/>
          <w:tab w:val="center" w:pos="4535"/>
        </w:tabs>
        <w:snapToGrid w:val="0"/>
        <w:spacing w:line="480" w:lineRule="auto"/>
        <w:ind w:firstLine="723"/>
        <w:jc w:val="center"/>
        <w:rPr>
          <w:rFonts w:hint="eastAsia" w:ascii="宋体" w:hAnsi="宋体" w:cs="宋体"/>
          <w:b/>
          <w:sz w:val="36"/>
          <w:szCs w:val="36"/>
        </w:rPr>
        <w:sectPr>
          <w:pgSz w:w="11923" w:h="16838"/>
          <w:pgMar w:top="1304" w:right="1417" w:bottom="992" w:left="1417" w:header="720" w:footer="720" w:gutter="0"/>
          <w:pgNumType w:start="1"/>
          <w:cols w:space="720" w:num="1"/>
          <w:docGrid w:type="lines" w:linePitch="312" w:charSpace="0"/>
        </w:sectPr>
      </w:pPr>
    </w:p>
    <w:p w14:paraId="2FC248D0">
      <w:pPr>
        <w:ind w:firstLine="723"/>
        <w:jc w:val="center"/>
        <w:rPr>
          <w:rFonts w:hint="eastAsia" w:ascii="宋体" w:hAnsi="宋体" w:cs="宋体"/>
          <w:b/>
          <w:bCs/>
          <w:sz w:val="36"/>
          <w:szCs w:val="36"/>
        </w:rPr>
      </w:pPr>
      <w:r>
        <w:rPr>
          <w:rFonts w:hint="eastAsia" w:ascii="宋体" w:hAnsi="宋体" w:cs="宋体"/>
          <w:b/>
          <w:bCs/>
          <w:sz w:val="36"/>
          <w:szCs w:val="36"/>
        </w:rPr>
        <w:t>目录</w:t>
      </w:r>
    </w:p>
    <w:p w14:paraId="4B701187">
      <w:pPr>
        <w:pStyle w:val="26"/>
        <w:tabs>
          <w:tab w:val="right" w:leader="dot" w:pos="8958"/>
        </w:tabs>
        <w:spacing w:line="360" w:lineRule="auto"/>
        <w:rPr>
          <w:rFonts w:hint="eastAsia" w:ascii="宋体" w:hAnsi="宋体" w:cs="宋体"/>
        </w:rPr>
      </w:pPr>
      <w:r>
        <w:rPr>
          <w:rFonts w:hint="eastAsia" w:ascii="宋体" w:hAnsi="宋体" w:cs="宋体"/>
          <w:b/>
          <w:bCs/>
          <w:sz w:val="32"/>
          <w:szCs w:val="32"/>
        </w:rPr>
        <w:fldChar w:fldCharType="begin"/>
      </w:r>
      <w:r>
        <w:rPr>
          <w:rFonts w:hint="eastAsia" w:ascii="宋体" w:hAnsi="宋体" w:cs="宋体"/>
          <w:b/>
          <w:bCs/>
          <w:sz w:val="32"/>
          <w:szCs w:val="32"/>
        </w:rPr>
        <w:instrText xml:space="preserve">TOC \o "1-1" \h \u </w:instrText>
      </w:r>
      <w:r>
        <w:rPr>
          <w:rFonts w:hint="eastAsia" w:ascii="宋体" w:hAnsi="宋体" w:cs="宋体"/>
          <w:b/>
          <w:bCs/>
          <w:sz w:val="32"/>
          <w:szCs w:val="32"/>
        </w:rPr>
        <w:fldChar w:fldCharType="separate"/>
      </w:r>
      <w:r>
        <w:fldChar w:fldCharType="begin"/>
      </w:r>
      <w:r>
        <w:instrText xml:space="preserve"> HYPERLINK \l "_Toc4111" </w:instrText>
      </w:r>
      <w:r>
        <w:fldChar w:fldCharType="separate"/>
      </w:r>
      <w:r>
        <w:rPr>
          <w:rFonts w:hint="eastAsia" w:ascii="宋体" w:hAnsi="宋体" w:cs="宋体"/>
          <w:szCs w:val="32"/>
        </w:rPr>
        <w:t>第一章  竞争性磋商采购公告</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_Toc4111 \h </w:instrText>
      </w:r>
      <w:r>
        <w:rPr>
          <w:rFonts w:hint="eastAsia" w:ascii="宋体" w:hAnsi="宋体" w:cs="宋体"/>
        </w:rPr>
        <w:fldChar w:fldCharType="separate"/>
      </w:r>
      <w:r>
        <w:rPr>
          <w:rFonts w:hint="eastAsia" w:ascii="宋体" w:hAnsi="宋体" w:cs="宋体"/>
        </w:rPr>
        <w:t>2</w:t>
      </w:r>
      <w:r>
        <w:rPr>
          <w:rFonts w:hint="eastAsia" w:ascii="宋体" w:hAnsi="宋体" w:cs="宋体"/>
        </w:rPr>
        <w:fldChar w:fldCharType="end"/>
      </w:r>
      <w:r>
        <w:rPr>
          <w:rFonts w:hint="eastAsia" w:ascii="宋体" w:hAnsi="宋体" w:cs="宋体"/>
        </w:rPr>
        <w:fldChar w:fldCharType="end"/>
      </w:r>
    </w:p>
    <w:p w14:paraId="255D4A33">
      <w:pPr>
        <w:pStyle w:val="26"/>
        <w:tabs>
          <w:tab w:val="right" w:leader="dot" w:pos="8958"/>
        </w:tabs>
        <w:spacing w:line="360" w:lineRule="auto"/>
        <w:rPr>
          <w:rFonts w:hint="eastAsia" w:ascii="宋体" w:hAnsi="宋体" w:cs="宋体"/>
        </w:rPr>
      </w:pPr>
      <w:r>
        <w:fldChar w:fldCharType="begin"/>
      </w:r>
      <w:r>
        <w:instrText xml:space="preserve"> HYPERLINK \l "_Toc1871" </w:instrText>
      </w:r>
      <w:r>
        <w:fldChar w:fldCharType="separate"/>
      </w:r>
      <w:r>
        <w:rPr>
          <w:rFonts w:hint="eastAsia" w:ascii="宋体" w:hAnsi="宋体" w:cs="宋体"/>
          <w:szCs w:val="32"/>
        </w:rPr>
        <w:t>第二章  采购需求</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_Toc1871 \h </w:instrText>
      </w:r>
      <w:r>
        <w:rPr>
          <w:rFonts w:hint="eastAsia" w:ascii="宋体" w:hAnsi="宋体" w:cs="宋体"/>
        </w:rPr>
        <w:fldChar w:fldCharType="separate"/>
      </w:r>
      <w:r>
        <w:rPr>
          <w:rFonts w:hint="eastAsia" w:ascii="宋体" w:hAnsi="宋体" w:cs="宋体"/>
        </w:rPr>
        <w:t>4</w:t>
      </w:r>
      <w:r>
        <w:rPr>
          <w:rFonts w:hint="eastAsia" w:ascii="宋体" w:hAnsi="宋体" w:cs="宋体"/>
        </w:rPr>
        <w:fldChar w:fldCharType="end"/>
      </w:r>
      <w:r>
        <w:rPr>
          <w:rFonts w:hint="eastAsia" w:ascii="宋体" w:hAnsi="宋体" w:cs="宋体"/>
        </w:rPr>
        <w:fldChar w:fldCharType="end"/>
      </w:r>
    </w:p>
    <w:p w14:paraId="06F45E6C">
      <w:pPr>
        <w:pStyle w:val="26"/>
        <w:tabs>
          <w:tab w:val="right" w:leader="dot" w:pos="8958"/>
        </w:tabs>
        <w:spacing w:line="360" w:lineRule="auto"/>
        <w:rPr>
          <w:rFonts w:hint="eastAsia" w:ascii="宋体" w:hAnsi="宋体" w:cs="宋体"/>
        </w:rPr>
      </w:pPr>
      <w:r>
        <w:fldChar w:fldCharType="begin"/>
      </w:r>
      <w:r>
        <w:instrText xml:space="preserve"> HYPERLINK \l "_Toc25734" </w:instrText>
      </w:r>
      <w:r>
        <w:fldChar w:fldCharType="separate"/>
      </w:r>
      <w:r>
        <w:rPr>
          <w:rFonts w:hint="eastAsia" w:ascii="宋体" w:hAnsi="宋体" w:cs="宋体"/>
          <w:bCs/>
          <w:szCs w:val="32"/>
        </w:rPr>
        <w:t>第三章  供应商须知</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_Toc25734 \h </w:instrText>
      </w:r>
      <w:r>
        <w:rPr>
          <w:rFonts w:hint="eastAsia" w:ascii="宋体" w:hAnsi="宋体" w:cs="宋体"/>
        </w:rPr>
        <w:fldChar w:fldCharType="separate"/>
      </w:r>
      <w:r>
        <w:rPr>
          <w:rFonts w:hint="eastAsia" w:ascii="宋体" w:hAnsi="宋体" w:cs="宋体"/>
        </w:rPr>
        <w:t>7</w:t>
      </w:r>
      <w:r>
        <w:rPr>
          <w:rFonts w:hint="eastAsia" w:ascii="宋体" w:hAnsi="宋体" w:cs="宋体"/>
        </w:rPr>
        <w:fldChar w:fldCharType="end"/>
      </w:r>
      <w:r>
        <w:rPr>
          <w:rFonts w:hint="eastAsia" w:ascii="宋体" w:hAnsi="宋体" w:cs="宋体"/>
        </w:rPr>
        <w:fldChar w:fldCharType="end"/>
      </w:r>
    </w:p>
    <w:p w14:paraId="67D70B2E">
      <w:pPr>
        <w:pStyle w:val="26"/>
        <w:tabs>
          <w:tab w:val="right" w:leader="dot" w:pos="8958"/>
        </w:tabs>
        <w:spacing w:line="360" w:lineRule="auto"/>
        <w:rPr>
          <w:rFonts w:hint="eastAsia" w:ascii="宋体" w:hAnsi="宋体" w:cs="宋体"/>
        </w:rPr>
      </w:pPr>
      <w:r>
        <w:fldChar w:fldCharType="begin"/>
      </w:r>
      <w:r>
        <w:instrText xml:space="preserve"> HYPERLINK \l "_Toc8767" </w:instrText>
      </w:r>
      <w:r>
        <w:fldChar w:fldCharType="separate"/>
      </w:r>
      <w:r>
        <w:rPr>
          <w:rFonts w:hint="eastAsia" w:ascii="宋体" w:hAnsi="宋体" w:cs="宋体"/>
          <w:bCs/>
          <w:kern w:val="0"/>
          <w:szCs w:val="32"/>
        </w:rPr>
        <w:t>第四章  评标办法及评分标准</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_Toc8767 \h </w:instrText>
      </w:r>
      <w:r>
        <w:rPr>
          <w:rFonts w:hint="eastAsia" w:ascii="宋体" w:hAnsi="宋体" w:cs="宋体"/>
        </w:rPr>
        <w:fldChar w:fldCharType="separate"/>
      </w:r>
      <w:r>
        <w:rPr>
          <w:rFonts w:hint="eastAsia" w:ascii="宋体" w:hAnsi="宋体" w:cs="宋体"/>
        </w:rPr>
        <w:t>17</w:t>
      </w:r>
      <w:r>
        <w:rPr>
          <w:rFonts w:hint="eastAsia" w:ascii="宋体" w:hAnsi="宋体" w:cs="宋体"/>
        </w:rPr>
        <w:fldChar w:fldCharType="end"/>
      </w:r>
      <w:r>
        <w:rPr>
          <w:rFonts w:hint="eastAsia" w:ascii="宋体" w:hAnsi="宋体" w:cs="宋体"/>
        </w:rPr>
        <w:fldChar w:fldCharType="end"/>
      </w:r>
    </w:p>
    <w:p w14:paraId="3FD4DB86">
      <w:pPr>
        <w:pStyle w:val="26"/>
        <w:tabs>
          <w:tab w:val="right" w:leader="dot" w:pos="8958"/>
        </w:tabs>
        <w:spacing w:line="360" w:lineRule="auto"/>
        <w:rPr>
          <w:rFonts w:hint="eastAsia" w:ascii="宋体" w:hAnsi="宋体" w:cs="宋体"/>
        </w:rPr>
      </w:pPr>
      <w:r>
        <w:fldChar w:fldCharType="begin"/>
      </w:r>
      <w:r>
        <w:instrText xml:space="preserve"> HYPERLINK \l "_Toc11544" </w:instrText>
      </w:r>
      <w:r>
        <w:fldChar w:fldCharType="separate"/>
      </w:r>
      <w:r>
        <w:rPr>
          <w:rFonts w:hint="eastAsia" w:ascii="宋体" w:hAnsi="宋体" w:cs="宋体"/>
          <w:szCs w:val="28"/>
        </w:rPr>
        <w:t>第五章  采购合同</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_Toc11544 \h </w:instrText>
      </w:r>
      <w:r>
        <w:rPr>
          <w:rFonts w:hint="eastAsia" w:ascii="宋体" w:hAnsi="宋体" w:cs="宋体"/>
        </w:rPr>
        <w:fldChar w:fldCharType="separate"/>
      </w:r>
      <w:r>
        <w:rPr>
          <w:rFonts w:hint="eastAsia" w:ascii="宋体" w:hAnsi="宋体" w:cs="宋体"/>
        </w:rPr>
        <w:t>20</w:t>
      </w:r>
      <w:r>
        <w:rPr>
          <w:rFonts w:hint="eastAsia" w:ascii="宋体" w:hAnsi="宋体" w:cs="宋体"/>
        </w:rPr>
        <w:fldChar w:fldCharType="end"/>
      </w:r>
      <w:r>
        <w:rPr>
          <w:rFonts w:hint="eastAsia" w:ascii="宋体" w:hAnsi="宋体" w:cs="宋体"/>
        </w:rPr>
        <w:fldChar w:fldCharType="end"/>
      </w:r>
    </w:p>
    <w:p w14:paraId="63F6682A">
      <w:pPr>
        <w:pStyle w:val="26"/>
        <w:tabs>
          <w:tab w:val="right" w:leader="dot" w:pos="8958"/>
        </w:tabs>
        <w:spacing w:line="360" w:lineRule="auto"/>
      </w:pPr>
      <w:r>
        <w:fldChar w:fldCharType="begin"/>
      </w:r>
      <w:r>
        <w:instrText xml:space="preserve"> HYPERLINK \l "_Toc29957" </w:instrText>
      </w:r>
      <w:r>
        <w:fldChar w:fldCharType="separate"/>
      </w:r>
      <w:r>
        <w:rPr>
          <w:rFonts w:hint="eastAsia" w:ascii="宋体" w:hAnsi="宋体" w:cs="宋体"/>
          <w:szCs w:val="32"/>
        </w:rPr>
        <w:t>第六章  响应文件格式</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_Toc29957 \h </w:instrText>
      </w:r>
      <w:r>
        <w:rPr>
          <w:rFonts w:hint="eastAsia" w:ascii="宋体" w:hAnsi="宋体" w:cs="宋体"/>
        </w:rPr>
        <w:fldChar w:fldCharType="separate"/>
      </w:r>
      <w:r>
        <w:rPr>
          <w:rFonts w:hint="eastAsia" w:ascii="宋体" w:hAnsi="宋体" w:cs="宋体"/>
        </w:rPr>
        <w:t>21</w:t>
      </w:r>
      <w:r>
        <w:rPr>
          <w:rFonts w:hint="eastAsia" w:ascii="宋体" w:hAnsi="宋体" w:cs="宋体"/>
        </w:rPr>
        <w:fldChar w:fldCharType="end"/>
      </w:r>
      <w:r>
        <w:rPr>
          <w:rFonts w:hint="eastAsia" w:ascii="宋体" w:hAnsi="宋体" w:cs="宋体"/>
        </w:rPr>
        <w:fldChar w:fldCharType="end"/>
      </w:r>
    </w:p>
    <w:p w14:paraId="7F06EDD8">
      <w:pPr>
        <w:pStyle w:val="26"/>
        <w:tabs>
          <w:tab w:val="right" w:leader="dot" w:pos="8958"/>
        </w:tabs>
      </w:pPr>
    </w:p>
    <w:p w14:paraId="47DF6876">
      <w:pPr>
        <w:pStyle w:val="84"/>
        <w:tabs>
          <w:tab w:val="right" w:leader="dot" w:pos="8300"/>
        </w:tabs>
        <w:snapToGrid w:val="0"/>
        <w:spacing w:line="360" w:lineRule="auto"/>
        <w:rPr>
          <w:rFonts w:hint="eastAsia" w:ascii="宋体" w:hAnsi="宋体" w:cs="宋体"/>
          <w:sz w:val="32"/>
          <w:szCs w:val="32"/>
        </w:rPr>
      </w:pPr>
      <w:r>
        <w:rPr>
          <w:rFonts w:hint="eastAsia" w:ascii="宋体" w:hAnsi="宋体" w:cs="宋体"/>
          <w:bCs/>
          <w:szCs w:val="32"/>
        </w:rPr>
        <w:fldChar w:fldCharType="end"/>
      </w:r>
    </w:p>
    <w:p w14:paraId="60B74D68">
      <w:pPr>
        <w:spacing w:line="440" w:lineRule="exact"/>
        <w:ind w:firstLine="643"/>
        <w:rPr>
          <w:rFonts w:hint="eastAsia" w:ascii="宋体" w:hAnsi="宋体" w:cs="宋体"/>
          <w:b/>
          <w:sz w:val="32"/>
          <w:szCs w:val="32"/>
        </w:rPr>
      </w:pPr>
    </w:p>
    <w:p w14:paraId="7321871D">
      <w:pPr>
        <w:spacing w:line="360" w:lineRule="auto"/>
        <w:ind w:firstLine="2409" w:firstLineChars="600"/>
        <w:rPr>
          <w:rFonts w:hint="eastAsia" w:ascii="宋体" w:hAnsi="宋体" w:cs="宋体"/>
          <w:b/>
          <w:sz w:val="40"/>
          <w:szCs w:val="40"/>
        </w:rPr>
        <w:sectPr>
          <w:headerReference r:id="rId3" w:type="default"/>
          <w:footerReference r:id="rId4" w:type="default"/>
          <w:pgSz w:w="11906" w:h="16838"/>
          <w:pgMar w:top="1417" w:right="1474" w:bottom="1417" w:left="1474" w:header="851" w:footer="624" w:gutter="0"/>
          <w:pgNumType w:start="1"/>
          <w:cols w:space="720" w:num="1"/>
          <w:docGrid w:type="lines" w:linePitch="319" w:charSpace="0"/>
        </w:sectPr>
      </w:pPr>
    </w:p>
    <w:p w14:paraId="684958CC">
      <w:pPr>
        <w:spacing w:line="360" w:lineRule="auto"/>
        <w:ind w:firstLine="643"/>
        <w:jc w:val="center"/>
        <w:outlineLvl w:val="0"/>
        <w:rPr>
          <w:rFonts w:hint="eastAsia" w:ascii="宋体" w:hAnsi="宋体" w:cs="宋体"/>
          <w:b/>
          <w:sz w:val="32"/>
          <w:szCs w:val="32"/>
        </w:rPr>
      </w:pPr>
      <w:bookmarkStart w:id="3" w:name="_Toc4111"/>
      <w:r>
        <w:rPr>
          <w:rFonts w:hint="eastAsia" w:ascii="宋体" w:hAnsi="宋体" w:cs="宋体"/>
          <w:b/>
          <w:sz w:val="32"/>
          <w:szCs w:val="32"/>
        </w:rPr>
        <w:t>第一章  竞争性磋商采购公告</w:t>
      </w:r>
      <w:bookmarkEnd w:id="3"/>
    </w:p>
    <w:p w14:paraId="60E06E49">
      <w:pPr>
        <w:widowControl/>
        <w:adjustRightInd w:val="0"/>
        <w:snapToGrid w:val="0"/>
        <w:spacing w:line="324" w:lineRule="auto"/>
        <w:ind w:firstLine="562"/>
        <w:jc w:val="center"/>
        <w:rPr>
          <w:rFonts w:hint="eastAsia" w:ascii="宋体" w:hAnsi="宋体" w:cs="宋体"/>
          <w:b/>
          <w:kern w:val="0"/>
          <w:sz w:val="28"/>
          <w:szCs w:val="28"/>
        </w:rPr>
      </w:pPr>
      <w:r>
        <w:rPr>
          <w:rFonts w:hint="eastAsia" w:ascii="宋体" w:hAnsi="宋体" w:cs="宋体"/>
          <w:b/>
          <w:kern w:val="0"/>
          <w:sz w:val="28"/>
          <w:szCs w:val="28"/>
        </w:rPr>
        <w:t>驻马店市中心医院锅炉、供暖管道及配套设施检修、检验项目（二次）</w:t>
      </w:r>
    </w:p>
    <w:p w14:paraId="1CF3E11B">
      <w:pPr>
        <w:widowControl/>
        <w:adjustRightInd w:val="0"/>
        <w:snapToGrid w:val="0"/>
        <w:spacing w:line="324" w:lineRule="auto"/>
        <w:ind w:firstLine="562"/>
        <w:jc w:val="center"/>
        <w:rPr>
          <w:rFonts w:hint="eastAsia" w:ascii="宋体" w:hAnsi="宋体" w:cs="宋体"/>
          <w:b/>
          <w:kern w:val="0"/>
          <w:sz w:val="28"/>
          <w:szCs w:val="28"/>
        </w:rPr>
      </w:pPr>
      <w:r>
        <w:rPr>
          <w:rFonts w:hint="eastAsia" w:ascii="宋体" w:hAnsi="宋体" w:cs="宋体"/>
          <w:b/>
          <w:kern w:val="0"/>
          <w:sz w:val="28"/>
          <w:szCs w:val="28"/>
        </w:rPr>
        <w:t>竞争性磋商公告</w:t>
      </w:r>
    </w:p>
    <w:p w14:paraId="530F8294">
      <w:pPr>
        <w:snapToGrid w:val="0"/>
        <w:spacing w:line="360" w:lineRule="auto"/>
        <w:ind w:firstLine="420" w:firstLineChars="200"/>
        <w:rPr>
          <w:rFonts w:hint="eastAsia" w:ascii="宋体" w:hAnsi="宋体" w:cs="宋体"/>
          <w:szCs w:val="21"/>
        </w:rPr>
      </w:pPr>
      <w:bookmarkStart w:id="4" w:name="_Toc7823"/>
      <w:bookmarkStart w:id="5" w:name="_Toc9562"/>
      <w:bookmarkStart w:id="6" w:name="_Toc23395"/>
      <w:bookmarkStart w:id="7" w:name="_Toc30971"/>
      <w:bookmarkStart w:id="8" w:name="_Toc30643"/>
      <w:r>
        <w:rPr>
          <w:rFonts w:hint="eastAsia" w:ascii="宋体" w:hAnsi="宋体" w:cs="宋体"/>
        </w:rPr>
        <w:t>驻马店市中心医院现对</w:t>
      </w:r>
      <w:r>
        <w:rPr>
          <w:rFonts w:hint="eastAsia" w:ascii="宋体" w:hAnsi="宋体" w:cs="宋体"/>
          <w:u w:val="single"/>
        </w:rPr>
        <w:t>驻马店市中心医院锅炉、供暖管道及配套设施检修、检验项目（二次）</w:t>
      </w:r>
      <w:r>
        <w:rPr>
          <w:rFonts w:hint="eastAsia" w:ascii="宋体" w:hAnsi="宋体" w:cs="宋体"/>
        </w:rPr>
        <w:t>进行院内竞争性磋商采购，欢迎符合资格条件的供应商前来报名并</w:t>
      </w:r>
      <w:r>
        <w:rPr>
          <w:rFonts w:hint="eastAsia" w:ascii="宋体" w:hAnsi="宋体" w:cs="宋体"/>
          <w:szCs w:val="21"/>
        </w:rPr>
        <w:t>获取采购文件。</w:t>
      </w:r>
    </w:p>
    <w:p w14:paraId="15114355">
      <w:pPr>
        <w:widowControl/>
        <w:snapToGrid w:val="0"/>
        <w:spacing w:line="360" w:lineRule="auto"/>
        <w:ind w:firstLine="422"/>
        <w:jc w:val="left"/>
        <w:outlineLvl w:val="1"/>
        <w:rPr>
          <w:rFonts w:hint="eastAsia" w:ascii="宋体" w:hAnsi="宋体" w:cs="宋体"/>
          <w:b/>
          <w:bCs/>
          <w:szCs w:val="21"/>
          <w:shd w:val="clear" w:color="auto" w:fill="FFFFFF"/>
        </w:rPr>
      </w:pPr>
      <w:r>
        <w:rPr>
          <w:rFonts w:hint="eastAsia" w:ascii="宋体" w:hAnsi="宋体" w:cs="宋体"/>
          <w:b/>
          <w:bCs/>
          <w:szCs w:val="21"/>
          <w:shd w:val="clear" w:color="auto" w:fill="FFFFFF"/>
        </w:rPr>
        <w:t>一、项目基本情况</w:t>
      </w:r>
    </w:p>
    <w:p w14:paraId="5250C601">
      <w:pPr>
        <w:widowControl/>
        <w:tabs>
          <w:tab w:val="left" w:pos="840"/>
        </w:tabs>
        <w:snapToGrid w:val="0"/>
        <w:spacing w:line="360" w:lineRule="auto"/>
        <w:ind w:firstLine="420" w:firstLineChars="200"/>
        <w:jc w:val="left"/>
        <w:rPr>
          <w:rFonts w:hint="eastAsia" w:ascii="宋体" w:hAnsi="宋体" w:cs="宋体"/>
          <w:szCs w:val="21"/>
          <w:shd w:val="clear" w:color="auto" w:fill="FFFFFF"/>
        </w:rPr>
      </w:pPr>
      <w:r>
        <w:rPr>
          <w:rFonts w:hint="eastAsia" w:ascii="宋体" w:hAnsi="宋体" w:cs="宋体"/>
          <w:szCs w:val="21"/>
          <w:shd w:val="clear" w:color="auto" w:fill="FFFFFF"/>
        </w:rPr>
        <w:t>1、采购项目名称：驻马店市中心医院锅炉、供暖管道及配套设施检修、检验项目（二次）；</w:t>
      </w:r>
    </w:p>
    <w:p w14:paraId="7FC9020E">
      <w:pPr>
        <w:widowControl/>
        <w:tabs>
          <w:tab w:val="left" w:pos="840"/>
        </w:tabs>
        <w:snapToGrid w:val="0"/>
        <w:spacing w:line="360" w:lineRule="auto"/>
        <w:ind w:firstLine="420" w:firstLineChars="200"/>
        <w:jc w:val="left"/>
        <w:rPr>
          <w:rFonts w:hint="eastAsia" w:ascii="宋体" w:hAnsi="宋体" w:cs="宋体"/>
          <w:szCs w:val="21"/>
          <w:shd w:val="clear" w:color="auto" w:fill="FFFFFF"/>
        </w:rPr>
      </w:pPr>
      <w:r>
        <w:rPr>
          <w:rFonts w:hint="eastAsia" w:ascii="宋体" w:hAnsi="宋体" w:cs="宋体"/>
          <w:szCs w:val="21"/>
          <w:shd w:val="clear" w:color="auto" w:fill="FFFFFF"/>
        </w:rPr>
        <w:t>2、采购需求：具体内容详见工程量清单；</w:t>
      </w:r>
    </w:p>
    <w:p w14:paraId="5D60D04A">
      <w:pPr>
        <w:widowControl/>
        <w:tabs>
          <w:tab w:val="left" w:pos="840"/>
        </w:tabs>
        <w:snapToGrid w:val="0"/>
        <w:spacing w:line="360" w:lineRule="auto"/>
        <w:ind w:firstLine="420" w:firstLineChars="200"/>
        <w:jc w:val="left"/>
        <w:rPr>
          <w:rFonts w:hint="eastAsia" w:ascii="宋体" w:hAnsi="宋体" w:cs="宋体"/>
          <w:szCs w:val="21"/>
          <w:shd w:val="clear" w:color="auto" w:fill="FFFFFF"/>
        </w:rPr>
      </w:pPr>
      <w:r>
        <w:rPr>
          <w:rFonts w:hint="eastAsia" w:ascii="宋体" w:hAnsi="宋体" w:cs="宋体"/>
          <w:szCs w:val="21"/>
          <w:shd w:val="clear" w:color="auto" w:fill="FFFFFF"/>
        </w:rPr>
        <w:t>3</w:t>
      </w:r>
      <w:bookmarkStart w:id="9" w:name="_Toc26725"/>
      <w:r>
        <w:rPr>
          <w:rFonts w:hint="eastAsia" w:ascii="宋体" w:hAnsi="宋体" w:cs="宋体"/>
          <w:szCs w:val="21"/>
          <w:shd w:val="clear" w:color="auto" w:fill="FFFFFF"/>
        </w:rPr>
        <w:t>、预算金额：</w:t>
      </w:r>
      <w:r>
        <w:rPr>
          <w:rFonts w:hint="eastAsia" w:ascii="宋体" w:hAnsi="宋体" w:cs="宋体"/>
        </w:rPr>
        <w:t>3.77</w:t>
      </w:r>
      <w:r>
        <w:rPr>
          <w:rFonts w:hint="eastAsia" w:ascii="宋体" w:hAnsi="宋体" w:cs="宋体"/>
          <w:szCs w:val="21"/>
          <w:shd w:val="clear" w:color="auto" w:fill="FFFFFF"/>
        </w:rPr>
        <w:t>万元；</w:t>
      </w:r>
    </w:p>
    <w:p w14:paraId="662394CD">
      <w:pPr>
        <w:widowControl/>
        <w:tabs>
          <w:tab w:val="left" w:pos="840"/>
        </w:tabs>
        <w:snapToGrid w:val="0"/>
        <w:spacing w:line="360" w:lineRule="auto"/>
        <w:ind w:firstLine="420" w:firstLineChars="200"/>
        <w:jc w:val="left"/>
        <w:rPr>
          <w:rFonts w:hint="eastAsia" w:ascii="宋体" w:hAnsi="宋体" w:cs="宋体"/>
          <w:szCs w:val="21"/>
          <w:shd w:val="clear" w:color="auto" w:fill="FFFFFF"/>
        </w:rPr>
      </w:pPr>
      <w:r>
        <w:rPr>
          <w:rFonts w:hint="eastAsia" w:ascii="宋体" w:hAnsi="宋体" w:cs="宋体"/>
          <w:szCs w:val="21"/>
          <w:shd w:val="clear" w:color="auto" w:fill="FFFFFF"/>
        </w:rPr>
        <w:t>4、工期：合同签订后20日历天内；</w:t>
      </w:r>
    </w:p>
    <w:p w14:paraId="7E106837">
      <w:pPr>
        <w:widowControl/>
        <w:tabs>
          <w:tab w:val="left" w:pos="840"/>
        </w:tabs>
        <w:snapToGrid w:val="0"/>
        <w:spacing w:line="360" w:lineRule="auto"/>
        <w:ind w:firstLine="420" w:firstLineChars="200"/>
        <w:jc w:val="left"/>
        <w:rPr>
          <w:rFonts w:hint="eastAsia" w:ascii="宋体" w:hAnsi="宋体" w:cs="宋体"/>
          <w:szCs w:val="21"/>
          <w:shd w:val="clear" w:color="auto" w:fill="FFFFFF"/>
        </w:rPr>
      </w:pPr>
      <w:r>
        <w:rPr>
          <w:rFonts w:hint="eastAsia" w:ascii="宋体" w:hAnsi="宋体" w:cs="宋体"/>
          <w:szCs w:val="21"/>
          <w:shd w:val="clear" w:color="auto" w:fill="FFFFFF"/>
        </w:rPr>
        <w:t>5、质量要求：</w:t>
      </w:r>
      <w:r>
        <w:rPr>
          <w:rFonts w:hint="eastAsia"/>
          <w:szCs w:val="21"/>
        </w:rPr>
        <w:t>施工及验收须达到现行国家及行业标准、规范的要求。</w:t>
      </w:r>
    </w:p>
    <w:p w14:paraId="567B0DD3">
      <w:pPr>
        <w:widowControl/>
        <w:snapToGrid w:val="0"/>
        <w:spacing w:line="360" w:lineRule="auto"/>
        <w:ind w:firstLine="422"/>
        <w:jc w:val="left"/>
        <w:outlineLvl w:val="1"/>
        <w:rPr>
          <w:rFonts w:hint="eastAsia" w:ascii="宋体" w:hAnsi="宋体" w:cs="宋体"/>
          <w:b/>
          <w:bCs/>
          <w:color w:val="000000" w:themeColor="text1"/>
          <w:szCs w:val="21"/>
          <w:shd w:val="clear" w:color="auto" w:fill="FFFFFF"/>
          <w14:textFill>
            <w14:solidFill>
              <w14:schemeClr w14:val="tx1"/>
            </w14:solidFill>
          </w14:textFill>
        </w:rPr>
      </w:pPr>
      <w:bookmarkStart w:id="10" w:name="_Toc23626"/>
      <w:bookmarkStart w:id="11" w:name="_Toc27704"/>
      <w:bookmarkStart w:id="12" w:name="_Toc18607"/>
      <w:bookmarkStart w:id="13" w:name="_Toc16639"/>
      <w:r>
        <w:rPr>
          <w:rFonts w:hint="eastAsia" w:ascii="宋体" w:hAnsi="宋体" w:cs="宋体"/>
          <w:b/>
          <w:bCs/>
          <w:color w:val="000000" w:themeColor="text1"/>
          <w:szCs w:val="21"/>
          <w:shd w:val="clear" w:color="auto" w:fill="FFFFFF"/>
          <w14:textFill>
            <w14:solidFill>
              <w14:schemeClr w14:val="tx1"/>
            </w14:solidFill>
          </w14:textFill>
        </w:rPr>
        <w:t>二、</w:t>
      </w:r>
      <w:bookmarkEnd w:id="9"/>
      <w:bookmarkEnd w:id="10"/>
      <w:bookmarkEnd w:id="11"/>
      <w:bookmarkEnd w:id="12"/>
      <w:bookmarkEnd w:id="13"/>
      <w:r>
        <w:rPr>
          <w:rFonts w:hint="eastAsia" w:ascii="宋体" w:hAnsi="宋体" w:cs="宋体"/>
          <w:b/>
          <w:bCs/>
          <w:color w:val="000000" w:themeColor="text1"/>
          <w:szCs w:val="21"/>
          <w:shd w:val="clear" w:color="auto" w:fill="FFFFFF"/>
          <w14:textFill>
            <w14:solidFill>
              <w14:schemeClr w14:val="tx1"/>
            </w14:solidFill>
          </w14:textFill>
        </w:rPr>
        <w:t>供应商资格要求：</w:t>
      </w:r>
    </w:p>
    <w:p w14:paraId="49CE3DA1">
      <w:pPr>
        <w:widowControl/>
        <w:tabs>
          <w:tab w:val="left" w:pos="840"/>
        </w:tabs>
        <w:snapToGrid w:val="0"/>
        <w:spacing w:line="324" w:lineRule="auto"/>
        <w:ind w:firstLine="420" w:firstLineChars="200"/>
        <w:jc w:val="left"/>
        <w:rPr>
          <w:rFonts w:hint="eastAsia" w:ascii="宋体" w:hAnsi="宋体" w:cs="宋体"/>
          <w:szCs w:val="21"/>
          <w:shd w:val="clear" w:color="auto" w:fill="FFFFFF"/>
        </w:rPr>
      </w:pPr>
      <w:r>
        <w:rPr>
          <w:rFonts w:hint="eastAsia" w:ascii="宋体" w:hAnsi="宋体" w:cs="宋体"/>
          <w:szCs w:val="21"/>
          <w:shd w:val="clear" w:color="auto" w:fill="FFFFFF"/>
        </w:rPr>
        <w:t>1、具有独立承担民事责任的能力（提供营业执照或其他证明材料）；</w:t>
      </w:r>
    </w:p>
    <w:p w14:paraId="081F2B80">
      <w:pPr>
        <w:widowControl/>
        <w:tabs>
          <w:tab w:val="left" w:pos="840"/>
        </w:tabs>
        <w:snapToGrid w:val="0"/>
        <w:spacing w:line="324" w:lineRule="auto"/>
        <w:ind w:firstLine="420" w:firstLineChars="200"/>
        <w:jc w:val="left"/>
        <w:rPr>
          <w:rFonts w:hint="eastAsia" w:ascii="宋体" w:hAnsi="宋体" w:cs="宋体"/>
          <w:szCs w:val="21"/>
          <w:shd w:val="clear" w:color="auto" w:fill="FFFFFF"/>
        </w:rPr>
      </w:pPr>
      <w:r>
        <w:rPr>
          <w:rFonts w:hint="eastAsia" w:ascii="宋体" w:hAnsi="宋体" w:cs="宋体"/>
          <w:szCs w:val="21"/>
          <w:shd w:val="clear" w:color="auto" w:fill="FFFFFF"/>
        </w:rPr>
        <w:t>2、具有良好的商业信誉和健全的财务会计制度（提供经审计的2024年度财务报告或者其基本开户银行出具的资信证明）；</w:t>
      </w:r>
    </w:p>
    <w:p w14:paraId="2ED47118">
      <w:pPr>
        <w:widowControl/>
        <w:tabs>
          <w:tab w:val="left" w:pos="840"/>
        </w:tabs>
        <w:snapToGrid w:val="0"/>
        <w:spacing w:line="324" w:lineRule="auto"/>
        <w:ind w:firstLine="420" w:firstLineChars="200"/>
        <w:jc w:val="left"/>
        <w:rPr>
          <w:rFonts w:hint="eastAsia" w:ascii="宋体" w:hAnsi="宋体" w:cs="宋体"/>
          <w:szCs w:val="21"/>
          <w:shd w:val="clear" w:color="auto" w:fill="FFFFFF"/>
        </w:rPr>
      </w:pPr>
      <w:r>
        <w:rPr>
          <w:rFonts w:hint="eastAsia" w:ascii="宋体" w:hAnsi="宋体" w:cs="宋体"/>
          <w:szCs w:val="21"/>
          <w:shd w:val="clear" w:color="auto" w:fill="FFFFFF"/>
        </w:rPr>
        <w:t>3、具有依法缴纳税收和社会保障资金的良好记录（提供采购活动近六个月任意一个月的依法缴纳税收和缴纳社保的证明；依法免税或</w:t>
      </w:r>
      <w:bookmarkStart w:id="109" w:name="_GoBack"/>
      <w:bookmarkEnd w:id="109"/>
      <w:r>
        <w:rPr>
          <w:rFonts w:hint="eastAsia" w:ascii="宋体" w:hAnsi="宋体" w:cs="宋体"/>
          <w:szCs w:val="21"/>
          <w:shd w:val="clear" w:color="auto" w:fill="FFFFFF"/>
        </w:rPr>
        <w:t>不需要缴纳社会保障资金的，应提供相应文件证明其依法免税或不需要缴纳社会保障资金）。</w:t>
      </w:r>
    </w:p>
    <w:p w14:paraId="270363E9">
      <w:pPr>
        <w:widowControl/>
        <w:tabs>
          <w:tab w:val="left" w:pos="840"/>
        </w:tabs>
        <w:snapToGrid w:val="0"/>
        <w:spacing w:line="324" w:lineRule="auto"/>
        <w:ind w:firstLine="420" w:firstLineChars="200"/>
        <w:jc w:val="left"/>
        <w:rPr>
          <w:rFonts w:hint="eastAsia" w:ascii="宋体" w:hAnsi="宋体" w:cs="宋体"/>
          <w:szCs w:val="21"/>
          <w:shd w:val="clear" w:color="auto" w:fill="FFFFFF"/>
        </w:rPr>
      </w:pPr>
      <w:r>
        <w:rPr>
          <w:rFonts w:hint="eastAsia" w:ascii="宋体" w:hAnsi="宋体" w:cs="宋体"/>
          <w:szCs w:val="21"/>
          <w:shd w:val="clear" w:color="auto" w:fill="FFFFFF"/>
        </w:rPr>
        <w:t>4、具有履行合同所必需的设备和专业技术能力（提供书面承诺函）；</w:t>
      </w:r>
    </w:p>
    <w:p w14:paraId="481CB258">
      <w:pPr>
        <w:widowControl/>
        <w:tabs>
          <w:tab w:val="left" w:pos="840"/>
        </w:tabs>
        <w:snapToGrid w:val="0"/>
        <w:spacing w:line="324" w:lineRule="auto"/>
        <w:ind w:firstLine="420" w:firstLineChars="200"/>
        <w:jc w:val="left"/>
        <w:rPr>
          <w:rFonts w:hint="eastAsia" w:ascii="宋体" w:hAnsi="宋体" w:cs="宋体"/>
          <w:szCs w:val="21"/>
          <w:shd w:val="clear" w:color="auto" w:fill="FFFFFF"/>
        </w:rPr>
      </w:pPr>
      <w:r>
        <w:rPr>
          <w:rFonts w:hint="eastAsia" w:ascii="宋体" w:hAnsi="宋体" w:cs="宋体"/>
          <w:szCs w:val="21"/>
          <w:shd w:val="clear" w:color="auto" w:fill="FFFFFF"/>
        </w:rPr>
        <w:t>5、参加本采购活动前三年内，在经营活动中没有重大违法记录（提供书面承诺函）；</w:t>
      </w:r>
    </w:p>
    <w:p w14:paraId="0FF2A580">
      <w:pPr>
        <w:widowControl/>
        <w:tabs>
          <w:tab w:val="left" w:pos="840"/>
        </w:tabs>
        <w:snapToGrid w:val="0"/>
        <w:spacing w:line="324" w:lineRule="auto"/>
        <w:ind w:firstLine="420" w:firstLineChars="200"/>
        <w:jc w:val="left"/>
        <w:rPr>
          <w:rFonts w:hint="eastAsia" w:ascii="宋体" w:hAnsi="宋体" w:cs="宋体"/>
          <w:szCs w:val="21"/>
          <w:shd w:val="clear" w:color="auto" w:fill="FFFFFF"/>
        </w:rPr>
      </w:pPr>
      <w:r>
        <w:rPr>
          <w:rFonts w:hint="eastAsia" w:ascii="宋体" w:hAnsi="宋体" w:cs="宋体"/>
          <w:szCs w:val="21"/>
          <w:shd w:val="clear" w:color="auto" w:fill="FFFFFF"/>
        </w:rPr>
        <w:t>6、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供应商提供的仅做为信用参考，以采购代理机构开标当日查询结果为准）；</w:t>
      </w:r>
    </w:p>
    <w:p w14:paraId="6AC3D692">
      <w:pPr>
        <w:widowControl/>
        <w:tabs>
          <w:tab w:val="left" w:pos="840"/>
        </w:tabs>
        <w:snapToGrid w:val="0"/>
        <w:spacing w:line="324" w:lineRule="auto"/>
        <w:ind w:firstLine="420" w:firstLineChars="200"/>
        <w:jc w:val="left"/>
        <w:rPr>
          <w:rFonts w:hint="eastAsia" w:ascii="宋体" w:hAnsi="宋体" w:cs="宋体"/>
          <w:szCs w:val="21"/>
          <w:shd w:val="clear" w:color="auto" w:fill="FFFFFF"/>
        </w:rPr>
      </w:pPr>
      <w:r>
        <w:rPr>
          <w:rFonts w:hint="eastAsia" w:ascii="宋体" w:hAnsi="宋体" w:cs="宋体"/>
          <w:szCs w:val="21"/>
          <w:shd w:val="clear" w:color="auto" w:fill="FFFFFF"/>
        </w:rPr>
        <w:t>7、单位负责人为同一人或者存在直接控股、管理关系的不同供应商，不得参加同一合同项下的磋商（提供在“国家企业信用信息公示系统”中查询的相关材料并加盖公章（需包含公司基本信息、股东信息及股权变更信息）或提供承诺函）。一经发现，将导致投标同时被拒绝。</w:t>
      </w:r>
    </w:p>
    <w:p w14:paraId="760B8C48">
      <w:pPr>
        <w:widowControl/>
        <w:tabs>
          <w:tab w:val="left" w:pos="840"/>
        </w:tabs>
        <w:snapToGrid w:val="0"/>
        <w:spacing w:line="324" w:lineRule="auto"/>
        <w:ind w:firstLine="420" w:firstLineChars="200"/>
        <w:jc w:val="left"/>
        <w:rPr>
          <w:rFonts w:hint="eastAsia" w:ascii="宋体" w:hAnsi="宋体" w:cs="宋体"/>
          <w:szCs w:val="21"/>
          <w:shd w:val="clear" w:color="auto" w:fill="FFFFFF"/>
        </w:rPr>
      </w:pPr>
      <w:r>
        <w:rPr>
          <w:rFonts w:hint="eastAsia" w:ascii="宋体" w:hAnsi="宋体" w:cs="宋体"/>
          <w:szCs w:val="21"/>
          <w:shd w:val="clear" w:color="auto" w:fill="FFFFFF"/>
        </w:rPr>
        <w:t>8、本项目特定资格要求：</w:t>
      </w:r>
    </w:p>
    <w:p w14:paraId="34119FEA">
      <w:pPr>
        <w:widowControl/>
        <w:tabs>
          <w:tab w:val="left" w:pos="840"/>
        </w:tabs>
        <w:snapToGrid w:val="0"/>
        <w:spacing w:line="324" w:lineRule="auto"/>
        <w:ind w:firstLine="420" w:firstLineChars="200"/>
        <w:jc w:val="left"/>
        <w:rPr>
          <w:rFonts w:hint="eastAsia" w:ascii="宋体" w:hAnsi="宋体" w:cs="宋体"/>
          <w:szCs w:val="21"/>
          <w:shd w:val="clear" w:color="auto" w:fill="FFFFFF"/>
        </w:rPr>
      </w:pPr>
      <w:r>
        <w:rPr>
          <w:rFonts w:hint="eastAsia" w:ascii="宋体" w:hAnsi="宋体" w:cs="宋体"/>
          <w:szCs w:val="21"/>
          <w:shd w:val="clear" w:color="auto" w:fill="FFFFFF"/>
        </w:rPr>
        <w:t>具有锅炉安装（含修理、改造）B级及以上资质；</w:t>
      </w:r>
    </w:p>
    <w:p w14:paraId="2330B44B">
      <w:pPr>
        <w:widowControl/>
        <w:tabs>
          <w:tab w:val="left" w:pos="840"/>
        </w:tabs>
        <w:snapToGrid w:val="0"/>
        <w:spacing w:line="324" w:lineRule="auto"/>
        <w:ind w:firstLine="420" w:firstLineChars="200"/>
        <w:jc w:val="left"/>
        <w:rPr>
          <w:rFonts w:hint="eastAsia" w:ascii="宋体" w:hAnsi="宋体" w:cs="宋体"/>
          <w:color w:val="auto"/>
          <w:szCs w:val="21"/>
          <w:shd w:val="clear" w:color="auto" w:fill="FFFFFF"/>
        </w:rPr>
      </w:pPr>
      <w:r>
        <w:rPr>
          <w:rFonts w:hint="eastAsia" w:ascii="宋体" w:hAnsi="宋体" w:cs="宋体"/>
          <w:szCs w:val="21"/>
          <w:shd w:val="clear" w:color="auto" w:fill="FFFFFF"/>
        </w:rPr>
        <w:t>9、不</w:t>
      </w:r>
      <w:r>
        <w:rPr>
          <w:rFonts w:hint="eastAsia" w:ascii="宋体" w:hAnsi="宋体" w:cs="宋体"/>
          <w:color w:val="auto"/>
          <w:szCs w:val="21"/>
          <w:shd w:val="clear" w:color="auto" w:fill="FFFFFF"/>
        </w:rPr>
        <w:t>接受联合体磋商。</w:t>
      </w:r>
    </w:p>
    <w:p w14:paraId="1E816462">
      <w:pPr>
        <w:widowControl/>
        <w:snapToGrid w:val="0"/>
        <w:spacing w:line="324" w:lineRule="auto"/>
        <w:ind w:firstLine="422"/>
        <w:jc w:val="left"/>
        <w:outlineLvl w:val="1"/>
        <w:rPr>
          <w:rFonts w:hint="eastAsia" w:ascii="宋体" w:hAnsi="宋体" w:cs="宋体"/>
          <w:b/>
          <w:bCs/>
          <w:color w:val="auto"/>
        </w:rPr>
      </w:pPr>
      <w:r>
        <w:rPr>
          <w:rFonts w:hint="eastAsia" w:ascii="宋体" w:hAnsi="宋体" w:cs="宋体"/>
          <w:b/>
          <w:bCs/>
          <w:color w:val="auto"/>
        </w:rPr>
        <w:t>三、获取采购文件</w:t>
      </w:r>
      <w:bookmarkEnd w:id="4"/>
      <w:bookmarkEnd w:id="5"/>
      <w:bookmarkEnd w:id="6"/>
      <w:bookmarkEnd w:id="7"/>
      <w:bookmarkEnd w:id="8"/>
    </w:p>
    <w:p w14:paraId="64F4D3D9">
      <w:pPr>
        <w:widowControl/>
        <w:adjustRightInd w:val="0"/>
        <w:snapToGrid w:val="0"/>
        <w:spacing w:line="324" w:lineRule="auto"/>
        <w:ind w:firstLine="420" w:firstLineChars="200"/>
        <w:jc w:val="left"/>
        <w:rPr>
          <w:rFonts w:hint="eastAsia" w:ascii="宋体" w:hAnsi="宋体" w:cs="宋体"/>
          <w:color w:val="auto"/>
          <w:szCs w:val="21"/>
          <w:shd w:val="clear" w:color="auto" w:fill="FFFFFF"/>
        </w:rPr>
      </w:pPr>
      <w:r>
        <w:rPr>
          <w:rFonts w:hint="eastAsia" w:ascii="宋体" w:hAnsi="宋体" w:cs="宋体"/>
          <w:color w:val="auto"/>
          <w:szCs w:val="21"/>
          <w:shd w:val="clear" w:color="auto" w:fill="FFFFFF"/>
        </w:rPr>
        <w:t>1. 报名时间：2025年</w:t>
      </w:r>
      <w:r>
        <w:rPr>
          <w:rFonts w:hint="eastAsia" w:ascii="宋体" w:hAnsi="宋体" w:cs="宋体"/>
          <w:color w:val="auto"/>
          <w:szCs w:val="21"/>
          <w:shd w:val="clear" w:color="auto" w:fill="FFFFFF"/>
          <w:lang w:val="en-US" w:eastAsia="zh-CN"/>
        </w:rPr>
        <w:t>11</w:t>
      </w:r>
      <w:r>
        <w:rPr>
          <w:rFonts w:hint="eastAsia" w:ascii="宋体" w:hAnsi="宋体" w:cs="宋体"/>
          <w:color w:val="auto"/>
          <w:szCs w:val="21"/>
          <w:shd w:val="clear" w:color="auto" w:fill="FFFFFF"/>
        </w:rPr>
        <w:t>月</w:t>
      </w:r>
      <w:r>
        <w:rPr>
          <w:rFonts w:hint="eastAsia" w:ascii="宋体" w:hAnsi="宋体" w:cs="宋体"/>
          <w:color w:val="auto"/>
          <w:szCs w:val="21"/>
          <w:shd w:val="clear" w:color="auto" w:fill="FFFFFF"/>
          <w:lang w:val="en-US" w:eastAsia="zh-CN"/>
        </w:rPr>
        <w:t>10</w:t>
      </w:r>
      <w:r>
        <w:rPr>
          <w:rFonts w:hint="eastAsia" w:ascii="宋体" w:hAnsi="宋体" w:cs="宋体"/>
          <w:color w:val="auto"/>
          <w:szCs w:val="21"/>
          <w:shd w:val="clear" w:color="auto" w:fill="FFFFFF"/>
        </w:rPr>
        <w:t>日-2025年</w:t>
      </w:r>
      <w:r>
        <w:rPr>
          <w:rFonts w:hint="eastAsia" w:ascii="宋体" w:hAnsi="宋体" w:cs="宋体"/>
          <w:color w:val="auto"/>
          <w:szCs w:val="21"/>
          <w:shd w:val="clear" w:color="auto" w:fill="FFFFFF"/>
          <w:lang w:val="en-US" w:eastAsia="zh-CN"/>
        </w:rPr>
        <w:t>11</w:t>
      </w:r>
      <w:r>
        <w:rPr>
          <w:rFonts w:hint="eastAsia" w:ascii="宋体" w:hAnsi="宋体" w:cs="宋体"/>
          <w:color w:val="auto"/>
          <w:szCs w:val="21"/>
          <w:shd w:val="clear" w:color="auto" w:fill="FFFFFF"/>
        </w:rPr>
        <w:t>月</w:t>
      </w:r>
      <w:r>
        <w:rPr>
          <w:rFonts w:hint="eastAsia" w:ascii="宋体" w:hAnsi="宋体" w:cs="宋体"/>
          <w:color w:val="auto"/>
          <w:szCs w:val="21"/>
          <w:shd w:val="clear" w:color="auto" w:fill="FFFFFF"/>
          <w:lang w:val="en-US" w:eastAsia="zh-CN"/>
        </w:rPr>
        <w:t>12</w:t>
      </w:r>
      <w:r>
        <w:rPr>
          <w:rFonts w:hint="eastAsia" w:ascii="宋体" w:hAnsi="宋体" w:cs="宋体"/>
          <w:color w:val="auto"/>
          <w:szCs w:val="21"/>
          <w:shd w:val="clear" w:color="auto" w:fill="FFFFFF"/>
        </w:rPr>
        <w:t>日，上午08：00-下午17:30（北京时间，法定节假日除外）。</w:t>
      </w:r>
    </w:p>
    <w:p w14:paraId="1F701A47">
      <w:pPr>
        <w:widowControl/>
        <w:snapToGrid w:val="0"/>
        <w:spacing w:line="324" w:lineRule="auto"/>
        <w:ind w:firstLine="420" w:firstLineChars="200"/>
        <w:jc w:val="left"/>
        <w:rPr>
          <w:rFonts w:hint="eastAsia" w:ascii="宋体" w:hAnsi="宋体" w:cs="宋体"/>
          <w:color w:val="auto"/>
          <w:kern w:val="0"/>
          <w:szCs w:val="21"/>
        </w:rPr>
      </w:pPr>
      <w:r>
        <w:rPr>
          <w:rFonts w:hint="eastAsia" w:ascii="宋体" w:hAnsi="宋体" w:cs="宋体"/>
          <w:color w:val="auto"/>
          <w:kern w:val="0"/>
          <w:szCs w:val="21"/>
          <w:shd w:val="clear" w:color="auto" w:fill="FFFFFF"/>
        </w:rPr>
        <w:t>2. 凡报名成功的供应商无故不来参与</w:t>
      </w:r>
      <w:r>
        <w:rPr>
          <w:rFonts w:hint="eastAsia" w:ascii="宋体" w:hAnsi="宋体" w:cs="宋体"/>
          <w:color w:val="auto"/>
          <w:kern w:val="0"/>
          <w:szCs w:val="21"/>
        </w:rPr>
        <w:t>磋商</w:t>
      </w:r>
      <w:r>
        <w:rPr>
          <w:rFonts w:hint="eastAsia" w:ascii="宋体" w:hAnsi="宋体" w:cs="宋体"/>
          <w:color w:val="auto"/>
          <w:kern w:val="0"/>
          <w:szCs w:val="21"/>
          <w:shd w:val="clear" w:color="auto" w:fill="FFFFFF"/>
        </w:rPr>
        <w:t xml:space="preserve">的，列入我院黑名单，一年内不得参与我院任何采购活动。 </w:t>
      </w:r>
    </w:p>
    <w:p w14:paraId="2AACE598">
      <w:pPr>
        <w:widowControl/>
        <w:wordWrap w:val="0"/>
        <w:snapToGrid w:val="0"/>
        <w:spacing w:line="324" w:lineRule="auto"/>
        <w:ind w:firstLine="420" w:firstLineChars="200"/>
        <w:jc w:val="left"/>
        <w:rPr>
          <w:rFonts w:hint="eastAsia" w:ascii="宋体" w:hAnsi="宋体" w:cs="宋体"/>
          <w:color w:val="auto"/>
          <w:kern w:val="0"/>
          <w:szCs w:val="21"/>
          <w:u w:val="single"/>
          <w:shd w:val="clear" w:color="auto" w:fill="FFFFFF"/>
        </w:rPr>
      </w:pPr>
      <w:r>
        <w:rPr>
          <w:rFonts w:hint="eastAsia" w:ascii="宋体" w:hAnsi="宋体" w:cs="宋体"/>
          <w:color w:val="auto"/>
          <w:kern w:val="0"/>
          <w:szCs w:val="21"/>
          <w:shd w:val="clear" w:color="auto" w:fill="FFFFFF"/>
        </w:rPr>
        <w:t>3. 采购文件获取方式：供应商须把填写完整的报名登记表及本磋商公告第二项供应商资格要求中需提供加盖单位公章的相关资料扫描件按序排版为PDF格式文件，发送至以下邮箱：</w:t>
      </w:r>
      <w:r>
        <w:rPr>
          <w:color w:val="auto"/>
        </w:rPr>
        <w:fldChar w:fldCharType="begin"/>
      </w:r>
      <w:r>
        <w:rPr>
          <w:color w:val="auto"/>
        </w:rPr>
        <w:instrText xml:space="preserve"> HYPERLINK "mailto:hnwxzb2@163.com并标明XX" </w:instrText>
      </w:r>
      <w:r>
        <w:rPr>
          <w:color w:val="auto"/>
        </w:rPr>
        <w:fldChar w:fldCharType="separate"/>
      </w:r>
      <w:r>
        <w:rPr>
          <w:rFonts w:hint="eastAsia" w:ascii="宋体" w:hAnsi="宋体" w:cs="宋体"/>
          <w:color w:val="auto"/>
        </w:rPr>
        <w:t>132414313@qq.com</w:t>
      </w:r>
      <w:r>
        <w:rPr>
          <w:rFonts w:hint="eastAsia" w:ascii="宋体" w:hAnsi="宋体" w:cs="宋体"/>
          <w:color w:val="auto"/>
          <w:kern w:val="0"/>
          <w:szCs w:val="21"/>
          <w:shd w:val="clear" w:color="auto" w:fill="FFFFFF"/>
        </w:rPr>
        <w:t>,并标明XX公司XX</w:t>
      </w:r>
      <w:r>
        <w:rPr>
          <w:rFonts w:hint="eastAsia" w:ascii="宋体" w:hAnsi="宋体" w:cs="宋体"/>
          <w:color w:val="auto"/>
          <w:kern w:val="0"/>
          <w:szCs w:val="21"/>
          <w:shd w:val="clear" w:color="auto" w:fill="FFFFFF"/>
        </w:rPr>
        <w:fldChar w:fldCharType="end"/>
      </w:r>
      <w:r>
        <w:rPr>
          <w:rFonts w:hint="eastAsia" w:ascii="宋体" w:hAnsi="宋体" w:cs="宋体"/>
          <w:color w:val="auto"/>
          <w:kern w:val="0"/>
          <w:szCs w:val="21"/>
          <w:shd w:val="clear" w:color="auto" w:fill="FFFFFF"/>
        </w:rPr>
        <w:t>项目报名资料。</w:t>
      </w:r>
    </w:p>
    <w:p w14:paraId="45F0BCDA">
      <w:pPr>
        <w:widowControl/>
        <w:wordWrap w:val="0"/>
        <w:snapToGrid w:val="0"/>
        <w:spacing w:line="324" w:lineRule="auto"/>
        <w:ind w:left="420" w:leftChars="200"/>
        <w:jc w:val="left"/>
        <w:rPr>
          <w:rFonts w:hint="eastAsia" w:ascii="宋体" w:hAnsi="宋体" w:cs="宋体"/>
          <w:color w:val="auto"/>
          <w:kern w:val="0"/>
          <w:szCs w:val="21"/>
        </w:rPr>
      </w:pPr>
      <w:r>
        <w:rPr>
          <w:rFonts w:hint="eastAsia" w:ascii="宋体" w:hAnsi="宋体" w:cs="宋体"/>
          <w:color w:val="auto"/>
          <w:kern w:val="0"/>
          <w:szCs w:val="21"/>
          <w:shd w:val="clear" w:color="auto" w:fill="FFFFFF"/>
        </w:rPr>
        <w:t>4. 报名登记表：请从附件中下载。</w:t>
      </w:r>
    </w:p>
    <w:p w14:paraId="3F89DFB8">
      <w:pPr>
        <w:widowControl/>
        <w:snapToGrid w:val="0"/>
        <w:spacing w:line="324" w:lineRule="auto"/>
        <w:ind w:firstLine="422"/>
        <w:jc w:val="left"/>
        <w:outlineLvl w:val="1"/>
        <w:rPr>
          <w:rFonts w:hint="eastAsia" w:ascii="宋体" w:hAnsi="宋体" w:cs="宋体"/>
          <w:b/>
          <w:bCs/>
          <w:color w:val="auto"/>
          <w:szCs w:val="21"/>
        </w:rPr>
      </w:pPr>
      <w:bookmarkStart w:id="14" w:name="_Toc15111"/>
      <w:bookmarkStart w:id="15" w:name="_Toc15135"/>
      <w:bookmarkStart w:id="16" w:name="_Toc10738"/>
      <w:bookmarkStart w:id="17" w:name="_Toc25869"/>
      <w:bookmarkStart w:id="18" w:name="_Toc27480"/>
      <w:r>
        <w:rPr>
          <w:rFonts w:hint="eastAsia" w:ascii="宋体" w:hAnsi="宋体" w:cs="宋体"/>
          <w:b/>
          <w:bCs/>
          <w:color w:val="auto"/>
          <w:szCs w:val="21"/>
          <w:shd w:val="clear" w:color="auto" w:fill="FFFFFF"/>
        </w:rPr>
        <w:t>四、磋商截止时间及地点</w:t>
      </w:r>
      <w:bookmarkEnd w:id="14"/>
      <w:bookmarkEnd w:id="15"/>
      <w:bookmarkEnd w:id="16"/>
      <w:bookmarkEnd w:id="17"/>
      <w:bookmarkEnd w:id="18"/>
    </w:p>
    <w:p w14:paraId="27587E98">
      <w:pPr>
        <w:widowControl/>
        <w:snapToGrid w:val="0"/>
        <w:spacing w:line="324" w:lineRule="auto"/>
        <w:ind w:firstLine="420" w:firstLineChars="200"/>
        <w:jc w:val="left"/>
        <w:rPr>
          <w:rFonts w:hint="eastAsia" w:ascii="宋体" w:hAnsi="宋体" w:cs="宋体"/>
          <w:color w:val="auto"/>
          <w:kern w:val="0"/>
          <w:szCs w:val="21"/>
        </w:rPr>
      </w:pPr>
      <w:r>
        <w:rPr>
          <w:rFonts w:hint="eastAsia" w:ascii="宋体" w:hAnsi="宋体" w:cs="宋体"/>
          <w:color w:val="auto"/>
          <w:kern w:val="0"/>
          <w:szCs w:val="21"/>
          <w:shd w:val="clear" w:color="auto" w:fill="FFFFFF"/>
        </w:rPr>
        <w:t>1. 时间：</w:t>
      </w:r>
      <w:r>
        <w:rPr>
          <w:rFonts w:hint="eastAsia" w:ascii="宋体" w:hAnsi="宋体" w:cs="宋体"/>
          <w:color w:val="auto"/>
          <w:szCs w:val="21"/>
        </w:rPr>
        <w:t>另行通知</w:t>
      </w:r>
      <w:r>
        <w:rPr>
          <w:rFonts w:hint="eastAsia" w:ascii="宋体" w:hAnsi="宋体" w:cs="宋体"/>
          <w:color w:val="auto"/>
          <w:kern w:val="0"/>
          <w:szCs w:val="21"/>
          <w:shd w:val="clear" w:color="auto" w:fill="FFFFFF"/>
        </w:rPr>
        <w:t>。</w:t>
      </w:r>
    </w:p>
    <w:p w14:paraId="08FD6484">
      <w:pPr>
        <w:widowControl/>
        <w:snapToGrid w:val="0"/>
        <w:spacing w:line="324" w:lineRule="auto"/>
        <w:ind w:firstLine="420" w:firstLineChars="200"/>
        <w:jc w:val="left"/>
        <w:rPr>
          <w:rFonts w:hint="eastAsia" w:ascii="宋体" w:hAnsi="宋体" w:cs="宋体"/>
          <w:color w:val="auto"/>
          <w:kern w:val="0"/>
          <w:szCs w:val="21"/>
          <w:shd w:val="clear" w:color="auto" w:fill="FFFFFF"/>
        </w:rPr>
      </w:pPr>
      <w:r>
        <w:rPr>
          <w:rFonts w:hint="eastAsia" w:ascii="宋体" w:hAnsi="宋体" w:cs="宋体"/>
          <w:color w:val="auto"/>
          <w:kern w:val="0"/>
          <w:szCs w:val="21"/>
          <w:shd w:val="clear" w:color="auto" w:fill="FFFFFF"/>
        </w:rPr>
        <w:t>2. 地点：</w:t>
      </w:r>
      <w:r>
        <w:rPr>
          <w:rFonts w:hint="eastAsia" w:ascii="宋体" w:hAnsi="宋体" w:cs="宋体"/>
          <w:color w:val="auto"/>
          <w:szCs w:val="21"/>
        </w:rPr>
        <w:t>另行通知</w:t>
      </w:r>
      <w:r>
        <w:rPr>
          <w:rFonts w:hint="eastAsia" w:ascii="宋体" w:hAnsi="宋体" w:cs="宋体"/>
          <w:color w:val="auto"/>
          <w:kern w:val="0"/>
          <w:szCs w:val="21"/>
          <w:shd w:val="clear" w:color="auto" w:fill="FFFFFF"/>
        </w:rPr>
        <w:t>。</w:t>
      </w:r>
    </w:p>
    <w:p w14:paraId="7C05C084">
      <w:pPr>
        <w:widowControl/>
        <w:snapToGrid w:val="0"/>
        <w:spacing w:line="324" w:lineRule="auto"/>
        <w:ind w:firstLine="422"/>
        <w:jc w:val="left"/>
        <w:outlineLvl w:val="1"/>
        <w:rPr>
          <w:rFonts w:hint="eastAsia" w:ascii="宋体" w:hAnsi="宋体" w:cs="宋体"/>
          <w:b/>
          <w:bCs/>
          <w:color w:val="auto"/>
          <w:szCs w:val="21"/>
        </w:rPr>
      </w:pPr>
      <w:r>
        <w:rPr>
          <w:rFonts w:hint="eastAsia" w:ascii="宋体" w:hAnsi="宋体" w:cs="宋体"/>
          <w:b/>
          <w:bCs/>
          <w:color w:val="auto"/>
          <w:szCs w:val="21"/>
          <w:shd w:val="clear" w:color="auto" w:fill="FFFFFF"/>
        </w:rPr>
        <w:t>五、磋商时间及地点</w:t>
      </w:r>
    </w:p>
    <w:p w14:paraId="03B77A5F">
      <w:pPr>
        <w:widowControl/>
        <w:snapToGrid w:val="0"/>
        <w:spacing w:line="324" w:lineRule="auto"/>
        <w:ind w:firstLine="420" w:firstLineChars="200"/>
        <w:jc w:val="left"/>
        <w:rPr>
          <w:rFonts w:hint="eastAsia" w:ascii="宋体" w:hAnsi="宋体" w:cs="宋体"/>
          <w:color w:val="auto"/>
          <w:kern w:val="0"/>
          <w:szCs w:val="21"/>
        </w:rPr>
      </w:pPr>
      <w:r>
        <w:rPr>
          <w:rFonts w:hint="eastAsia" w:ascii="宋体" w:hAnsi="宋体" w:cs="宋体"/>
          <w:color w:val="auto"/>
          <w:kern w:val="0"/>
          <w:szCs w:val="21"/>
          <w:shd w:val="clear" w:color="auto" w:fill="FFFFFF"/>
        </w:rPr>
        <w:t>1. 时间：</w:t>
      </w:r>
      <w:r>
        <w:rPr>
          <w:rFonts w:hint="eastAsia" w:ascii="宋体" w:hAnsi="宋体" w:cs="宋体"/>
          <w:color w:val="auto"/>
          <w:szCs w:val="21"/>
        </w:rPr>
        <w:t>另行通知</w:t>
      </w:r>
      <w:r>
        <w:rPr>
          <w:rFonts w:hint="eastAsia" w:ascii="宋体" w:hAnsi="宋体" w:cs="宋体"/>
          <w:color w:val="auto"/>
          <w:kern w:val="0"/>
          <w:szCs w:val="21"/>
          <w:shd w:val="clear" w:color="auto" w:fill="FFFFFF"/>
        </w:rPr>
        <w:t>。</w:t>
      </w:r>
    </w:p>
    <w:p w14:paraId="30DE5013">
      <w:pPr>
        <w:widowControl/>
        <w:snapToGrid w:val="0"/>
        <w:spacing w:line="324" w:lineRule="auto"/>
        <w:ind w:firstLine="420" w:firstLineChars="200"/>
        <w:jc w:val="left"/>
        <w:rPr>
          <w:rFonts w:hint="eastAsia" w:ascii="宋体" w:hAnsi="宋体" w:cs="宋体"/>
          <w:color w:val="auto"/>
          <w:kern w:val="0"/>
          <w:szCs w:val="21"/>
          <w:shd w:val="clear" w:color="auto" w:fill="FFFFFF"/>
        </w:rPr>
      </w:pPr>
      <w:r>
        <w:rPr>
          <w:rFonts w:hint="eastAsia" w:ascii="宋体" w:hAnsi="宋体" w:cs="宋体"/>
          <w:color w:val="auto"/>
          <w:kern w:val="0"/>
          <w:szCs w:val="21"/>
          <w:shd w:val="clear" w:color="auto" w:fill="FFFFFF"/>
        </w:rPr>
        <w:t>2. 地点：</w:t>
      </w:r>
      <w:r>
        <w:rPr>
          <w:rFonts w:hint="eastAsia" w:ascii="宋体" w:hAnsi="宋体" w:cs="宋体"/>
          <w:color w:val="auto"/>
          <w:szCs w:val="21"/>
        </w:rPr>
        <w:t>另行通知</w:t>
      </w:r>
      <w:r>
        <w:rPr>
          <w:rFonts w:hint="eastAsia" w:ascii="宋体" w:hAnsi="宋体" w:cs="宋体"/>
          <w:color w:val="auto"/>
          <w:kern w:val="0"/>
          <w:szCs w:val="21"/>
          <w:shd w:val="clear" w:color="auto" w:fill="FFFFFF"/>
        </w:rPr>
        <w:t>。</w:t>
      </w:r>
    </w:p>
    <w:p w14:paraId="5BB2C044">
      <w:pPr>
        <w:widowControl/>
        <w:snapToGrid w:val="0"/>
        <w:spacing w:line="324" w:lineRule="auto"/>
        <w:ind w:firstLine="422"/>
        <w:jc w:val="left"/>
        <w:outlineLvl w:val="1"/>
        <w:rPr>
          <w:rFonts w:hint="eastAsia" w:ascii="宋体" w:hAnsi="宋体" w:cs="宋体"/>
          <w:b/>
          <w:bCs/>
          <w:color w:val="auto"/>
          <w:szCs w:val="21"/>
        </w:rPr>
      </w:pPr>
      <w:bookmarkStart w:id="19" w:name="_Toc20287"/>
      <w:bookmarkStart w:id="20" w:name="_Toc30918"/>
      <w:bookmarkStart w:id="21" w:name="_Toc29784"/>
      <w:bookmarkStart w:id="22" w:name="_Toc6523"/>
      <w:r>
        <w:rPr>
          <w:rFonts w:hint="eastAsia" w:ascii="宋体" w:hAnsi="宋体" w:cs="宋体"/>
          <w:b/>
          <w:bCs/>
          <w:color w:val="auto"/>
          <w:szCs w:val="21"/>
          <w:shd w:val="clear" w:color="auto" w:fill="FFFFFF"/>
        </w:rPr>
        <w:t>六、发布公告的媒介及</w:t>
      </w:r>
      <w:r>
        <w:rPr>
          <w:rFonts w:hint="eastAsia" w:ascii="宋体" w:hAnsi="宋体" w:cs="宋体"/>
          <w:b/>
          <w:bCs/>
          <w:color w:val="auto"/>
          <w:szCs w:val="21"/>
        </w:rPr>
        <w:t>采购</w:t>
      </w:r>
      <w:r>
        <w:rPr>
          <w:rFonts w:hint="eastAsia" w:ascii="宋体" w:hAnsi="宋体" w:cs="宋体"/>
          <w:b/>
          <w:bCs/>
          <w:color w:val="auto"/>
          <w:szCs w:val="21"/>
          <w:shd w:val="clear" w:color="auto" w:fill="FFFFFF"/>
        </w:rPr>
        <w:t>公告期限</w:t>
      </w:r>
      <w:bookmarkEnd w:id="19"/>
      <w:bookmarkEnd w:id="20"/>
      <w:bookmarkEnd w:id="21"/>
      <w:bookmarkEnd w:id="22"/>
    </w:p>
    <w:p w14:paraId="7386E8F6">
      <w:pPr>
        <w:widowControl/>
        <w:snapToGrid w:val="0"/>
        <w:spacing w:line="324" w:lineRule="auto"/>
        <w:ind w:firstLine="420" w:firstLineChars="200"/>
        <w:jc w:val="left"/>
        <w:rPr>
          <w:rFonts w:hint="eastAsia" w:ascii="宋体" w:hAnsi="宋体" w:cs="宋体"/>
          <w:color w:val="auto"/>
          <w:kern w:val="0"/>
          <w:szCs w:val="21"/>
          <w:shd w:val="clear" w:color="auto" w:fill="FFFFFF"/>
        </w:rPr>
      </w:pPr>
      <w:r>
        <w:rPr>
          <w:rFonts w:hint="eastAsia" w:ascii="宋体" w:hAnsi="宋体" w:cs="宋体"/>
          <w:color w:val="auto"/>
          <w:kern w:val="0"/>
          <w:szCs w:val="21"/>
          <w:shd w:val="clear" w:color="auto" w:fill="FFFFFF"/>
        </w:rPr>
        <w:t>本次</w:t>
      </w:r>
      <w:r>
        <w:rPr>
          <w:rFonts w:hint="eastAsia" w:ascii="宋体" w:hAnsi="宋体" w:cs="宋体"/>
          <w:color w:val="auto"/>
          <w:szCs w:val="21"/>
        </w:rPr>
        <w:t>采购</w:t>
      </w:r>
      <w:r>
        <w:rPr>
          <w:rFonts w:hint="eastAsia" w:ascii="宋体" w:hAnsi="宋体" w:cs="宋体"/>
          <w:color w:val="auto"/>
          <w:kern w:val="0"/>
          <w:szCs w:val="21"/>
          <w:shd w:val="clear" w:color="auto" w:fill="FFFFFF"/>
        </w:rPr>
        <w:t>公告在《驻马店市中心医院》院内网</w:t>
      </w:r>
      <w:r>
        <w:rPr>
          <w:rFonts w:hint="eastAsia" w:ascii="宋体" w:hAnsi="宋体" w:cs="宋体"/>
          <w:color w:val="auto"/>
          <w:szCs w:val="21"/>
        </w:rPr>
        <w:t>上发布，采购公告期限为三个工作日</w:t>
      </w:r>
      <w:r>
        <w:rPr>
          <w:rFonts w:hint="eastAsia" w:ascii="宋体" w:hAnsi="宋体" w:cs="宋体"/>
          <w:color w:val="auto"/>
          <w:kern w:val="0"/>
          <w:szCs w:val="21"/>
          <w:shd w:val="clear" w:color="auto" w:fill="FFFFFF"/>
        </w:rPr>
        <w:t>。</w:t>
      </w:r>
      <w:bookmarkStart w:id="23" w:name="_Toc35393626"/>
      <w:bookmarkStart w:id="24" w:name="_Toc35393795"/>
    </w:p>
    <w:bookmarkEnd w:id="23"/>
    <w:bookmarkEnd w:id="24"/>
    <w:p w14:paraId="19A413AA">
      <w:pPr>
        <w:widowControl/>
        <w:snapToGrid w:val="0"/>
        <w:spacing w:line="324" w:lineRule="auto"/>
        <w:ind w:firstLine="422"/>
        <w:jc w:val="left"/>
        <w:outlineLvl w:val="1"/>
        <w:rPr>
          <w:rFonts w:hint="eastAsia" w:ascii="宋体" w:hAnsi="宋体" w:cs="宋体"/>
          <w:b/>
          <w:bCs/>
          <w:color w:val="auto"/>
          <w:szCs w:val="21"/>
        </w:rPr>
      </w:pPr>
      <w:bookmarkStart w:id="25" w:name="_Toc16291"/>
      <w:bookmarkStart w:id="26" w:name="_Toc24274"/>
      <w:bookmarkStart w:id="27" w:name="_Toc31928"/>
      <w:bookmarkStart w:id="28" w:name="_Toc3604"/>
      <w:bookmarkStart w:id="29" w:name="_Toc27370"/>
      <w:r>
        <w:rPr>
          <w:rFonts w:hint="eastAsia" w:ascii="宋体" w:hAnsi="宋体" w:cs="宋体"/>
          <w:b/>
          <w:bCs/>
          <w:color w:val="auto"/>
          <w:szCs w:val="21"/>
          <w:shd w:val="clear" w:color="auto" w:fill="FFFFFF"/>
        </w:rPr>
        <w:t>七、</w:t>
      </w:r>
      <w:bookmarkEnd w:id="25"/>
      <w:bookmarkEnd w:id="26"/>
      <w:bookmarkEnd w:id="27"/>
      <w:bookmarkEnd w:id="28"/>
      <w:bookmarkEnd w:id="29"/>
      <w:r>
        <w:rPr>
          <w:rFonts w:hint="eastAsia" w:ascii="宋体" w:hAnsi="宋体" w:cs="宋体"/>
          <w:b/>
          <w:bCs/>
          <w:color w:val="auto"/>
          <w:szCs w:val="21"/>
          <w:shd w:val="clear" w:color="auto" w:fill="FFFFFF"/>
        </w:rPr>
        <w:t>凡对本次招标提出询问，请按照以下方式联系</w:t>
      </w:r>
    </w:p>
    <w:p w14:paraId="4693229F">
      <w:pPr>
        <w:widowControl/>
        <w:snapToGrid w:val="0"/>
        <w:spacing w:line="360" w:lineRule="auto"/>
        <w:ind w:firstLine="420" w:firstLineChars="200"/>
        <w:jc w:val="left"/>
        <w:rPr>
          <w:rFonts w:hint="eastAsia" w:ascii="宋体" w:hAnsi="宋体" w:cs="宋体"/>
          <w:color w:val="auto"/>
          <w:kern w:val="0"/>
          <w:szCs w:val="21"/>
          <w:shd w:val="clear" w:color="auto" w:fill="FFFFFF"/>
        </w:rPr>
      </w:pPr>
      <w:bookmarkStart w:id="30" w:name="_Toc23793"/>
      <w:bookmarkStart w:id="31" w:name="_Toc29890"/>
      <w:r>
        <w:rPr>
          <w:rFonts w:hint="eastAsia" w:ascii="宋体" w:hAnsi="宋体" w:cs="宋体"/>
          <w:color w:val="auto"/>
          <w:kern w:val="0"/>
          <w:szCs w:val="21"/>
          <w:shd w:val="clear" w:color="auto" w:fill="FFFFFF"/>
        </w:rPr>
        <w:t>1.采购人：驻马店市中心医院</w:t>
      </w:r>
    </w:p>
    <w:p w14:paraId="15A3FAA4">
      <w:pPr>
        <w:widowControl/>
        <w:snapToGrid w:val="0"/>
        <w:spacing w:line="360" w:lineRule="auto"/>
        <w:ind w:firstLine="420" w:firstLineChars="200"/>
        <w:jc w:val="left"/>
        <w:rPr>
          <w:rFonts w:hint="eastAsia" w:ascii="宋体" w:hAnsi="宋体" w:cs="宋体"/>
          <w:color w:val="auto"/>
          <w:kern w:val="0"/>
          <w:szCs w:val="21"/>
          <w:shd w:val="clear" w:color="auto" w:fill="FFFFFF"/>
        </w:rPr>
      </w:pPr>
      <w:r>
        <w:rPr>
          <w:rFonts w:hint="eastAsia" w:ascii="宋体" w:hAnsi="宋体" w:cs="宋体"/>
          <w:color w:val="auto"/>
          <w:kern w:val="0"/>
          <w:szCs w:val="21"/>
          <w:shd w:val="clear" w:color="auto" w:fill="FFFFFF"/>
        </w:rPr>
        <w:t>地址：驻马店市中华大道747号</w:t>
      </w:r>
    </w:p>
    <w:p w14:paraId="4ED326FD">
      <w:pPr>
        <w:widowControl/>
        <w:snapToGrid w:val="0"/>
        <w:spacing w:line="360" w:lineRule="auto"/>
        <w:ind w:firstLine="420" w:firstLineChars="200"/>
        <w:jc w:val="left"/>
        <w:rPr>
          <w:rFonts w:hint="eastAsia" w:ascii="宋体" w:hAnsi="宋体" w:cs="宋体"/>
          <w:color w:val="auto"/>
          <w:kern w:val="0"/>
          <w:szCs w:val="21"/>
          <w:shd w:val="clear" w:color="auto" w:fill="FFFFFF"/>
        </w:rPr>
      </w:pPr>
      <w:r>
        <w:rPr>
          <w:rFonts w:hint="eastAsia" w:ascii="宋体" w:hAnsi="宋体" w:cs="宋体"/>
          <w:color w:val="auto"/>
          <w:kern w:val="0"/>
          <w:szCs w:val="21"/>
          <w:shd w:val="clear" w:color="auto" w:fill="FFFFFF"/>
        </w:rPr>
        <w:t>联系人：陈先生</w:t>
      </w:r>
      <w:r>
        <w:rPr>
          <w:rFonts w:hint="eastAsia" w:ascii="宋体" w:hAnsi="宋体" w:cs="宋体"/>
          <w:color w:val="auto"/>
          <w:szCs w:val="21"/>
          <w:shd w:val="clear" w:color="auto" w:fill="FFFFFF"/>
        </w:rPr>
        <w:t xml:space="preserve">  </w:t>
      </w:r>
    </w:p>
    <w:p w14:paraId="158BA7B5">
      <w:pPr>
        <w:widowControl/>
        <w:snapToGrid w:val="0"/>
        <w:spacing w:line="360" w:lineRule="auto"/>
        <w:ind w:firstLine="420" w:firstLineChars="200"/>
        <w:jc w:val="left"/>
        <w:rPr>
          <w:rFonts w:hint="eastAsia" w:ascii="宋体" w:hAnsi="宋体" w:cs="宋体"/>
          <w:color w:val="auto"/>
          <w:kern w:val="0"/>
          <w:szCs w:val="21"/>
          <w:shd w:val="clear" w:color="auto" w:fill="FFFFFF"/>
        </w:rPr>
      </w:pPr>
      <w:r>
        <w:rPr>
          <w:rFonts w:hint="eastAsia" w:ascii="宋体" w:hAnsi="宋体" w:cs="宋体"/>
          <w:color w:val="auto"/>
          <w:kern w:val="0"/>
          <w:szCs w:val="21"/>
          <w:shd w:val="clear" w:color="auto" w:fill="FFFFFF"/>
        </w:rPr>
        <w:t>电话：0396-2726379</w:t>
      </w:r>
    </w:p>
    <w:p w14:paraId="29AD7E88">
      <w:pPr>
        <w:widowControl/>
        <w:snapToGrid w:val="0"/>
        <w:spacing w:line="324" w:lineRule="auto"/>
        <w:ind w:firstLine="420" w:firstLineChars="200"/>
        <w:jc w:val="left"/>
        <w:rPr>
          <w:rFonts w:hint="eastAsia" w:ascii="宋体" w:hAnsi="宋体" w:cs="宋体"/>
          <w:color w:val="auto"/>
          <w:kern w:val="0"/>
          <w:szCs w:val="21"/>
          <w:shd w:val="clear" w:color="auto" w:fill="FFFFFF"/>
        </w:rPr>
      </w:pPr>
      <w:r>
        <w:rPr>
          <w:rFonts w:hint="eastAsia" w:ascii="宋体" w:hAnsi="宋体" w:cs="宋体"/>
          <w:color w:val="auto"/>
          <w:kern w:val="0"/>
          <w:szCs w:val="21"/>
          <w:shd w:val="clear" w:color="auto" w:fill="FFFFFF"/>
        </w:rPr>
        <w:t>2.采购代理机构：中基建安工程管理有限公司</w:t>
      </w:r>
    </w:p>
    <w:p w14:paraId="7FDBEE96">
      <w:pPr>
        <w:widowControl/>
        <w:snapToGrid w:val="0"/>
        <w:spacing w:line="324" w:lineRule="auto"/>
        <w:ind w:firstLine="420" w:firstLineChars="200"/>
        <w:jc w:val="left"/>
        <w:rPr>
          <w:rFonts w:hint="eastAsia" w:ascii="宋体" w:hAnsi="宋体" w:cs="宋体"/>
          <w:color w:val="auto"/>
          <w:kern w:val="0"/>
          <w:szCs w:val="21"/>
          <w:shd w:val="clear" w:color="auto" w:fill="FFFFFF"/>
        </w:rPr>
      </w:pPr>
      <w:r>
        <w:rPr>
          <w:rFonts w:hint="eastAsia" w:ascii="宋体" w:hAnsi="宋体" w:cs="宋体"/>
          <w:color w:val="auto"/>
          <w:kern w:val="0"/>
          <w:szCs w:val="21"/>
          <w:shd w:val="clear" w:color="auto" w:fill="FFFFFF"/>
        </w:rPr>
        <w:t>地址：河南自贸试验区郑州片区（郑东）心怡路319号易元国际B座16层1624号</w:t>
      </w:r>
    </w:p>
    <w:p w14:paraId="335CDFC3">
      <w:pPr>
        <w:widowControl/>
        <w:snapToGrid w:val="0"/>
        <w:spacing w:line="324" w:lineRule="auto"/>
        <w:ind w:firstLine="420" w:firstLineChars="200"/>
        <w:jc w:val="left"/>
        <w:rPr>
          <w:rFonts w:hint="eastAsia" w:ascii="宋体" w:hAnsi="宋体" w:cs="宋体"/>
          <w:color w:val="auto"/>
          <w:kern w:val="0"/>
          <w:szCs w:val="21"/>
          <w:shd w:val="clear" w:color="auto" w:fill="FFFFFF"/>
        </w:rPr>
      </w:pPr>
      <w:r>
        <w:rPr>
          <w:rFonts w:hint="eastAsia" w:ascii="宋体" w:hAnsi="宋体" w:cs="宋体"/>
          <w:color w:val="auto"/>
          <w:kern w:val="0"/>
          <w:szCs w:val="21"/>
          <w:shd w:val="clear" w:color="auto" w:fill="FFFFFF"/>
        </w:rPr>
        <w:t xml:space="preserve">联系人：赵女士 </w:t>
      </w:r>
    </w:p>
    <w:p w14:paraId="0D010BA4">
      <w:pPr>
        <w:widowControl/>
        <w:snapToGrid w:val="0"/>
        <w:spacing w:line="324" w:lineRule="auto"/>
        <w:ind w:firstLine="420" w:firstLineChars="200"/>
        <w:jc w:val="left"/>
        <w:rPr>
          <w:rFonts w:hint="eastAsia" w:ascii="宋体" w:hAnsi="宋体" w:cs="宋体"/>
          <w:color w:val="auto"/>
          <w:kern w:val="0"/>
          <w:szCs w:val="21"/>
          <w:shd w:val="clear" w:color="auto" w:fill="FFFFFF"/>
        </w:rPr>
      </w:pPr>
      <w:r>
        <w:rPr>
          <w:rFonts w:hint="eastAsia" w:ascii="宋体" w:hAnsi="宋体" w:cs="宋体"/>
          <w:color w:val="auto"/>
          <w:kern w:val="0"/>
          <w:szCs w:val="21"/>
          <w:shd w:val="clear" w:color="auto" w:fill="FFFFFF"/>
        </w:rPr>
        <w:t>联系方式：18568019891</w:t>
      </w:r>
    </w:p>
    <w:p w14:paraId="7C285736">
      <w:pPr>
        <w:widowControl/>
        <w:snapToGrid w:val="0"/>
        <w:spacing w:line="324" w:lineRule="auto"/>
        <w:ind w:firstLine="420" w:firstLineChars="200"/>
        <w:jc w:val="left"/>
        <w:rPr>
          <w:rFonts w:hint="eastAsia" w:ascii="宋体" w:hAnsi="宋体" w:cs="宋体"/>
          <w:color w:val="auto"/>
          <w:kern w:val="0"/>
          <w:szCs w:val="21"/>
          <w:shd w:val="clear" w:color="auto" w:fill="FFFFFF"/>
        </w:rPr>
      </w:pPr>
      <w:r>
        <w:rPr>
          <w:rFonts w:hint="eastAsia" w:ascii="宋体" w:hAnsi="宋体" w:cs="宋体"/>
          <w:color w:val="auto"/>
          <w:kern w:val="0"/>
          <w:szCs w:val="21"/>
          <w:shd w:val="clear" w:color="auto" w:fill="FFFFFF"/>
        </w:rPr>
        <w:t>3.监督部门：驻马店市中心医院纪检监察室</w:t>
      </w:r>
    </w:p>
    <w:p w14:paraId="32A69B25">
      <w:pPr>
        <w:widowControl/>
        <w:snapToGrid w:val="0"/>
        <w:spacing w:line="324" w:lineRule="auto"/>
        <w:ind w:firstLine="420" w:firstLineChars="200"/>
        <w:jc w:val="left"/>
        <w:rPr>
          <w:rFonts w:hint="eastAsia" w:ascii="宋体" w:hAnsi="宋体" w:cs="宋体"/>
          <w:color w:val="auto"/>
          <w:kern w:val="0"/>
          <w:szCs w:val="21"/>
          <w:shd w:val="clear" w:color="auto" w:fill="FFFFFF"/>
        </w:rPr>
      </w:pPr>
      <w:r>
        <w:rPr>
          <w:rFonts w:hint="eastAsia" w:ascii="宋体" w:hAnsi="宋体" w:cs="宋体"/>
          <w:color w:val="auto"/>
          <w:kern w:val="0"/>
          <w:szCs w:val="21"/>
          <w:shd w:val="clear" w:color="auto" w:fill="FFFFFF"/>
        </w:rPr>
        <w:t>监督电话：0396-2726678</w:t>
      </w:r>
    </w:p>
    <w:p w14:paraId="3C9A9CE7">
      <w:pPr>
        <w:widowControl/>
        <w:snapToGrid w:val="0"/>
        <w:spacing w:line="360" w:lineRule="auto"/>
        <w:ind w:firstLine="420" w:firstLineChars="200"/>
        <w:jc w:val="right"/>
        <w:rPr>
          <w:rFonts w:hint="eastAsia" w:ascii="宋体" w:hAnsi="宋体" w:cs="宋体"/>
          <w:color w:val="auto"/>
          <w:kern w:val="0"/>
          <w:szCs w:val="21"/>
          <w:shd w:val="clear" w:color="auto" w:fill="FFFFFF"/>
        </w:rPr>
      </w:pPr>
    </w:p>
    <w:p w14:paraId="1282282E">
      <w:pPr>
        <w:widowControl/>
        <w:snapToGrid w:val="0"/>
        <w:spacing w:line="360" w:lineRule="auto"/>
        <w:ind w:firstLine="420" w:firstLineChars="200"/>
        <w:jc w:val="right"/>
        <w:rPr>
          <w:rFonts w:hint="eastAsia" w:ascii="宋体" w:hAnsi="宋体" w:cs="宋体"/>
          <w:color w:val="auto"/>
          <w:kern w:val="0"/>
          <w:szCs w:val="21"/>
          <w:shd w:val="clear" w:color="auto" w:fill="FFFFFF"/>
        </w:rPr>
      </w:pPr>
    </w:p>
    <w:p w14:paraId="264C3385">
      <w:pPr>
        <w:widowControl/>
        <w:snapToGrid w:val="0"/>
        <w:spacing w:line="360" w:lineRule="auto"/>
        <w:ind w:firstLine="420" w:firstLineChars="200"/>
        <w:jc w:val="right"/>
        <w:rPr>
          <w:rFonts w:hint="eastAsia" w:ascii="宋体" w:hAnsi="宋体" w:cs="宋体"/>
          <w:color w:val="auto"/>
          <w:kern w:val="0"/>
          <w:szCs w:val="21"/>
          <w:shd w:val="clear" w:color="auto" w:fill="FFFFFF"/>
        </w:rPr>
      </w:pPr>
      <w:r>
        <w:rPr>
          <w:rFonts w:hint="eastAsia" w:ascii="宋体" w:hAnsi="宋体" w:cs="宋体"/>
          <w:color w:val="auto"/>
          <w:kern w:val="0"/>
          <w:szCs w:val="21"/>
          <w:shd w:val="clear" w:color="auto" w:fill="FFFFFF"/>
        </w:rPr>
        <w:t>驻马店市中心医院采购科</w:t>
      </w:r>
    </w:p>
    <w:p w14:paraId="546141BE">
      <w:pPr>
        <w:pStyle w:val="31"/>
        <w:rPr>
          <w:rFonts w:hint="eastAsia"/>
          <w:color w:val="auto"/>
        </w:rPr>
      </w:pPr>
      <w:r>
        <w:rPr>
          <w:rFonts w:hint="eastAsia"/>
          <w:color w:val="auto"/>
        </w:rPr>
        <w:t xml:space="preserve">                                                    </w:t>
      </w:r>
      <w:r>
        <w:rPr>
          <w:rFonts w:hint="eastAsia"/>
          <w:color w:val="auto"/>
        </w:rPr>
        <w:t xml:space="preserve">     2025年11月</w:t>
      </w:r>
      <w:r>
        <w:rPr>
          <w:rFonts w:hint="eastAsia"/>
          <w:color w:val="auto"/>
          <w:lang w:val="en-US" w:eastAsia="zh-CN"/>
        </w:rPr>
        <w:t>7</w:t>
      </w:r>
      <w:r>
        <w:rPr>
          <w:rFonts w:hint="eastAsia"/>
          <w:color w:val="auto"/>
        </w:rPr>
        <w:t>日</w:t>
      </w:r>
    </w:p>
    <w:p w14:paraId="3223FA5B">
      <w:pPr>
        <w:ind w:firstLine="643"/>
        <w:rPr>
          <w:rFonts w:hint="eastAsia" w:ascii="宋体" w:hAnsi="宋体" w:cs="宋体"/>
          <w:b/>
          <w:color w:val="auto"/>
          <w:sz w:val="32"/>
          <w:szCs w:val="32"/>
        </w:rPr>
      </w:pPr>
      <w:r>
        <w:rPr>
          <w:rFonts w:hint="eastAsia" w:ascii="宋体" w:hAnsi="宋体" w:cs="宋体"/>
          <w:b/>
          <w:color w:val="auto"/>
          <w:sz w:val="32"/>
          <w:szCs w:val="32"/>
        </w:rPr>
        <w:br w:type="page"/>
      </w:r>
    </w:p>
    <w:p w14:paraId="294830DA">
      <w:pPr>
        <w:widowControl/>
        <w:spacing w:line="360" w:lineRule="auto"/>
        <w:ind w:firstLine="643" w:firstLineChars="200"/>
        <w:jc w:val="center"/>
        <w:outlineLvl w:val="0"/>
        <w:rPr>
          <w:rFonts w:hint="eastAsia" w:ascii="宋体" w:hAnsi="宋体" w:cs="宋体"/>
          <w:b/>
          <w:sz w:val="32"/>
          <w:szCs w:val="32"/>
        </w:rPr>
      </w:pPr>
      <w:bookmarkStart w:id="32" w:name="_Toc1871"/>
      <w:r>
        <w:rPr>
          <w:rFonts w:hint="eastAsia" w:ascii="宋体" w:hAnsi="宋体" w:cs="宋体"/>
          <w:b/>
          <w:sz w:val="32"/>
          <w:szCs w:val="32"/>
        </w:rPr>
        <w:t>第二章  采购需求</w:t>
      </w:r>
      <w:bookmarkEnd w:id="32"/>
      <w:bookmarkStart w:id="33" w:name="_Toc31536"/>
      <w:bookmarkStart w:id="34" w:name="_Toc9989"/>
      <w:bookmarkStart w:id="35" w:name="_Toc23610"/>
    </w:p>
    <w:bookmarkEnd w:id="30"/>
    <w:bookmarkEnd w:id="31"/>
    <w:bookmarkEnd w:id="33"/>
    <w:bookmarkEnd w:id="34"/>
    <w:bookmarkEnd w:id="35"/>
    <w:p w14:paraId="5186F316">
      <w:pPr>
        <w:snapToGrid w:val="0"/>
        <w:spacing w:line="360" w:lineRule="auto"/>
        <w:ind w:firstLine="422"/>
        <w:rPr>
          <w:rFonts w:hint="eastAsia" w:ascii="宋体" w:hAnsi="宋体" w:cs="宋体"/>
          <w:iCs/>
          <w:szCs w:val="21"/>
        </w:rPr>
      </w:pPr>
      <w:r>
        <w:rPr>
          <w:rFonts w:hint="eastAsia" w:ascii="宋体" w:hAnsi="宋体" w:cs="宋体"/>
          <w:b/>
          <w:bCs/>
          <w:iCs/>
          <w:szCs w:val="21"/>
        </w:rPr>
        <w:t>一、项目名称：</w:t>
      </w:r>
      <w:r>
        <w:rPr>
          <w:rFonts w:hint="eastAsia" w:ascii="宋体" w:hAnsi="宋体" w:cs="宋体"/>
          <w:iCs/>
          <w:szCs w:val="21"/>
        </w:rPr>
        <w:t>驻马店市中心医院锅炉、供暖管道及配套设施检修、检验项目（二次）</w:t>
      </w:r>
    </w:p>
    <w:p w14:paraId="41286F4E">
      <w:pPr>
        <w:pStyle w:val="7"/>
        <w:snapToGrid w:val="0"/>
        <w:spacing w:beforeAutospacing="0" w:afterAutospacing="0" w:line="360" w:lineRule="auto"/>
        <w:ind w:firstLine="422"/>
        <w:jc w:val="both"/>
        <w:rPr>
          <w:rFonts w:hint="eastAsia"/>
          <w:b/>
          <w:bCs/>
          <w:kern w:val="2"/>
          <w:sz w:val="21"/>
        </w:rPr>
      </w:pPr>
      <w:r>
        <w:rPr>
          <w:rFonts w:hint="eastAsia"/>
          <w:b/>
          <w:bCs/>
          <w:kern w:val="2"/>
          <w:sz w:val="21"/>
        </w:rPr>
        <w:t>二、采购标的清单：</w:t>
      </w:r>
    </w:p>
    <w:tbl>
      <w:tblPr>
        <w:tblStyle w:val="35"/>
        <w:tblW w:w="79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4"/>
        <w:gridCol w:w="2538"/>
        <w:gridCol w:w="762"/>
        <w:gridCol w:w="821"/>
        <w:gridCol w:w="1241"/>
        <w:gridCol w:w="823"/>
        <w:gridCol w:w="833"/>
      </w:tblGrid>
      <w:tr w14:paraId="3797F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24" w:type="dxa"/>
            <w:vAlign w:val="center"/>
          </w:tcPr>
          <w:p w14:paraId="4742D4C8">
            <w:pPr>
              <w:pStyle w:val="7"/>
              <w:widowControl w:val="0"/>
              <w:spacing w:beforeAutospacing="0" w:afterAutospacing="0" w:line="400" w:lineRule="exact"/>
              <w:jc w:val="center"/>
              <w:rPr>
                <w:rFonts w:hint="eastAsia"/>
                <w:sz w:val="21"/>
                <w:szCs w:val="21"/>
              </w:rPr>
            </w:pPr>
            <w:r>
              <w:rPr>
                <w:rFonts w:hint="eastAsia"/>
                <w:b/>
                <w:bCs/>
                <w:sz w:val="21"/>
                <w:szCs w:val="21"/>
              </w:rPr>
              <w:t>序号</w:t>
            </w:r>
          </w:p>
        </w:tc>
        <w:tc>
          <w:tcPr>
            <w:tcW w:w="2538" w:type="dxa"/>
            <w:vAlign w:val="center"/>
          </w:tcPr>
          <w:p w14:paraId="69E9E780">
            <w:pPr>
              <w:pStyle w:val="7"/>
              <w:widowControl w:val="0"/>
              <w:spacing w:beforeAutospacing="0" w:afterAutospacing="0" w:line="400" w:lineRule="exact"/>
              <w:jc w:val="center"/>
              <w:rPr>
                <w:rFonts w:hint="eastAsia"/>
                <w:sz w:val="21"/>
                <w:szCs w:val="21"/>
              </w:rPr>
            </w:pPr>
            <w:r>
              <w:rPr>
                <w:rFonts w:hint="eastAsia"/>
                <w:b/>
                <w:bCs/>
                <w:sz w:val="21"/>
                <w:szCs w:val="21"/>
              </w:rPr>
              <w:t>标的名称</w:t>
            </w:r>
          </w:p>
        </w:tc>
        <w:tc>
          <w:tcPr>
            <w:tcW w:w="762" w:type="dxa"/>
            <w:vAlign w:val="center"/>
          </w:tcPr>
          <w:p w14:paraId="4D631A73">
            <w:pPr>
              <w:pStyle w:val="7"/>
              <w:widowControl w:val="0"/>
              <w:spacing w:beforeAutospacing="0" w:afterAutospacing="0" w:line="400" w:lineRule="exact"/>
              <w:jc w:val="center"/>
              <w:rPr>
                <w:rFonts w:hint="eastAsia"/>
                <w:sz w:val="21"/>
                <w:szCs w:val="21"/>
              </w:rPr>
            </w:pPr>
            <w:r>
              <w:rPr>
                <w:rFonts w:hint="eastAsia"/>
                <w:b/>
                <w:bCs/>
                <w:sz w:val="21"/>
                <w:szCs w:val="21"/>
              </w:rPr>
              <w:t>单位</w:t>
            </w:r>
          </w:p>
        </w:tc>
        <w:tc>
          <w:tcPr>
            <w:tcW w:w="821" w:type="dxa"/>
            <w:vAlign w:val="center"/>
          </w:tcPr>
          <w:p w14:paraId="6DFA9EC4">
            <w:pPr>
              <w:pStyle w:val="7"/>
              <w:widowControl w:val="0"/>
              <w:spacing w:beforeAutospacing="0" w:afterAutospacing="0" w:line="400" w:lineRule="exact"/>
              <w:jc w:val="center"/>
              <w:rPr>
                <w:rFonts w:hint="eastAsia"/>
                <w:sz w:val="21"/>
                <w:szCs w:val="21"/>
              </w:rPr>
            </w:pPr>
            <w:r>
              <w:rPr>
                <w:rFonts w:hint="eastAsia"/>
                <w:b/>
                <w:bCs/>
                <w:sz w:val="21"/>
                <w:szCs w:val="21"/>
              </w:rPr>
              <w:t>数量</w:t>
            </w:r>
          </w:p>
        </w:tc>
        <w:tc>
          <w:tcPr>
            <w:tcW w:w="1241" w:type="dxa"/>
            <w:vAlign w:val="center"/>
          </w:tcPr>
          <w:p w14:paraId="42A9C21C">
            <w:pPr>
              <w:pStyle w:val="7"/>
              <w:widowControl w:val="0"/>
              <w:spacing w:beforeAutospacing="0" w:afterAutospacing="0" w:line="400" w:lineRule="exact"/>
              <w:jc w:val="center"/>
              <w:rPr>
                <w:rFonts w:hint="eastAsia"/>
                <w:sz w:val="21"/>
                <w:szCs w:val="21"/>
              </w:rPr>
            </w:pPr>
            <w:r>
              <w:rPr>
                <w:rFonts w:hint="eastAsia"/>
                <w:b/>
                <w:bCs/>
                <w:sz w:val="21"/>
                <w:szCs w:val="21"/>
              </w:rPr>
              <w:t>资金预算</w:t>
            </w:r>
          </w:p>
        </w:tc>
        <w:tc>
          <w:tcPr>
            <w:tcW w:w="823" w:type="dxa"/>
            <w:vAlign w:val="center"/>
          </w:tcPr>
          <w:p w14:paraId="05887E39">
            <w:pPr>
              <w:pStyle w:val="7"/>
              <w:widowControl w:val="0"/>
              <w:spacing w:beforeAutospacing="0" w:afterAutospacing="0" w:line="400" w:lineRule="exact"/>
              <w:jc w:val="center"/>
              <w:rPr>
                <w:rFonts w:hint="eastAsia"/>
                <w:sz w:val="21"/>
                <w:szCs w:val="21"/>
              </w:rPr>
            </w:pPr>
            <w:r>
              <w:rPr>
                <w:rFonts w:hint="eastAsia"/>
                <w:b/>
                <w:bCs/>
                <w:sz w:val="21"/>
                <w:szCs w:val="21"/>
              </w:rPr>
              <w:t>资金性质</w:t>
            </w:r>
          </w:p>
        </w:tc>
        <w:tc>
          <w:tcPr>
            <w:tcW w:w="833" w:type="dxa"/>
            <w:vAlign w:val="center"/>
          </w:tcPr>
          <w:p w14:paraId="605F0036">
            <w:pPr>
              <w:pStyle w:val="7"/>
              <w:widowControl w:val="0"/>
              <w:spacing w:beforeAutospacing="0" w:afterAutospacing="0" w:line="400" w:lineRule="exact"/>
              <w:jc w:val="center"/>
              <w:rPr>
                <w:rFonts w:hint="eastAsia"/>
                <w:b/>
                <w:bCs/>
                <w:sz w:val="21"/>
                <w:szCs w:val="21"/>
              </w:rPr>
            </w:pPr>
            <w:r>
              <w:rPr>
                <w:rFonts w:hint="eastAsia"/>
                <w:b/>
                <w:bCs/>
                <w:sz w:val="21"/>
                <w:szCs w:val="21"/>
              </w:rPr>
              <w:t>国产/进口</w:t>
            </w:r>
          </w:p>
        </w:tc>
      </w:tr>
      <w:tr w14:paraId="10078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924" w:type="dxa"/>
            <w:vAlign w:val="center"/>
          </w:tcPr>
          <w:p w14:paraId="5C029C92">
            <w:pPr>
              <w:widowControl/>
              <w:adjustRightInd w:val="0"/>
              <w:spacing w:line="360" w:lineRule="auto"/>
              <w:jc w:val="center"/>
              <w:rPr>
                <w:rFonts w:hint="eastAsia" w:ascii="宋体" w:hAnsi="宋体" w:cs="宋体"/>
                <w:kern w:val="0"/>
                <w:szCs w:val="21"/>
              </w:rPr>
            </w:pPr>
            <w:r>
              <w:rPr>
                <w:rFonts w:hint="eastAsia" w:ascii="仿宋" w:hAnsi="仿宋" w:eastAsia="仿宋" w:cs="仿宋"/>
                <w:sz w:val="28"/>
                <w:szCs w:val="28"/>
              </w:rPr>
              <w:t>1</w:t>
            </w:r>
          </w:p>
        </w:tc>
        <w:tc>
          <w:tcPr>
            <w:tcW w:w="2538" w:type="dxa"/>
            <w:vAlign w:val="center"/>
          </w:tcPr>
          <w:p w14:paraId="6B3D6DC5">
            <w:pPr>
              <w:widowControl/>
              <w:adjustRightInd w:val="0"/>
              <w:spacing w:line="360" w:lineRule="auto"/>
              <w:jc w:val="center"/>
              <w:rPr>
                <w:rFonts w:hint="eastAsia" w:ascii="宋体" w:hAnsi="宋体" w:cs="宋体"/>
                <w:kern w:val="0"/>
                <w:sz w:val="24"/>
              </w:rPr>
            </w:pPr>
            <w:r>
              <w:rPr>
                <w:rFonts w:hint="eastAsia" w:ascii="仿宋" w:hAnsi="仿宋" w:eastAsia="仿宋" w:cs="仿宋"/>
                <w:sz w:val="24"/>
              </w:rPr>
              <w:t>锅炉、供暖管道及配套设施检修、检验</w:t>
            </w:r>
          </w:p>
        </w:tc>
        <w:tc>
          <w:tcPr>
            <w:tcW w:w="762" w:type="dxa"/>
            <w:vAlign w:val="center"/>
          </w:tcPr>
          <w:p w14:paraId="2EA90B83">
            <w:pPr>
              <w:widowControl/>
              <w:adjustRightInd w:val="0"/>
              <w:spacing w:line="360" w:lineRule="auto"/>
              <w:jc w:val="center"/>
              <w:rPr>
                <w:rFonts w:hint="eastAsia" w:ascii="宋体" w:hAnsi="宋体" w:cs="宋体"/>
                <w:kern w:val="0"/>
                <w:sz w:val="24"/>
              </w:rPr>
            </w:pPr>
            <w:r>
              <w:rPr>
                <w:rFonts w:hint="eastAsia" w:ascii="宋体" w:hAnsi="宋体" w:cs="宋体"/>
                <w:kern w:val="0"/>
                <w:sz w:val="24"/>
              </w:rPr>
              <w:t>项</w:t>
            </w:r>
          </w:p>
        </w:tc>
        <w:tc>
          <w:tcPr>
            <w:tcW w:w="821" w:type="dxa"/>
            <w:vAlign w:val="center"/>
          </w:tcPr>
          <w:p w14:paraId="262B7EA0">
            <w:pPr>
              <w:widowControl/>
              <w:adjustRightInd w:val="0"/>
              <w:spacing w:line="360" w:lineRule="auto"/>
              <w:ind w:firstLine="240" w:firstLineChars="100"/>
              <w:jc w:val="center"/>
              <w:rPr>
                <w:rFonts w:hint="eastAsia" w:ascii="宋体" w:hAnsi="宋体" w:cs="宋体"/>
                <w:kern w:val="0"/>
                <w:sz w:val="24"/>
              </w:rPr>
            </w:pPr>
            <w:r>
              <w:rPr>
                <w:rFonts w:hint="eastAsia" w:ascii="宋体" w:hAnsi="宋体" w:cs="宋体"/>
                <w:kern w:val="0"/>
                <w:sz w:val="24"/>
              </w:rPr>
              <w:t>1</w:t>
            </w:r>
          </w:p>
        </w:tc>
        <w:tc>
          <w:tcPr>
            <w:tcW w:w="1241" w:type="dxa"/>
            <w:vAlign w:val="center"/>
          </w:tcPr>
          <w:p w14:paraId="6DA59863">
            <w:pPr>
              <w:widowControl/>
              <w:adjustRightInd w:val="0"/>
              <w:spacing w:line="360" w:lineRule="auto"/>
              <w:jc w:val="center"/>
              <w:rPr>
                <w:rFonts w:hint="eastAsia" w:ascii="宋体" w:hAnsi="宋体" w:cs="宋体"/>
                <w:kern w:val="0"/>
                <w:sz w:val="24"/>
              </w:rPr>
            </w:pPr>
            <w:r>
              <w:rPr>
                <w:rFonts w:hint="eastAsia" w:ascii="仿宋" w:hAnsi="仿宋" w:eastAsia="仿宋" w:cs="仿宋"/>
                <w:sz w:val="24"/>
              </w:rPr>
              <w:t>3.77万元</w:t>
            </w:r>
          </w:p>
        </w:tc>
        <w:tc>
          <w:tcPr>
            <w:tcW w:w="823" w:type="dxa"/>
            <w:vAlign w:val="center"/>
          </w:tcPr>
          <w:p w14:paraId="04D40D1F">
            <w:pPr>
              <w:widowControl/>
              <w:adjustRightInd w:val="0"/>
              <w:spacing w:line="360" w:lineRule="auto"/>
              <w:jc w:val="center"/>
              <w:rPr>
                <w:rFonts w:hint="eastAsia" w:ascii="宋体" w:hAnsi="宋体" w:cs="宋体"/>
                <w:kern w:val="0"/>
                <w:sz w:val="24"/>
              </w:rPr>
            </w:pPr>
            <w:r>
              <w:rPr>
                <w:rFonts w:hint="eastAsia" w:ascii="仿宋" w:hAnsi="仿宋" w:eastAsia="仿宋" w:cs="仿宋"/>
                <w:sz w:val="24"/>
              </w:rPr>
              <w:t>自筹</w:t>
            </w:r>
          </w:p>
        </w:tc>
        <w:tc>
          <w:tcPr>
            <w:tcW w:w="833" w:type="dxa"/>
            <w:vAlign w:val="center"/>
          </w:tcPr>
          <w:p w14:paraId="56081B2D">
            <w:pPr>
              <w:widowControl/>
              <w:adjustRightInd w:val="0"/>
              <w:spacing w:line="360" w:lineRule="auto"/>
              <w:jc w:val="center"/>
              <w:rPr>
                <w:rFonts w:hint="eastAsia" w:ascii="宋体" w:hAnsi="宋体" w:cs="宋体"/>
                <w:kern w:val="0"/>
                <w:sz w:val="24"/>
              </w:rPr>
            </w:pPr>
            <w:r>
              <w:rPr>
                <w:rFonts w:hint="eastAsia" w:ascii="仿宋" w:hAnsi="仿宋" w:eastAsia="仿宋" w:cs="仿宋"/>
                <w:sz w:val="24"/>
              </w:rPr>
              <w:t>国产</w:t>
            </w:r>
          </w:p>
        </w:tc>
      </w:tr>
      <w:tr w14:paraId="4D45B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924" w:type="dxa"/>
            <w:vAlign w:val="center"/>
          </w:tcPr>
          <w:p w14:paraId="0AEE217F">
            <w:pPr>
              <w:widowControl/>
              <w:adjustRightInd w:val="0"/>
              <w:spacing w:line="360" w:lineRule="auto"/>
              <w:jc w:val="center"/>
              <w:rPr>
                <w:rFonts w:hint="eastAsia" w:ascii="宋体" w:hAnsi="宋体" w:cs="宋体"/>
                <w:kern w:val="0"/>
                <w:szCs w:val="21"/>
              </w:rPr>
            </w:pPr>
            <w:r>
              <w:rPr>
                <w:rFonts w:hint="eastAsia" w:ascii="宋体" w:hAnsi="宋体" w:cs="宋体"/>
                <w:kern w:val="0"/>
                <w:szCs w:val="21"/>
              </w:rPr>
              <w:t>合计</w:t>
            </w:r>
          </w:p>
        </w:tc>
        <w:tc>
          <w:tcPr>
            <w:tcW w:w="2538" w:type="dxa"/>
            <w:vAlign w:val="center"/>
          </w:tcPr>
          <w:p w14:paraId="6C87B5D6">
            <w:pPr>
              <w:widowControl/>
              <w:adjustRightInd w:val="0"/>
              <w:spacing w:line="360" w:lineRule="auto"/>
              <w:jc w:val="center"/>
              <w:rPr>
                <w:rFonts w:hint="eastAsia" w:ascii="宋体" w:hAnsi="宋体" w:cs="宋体"/>
                <w:kern w:val="0"/>
                <w:szCs w:val="21"/>
              </w:rPr>
            </w:pPr>
          </w:p>
        </w:tc>
        <w:tc>
          <w:tcPr>
            <w:tcW w:w="762" w:type="dxa"/>
            <w:vAlign w:val="center"/>
          </w:tcPr>
          <w:p w14:paraId="2D57D57E">
            <w:pPr>
              <w:widowControl/>
              <w:adjustRightInd w:val="0"/>
              <w:spacing w:line="360" w:lineRule="auto"/>
              <w:jc w:val="center"/>
              <w:rPr>
                <w:rFonts w:hint="eastAsia" w:ascii="宋体" w:hAnsi="宋体" w:cs="宋体"/>
                <w:kern w:val="0"/>
                <w:szCs w:val="21"/>
              </w:rPr>
            </w:pPr>
          </w:p>
        </w:tc>
        <w:tc>
          <w:tcPr>
            <w:tcW w:w="821" w:type="dxa"/>
            <w:vAlign w:val="center"/>
          </w:tcPr>
          <w:p w14:paraId="1DA61B44">
            <w:pPr>
              <w:widowControl/>
              <w:adjustRightInd w:val="0"/>
              <w:spacing w:line="360" w:lineRule="auto"/>
              <w:jc w:val="center"/>
              <w:rPr>
                <w:rFonts w:hint="eastAsia" w:ascii="宋体" w:hAnsi="宋体" w:cs="宋体"/>
                <w:kern w:val="0"/>
                <w:szCs w:val="21"/>
              </w:rPr>
            </w:pPr>
          </w:p>
        </w:tc>
        <w:tc>
          <w:tcPr>
            <w:tcW w:w="1241" w:type="dxa"/>
            <w:vAlign w:val="center"/>
          </w:tcPr>
          <w:p w14:paraId="0870C70A">
            <w:pPr>
              <w:widowControl/>
              <w:adjustRightInd w:val="0"/>
              <w:spacing w:line="360" w:lineRule="auto"/>
              <w:jc w:val="center"/>
              <w:rPr>
                <w:rFonts w:hint="eastAsia" w:ascii="宋体" w:hAnsi="宋体" w:cs="宋体"/>
                <w:kern w:val="0"/>
                <w:szCs w:val="21"/>
              </w:rPr>
            </w:pPr>
          </w:p>
        </w:tc>
        <w:tc>
          <w:tcPr>
            <w:tcW w:w="823" w:type="dxa"/>
            <w:vAlign w:val="center"/>
          </w:tcPr>
          <w:p w14:paraId="69907B1C">
            <w:pPr>
              <w:widowControl/>
              <w:adjustRightInd w:val="0"/>
              <w:spacing w:line="360" w:lineRule="auto"/>
              <w:jc w:val="center"/>
              <w:rPr>
                <w:rFonts w:hint="eastAsia" w:ascii="宋体" w:hAnsi="宋体" w:cs="宋体"/>
                <w:kern w:val="0"/>
                <w:szCs w:val="21"/>
              </w:rPr>
            </w:pPr>
          </w:p>
        </w:tc>
        <w:tc>
          <w:tcPr>
            <w:tcW w:w="833" w:type="dxa"/>
            <w:vAlign w:val="center"/>
          </w:tcPr>
          <w:p w14:paraId="66CFCF04">
            <w:pPr>
              <w:widowControl/>
              <w:adjustRightInd w:val="0"/>
              <w:spacing w:line="360" w:lineRule="auto"/>
              <w:jc w:val="center"/>
              <w:rPr>
                <w:rFonts w:hint="eastAsia" w:ascii="宋体" w:hAnsi="宋体" w:cs="宋体"/>
                <w:kern w:val="0"/>
                <w:szCs w:val="21"/>
              </w:rPr>
            </w:pPr>
          </w:p>
        </w:tc>
      </w:tr>
      <w:tr w14:paraId="37CAD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924" w:type="dxa"/>
            <w:vAlign w:val="center"/>
          </w:tcPr>
          <w:p w14:paraId="05AD0A0A">
            <w:pPr>
              <w:widowControl/>
              <w:adjustRightInd w:val="0"/>
              <w:spacing w:line="360" w:lineRule="auto"/>
              <w:jc w:val="center"/>
              <w:rPr>
                <w:rFonts w:hint="eastAsia" w:ascii="宋体" w:hAnsi="宋体" w:cs="宋体"/>
                <w:kern w:val="0"/>
                <w:szCs w:val="21"/>
              </w:rPr>
            </w:pPr>
            <w:r>
              <w:rPr>
                <w:rFonts w:hint="eastAsia" w:ascii="宋体" w:hAnsi="宋体" w:cs="宋体"/>
                <w:kern w:val="0"/>
                <w:szCs w:val="21"/>
              </w:rPr>
              <w:t>备注</w:t>
            </w:r>
          </w:p>
        </w:tc>
        <w:tc>
          <w:tcPr>
            <w:tcW w:w="7018" w:type="dxa"/>
            <w:gridSpan w:val="6"/>
            <w:vAlign w:val="center"/>
          </w:tcPr>
          <w:p w14:paraId="5A66E0CC">
            <w:pPr>
              <w:widowControl/>
              <w:adjustRightInd w:val="0"/>
              <w:spacing w:line="360" w:lineRule="auto"/>
              <w:jc w:val="center"/>
              <w:rPr>
                <w:rFonts w:hint="eastAsia" w:ascii="宋体" w:hAnsi="宋体" w:cs="宋体"/>
                <w:kern w:val="0"/>
                <w:szCs w:val="21"/>
              </w:rPr>
            </w:pPr>
            <w:r>
              <w:rPr>
                <w:rFonts w:hint="eastAsia" w:ascii="宋体" w:hAnsi="宋体" w:cs="宋体"/>
                <w:b/>
                <w:bCs/>
                <w:kern w:val="0"/>
                <w:szCs w:val="21"/>
              </w:rPr>
              <w:t>清单另行发送</w:t>
            </w:r>
          </w:p>
        </w:tc>
      </w:tr>
    </w:tbl>
    <w:p w14:paraId="7AB412CC">
      <w:pPr>
        <w:spacing w:line="192" w:lineRule="auto"/>
        <w:ind w:firstLine="422"/>
        <w:rPr>
          <w:rFonts w:hint="eastAsia" w:ascii="宋体" w:hAnsi="宋体" w:cs="宋体"/>
          <w:b/>
          <w:bCs/>
          <w:szCs w:val="21"/>
        </w:rPr>
      </w:pPr>
      <w:bookmarkStart w:id="36" w:name="OLE_LINK1"/>
    </w:p>
    <w:p w14:paraId="694224C7">
      <w:pPr>
        <w:spacing w:line="192" w:lineRule="auto"/>
        <w:ind w:firstLine="422"/>
        <w:rPr>
          <w:rFonts w:hint="eastAsia" w:ascii="宋体" w:hAnsi="宋体" w:cs="宋体"/>
          <w:b/>
          <w:bCs/>
          <w:sz w:val="24"/>
          <w:szCs w:val="32"/>
        </w:rPr>
      </w:pPr>
      <w:r>
        <w:rPr>
          <w:rFonts w:hint="eastAsia" w:ascii="宋体" w:hAnsi="宋体" w:cs="宋体"/>
          <w:b/>
          <w:bCs/>
          <w:szCs w:val="21"/>
        </w:rPr>
        <w:t>三、技术要求：</w:t>
      </w:r>
    </w:p>
    <w:bookmarkEnd w:id="36"/>
    <w:p w14:paraId="2989CC1F">
      <w:pPr>
        <w:widowControl/>
        <w:snapToGrid w:val="0"/>
        <w:spacing w:line="360" w:lineRule="auto"/>
        <w:ind w:firstLine="420" w:firstLineChars="200"/>
        <w:jc w:val="left"/>
        <w:rPr>
          <w:rFonts w:hint="eastAsia" w:ascii="宋体" w:hAnsi="宋体" w:cs="宋体"/>
          <w:kern w:val="0"/>
          <w:szCs w:val="21"/>
          <w:shd w:val="clear" w:color="auto" w:fill="FFFFFF"/>
        </w:rPr>
      </w:pPr>
      <w:r>
        <w:rPr>
          <w:rFonts w:hint="eastAsia" w:ascii="宋体" w:hAnsi="宋体" w:cs="宋体"/>
          <w:kern w:val="0"/>
          <w:szCs w:val="21"/>
          <w:shd w:val="clear" w:color="auto" w:fill="FFFFFF"/>
        </w:rPr>
        <w:t>1.为确保我院冬季供暖工作安全、顺利、高效进行，保障医疗业务的正常开展，现对全院部分的锅炉、供暖管道及配套设施进行全面的检修、检验与必要的维修。施工内容涵盖阀门更换、管道试压、漏点修补、设备检修等多个方面，具体以工程量清单为准。</w:t>
      </w:r>
    </w:p>
    <w:p w14:paraId="26689555">
      <w:pPr>
        <w:widowControl/>
        <w:snapToGrid w:val="0"/>
        <w:spacing w:line="360" w:lineRule="auto"/>
        <w:ind w:firstLine="420" w:firstLineChars="200"/>
        <w:jc w:val="left"/>
        <w:rPr>
          <w:rFonts w:hint="eastAsia" w:ascii="宋体" w:hAnsi="宋体" w:cs="宋体"/>
          <w:kern w:val="0"/>
          <w:szCs w:val="21"/>
          <w:shd w:val="clear" w:color="auto" w:fill="FFFFFF"/>
        </w:rPr>
      </w:pPr>
      <w:r>
        <w:rPr>
          <w:rFonts w:hint="eastAsia" w:ascii="宋体" w:hAnsi="宋体" w:cs="宋体"/>
          <w:kern w:val="0"/>
          <w:szCs w:val="21"/>
          <w:shd w:val="clear" w:color="auto" w:fill="FFFFFF"/>
        </w:rPr>
        <w:t>2.散热器系统检查：对超声候诊大厅、制氧室、2号楼7楼电梯值班室等区域的散热器进出管道进行密封性检查，发现漏点及时修补；管道接口密封严密，无滴漏现象。</w:t>
      </w:r>
    </w:p>
    <w:p w14:paraId="1535B014">
      <w:pPr>
        <w:widowControl/>
        <w:snapToGrid w:val="0"/>
        <w:spacing w:line="360" w:lineRule="auto"/>
        <w:ind w:firstLine="420" w:firstLineChars="200"/>
        <w:jc w:val="left"/>
        <w:rPr>
          <w:rFonts w:hint="eastAsia" w:ascii="宋体" w:hAnsi="宋体" w:cs="宋体"/>
          <w:kern w:val="0"/>
          <w:szCs w:val="21"/>
          <w:shd w:val="clear" w:color="auto" w:fill="FFFFFF"/>
        </w:rPr>
      </w:pPr>
      <w:r>
        <w:rPr>
          <w:rFonts w:hint="eastAsia" w:ascii="宋体" w:hAnsi="宋体" w:cs="宋体"/>
          <w:kern w:val="0"/>
          <w:szCs w:val="21"/>
          <w:shd w:val="clear" w:color="auto" w:fill="FFFFFF"/>
        </w:rPr>
        <w:t>3.热交换器检修：包括拆解检查换热元件、清理内部结垢及杂物、检查密封垫片及连接件完好性。更换损坏的换热元件及密封件，确保无渗漏，换热效率满足国家标准。</w:t>
      </w:r>
    </w:p>
    <w:p w14:paraId="47B0ACB5">
      <w:pPr>
        <w:widowControl/>
        <w:snapToGrid w:val="0"/>
        <w:spacing w:line="360" w:lineRule="auto"/>
        <w:ind w:firstLine="420" w:firstLineChars="200"/>
        <w:jc w:val="left"/>
        <w:rPr>
          <w:rFonts w:hint="eastAsia" w:ascii="宋体" w:hAnsi="宋体" w:cs="宋体"/>
          <w:kern w:val="0"/>
          <w:szCs w:val="21"/>
          <w:shd w:val="clear" w:color="auto" w:fill="FFFFFF"/>
        </w:rPr>
      </w:pPr>
      <w:r>
        <w:rPr>
          <w:rFonts w:hint="eastAsia" w:ascii="宋体" w:hAnsi="宋体" w:cs="宋体"/>
          <w:kern w:val="0"/>
          <w:szCs w:val="21"/>
          <w:shd w:val="clear" w:color="auto" w:fill="FFFFFF"/>
        </w:rPr>
        <w:t>4.材料要求：所有进场的阀门、疏水器、自动排气阀、压力表等设备及配件，必须提供中文质量合格证明文件，压力表须提供性能检测报告，且符合设计参数及国家技术标准。</w:t>
      </w:r>
    </w:p>
    <w:p w14:paraId="5FDE737E">
      <w:pPr>
        <w:widowControl/>
        <w:snapToGrid w:val="0"/>
        <w:spacing w:line="360" w:lineRule="auto"/>
        <w:ind w:firstLine="420" w:firstLineChars="200"/>
        <w:jc w:val="left"/>
        <w:rPr>
          <w:rFonts w:hint="eastAsia" w:ascii="宋体" w:hAnsi="宋体" w:cs="宋体"/>
          <w:kern w:val="0"/>
          <w:szCs w:val="21"/>
          <w:shd w:val="clear" w:color="auto" w:fill="FFFFFF"/>
        </w:rPr>
      </w:pPr>
      <w:r>
        <w:rPr>
          <w:rFonts w:hint="eastAsia" w:ascii="宋体" w:hAnsi="宋体" w:cs="宋体"/>
          <w:kern w:val="0"/>
          <w:szCs w:val="21"/>
          <w:shd w:val="clear" w:color="auto" w:fill="FFFFFF"/>
        </w:rPr>
        <w:t>5.消防安全：施工期间必须严格遵守医院安全生产管理规定，确保医患安全，防止人为的对院区及管网的损坏。如有安全事故或对院区管网损坏，其造成的伤害事故及一切经济损失，由施工方承担全责。</w:t>
      </w:r>
    </w:p>
    <w:p w14:paraId="74019D82">
      <w:pPr>
        <w:spacing w:line="192" w:lineRule="auto"/>
        <w:ind w:firstLine="422"/>
        <w:rPr>
          <w:rFonts w:hint="eastAsia" w:ascii="宋体" w:hAnsi="宋体" w:cs="宋体"/>
          <w:b/>
          <w:bCs/>
        </w:rPr>
        <w:sectPr>
          <w:pgSz w:w="11906" w:h="16838"/>
          <w:pgMar w:top="1417" w:right="1474" w:bottom="1417" w:left="1474" w:header="851" w:footer="624" w:gutter="0"/>
          <w:cols w:space="720" w:num="1"/>
          <w:docGrid w:type="lines" w:linePitch="319" w:charSpace="0"/>
        </w:sectPr>
      </w:pPr>
    </w:p>
    <w:p w14:paraId="7D048447">
      <w:pPr>
        <w:spacing w:line="192" w:lineRule="auto"/>
        <w:ind w:firstLine="422"/>
        <w:rPr>
          <w:rFonts w:hint="eastAsia" w:ascii="宋体" w:hAnsi="宋体" w:cs="宋体"/>
          <w:b/>
          <w:bCs/>
          <w:szCs w:val="21"/>
        </w:rPr>
      </w:pPr>
      <w:r>
        <w:rPr>
          <w:rFonts w:hint="eastAsia" w:ascii="宋体" w:hAnsi="宋体" w:cs="宋体"/>
          <w:b/>
          <w:bCs/>
        </w:rPr>
        <w:t>四、商</w:t>
      </w:r>
      <w:r>
        <w:rPr>
          <w:rFonts w:hint="eastAsia" w:ascii="宋体" w:hAnsi="宋体" w:cs="宋体"/>
          <w:b/>
          <w:bCs/>
          <w:szCs w:val="21"/>
        </w:rPr>
        <w:t>务要求</w:t>
      </w:r>
    </w:p>
    <w:tbl>
      <w:tblPr>
        <w:tblStyle w:val="34"/>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05146B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315381F8">
            <w:pPr>
              <w:pStyle w:val="7"/>
              <w:jc w:val="center"/>
              <w:rPr>
                <w:rFonts w:hint="eastAsia"/>
                <w:sz w:val="21"/>
                <w:szCs w:val="21"/>
              </w:rPr>
            </w:pPr>
            <w:bookmarkStart w:id="37" w:name="_Hlk212575310"/>
            <w:r>
              <w:rPr>
                <w:rFonts w:hint="eastAsia"/>
                <w:sz w:val="21"/>
                <w:szCs w:val="21"/>
              </w:rPr>
              <w:t>合同签订时间</w:t>
            </w:r>
          </w:p>
        </w:tc>
        <w:tc>
          <w:tcPr>
            <w:tcW w:w="7354" w:type="dxa"/>
            <w:tcBorders>
              <w:top w:val="single" w:color="auto" w:sz="4" w:space="0"/>
              <w:left w:val="single" w:color="auto" w:sz="4" w:space="0"/>
              <w:bottom w:val="single" w:color="auto" w:sz="4" w:space="0"/>
              <w:right w:val="single" w:color="auto" w:sz="4" w:space="0"/>
            </w:tcBorders>
            <w:noWrap/>
            <w:vAlign w:val="center"/>
          </w:tcPr>
          <w:p w14:paraId="6BADC967">
            <w:pPr>
              <w:pStyle w:val="7"/>
              <w:rPr>
                <w:rFonts w:hint="eastAsia"/>
                <w:sz w:val="21"/>
                <w:szCs w:val="21"/>
              </w:rPr>
            </w:pPr>
            <w:r>
              <w:rPr>
                <w:rFonts w:hint="eastAsia"/>
                <w:sz w:val="21"/>
                <w:szCs w:val="21"/>
              </w:rPr>
              <w:t>自成交通知书发出之日起30日内</w:t>
            </w:r>
          </w:p>
        </w:tc>
      </w:tr>
      <w:tr w14:paraId="5AE0F1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7B5DB9DB">
            <w:pPr>
              <w:pStyle w:val="7"/>
              <w:ind w:firstLine="660" w:firstLineChars="300"/>
              <w:rPr>
                <w:rFonts w:hint="eastAsia"/>
                <w:sz w:val="22"/>
                <w:szCs w:val="20"/>
                <w:shd w:val="clear" w:color="auto" w:fill="FFFFFF"/>
              </w:rPr>
            </w:pPr>
            <w:r>
              <w:rPr>
                <w:rFonts w:hint="eastAsia"/>
                <w:sz w:val="22"/>
                <w:szCs w:val="20"/>
                <w:shd w:val="clear" w:color="auto" w:fill="FFFFFF"/>
              </w:rPr>
              <w:t>工期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55AFF899">
            <w:pPr>
              <w:pStyle w:val="7"/>
              <w:rPr>
                <w:rFonts w:hint="eastAsia"/>
                <w:sz w:val="21"/>
                <w:szCs w:val="21"/>
              </w:rPr>
            </w:pPr>
            <w:r>
              <w:rPr>
                <w:rFonts w:hint="eastAsia"/>
                <w:sz w:val="21"/>
                <w:szCs w:val="21"/>
              </w:rPr>
              <w:t>合同签订后20日历天内。</w:t>
            </w:r>
          </w:p>
        </w:tc>
      </w:tr>
      <w:tr w14:paraId="0B7BE8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tcPr>
          <w:p w14:paraId="028E6564">
            <w:pPr>
              <w:pStyle w:val="7"/>
              <w:ind w:firstLine="440"/>
              <w:rPr>
                <w:rFonts w:hint="eastAsia"/>
                <w:sz w:val="22"/>
                <w:szCs w:val="20"/>
              </w:rPr>
            </w:pPr>
            <w:r>
              <w:rPr>
                <w:rFonts w:hint="eastAsia"/>
                <w:sz w:val="22"/>
                <w:szCs w:val="20"/>
                <w:shd w:val="clear" w:color="auto" w:fill="FFFFFF"/>
              </w:rPr>
              <w:t>质量要求</w:t>
            </w:r>
          </w:p>
        </w:tc>
        <w:tc>
          <w:tcPr>
            <w:tcW w:w="7354" w:type="dxa"/>
            <w:tcBorders>
              <w:top w:val="single" w:color="auto" w:sz="4" w:space="0"/>
              <w:left w:val="single" w:color="auto" w:sz="4" w:space="0"/>
              <w:bottom w:val="single" w:color="auto" w:sz="4" w:space="0"/>
              <w:right w:val="single" w:color="auto" w:sz="4" w:space="0"/>
            </w:tcBorders>
            <w:noWrap/>
          </w:tcPr>
          <w:p w14:paraId="2BD452DE">
            <w:pPr>
              <w:pStyle w:val="7"/>
              <w:rPr>
                <w:rFonts w:hint="eastAsia"/>
                <w:sz w:val="21"/>
                <w:szCs w:val="21"/>
              </w:rPr>
            </w:pPr>
            <w:r>
              <w:rPr>
                <w:rFonts w:hint="eastAsia"/>
                <w:sz w:val="21"/>
                <w:szCs w:val="21"/>
              </w:rPr>
              <w:t>施工及验收须达到现行国家及行业标准、规范的要求。</w:t>
            </w:r>
          </w:p>
        </w:tc>
      </w:tr>
      <w:tr w14:paraId="19FEBA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2B95CBF5">
            <w:pPr>
              <w:pStyle w:val="7"/>
              <w:jc w:val="center"/>
              <w:rPr>
                <w:rFonts w:hint="eastAsia"/>
                <w:sz w:val="21"/>
                <w:szCs w:val="21"/>
              </w:rPr>
            </w:pPr>
            <w:r>
              <w:rPr>
                <w:rFonts w:hint="eastAsia"/>
                <w:sz w:val="21"/>
                <w:szCs w:val="21"/>
              </w:rPr>
              <w:t>质量保修期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2CBE4235">
            <w:pPr>
              <w:pStyle w:val="7"/>
              <w:rPr>
                <w:rFonts w:hint="eastAsia"/>
                <w:sz w:val="21"/>
                <w:szCs w:val="21"/>
              </w:rPr>
            </w:pPr>
            <w:r>
              <w:rPr>
                <w:rFonts w:hint="eastAsia"/>
                <w:sz w:val="21"/>
                <w:szCs w:val="21"/>
              </w:rPr>
              <w:t>1年，质量保修期内，因人为因素出现故障外，供应商对工程出现的质量及安全问题负责处理解决并承担一切费用。</w:t>
            </w:r>
          </w:p>
        </w:tc>
      </w:tr>
      <w:tr w14:paraId="2A7A48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5C4C6D5E">
            <w:pPr>
              <w:pStyle w:val="7"/>
              <w:jc w:val="center"/>
              <w:rPr>
                <w:rFonts w:hint="eastAsia"/>
                <w:sz w:val="21"/>
                <w:szCs w:val="21"/>
              </w:rPr>
            </w:pPr>
            <w:r>
              <w:rPr>
                <w:rFonts w:hint="eastAsia"/>
                <w:sz w:val="21"/>
                <w:szCs w:val="21"/>
              </w:rPr>
              <w:t>付款方式</w:t>
            </w:r>
          </w:p>
        </w:tc>
        <w:tc>
          <w:tcPr>
            <w:tcW w:w="7354" w:type="dxa"/>
            <w:tcBorders>
              <w:top w:val="single" w:color="auto" w:sz="4" w:space="0"/>
              <w:left w:val="single" w:color="auto" w:sz="4" w:space="0"/>
              <w:bottom w:val="single" w:color="auto" w:sz="4" w:space="0"/>
              <w:right w:val="single" w:color="auto" w:sz="4" w:space="0"/>
            </w:tcBorders>
            <w:noWrap/>
            <w:vAlign w:val="center"/>
          </w:tcPr>
          <w:p w14:paraId="7B0C85EA">
            <w:pPr>
              <w:pStyle w:val="7"/>
              <w:rPr>
                <w:rFonts w:hint="eastAsia"/>
                <w:sz w:val="21"/>
                <w:szCs w:val="21"/>
              </w:rPr>
            </w:pPr>
            <w:r>
              <w:rPr>
                <w:rFonts w:hint="eastAsia"/>
                <w:sz w:val="21"/>
                <w:szCs w:val="21"/>
              </w:rPr>
              <w:t>以合同约定为准。</w:t>
            </w:r>
          </w:p>
        </w:tc>
      </w:tr>
      <w:bookmarkEnd w:id="37"/>
    </w:tbl>
    <w:p w14:paraId="304AEF14">
      <w:pPr>
        <w:spacing w:line="192" w:lineRule="auto"/>
        <w:ind w:firstLine="422"/>
        <w:rPr>
          <w:rFonts w:hint="eastAsia" w:ascii="宋体" w:hAnsi="宋体" w:cs="宋体"/>
          <w:b/>
          <w:bCs/>
          <w:szCs w:val="21"/>
        </w:rPr>
      </w:pPr>
    </w:p>
    <w:p w14:paraId="45C29819">
      <w:pPr>
        <w:spacing w:line="192" w:lineRule="auto"/>
        <w:ind w:firstLine="422"/>
        <w:rPr>
          <w:rFonts w:hint="eastAsia" w:ascii="宋体" w:hAnsi="宋体" w:cs="宋体"/>
          <w:b/>
          <w:bCs/>
          <w:szCs w:val="21"/>
        </w:rPr>
      </w:pPr>
    </w:p>
    <w:p w14:paraId="5551DC02">
      <w:pPr>
        <w:spacing w:line="192" w:lineRule="auto"/>
        <w:ind w:firstLine="422"/>
        <w:rPr>
          <w:rFonts w:hint="eastAsia" w:ascii="宋体" w:hAnsi="宋体" w:cs="宋体"/>
          <w:b/>
          <w:bCs/>
          <w:szCs w:val="21"/>
        </w:rPr>
      </w:pPr>
    </w:p>
    <w:p w14:paraId="40722C44">
      <w:pPr>
        <w:spacing w:line="192" w:lineRule="auto"/>
        <w:ind w:firstLine="422"/>
        <w:rPr>
          <w:rFonts w:hint="eastAsia" w:ascii="宋体" w:hAnsi="宋体" w:cs="宋体"/>
          <w:b/>
          <w:bCs/>
          <w:szCs w:val="21"/>
        </w:rPr>
      </w:pPr>
      <w:r>
        <w:rPr>
          <w:rFonts w:hint="eastAsia" w:ascii="宋体" w:hAnsi="宋体" w:cs="宋体"/>
          <w:b/>
          <w:bCs/>
          <w:szCs w:val="21"/>
        </w:rPr>
        <w:t>五、采购人对项目的特殊要求及说明</w:t>
      </w:r>
    </w:p>
    <w:tbl>
      <w:tblPr>
        <w:tblStyle w:val="34"/>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3D2B46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6"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771909FC">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16A10E39">
            <w:pPr>
              <w:widowControl/>
              <w:numPr>
                <w:ilvl w:val="0"/>
                <w:numId w:val="1"/>
              </w:numPr>
              <w:snapToGrid w:val="0"/>
              <w:spacing w:line="360" w:lineRule="auto"/>
              <w:rPr>
                <w:rFonts w:hint="eastAsia" w:ascii="宋体" w:hAnsi="宋体" w:cs="宋体"/>
              </w:rPr>
            </w:pPr>
            <w:r>
              <w:rPr>
                <w:rFonts w:hint="eastAsia" w:ascii="宋体" w:hAnsi="宋体" w:cs="宋体"/>
              </w:rPr>
              <w:t>不接受联合体投标，不允许转包和分包。</w:t>
            </w:r>
          </w:p>
          <w:p w14:paraId="3BAB55FB">
            <w:pPr>
              <w:widowControl/>
              <w:snapToGrid w:val="0"/>
              <w:spacing w:line="360" w:lineRule="auto"/>
              <w:rPr>
                <w:rFonts w:hint="eastAsia" w:ascii="宋体" w:hAnsi="宋体" w:cs="宋体"/>
              </w:rPr>
            </w:pPr>
            <w:r>
              <w:rPr>
                <w:rFonts w:hint="eastAsia" w:ascii="宋体" w:hAnsi="宋体" w:cs="宋体"/>
              </w:rPr>
              <w:t>2、授权磋商小组确定一名成交供应商并推荐一名成交候选供应商。</w:t>
            </w:r>
          </w:p>
          <w:p w14:paraId="370E5DA5">
            <w:pPr>
              <w:widowControl/>
              <w:snapToGrid w:val="0"/>
              <w:spacing w:line="360" w:lineRule="auto"/>
            </w:pPr>
            <w:r>
              <w:rPr>
                <w:rFonts w:hint="eastAsia" w:ascii="宋体" w:hAnsi="宋体" w:cs="宋体"/>
              </w:rPr>
              <w:t>3、供应商应根据采购文件的要求提供技术响应部分、商务响应部分等内容以对采购文件作出响应。</w:t>
            </w:r>
          </w:p>
        </w:tc>
      </w:tr>
    </w:tbl>
    <w:p w14:paraId="402F1D63">
      <w:pPr>
        <w:ind w:firstLine="643"/>
        <w:rPr>
          <w:rFonts w:hint="eastAsia" w:ascii="宋体" w:hAnsi="宋体" w:cs="宋体"/>
          <w:b/>
          <w:bCs/>
          <w:sz w:val="32"/>
          <w:szCs w:val="32"/>
        </w:rPr>
      </w:pPr>
      <w:r>
        <w:rPr>
          <w:rFonts w:hint="eastAsia" w:ascii="宋体" w:hAnsi="宋体" w:cs="宋体"/>
          <w:b/>
          <w:bCs/>
          <w:sz w:val="32"/>
          <w:szCs w:val="32"/>
        </w:rPr>
        <w:br w:type="page"/>
      </w:r>
    </w:p>
    <w:p w14:paraId="6A8722EC">
      <w:pPr>
        <w:ind w:firstLine="643"/>
        <w:jc w:val="center"/>
        <w:outlineLvl w:val="0"/>
        <w:rPr>
          <w:rFonts w:hint="eastAsia" w:ascii="宋体" w:hAnsi="宋体" w:cs="宋体"/>
          <w:b/>
          <w:bCs/>
          <w:sz w:val="32"/>
          <w:szCs w:val="32"/>
        </w:rPr>
      </w:pPr>
      <w:bookmarkStart w:id="38" w:name="_Toc25734"/>
      <w:r>
        <w:rPr>
          <w:rFonts w:hint="eastAsia" w:ascii="宋体" w:hAnsi="宋体" w:cs="宋体"/>
          <w:b/>
          <w:bCs/>
          <w:sz w:val="32"/>
          <w:szCs w:val="32"/>
        </w:rPr>
        <w:t>第三章  供应商须知</w:t>
      </w:r>
      <w:bookmarkEnd w:id="38"/>
    </w:p>
    <w:p w14:paraId="5D53AE45">
      <w:pPr>
        <w:snapToGrid w:val="0"/>
        <w:spacing w:line="360" w:lineRule="auto"/>
        <w:ind w:firstLine="560"/>
        <w:jc w:val="center"/>
        <w:outlineLvl w:val="1"/>
        <w:rPr>
          <w:rFonts w:hint="eastAsia" w:ascii="宋体" w:hAnsi="宋体" w:cs="宋体"/>
          <w:sz w:val="28"/>
          <w:szCs w:val="28"/>
        </w:rPr>
      </w:pPr>
      <w:r>
        <w:rPr>
          <w:rFonts w:hint="eastAsia" w:ascii="宋体" w:hAnsi="宋体" w:cs="宋体"/>
          <w:sz w:val="28"/>
          <w:szCs w:val="28"/>
        </w:rPr>
        <w:t>供应商须知前附表</w:t>
      </w:r>
    </w:p>
    <w:tbl>
      <w:tblPr>
        <w:tblStyle w:val="34"/>
        <w:tblW w:w="9840" w:type="dxa"/>
        <w:jc w:val="center"/>
        <w:tblLayout w:type="fixed"/>
        <w:tblCellMar>
          <w:top w:w="0" w:type="dxa"/>
          <w:left w:w="0" w:type="dxa"/>
          <w:bottom w:w="0" w:type="dxa"/>
          <w:right w:w="0" w:type="dxa"/>
        </w:tblCellMar>
      </w:tblPr>
      <w:tblGrid>
        <w:gridCol w:w="926"/>
        <w:gridCol w:w="8914"/>
      </w:tblGrid>
      <w:tr w14:paraId="41DEE922">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E51748A">
            <w:pPr>
              <w:widowControl/>
              <w:jc w:val="center"/>
              <w:rPr>
                <w:rFonts w:hint="eastAsia" w:ascii="宋体" w:hAnsi="宋体" w:cs="宋体"/>
                <w:kern w:val="0"/>
                <w:szCs w:val="21"/>
              </w:rPr>
            </w:pPr>
            <w:r>
              <w:rPr>
                <w:rFonts w:hint="eastAsia" w:ascii="宋体" w:hAnsi="宋体" w:cs="宋体"/>
                <w:kern w:val="0"/>
                <w:szCs w:val="21"/>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5F0CC6A">
            <w:pPr>
              <w:widowControl/>
              <w:jc w:val="center"/>
              <w:rPr>
                <w:rFonts w:hint="eastAsia" w:ascii="宋体" w:hAnsi="宋体" w:cs="宋体"/>
                <w:kern w:val="0"/>
                <w:szCs w:val="21"/>
              </w:rPr>
            </w:pPr>
            <w:r>
              <w:rPr>
                <w:rFonts w:hint="eastAsia" w:ascii="宋体" w:hAnsi="宋体" w:cs="宋体"/>
                <w:kern w:val="0"/>
                <w:szCs w:val="21"/>
              </w:rPr>
              <w:t>内容、要求</w:t>
            </w:r>
          </w:p>
        </w:tc>
      </w:tr>
      <w:tr w14:paraId="7E84267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FA2830A">
            <w:pPr>
              <w:widowControl/>
              <w:spacing w:line="460" w:lineRule="atLeast"/>
              <w:jc w:val="center"/>
              <w:rPr>
                <w:rFonts w:hint="eastAsia" w:ascii="宋体" w:hAnsi="宋体" w:cs="宋体"/>
                <w:kern w:val="0"/>
                <w:szCs w:val="21"/>
              </w:rPr>
            </w:pPr>
            <w:r>
              <w:rPr>
                <w:rFonts w:hint="eastAsia" w:ascii="宋体" w:hAnsi="宋体" w:cs="宋体"/>
                <w:kern w:val="0"/>
                <w:szCs w:val="21"/>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889C743">
            <w:pPr>
              <w:widowControl/>
              <w:snapToGrid w:val="0"/>
              <w:spacing w:line="440" w:lineRule="exact"/>
              <w:jc w:val="left"/>
              <w:outlineLvl w:val="0"/>
              <w:rPr>
                <w:rFonts w:hint="eastAsia" w:ascii="宋体" w:hAnsi="宋体" w:cs="宋体"/>
              </w:rPr>
            </w:pPr>
            <w:bookmarkStart w:id="39" w:name="_Toc9566"/>
            <w:bookmarkStart w:id="40" w:name="_Toc30169"/>
            <w:bookmarkStart w:id="41" w:name="_Toc26279"/>
            <w:bookmarkStart w:id="42" w:name="_Toc27817"/>
            <w:r>
              <w:rPr>
                <w:rFonts w:hint="eastAsia" w:ascii="宋体" w:hAnsi="宋体" w:cs="宋体"/>
              </w:rPr>
              <w:t>1.1项目名称：</w:t>
            </w:r>
            <w:bookmarkEnd w:id="39"/>
            <w:bookmarkEnd w:id="40"/>
            <w:bookmarkEnd w:id="41"/>
            <w:bookmarkEnd w:id="42"/>
            <w:r>
              <w:rPr>
                <w:rFonts w:hint="eastAsia" w:ascii="宋体" w:hAnsi="宋体" w:cs="宋体"/>
              </w:rPr>
              <w:t>驻马店市中心医院锅炉、供暖管道及配套设施检修、检验项目（二次）</w:t>
            </w:r>
          </w:p>
          <w:p w14:paraId="18AE2AC3">
            <w:pPr>
              <w:widowControl/>
              <w:snapToGrid w:val="0"/>
              <w:spacing w:line="440" w:lineRule="exact"/>
              <w:jc w:val="left"/>
              <w:outlineLvl w:val="0"/>
              <w:rPr>
                <w:rFonts w:hint="eastAsia" w:ascii="宋体" w:hAnsi="宋体" w:cs="宋体"/>
              </w:rPr>
            </w:pPr>
            <w:bookmarkStart w:id="43" w:name="_Toc23424"/>
            <w:bookmarkStart w:id="44" w:name="_Toc28320"/>
            <w:bookmarkStart w:id="45" w:name="_Toc29400"/>
            <w:bookmarkStart w:id="46" w:name="_Toc10981"/>
            <w:r>
              <w:rPr>
                <w:rFonts w:hint="eastAsia" w:ascii="宋体" w:hAnsi="宋体" w:cs="宋体"/>
              </w:rPr>
              <w:t>1.2采购人名称：</w:t>
            </w:r>
            <w:bookmarkEnd w:id="43"/>
            <w:bookmarkEnd w:id="44"/>
            <w:bookmarkEnd w:id="45"/>
            <w:r>
              <w:rPr>
                <w:rFonts w:hint="eastAsia" w:ascii="宋体" w:hAnsi="宋体" w:cs="宋体"/>
              </w:rPr>
              <w:t>驻马店市中心医院</w:t>
            </w:r>
            <w:bookmarkEnd w:id="46"/>
          </w:p>
          <w:p w14:paraId="6CAB3103">
            <w:pPr>
              <w:widowControl/>
              <w:snapToGrid w:val="0"/>
              <w:spacing w:line="440" w:lineRule="exact"/>
              <w:jc w:val="left"/>
              <w:outlineLvl w:val="0"/>
              <w:rPr>
                <w:rFonts w:hint="eastAsia" w:ascii="宋体" w:hAnsi="宋体" w:cs="宋体"/>
              </w:rPr>
            </w:pPr>
            <w:bookmarkStart w:id="47" w:name="_Toc26199"/>
            <w:bookmarkStart w:id="48" w:name="_Toc24541"/>
            <w:bookmarkStart w:id="49" w:name="_Toc30330"/>
            <w:bookmarkStart w:id="50" w:name="_Toc3148"/>
            <w:r>
              <w:rPr>
                <w:rFonts w:hint="eastAsia" w:ascii="宋体" w:hAnsi="宋体" w:cs="宋体"/>
              </w:rPr>
              <w:t>1.3采购范围：详见第二章采购需求</w:t>
            </w:r>
            <w:bookmarkEnd w:id="47"/>
            <w:bookmarkEnd w:id="48"/>
            <w:bookmarkEnd w:id="49"/>
            <w:bookmarkEnd w:id="50"/>
          </w:p>
        </w:tc>
      </w:tr>
      <w:tr w14:paraId="0D85B2C4">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EC39BB0">
            <w:pPr>
              <w:widowControl/>
              <w:spacing w:line="460" w:lineRule="atLeast"/>
              <w:jc w:val="center"/>
              <w:rPr>
                <w:rFonts w:hint="eastAsia" w:ascii="宋体" w:hAnsi="宋体" w:cs="宋体"/>
                <w:kern w:val="0"/>
                <w:szCs w:val="21"/>
              </w:rPr>
            </w:pPr>
            <w:r>
              <w:rPr>
                <w:rFonts w:hint="eastAsia" w:ascii="宋体" w:hAnsi="宋体" w:cs="宋体"/>
                <w:kern w:val="0"/>
                <w:szCs w:val="21"/>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138724D">
            <w:pPr>
              <w:widowControl/>
              <w:spacing w:line="440" w:lineRule="exact"/>
              <w:rPr>
                <w:rFonts w:hint="eastAsia" w:ascii="宋体" w:hAnsi="宋体" w:cs="宋体"/>
                <w:kern w:val="0"/>
                <w:szCs w:val="21"/>
              </w:rPr>
            </w:pPr>
            <w:r>
              <w:rPr>
                <w:rFonts w:hint="eastAsia" w:ascii="宋体" w:hAnsi="宋体" w:cs="宋体"/>
                <w:kern w:val="0"/>
                <w:szCs w:val="21"/>
              </w:rPr>
              <w:t>合格供应商：具备采购公告第二项规定的条件。</w:t>
            </w:r>
          </w:p>
        </w:tc>
      </w:tr>
      <w:tr w14:paraId="66C72391">
        <w:tblPrEx>
          <w:tblCellMar>
            <w:top w:w="0" w:type="dxa"/>
            <w:left w:w="0" w:type="dxa"/>
            <w:bottom w:w="0" w:type="dxa"/>
            <w:right w:w="0" w:type="dxa"/>
          </w:tblCellMar>
        </w:tblPrEx>
        <w:trPr>
          <w:trHeight w:val="4894"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D27C4EB">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9BA62A8">
            <w:pPr>
              <w:widowControl/>
              <w:snapToGrid w:val="0"/>
              <w:spacing w:line="440" w:lineRule="exact"/>
              <w:jc w:val="left"/>
              <w:rPr>
                <w:rFonts w:hint="eastAsia" w:ascii="宋体" w:hAnsi="宋体" w:cs="宋体"/>
                <w:kern w:val="0"/>
                <w:szCs w:val="21"/>
              </w:rPr>
            </w:pPr>
            <w:r>
              <w:rPr>
                <w:rFonts w:hint="eastAsia" w:ascii="宋体" w:hAnsi="宋体" w:cs="宋体"/>
                <w:kern w:val="0"/>
                <w:szCs w:val="21"/>
              </w:rPr>
              <w:t>采购预算：</w:t>
            </w:r>
            <w:r>
              <w:rPr>
                <w:rFonts w:hint="eastAsia" w:ascii="宋体" w:hAnsi="宋体" w:cs="宋体"/>
              </w:rPr>
              <w:t>3.77</w:t>
            </w:r>
            <w:r>
              <w:rPr>
                <w:rFonts w:hint="eastAsia" w:ascii="宋体" w:hAnsi="宋体" w:cs="宋体"/>
                <w:kern w:val="0"/>
                <w:szCs w:val="21"/>
              </w:rPr>
              <w:t>万元；最高投标限价:</w:t>
            </w:r>
            <w:r>
              <w:rPr>
                <w:rFonts w:hint="eastAsia" w:ascii="宋体" w:hAnsi="宋体" w:cs="宋体"/>
              </w:rPr>
              <w:t>3.77</w:t>
            </w:r>
            <w:r>
              <w:rPr>
                <w:rFonts w:hint="eastAsia" w:ascii="宋体" w:hAnsi="宋体" w:cs="宋体"/>
                <w:kern w:val="0"/>
                <w:szCs w:val="21"/>
              </w:rPr>
              <w:t>万元</w:t>
            </w:r>
            <w:r>
              <w:rPr>
                <w:rFonts w:hint="eastAsia" w:ascii="宋体" w:hAnsi="宋体" w:cs="宋体"/>
              </w:rPr>
              <w:t>。</w:t>
            </w:r>
          </w:p>
          <w:p w14:paraId="5E67A776">
            <w:pPr>
              <w:widowControl/>
              <w:snapToGrid w:val="0"/>
              <w:spacing w:line="440" w:lineRule="exact"/>
              <w:jc w:val="left"/>
              <w:rPr>
                <w:rFonts w:hint="eastAsia" w:ascii="宋体" w:hAnsi="宋体" w:cs="宋体"/>
                <w:kern w:val="0"/>
                <w:szCs w:val="21"/>
              </w:rPr>
            </w:pPr>
            <w:r>
              <w:rPr>
                <w:rFonts w:hint="eastAsia" w:ascii="宋体" w:hAnsi="宋体" w:cs="宋体"/>
                <w:kern w:val="0"/>
                <w:szCs w:val="21"/>
              </w:rPr>
              <w:t>3.1 本项目磋商</w:t>
            </w:r>
            <w:r>
              <w:rPr>
                <w:rFonts w:hint="eastAsia" w:ascii="宋体" w:hAnsi="宋体" w:cs="宋体"/>
                <w:color w:val="000000" w:themeColor="text1"/>
                <w:kern w:val="0"/>
                <w:szCs w:val="21"/>
                <w14:textFill>
                  <w14:solidFill>
                    <w14:schemeClr w14:val="tx1"/>
                  </w14:solidFill>
                </w14:textFill>
              </w:rPr>
              <w:t>以人民币报价</w:t>
            </w:r>
            <w:r>
              <w:rPr>
                <w:rFonts w:hint="eastAsia" w:ascii="宋体" w:hAnsi="宋体" w:cs="宋体"/>
                <w:kern w:val="0"/>
                <w:szCs w:val="21"/>
              </w:rPr>
              <w:t>。</w:t>
            </w:r>
          </w:p>
          <w:p w14:paraId="4990514D">
            <w:pPr>
              <w:widowControl/>
              <w:snapToGrid w:val="0"/>
              <w:spacing w:line="440" w:lineRule="exact"/>
              <w:jc w:val="left"/>
              <w:rPr>
                <w:rFonts w:hint="eastAsia" w:ascii="宋体" w:hAnsi="宋体" w:cs="宋体"/>
                <w:kern w:val="0"/>
                <w:szCs w:val="21"/>
              </w:rPr>
            </w:pPr>
            <w:r>
              <w:rPr>
                <w:rFonts w:hint="eastAsia" w:ascii="宋体" w:hAnsi="宋体" w:cs="宋体"/>
                <w:kern w:val="0"/>
                <w:szCs w:val="21"/>
              </w:rPr>
              <w:t>3.2 供应商的报价超过采购预算，采购人不能支付的，按废标处理。</w:t>
            </w:r>
          </w:p>
          <w:p w14:paraId="408BE558">
            <w:pPr>
              <w:widowControl/>
              <w:snapToGrid w:val="0"/>
              <w:spacing w:line="440" w:lineRule="exact"/>
              <w:jc w:val="left"/>
              <w:rPr>
                <w:rFonts w:hint="eastAsia" w:ascii="宋体" w:hAnsi="宋体" w:cs="宋体"/>
                <w:b/>
                <w:bCs/>
                <w:kern w:val="0"/>
                <w:szCs w:val="21"/>
                <w:highlight w:val="green"/>
              </w:rPr>
            </w:pPr>
            <w:r>
              <w:rPr>
                <w:rFonts w:hint="eastAsia" w:ascii="宋体" w:hAnsi="宋体" w:cs="宋体"/>
                <w:b/>
                <w:bCs/>
                <w:kern w:val="0"/>
                <w:szCs w:val="21"/>
              </w:rPr>
              <w:t>3.3招标控制价及工程</w:t>
            </w:r>
            <w:r>
              <w:rPr>
                <w:rFonts w:hint="eastAsia"/>
                <w:b/>
                <w:bCs/>
                <w:szCs w:val="21"/>
              </w:rPr>
              <w:t>量清单的编制费用由成交方支付。</w:t>
            </w:r>
          </w:p>
          <w:p w14:paraId="51EA29CC">
            <w:pPr>
              <w:widowControl/>
              <w:snapToGrid w:val="0"/>
              <w:spacing w:line="440" w:lineRule="exact"/>
              <w:jc w:val="left"/>
              <w:rPr>
                <w:rFonts w:hint="eastAsia" w:ascii="宋体" w:hAnsi="宋体" w:cs="宋体"/>
                <w:kern w:val="0"/>
                <w:szCs w:val="21"/>
              </w:rPr>
            </w:pPr>
            <w:r>
              <w:rPr>
                <w:rFonts w:hint="eastAsia" w:ascii="宋体" w:hAnsi="宋体" w:cs="宋体"/>
                <w:kern w:val="0"/>
                <w:szCs w:val="21"/>
              </w:rPr>
              <w:t>3.4本项目由成交供应商缴纳招标代理服务费。代理服务费不得高于《招代理机构服务管理暂行办法》（计价格[2002]1980号）相应标准：</w:t>
            </w:r>
          </w:p>
          <w:tbl>
            <w:tblPr>
              <w:tblStyle w:val="35"/>
              <w:tblW w:w="85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47"/>
              <w:gridCol w:w="1734"/>
              <w:gridCol w:w="1686"/>
              <w:gridCol w:w="1287"/>
            </w:tblGrid>
            <w:tr w14:paraId="599F9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847" w:type="dxa"/>
                </w:tcPr>
                <w:p w14:paraId="1F52663B">
                  <w:pPr>
                    <w:widowControl/>
                    <w:snapToGrid w:val="0"/>
                    <w:ind w:firstLine="422"/>
                    <w:rPr>
                      <w:rFonts w:hint="eastAsia" w:ascii="宋体" w:hAnsi="宋体" w:cs="宋体"/>
                      <w:b/>
                      <w:bCs/>
                      <w:kern w:val="0"/>
                      <w:szCs w:val="21"/>
                    </w:rPr>
                  </w:pPr>
                  <w:r>
                    <w:rPr>
                      <w:b/>
                      <w:bCs/>
                    </w:rPr>
                    <mc:AlternateContent>
                      <mc:Choice Requires="wps">
                        <w:drawing>
                          <wp:anchor distT="0" distB="0" distL="114300" distR="114300" simplePos="0" relativeHeight="251660288" behindDoc="0" locked="0" layoutInCell="1" allowOverlap="1">
                            <wp:simplePos x="0" y="0"/>
                            <wp:positionH relativeFrom="column">
                              <wp:posOffset>1296035</wp:posOffset>
                            </wp:positionH>
                            <wp:positionV relativeFrom="paragraph">
                              <wp:posOffset>60960</wp:posOffset>
                            </wp:positionV>
                            <wp:extent cx="970280" cy="305435"/>
                            <wp:effectExtent l="0" t="0" r="1270" b="18415"/>
                            <wp:wrapNone/>
                            <wp:docPr id="3" name="文本框 3"/>
                            <wp:cNvGraphicFramePr/>
                            <a:graphic xmlns:a="http://schemas.openxmlformats.org/drawingml/2006/main">
                              <a:graphicData uri="http://schemas.microsoft.com/office/word/2010/wordprocessingShape">
                                <wps:wsp>
                                  <wps:cNvSpPr txBox="1"/>
                                  <wps:spPr>
                                    <a:xfrm>
                                      <a:off x="1673225" y="4735830"/>
                                      <a:ext cx="970280" cy="305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5448F4A8">
                                        <w:r>
                                          <w:rPr>
                                            <w:rFonts w:hint="eastAsia"/>
                                            <w:b/>
                                            <w:bCs/>
                                          </w:rPr>
                                          <w:t>服务费率类</w:t>
                                        </w:r>
                                        <w:r>
                                          <w:rPr>
                                            <w:rFonts w:hint="eastAsia"/>
                                          </w:rPr>
                                          <w:t>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2.05pt;margin-top:4.8pt;height:24.05pt;width:76.4pt;z-index:251660288;mso-width-relative:page;mso-height-relative:page;" fillcolor="#FFFFFF [3201]" filled="t" stroked="f" coordsize="21600,21600" o:gfxdata="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Png8NtUA&#10;AAAIAQAADwAAAAAAAAABACAAAAAiAAAAZHJzL2Rvd25yZXYueG1sUEsBAhQAFAAAAAgAh07iQF8v&#10;VZxbAgAAmgQAAA4AAAAAAAAAAQAgAAAAJAEAAGRycy9lMm9Eb2MueG1sUEsFBgAAAAAGAAYAWQEA&#10;APEFAAAAAA==&#10;">
                            <v:fill on="t" focussize="0,0"/>
                            <v:stroke on="f" weight="0.5pt"/>
                            <v:imagedata o:title=""/>
                            <o:lock v:ext="edit" aspectratio="f"/>
                            <v:textbox>
                              <w:txbxContent>
                                <w:p w14:paraId="5448F4A8">
                                  <w:r>
                                    <w:rPr>
                                      <w:rFonts w:hint="eastAsia"/>
                                      <w:b/>
                                      <w:bCs/>
                                    </w:rPr>
                                    <w:t>服务费率类</w:t>
                                  </w:r>
                                  <w:r>
                                    <w:rPr>
                                      <w:rFonts w:hint="eastAsia"/>
                                    </w:rPr>
                                    <w:t>型</w:t>
                                  </w:r>
                                </w:p>
                              </w:txbxContent>
                            </v:textbox>
                          </v:shape>
                        </w:pict>
                      </mc:Fallback>
                    </mc:AlternateContent>
                  </w:r>
                  <w:r>
                    <w:rPr>
                      <w:b/>
                      <w:bCs/>
                    </w:rPr>
                    <mc:AlternateContent>
                      <mc:Choice Requires="wps">
                        <w:drawing>
                          <wp:anchor distT="0" distB="0" distL="114300" distR="114300" simplePos="0" relativeHeight="251662336" behindDoc="0" locked="0" layoutInCell="1" allowOverlap="1">
                            <wp:simplePos x="0" y="0"/>
                            <wp:positionH relativeFrom="column">
                              <wp:posOffset>288925</wp:posOffset>
                            </wp:positionH>
                            <wp:positionV relativeFrom="paragraph">
                              <wp:posOffset>381635</wp:posOffset>
                            </wp:positionV>
                            <wp:extent cx="846455" cy="285750"/>
                            <wp:effectExtent l="0" t="0" r="10795" b="0"/>
                            <wp:wrapNone/>
                            <wp:docPr id="4" name="文本框 4"/>
                            <wp:cNvGraphicFramePr/>
                            <a:graphic xmlns:a="http://schemas.openxmlformats.org/drawingml/2006/main">
                              <a:graphicData uri="http://schemas.microsoft.com/office/word/2010/wordprocessingShape">
                                <wps:wsp>
                                  <wps:cNvSpPr txBox="1"/>
                                  <wps:spPr>
                                    <a:xfrm>
                                      <a:off x="1397000" y="5120640"/>
                                      <a:ext cx="846455"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36503BFB">
                                        <w:pPr>
                                          <w:rPr>
                                            <w:b/>
                                            <w:bCs/>
                                          </w:rPr>
                                        </w:pPr>
                                        <w:r>
                                          <w:rPr>
                                            <w:rFonts w:hint="eastAsia"/>
                                            <w:b/>
                                            <w:bCs/>
                                          </w:rPr>
                                          <w:t>成交金额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75pt;margin-top:30.05pt;height:22.5pt;width:66.65pt;z-index:251662336;mso-width-relative:page;mso-height-relative:page;" fillcolor="#FFFFFF [3201]" filled="t" stroked="f" coordsize="21600,21600" o:gfxdata="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Yp5Wq1AAA&#10;AAkBAAAPAAAAAAAAAAEAIAAAACIAAABkcnMvZG93bnJldi54bWxQSwECFAAUAAAACACHTuJA3iYh&#10;e1sCAACaBAAADgAAAAAAAAABACAAAAAjAQAAZHJzL2Uyb0RvYy54bWxQSwUGAAAAAAYABgBZAQAA&#10;8AUAAAAA&#10;">
                            <v:fill on="t" focussize="0,0"/>
                            <v:stroke on="f" weight="0.5pt"/>
                            <v:imagedata o:title=""/>
                            <o:lock v:ext="edit" aspectratio="f"/>
                            <v:textbox>
                              <w:txbxContent>
                                <w:p w14:paraId="36503BFB">
                                  <w:pPr>
                                    <w:rPr>
                                      <w:b/>
                                      <w:bCs/>
                                    </w:rPr>
                                  </w:pPr>
                                  <w:r>
                                    <w:rPr>
                                      <w:rFonts w:hint="eastAsia"/>
                                      <w:b/>
                                      <w:bCs/>
                                    </w:rPr>
                                    <w:t>成交金额</w:t>
                                  </w:r>
                                </w:p>
                              </w:txbxContent>
                            </v:textbox>
                          </v:shape>
                        </w:pict>
                      </mc:Fallback>
                    </mc:AlternateContent>
                  </w:r>
                </w:p>
                <w:p w14:paraId="3728A739">
                  <w:pPr>
                    <w:widowControl/>
                    <w:snapToGrid w:val="0"/>
                    <w:spacing w:line="440" w:lineRule="exact"/>
                    <w:ind w:firstLine="422"/>
                    <w:jc w:val="center"/>
                    <w:rPr>
                      <w:rFonts w:hint="eastAsia" w:ascii="宋体" w:hAnsi="宋体" w:cs="宋体"/>
                      <w:b/>
                      <w:bCs/>
                      <w:kern w:val="0"/>
                      <w:szCs w:val="21"/>
                    </w:rPr>
                  </w:pPr>
                </w:p>
              </w:tc>
              <w:tc>
                <w:tcPr>
                  <w:tcW w:w="1734" w:type="dxa"/>
                  <w:vAlign w:val="center"/>
                </w:tcPr>
                <w:p w14:paraId="2DA3FB9E">
                  <w:pPr>
                    <w:widowControl/>
                    <w:snapToGrid w:val="0"/>
                    <w:spacing w:line="440" w:lineRule="exact"/>
                    <w:jc w:val="center"/>
                    <w:rPr>
                      <w:rFonts w:hint="eastAsia" w:ascii="宋体" w:hAnsi="宋体" w:cs="宋体"/>
                      <w:b/>
                      <w:bCs/>
                      <w:kern w:val="0"/>
                      <w:szCs w:val="21"/>
                    </w:rPr>
                  </w:pPr>
                  <w:r>
                    <w:rPr>
                      <w:rFonts w:hint="eastAsia" w:ascii="宋体" w:hAnsi="宋体" w:cs="宋体"/>
                      <w:b/>
                      <w:bCs/>
                      <w:kern w:val="0"/>
                      <w:szCs w:val="21"/>
                    </w:rPr>
                    <w:t>货物招标</w:t>
                  </w:r>
                </w:p>
              </w:tc>
              <w:tc>
                <w:tcPr>
                  <w:tcW w:w="1686" w:type="dxa"/>
                  <w:vAlign w:val="center"/>
                </w:tcPr>
                <w:p w14:paraId="06F8A1F0">
                  <w:pPr>
                    <w:widowControl/>
                    <w:snapToGrid w:val="0"/>
                    <w:spacing w:line="440" w:lineRule="exact"/>
                    <w:jc w:val="center"/>
                    <w:rPr>
                      <w:rFonts w:hint="eastAsia" w:ascii="宋体" w:hAnsi="宋体" w:cs="宋体"/>
                      <w:b/>
                      <w:bCs/>
                      <w:kern w:val="0"/>
                      <w:szCs w:val="21"/>
                    </w:rPr>
                  </w:pPr>
                  <w:r>
                    <w:rPr>
                      <w:rFonts w:hint="eastAsia" w:ascii="宋体" w:hAnsi="宋体" w:cs="宋体"/>
                      <w:b/>
                      <w:bCs/>
                      <w:kern w:val="0"/>
                      <w:szCs w:val="21"/>
                    </w:rPr>
                    <w:t>服务招标</w:t>
                  </w:r>
                </w:p>
              </w:tc>
              <w:tc>
                <w:tcPr>
                  <w:tcW w:w="1287" w:type="dxa"/>
                  <w:vAlign w:val="center"/>
                </w:tcPr>
                <w:p w14:paraId="0B6916E2">
                  <w:pPr>
                    <w:widowControl/>
                    <w:snapToGrid w:val="0"/>
                    <w:spacing w:line="440" w:lineRule="exact"/>
                    <w:jc w:val="center"/>
                    <w:rPr>
                      <w:rFonts w:hint="eastAsia" w:ascii="宋体" w:hAnsi="宋体" w:cs="宋体"/>
                      <w:b/>
                      <w:bCs/>
                      <w:kern w:val="0"/>
                      <w:szCs w:val="21"/>
                    </w:rPr>
                  </w:pPr>
                  <w:r>
                    <w:rPr>
                      <w:rFonts w:hint="eastAsia" w:ascii="宋体" w:hAnsi="宋体" w:cs="宋体"/>
                      <w:b/>
                      <w:bCs/>
                      <w:kern w:val="0"/>
                      <w:szCs w:val="21"/>
                    </w:rPr>
                    <w:t>工程招标</w:t>
                  </w:r>
                </w:p>
              </w:tc>
            </w:tr>
            <w:tr w14:paraId="1A7EC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3847" w:type="dxa"/>
                  <w:vAlign w:val="center"/>
                </w:tcPr>
                <w:p w14:paraId="59E68BD7">
                  <w:pPr>
                    <w:widowControl/>
                    <w:snapToGrid w:val="0"/>
                    <w:spacing w:line="440" w:lineRule="exact"/>
                    <w:jc w:val="center"/>
                    <w:rPr>
                      <w:rFonts w:hint="eastAsia" w:ascii="宋体" w:hAnsi="宋体" w:cs="宋体"/>
                      <w:kern w:val="0"/>
                      <w:szCs w:val="21"/>
                    </w:rPr>
                  </w:pPr>
                  <w:r>
                    <w:rPr>
                      <w:rFonts w:hint="eastAsia" w:ascii="宋体" w:hAnsi="宋体" w:cs="宋体"/>
                      <w:kern w:val="0"/>
                      <w:szCs w:val="21"/>
                    </w:rPr>
                    <w:t>100万元以下</w:t>
                  </w:r>
                </w:p>
              </w:tc>
              <w:tc>
                <w:tcPr>
                  <w:tcW w:w="1734" w:type="dxa"/>
                  <w:vAlign w:val="center"/>
                </w:tcPr>
                <w:p w14:paraId="7C8FA47F">
                  <w:pPr>
                    <w:widowControl/>
                    <w:snapToGrid w:val="0"/>
                    <w:spacing w:line="440" w:lineRule="exact"/>
                    <w:jc w:val="center"/>
                    <w:rPr>
                      <w:rFonts w:hint="eastAsia" w:ascii="宋体" w:hAnsi="宋体" w:cs="宋体"/>
                      <w:kern w:val="0"/>
                      <w:szCs w:val="21"/>
                    </w:rPr>
                  </w:pPr>
                  <w:r>
                    <w:rPr>
                      <w:rFonts w:hint="eastAsia" w:ascii="宋体" w:hAnsi="宋体" w:cs="宋体"/>
                      <w:kern w:val="0"/>
                      <w:szCs w:val="21"/>
                    </w:rPr>
                    <w:t>1.5%</w:t>
                  </w:r>
                </w:p>
              </w:tc>
              <w:tc>
                <w:tcPr>
                  <w:tcW w:w="1686" w:type="dxa"/>
                  <w:vAlign w:val="center"/>
                </w:tcPr>
                <w:p w14:paraId="2DA6A3D5">
                  <w:pPr>
                    <w:widowControl/>
                    <w:snapToGrid w:val="0"/>
                    <w:spacing w:line="440" w:lineRule="exact"/>
                    <w:jc w:val="center"/>
                    <w:rPr>
                      <w:rFonts w:hint="eastAsia" w:ascii="宋体" w:hAnsi="宋体" w:cs="宋体"/>
                      <w:kern w:val="0"/>
                      <w:szCs w:val="21"/>
                    </w:rPr>
                  </w:pPr>
                  <w:r>
                    <w:rPr>
                      <w:rFonts w:hint="eastAsia" w:ascii="宋体" w:hAnsi="宋体" w:cs="宋体"/>
                      <w:kern w:val="0"/>
                      <w:szCs w:val="21"/>
                    </w:rPr>
                    <w:t>1.5%</w:t>
                  </w:r>
                </w:p>
              </w:tc>
              <w:tc>
                <w:tcPr>
                  <w:tcW w:w="1287" w:type="dxa"/>
                  <w:vAlign w:val="center"/>
                </w:tcPr>
                <w:p w14:paraId="6CE7FA6B">
                  <w:pPr>
                    <w:widowControl/>
                    <w:snapToGrid w:val="0"/>
                    <w:spacing w:line="440" w:lineRule="exact"/>
                    <w:jc w:val="center"/>
                    <w:rPr>
                      <w:rFonts w:hint="eastAsia" w:ascii="宋体" w:hAnsi="宋体" w:cs="宋体"/>
                      <w:kern w:val="0"/>
                      <w:szCs w:val="21"/>
                    </w:rPr>
                  </w:pPr>
                  <w:r>
                    <w:rPr>
                      <w:rFonts w:hint="eastAsia" w:ascii="宋体" w:hAnsi="宋体" w:cs="宋体"/>
                      <w:kern w:val="0"/>
                      <w:szCs w:val="21"/>
                    </w:rPr>
                    <w:t>1.0%</w:t>
                  </w:r>
                </w:p>
              </w:tc>
            </w:tr>
          </w:tbl>
          <w:p w14:paraId="0C5CFF9F">
            <w:pPr>
              <w:widowControl/>
              <w:snapToGrid w:val="0"/>
              <w:spacing w:line="440" w:lineRule="exact"/>
              <w:jc w:val="left"/>
              <w:rPr>
                <w:rFonts w:hint="eastAsia" w:ascii="宋体" w:hAnsi="宋体" w:cs="宋体"/>
                <w:kern w:val="0"/>
                <w:szCs w:val="21"/>
              </w:rPr>
            </w:pPr>
          </w:p>
        </w:tc>
      </w:tr>
      <w:tr w14:paraId="77CFD4BE">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0AC6359">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06BEF7F">
            <w:pPr>
              <w:widowControl/>
              <w:spacing w:line="440" w:lineRule="exact"/>
              <w:jc w:val="left"/>
              <w:rPr>
                <w:rFonts w:hint="eastAsia" w:ascii="宋体" w:hAnsi="宋体" w:cs="宋体"/>
                <w:kern w:val="0"/>
                <w:szCs w:val="21"/>
              </w:rPr>
            </w:pPr>
            <w:r>
              <w:rPr>
                <w:rFonts w:hint="eastAsia" w:ascii="宋体" w:hAnsi="宋体" w:cs="宋体"/>
                <w:kern w:val="0"/>
                <w:szCs w:val="21"/>
              </w:rPr>
              <w:t>现场踏勘或标前答疑：本项目不组织现场踏勘或标前答疑会。</w:t>
            </w:r>
          </w:p>
        </w:tc>
      </w:tr>
      <w:tr w14:paraId="0FB6E775">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B218145">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6924D5">
            <w:pPr>
              <w:widowControl/>
              <w:snapToGrid w:val="0"/>
              <w:spacing w:line="440" w:lineRule="exact"/>
              <w:jc w:val="left"/>
              <w:rPr>
                <w:rFonts w:hint="eastAsia" w:ascii="宋体" w:hAnsi="宋体" w:cs="宋体"/>
              </w:rPr>
            </w:pPr>
            <w:r>
              <w:rPr>
                <w:rFonts w:hint="eastAsia" w:ascii="宋体" w:hAnsi="宋体" w:cs="宋体"/>
              </w:rPr>
              <w:t>响应文件组成：纸质响应文件正本1份、副本2份。</w:t>
            </w:r>
          </w:p>
        </w:tc>
      </w:tr>
      <w:tr w14:paraId="7463E565">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6DA3271">
            <w:pPr>
              <w:widowControl/>
              <w:snapToGrid w:val="0"/>
              <w:jc w:val="center"/>
              <w:rPr>
                <w:rFonts w:hint="eastAsia" w:ascii="宋体" w:hAnsi="宋体" w:cs="宋体"/>
                <w:kern w:val="0"/>
                <w:szCs w:val="21"/>
              </w:rPr>
            </w:pPr>
            <w:r>
              <w:rPr>
                <w:rFonts w:hint="eastAsia" w:ascii="宋体" w:hAnsi="宋体" w:cs="宋体"/>
                <w:kern w:val="0"/>
                <w:szCs w:val="21"/>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BCE0912">
            <w:pPr>
              <w:widowControl/>
              <w:snapToGrid w:val="0"/>
              <w:spacing w:line="440" w:lineRule="exact"/>
              <w:jc w:val="left"/>
              <w:rPr>
                <w:rFonts w:hint="eastAsia" w:ascii="宋体" w:hAnsi="宋体" w:cs="宋体"/>
                <w:kern w:val="0"/>
                <w:szCs w:val="21"/>
              </w:rPr>
            </w:pPr>
            <w:r>
              <w:rPr>
                <w:rFonts w:hint="eastAsia" w:ascii="宋体" w:hAnsi="宋体" w:cs="宋体"/>
                <w:kern w:val="0"/>
                <w:szCs w:val="21"/>
              </w:rPr>
              <w:t>磋商截止时间及磋商时间：</w:t>
            </w:r>
            <w:r>
              <w:rPr>
                <w:rFonts w:hint="eastAsia" w:ascii="宋体" w:hAnsi="宋体" w:cs="宋体"/>
                <w:szCs w:val="21"/>
              </w:rPr>
              <w:t>另行通知</w:t>
            </w:r>
          </w:p>
          <w:p w14:paraId="1A3EC04C">
            <w:pPr>
              <w:widowControl/>
              <w:snapToGrid w:val="0"/>
              <w:spacing w:line="440" w:lineRule="exact"/>
              <w:jc w:val="left"/>
              <w:rPr>
                <w:rFonts w:hint="eastAsia" w:ascii="宋体" w:hAnsi="宋体" w:cs="宋体"/>
                <w:kern w:val="0"/>
                <w:szCs w:val="21"/>
              </w:rPr>
            </w:pPr>
            <w:r>
              <w:rPr>
                <w:rFonts w:hint="eastAsia" w:ascii="宋体" w:hAnsi="宋体" w:cs="宋体"/>
                <w:kern w:val="0"/>
                <w:szCs w:val="21"/>
              </w:rPr>
              <w:t>响应文件递交地点及磋商地点：</w:t>
            </w:r>
            <w:r>
              <w:rPr>
                <w:rFonts w:hint="eastAsia" w:ascii="宋体" w:hAnsi="宋体" w:cs="宋体"/>
                <w:szCs w:val="21"/>
              </w:rPr>
              <w:t>另行通知</w:t>
            </w:r>
            <w:r>
              <w:rPr>
                <w:rFonts w:hint="eastAsia" w:ascii="宋体" w:hAnsi="宋体" w:cs="宋体"/>
                <w:kern w:val="0"/>
                <w:szCs w:val="21"/>
              </w:rPr>
              <w:t>。</w:t>
            </w:r>
          </w:p>
        </w:tc>
      </w:tr>
      <w:tr w14:paraId="2F67DB07">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7643FF7">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BF6AC57">
            <w:pPr>
              <w:spacing w:line="440" w:lineRule="exact"/>
              <w:rPr>
                <w:rFonts w:hint="eastAsia" w:ascii="宋体" w:hAnsi="宋体" w:cs="宋体"/>
                <w:szCs w:val="21"/>
              </w:rPr>
            </w:pPr>
            <w:r>
              <w:rPr>
                <w:rFonts w:hint="eastAsia" w:ascii="宋体" w:hAnsi="宋体" w:cs="宋体"/>
                <w:szCs w:val="21"/>
              </w:rPr>
              <w:t>磋商小组成</w:t>
            </w:r>
            <w:r>
              <w:rPr>
                <w:rFonts w:hint="eastAsia" w:ascii="宋体" w:hAnsi="宋体" w:cs="宋体"/>
                <w:kern w:val="0"/>
                <w:szCs w:val="21"/>
              </w:rPr>
              <w:t>员：</w:t>
            </w:r>
            <w:r>
              <w:rPr>
                <w:rFonts w:hint="eastAsia" w:ascii="宋体" w:hAnsi="宋体" w:cs="宋体"/>
                <w:szCs w:val="21"/>
              </w:rPr>
              <w:t>3</w:t>
            </w:r>
            <w:r>
              <w:rPr>
                <w:rFonts w:hint="eastAsia" w:ascii="宋体" w:hAnsi="宋体" w:cs="宋体"/>
              </w:rPr>
              <w:t>人及以上单数</w:t>
            </w:r>
            <w:r>
              <w:rPr>
                <w:rFonts w:hint="eastAsia" w:ascii="宋体" w:hAnsi="宋体" w:cs="宋体"/>
                <w:kern w:val="0"/>
                <w:szCs w:val="21"/>
              </w:rPr>
              <w:t>。</w:t>
            </w:r>
          </w:p>
          <w:p w14:paraId="613E55A1">
            <w:pPr>
              <w:widowControl/>
              <w:spacing w:line="440" w:lineRule="exact"/>
              <w:jc w:val="left"/>
              <w:rPr>
                <w:rFonts w:hint="eastAsia" w:ascii="宋体" w:hAnsi="宋体" w:cs="宋体"/>
                <w:kern w:val="0"/>
                <w:szCs w:val="21"/>
              </w:rPr>
            </w:pPr>
            <w:r>
              <w:rPr>
                <w:rFonts w:hint="eastAsia" w:ascii="宋体" w:hAnsi="宋体" w:cs="宋体"/>
                <w:szCs w:val="21"/>
              </w:rPr>
              <w:t>专家确定方式：</w:t>
            </w:r>
            <w:r>
              <w:rPr>
                <w:rFonts w:hint="eastAsia" w:ascii="宋体" w:hAnsi="宋体" w:cs="宋体"/>
                <w:kern w:val="0"/>
                <w:szCs w:val="21"/>
              </w:rPr>
              <w:t>由评审专家、采购人代表组成</w:t>
            </w:r>
          </w:p>
        </w:tc>
      </w:tr>
      <w:tr w14:paraId="0F98E36F">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E4A77B5">
            <w:pPr>
              <w:widowControl/>
              <w:jc w:val="center"/>
              <w:rPr>
                <w:rFonts w:hint="eastAsia" w:ascii="宋体" w:hAnsi="宋体" w:cs="宋体"/>
                <w:kern w:val="0"/>
                <w:szCs w:val="21"/>
              </w:rPr>
            </w:pPr>
            <w:r>
              <w:rPr>
                <w:rFonts w:hint="eastAsia" w:ascii="宋体" w:hAnsi="宋体" w:cs="宋体"/>
                <w:kern w:val="0"/>
                <w:szCs w:val="21"/>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9DF1E44">
            <w:pPr>
              <w:rPr>
                <w:rFonts w:hint="eastAsia" w:ascii="宋体" w:hAnsi="宋体" w:cs="宋体"/>
                <w:kern w:val="0"/>
                <w:szCs w:val="21"/>
              </w:rPr>
            </w:pPr>
            <w:r>
              <w:rPr>
                <w:rFonts w:hint="eastAsia" w:ascii="宋体" w:hAnsi="宋体" w:cs="宋体"/>
                <w:szCs w:val="21"/>
              </w:rPr>
              <w:t>评标办法：</w:t>
            </w:r>
            <w:r>
              <w:rPr>
                <w:rFonts w:hint="eastAsia" w:ascii="宋体" w:hAnsi="宋体" w:cs="宋体"/>
                <w:kern w:val="0"/>
                <w:szCs w:val="21"/>
              </w:rPr>
              <w:t>本项目采用</w:t>
            </w:r>
            <w:r>
              <w:rPr>
                <w:rFonts w:hint="eastAsia" w:ascii="宋体" w:hAnsi="宋体" w:cs="宋体"/>
                <w:szCs w:val="21"/>
              </w:rPr>
              <w:t>综合评分法</w:t>
            </w:r>
            <w:r>
              <w:rPr>
                <w:rFonts w:hint="eastAsia" w:ascii="宋体" w:hAnsi="宋体" w:cs="宋体"/>
                <w:kern w:val="0"/>
                <w:szCs w:val="21"/>
              </w:rPr>
              <w:t>。</w:t>
            </w:r>
          </w:p>
        </w:tc>
      </w:tr>
      <w:tr w14:paraId="257CB2FC">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759CCCC">
            <w:pPr>
              <w:widowControl/>
              <w:spacing w:line="460" w:lineRule="atLeast"/>
              <w:jc w:val="center"/>
              <w:rPr>
                <w:rFonts w:hint="eastAsia" w:ascii="宋体" w:hAnsi="宋体" w:cs="宋体"/>
                <w:kern w:val="0"/>
                <w:szCs w:val="21"/>
              </w:rPr>
            </w:pPr>
            <w:r>
              <w:rPr>
                <w:rFonts w:hint="eastAsia" w:ascii="宋体" w:hAnsi="宋体" w:cs="宋体"/>
                <w:kern w:val="0"/>
                <w:szCs w:val="21"/>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B12A625">
            <w:pPr>
              <w:widowControl/>
              <w:spacing w:line="440" w:lineRule="exact"/>
              <w:jc w:val="left"/>
              <w:textAlignment w:val="bottom"/>
              <w:rPr>
                <w:rFonts w:hint="eastAsia" w:ascii="宋体" w:hAnsi="宋体" w:cs="宋体"/>
                <w:kern w:val="0"/>
                <w:szCs w:val="21"/>
              </w:rPr>
            </w:pPr>
            <w:r>
              <w:rPr>
                <w:rFonts w:hint="eastAsia" w:ascii="宋体" w:hAnsi="宋体" w:cs="宋体"/>
                <w:kern w:val="0"/>
                <w:szCs w:val="21"/>
              </w:rPr>
              <w:t>成交公告及成交通知书：由采购人授权磋商小组确定一名成交供应商并推荐一名成交候选供应商。评审结束后在《驻马店市中心医院》官网上发布成交公告，公示期结束后向成交供应商发出成交通知书。</w:t>
            </w:r>
          </w:p>
        </w:tc>
      </w:tr>
      <w:tr w14:paraId="14D3BB33">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BEB2359">
            <w:pPr>
              <w:widowControl/>
              <w:spacing w:line="460" w:lineRule="atLeast"/>
              <w:jc w:val="center"/>
              <w:rPr>
                <w:rFonts w:hint="eastAsia" w:ascii="宋体" w:hAnsi="宋体" w:cs="宋体"/>
                <w:kern w:val="0"/>
                <w:szCs w:val="21"/>
              </w:rPr>
            </w:pPr>
            <w:r>
              <w:rPr>
                <w:rFonts w:hint="eastAsia" w:ascii="宋体" w:hAnsi="宋体" w:cs="宋体"/>
                <w:kern w:val="0"/>
                <w:szCs w:val="21"/>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6B7D0D8">
            <w:pPr>
              <w:widowControl/>
              <w:spacing w:line="440" w:lineRule="exact"/>
              <w:jc w:val="left"/>
              <w:textAlignment w:val="bottom"/>
              <w:rPr>
                <w:rFonts w:hint="eastAsia" w:ascii="宋体" w:hAnsi="宋体" w:cs="宋体"/>
                <w:kern w:val="0"/>
                <w:szCs w:val="21"/>
              </w:rPr>
            </w:pPr>
            <w:r>
              <w:rPr>
                <w:rFonts w:hint="eastAsia" w:ascii="宋体" w:hAnsi="宋体" w:cs="宋体"/>
                <w:kern w:val="0"/>
                <w:szCs w:val="21"/>
              </w:rPr>
              <w:t>签订合同：自成交通知书发出之日起30日内。</w:t>
            </w:r>
          </w:p>
        </w:tc>
      </w:tr>
      <w:tr w14:paraId="3EC009A9">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C14701">
            <w:pPr>
              <w:widowControl/>
              <w:spacing w:line="460" w:lineRule="atLeast"/>
              <w:jc w:val="center"/>
              <w:rPr>
                <w:rFonts w:hint="eastAsia" w:ascii="宋体" w:hAnsi="宋体" w:cs="宋体"/>
                <w:kern w:val="0"/>
                <w:szCs w:val="21"/>
              </w:rPr>
            </w:pPr>
            <w:r>
              <w:rPr>
                <w:rFonts w:hint="eastAsia" w:ascii="宋体" w:hAnsi="宋体" w:cs="宋体"/>
                <w:kern w:val="0"/>
                <w:szCs w:val="21"/>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6CDC309">
            <w:pPr>
              <w:widowControl/>
              <w:spacing w:line="440" w:lineRule="exact"/>
              <w:jc w:val="left"/>
              <w:textAlignment w:val="bottom"/>
              <w:rPr>
                <w:rFonts w:hint="eastAsia" w:ascii="宋体" w:hAnsi="宋体" w:cs="宋体"/>
                <w:kern w:val="0"/>
                <w:szCs w:val="21"/>
              </w:rPr>
            </w:pPr>
            <w:r>
              <w:rPr>
                <w:rFonts w:hint="eastAsia" w:ascii="宋体" w:hAnsi="宋体" w:cs="宋体"/>
                <w:kern w:val="0"/>
                <w:szCs w:val="21"/>
              </w:rPr>
              <w:t>采购资金来源：自筹资金。</w:t>
            </w:r>
          </w:p>
        </w:tc>
      </w:tr>
      <w:tr w14:paraId="291D6CEF">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83F669E">
            <w:pPr>
              <w:widowControl/>
              <w:spacing w:line="460" w:lineRule="atLeast"/>
              <w:jc w:val="center"/>
              <w:rPr>
                <w:rFonts w:hint="eastAsia" w:ascii="宋体" w:hAnsi="宋体" w:cs="宋体"/>
                <w:kern w:val="0"/>
                <w:szCs w:val="21"/>
              </w:rPr>
            </w:pPr>
            <w:r>
              <w:rPr>
                <w:rFonts w:hint="eastAsia" w:ascii="宋体" w:hAnsi="宋体" w:cs="宋体"/>
                <w:kern w:val="0"/>
                <w:szCs w:val="21"/>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350AD83">
            <w:pPr>
              <w:widowControl/>
              <w:spacing w:line="440" w:lineRule="exact"/>
              <w:jc w:val="left"/>
              <w:textAlignment w:val="bottom"/>
              <w:rPr>
                <w:rFonts w:hint="eastAsia" w:ascii="宋体" w:hAnsi="宋体" w:cs="宋体"/>
                <w:kern w:val="0"/>
                <w:szCs w:val="21"/>
              </w:rPr>
            </w:pPr>
            <w:r>
              <w:rPr>
                <w:rFonts w:hint="eastAsia" w:ascii="宋体" w:hAnsi="宋体" w:cs="宋体"/>
                <w:kern w:val="0"/>
                <w:szCs w:val="21"/>
              </w:rPr>
              <w:t>付款方式：详见第二章采购需求。</w:t>
            </w:r>
          </w:p>
        </w:tc>
      </w:tr>
      <w:tr w14:paraId="02DA440F">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8E8C757">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5344F7D">
            <w:pPr>
              <w:widowControl/>
              <w:spacing w:line="440" w:lineRule="exact"/>
              <w:jc w:val="left"/>
              <w:textAlignment w:val="bottom"/>
              <w:rPr>
                <w:rFonts w:hint="eastAsia" w:ascii="宋体" w:hAnsi="宋体" w:cs="宋体"/>
                <w:kern w:val="0"/>
                <w:szCs w:val="21"/>
              </w:rPr>
            </w:pPr>
            <w:r>
              <w:rPr>
                <w:rFonts w:hint="eastAsia" w:ascii="宋体" w:hAnsi="宋体" w:cs="宋体"/>
                <w:kern w:val="0"/>
                <w:szCs w:val="21"/>
              </w:rPr>
              <w:t>响应文件有效期：响应文件递交截止期结束后60日。成交供应商的响应文件是合同的组成部分,有效期至合同完全履行止。 </w:t>
            </w:r>
          </w:p>
        </w:tc>
      </w:tr>
      <w:tr w14:paraId="40F1307D">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A71982B">
            <w:pPr>
              <w:widowControl/>
              <w:spacing w:line="440" w:lineRule="exact"/>
              <w:jc w:val="center"/>
              <w:textAlignment w:val="bottom"/>
              <w:rPr>
                <w:rFonts w:hint="eastAsia" w:ascii="宋体" w:hAnsi="宋体" w:cs="宋体"/>
                <w:kern w:val="0"/>
                <w:szCs w:val="21"/>
              </w:rPr>
            </w:pPr>
            <w:r>
              <w:rPr>
                <w:rFonts w:hint="eastAsia" w:ascii="宋体" w:hAnsi="宋体" w:cs="宋体"/>
                <w:kern w:val="0"/>
                <w:szCs w:val="21"/>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2E75D40">
            <w:pPr>
              <w:widowControl/>
              <w:spacing w:line="440" w:lineRule="exact"/>
              <w:jc w:val="left"/>
              <w:textAlignment w:val="bottom"/>
              <w:rPr>
                <w:rFonts w:hint="eastAsia" w:ascii="宋体" w:hAnsi="宋体" w:cs="宋体"/>
                <w:kern w:val="0"/>
                <w:szCs w:val="21"/>
              </w:rPr>
            </w:pPr>
            <w:r>
              <w:rPr>
                <w:rFonts w:hint="eastAsia" w:ascii="宋体" w:hAnsi="宋体" w:cs="宋体"/>
                <w:kern w:val="0"/>
                <w:szCs w:val="21"/>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654E4A6F">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FDE0A91">
            <w:pPr>
              <w:widowControl/>
              <w:spacing w:line="460" w:lineRule="atLeast"/>
              <w:jc w:val="center"/>
              <w:rPr>
                <w:rFonts w:hint="eastAsia" w:ascii="宋体" w:hAnsi="宋体" w:cs="宋体"/>
                <w:kern w:val="0"/>
                <w:szCs w:val="21"/>
              </w:rPr>
            </w:pPr>
            <w:r>
              <w:rPr>
                <w:rFonts w:hint="eastAsia" w:ascii="宋体" w:hAnsi="宋体" w:cs="宋体"/>
                <w:kern w:val="0"/>
                <w:szCs w:val="21"/>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44850BE">
            <w:pPr>
              <w:widowControl/>
              <w:spacing w:line="360" w:lineRule="auto"/>
              <w:jc w:val="left"/>
              <w:rPr>
                <w:rFonts w:hint="eastAsia" w:ascii="宋体" w:hAnsi="宋体" w:cs="宋体"/>
                <w:kern w:val="0"/>
                <w:szCs w:val="21"/>
              </w:rPr>
            </w:pPr>
            <w:r>
              <w:rPr>
                <w:rFonts w:hint="eastAsia" w:ascii="宋体" w:hAnsi="宋体" w:cs="宋体"/>
                <w:szCs w:val="21"/>
              </w:rPr>
              <w:t>商品包装和快递包装应符合《商品包装政府采购需求标准（试行）》和《快递包装政府采购需求标准（试行）》规定，并提供相关的检测报告。</w:t>
            </w:r>
          </w:p>
        </w:tc>
      </w:tr>
      <w:tr w14:paraId="32EAAFD1">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78A741F">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5957D09">
            <w:pPr>
              <w:spacing w:line="360" w:lineRule="auto"/>
              <w:rPr>
                <w:rFonts w:hint="eastAsia" w:ascii="宋体" w:hAnsi="宋体" w:cs="宋体"/>
                <w:kern w:val="0"/>
                <w:szCs w:val="21"/>
              </w:rPr>
            </w:pPr>
            <w:r>
              <w:rPr>
                <w:rFonts w:hint="eastAsia" w:ascii="宋体" w:hAnsi="宋体" w:cs="宋体"/>
                <w:bCs/>
                <w:kern w:val="0"/>
                <w:szCs w:val="21"/>
              </w:rPr>
              <w:t>质疑和投诉：供应商认为采购文件使自己的合法权益受到损害的，</w:t>
            </w:r>
            <w:r>
              <w:rPr>
                <w:rFonts w:hint="eastAsia" w:ascii="宋体" w:hAnsi="宋体" w:cs="宋体"/>
                <w:kern w:val="0"/>
                <w:szCs w:val="21"/>
              </w:rPr>
              <w:t>应当在采购公告期限届满之日(或收到采购文件之日)起3个工作日之内向</w:t>
            </w:r>
            <w:r>
              <w:rPr>
                <w:rFonts w:hint="eastAsia" w:ascii="宋体" w:hAnsi="宋体" w:cs="宋体"/>
                <w:bCs/>
                <w:kern w:val="0"/>
                <w:szCs w:val="21"/>
              </w:rPr>
              <w:t>采购人提出质疑；供应商认为磋商过程和成交结果使自己的合法权益受到损害的，应当在知道或者应知其权益受到损害之日起3个工作日内提出质疑。</w:t>
            </w:r>
            <w:r>
              <w:rPr>
                <w:rFonts w:hint="eastAsia" w:ascii="宋体" w:hAnsi="宋体" w:cs="宋体"/>
                <w:kern w:val="0"/>
                <w:szCs w:val="21"/>
              </w:rPr>
              <w:t>逾期不再受理,</w:t>
            </w:r>
            <w:r>
              <w:rPr>
                <w:rFonts w:hint="eastAsia" w:ascii="宋体" w:hAnsi="宋体" w:cs="宋体"/>
                <w:bCs/>
                <w:kern w:val="0"/>
                <w:szCs w:val="21"/>
              </w:rPr>
              <w:t>供应商在法定质疑期内应一次性提出针对同一采购环节的质疑。</w:t>
            </w:r>
            <w:r>
              <w:rPr>
                <w:rFonts w:hint="eastAsia" w:ascii="宋体" w:hAnsi="宋体" w:cs="宋体"/>
                <w:kern w:val="0"/>
                <w:szCs w:val="21"/>
              </w:rPr>
              <w:t>供应商对</w:t>
            </w:r>
            <w:r>
              <w:rPr>
                <w:rFonts w:hint="eastAsia" w:ascii="宋体" w:hAnsi="宋体" w:cs="宋体"/>
                <w:bCs/>
                <w:kern w:val="0"/>
                <w:szCs w:val="21"/>
              </w:rPr>
              <w:t>采购人</w:t>
            </w:r>
            <w:r>
              <w:rPr>
                <w:rFonts w:hint="eastAsia" w:ascii="宋体" w:hAnsi="宋体" w:cs="宋体"/>
                <w:kern w:val="0"/>
                <w:szCs w:val="21"/>
              </w:rPr>
              <w:t>的质疑答复不满意,或</w:t>
            </w:r>
            <w:r>
              <w:rPr>
                <w:rFonts w:hint="eastAsia" w:ascii="宋体" w:hAnsi="宋体" w:cs="宋体"/>
                <w:bCs/>
                <w:kern w:val="0"/>
                <w:szCs w:val="21"/>
              </w:rPr>
              <w:t>采购人</w:t>
            </w:r>
            <w:r>
              <w:rPr>
                <w:rFonts w:hint="eastAsia" w:ascii="宋体" w:hAnsi="宋体" w:cs="宋体"/>
                <w:kern w:val="0"/>
                <w:szCs w:val="21"/>
              </w:rPr>
              <w:t>未在规定时间内作出答复的，可以在答复期满后15个工作日内向医院纪检部门投诉。</w:t>
            </w:r>
          </w:p>
        </w:tc>
      </w:tr>
      <w:tr w14:paraId="176A479B">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067ADD4">
            <w:pPr>
              <w:widowControl/>
              <w:spacing w:line="460" w:lineRule="atLeast"/>
              <w:jc w:val="center"/>
              <w:rPr>
                <w:rFonts w:hint="eastAsia" w:ascii="宋体" w:hAnsi="宋体" w:cs="宋体"/>
                <w:kern w:val="0"/>
                <w:szCs w:val="21"/>
              </w:rPr>
            </w:pPr>
            <w:r>
              <w:rPr>
                <w:rFonts w:hint="eastAsia" w:ascii="宋体" w:hAnsi="宋体" w:cs="宋体"/>
                <w:kern w:val="0"/>
                <w:szCs w:val="21"/>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484941A">
            <w:pPr>
              <w:widowControl/>
              <w:spacing w:line="360" w:lineRule="auto"/>
              <w:jc w:val="left"/>
              <w:textAlignment w:val="bottom"/>
              <w:rPr>
                <w:rFonts w:hint="eastAsia" w:ascii="宋体" w:hAnsi="宋体" w:cs="宋体"/>
              </w:rPr>
            </w:pPr>
            <w:r>
              <w:rPr>
                <w:rFonts w:hint="eastAsia" w:ascii="宋体" w:hAnsi="宋体" w:cs="宋体"/>
              </w:rPr>
              <w:t>解释：1、构成本采购文件的各个组成文件应互为解释，互为说明；如有不明确或不一致，构成合同文件组成内容的，以合同文件约定内容为准；除采购文件中有特殊规定外，仅适用于招标投标阶段的规定，按采购公告、供应商须知、评标办法、响应文件格式的先后顺序解释；同一组成文件中就同一事项的规定或约定不一致的，以编排顺序在后者为准；当采购文件与采购文件的澄清、修改或补充通知就同一内容的表述不一致时，以最后发出的书面文件为准。合同文件约定或后者明显错误的除外。</w:t>
            </w:r>
          </w:p>
          <w:p w14:paraId="7D328D79">
            <w:pPr>
              <w:widowControl/>
              <w:spacing w:line="360" w:lineRule="auto"/>
              <w:jc w:val="left"/>
              <w:textAlignment w:val="bottom"/>
              <w:rPr>
                <w:rFonts w:hint="eastAsia" w:ascii="宋体" w:hAnsi="宋体" w:cs="宋体"/>
                <w:kern w:val="0"/>
                <w:szCs w:val="21"/>
              </w:rPr>
            </w:pPr>
            <w:r>
              <w:rPr>
                <w:rFonts w:hint="eastAsia" w:ascii="宋体" w:hAnsi="宋体" w:cs="宋体"/>
              </w:rPr>
              <w:t>2、本采购文件解释权归采购人。</w:t>
            </w:r>
          </w:p>
        </w:tc>
      </w:tr>
    </w:tbl>
    <w:p w14:paraId="6349C778">
      <w:pPr>
        <w:snapToGrid w:val="0"/>
        <w:spacing w:line="360" w:lineRule="auto"/>
        <w:ind w:firstLine="562"/>
        <w:jc w:val="center"/>
        <w:outlineLvl w:val="1"/>
        <w:rPr>
          <w:rFonts w:hint="eastAsia" w:ascii="宋体" w:hAnsi="宋体" w:cs="宋体"/>
          <w:kern w:val="0"/>
          <w:sz w:val="24"/>
        </w:rPr>
      </w:pPr>
      <w:bookmarkStart w:id="51" w:name="_Toc4700"/>
      <w:bookmarkStart w:id="52" w:name="_Toc16669"/>
      <w:r>
        <w:rPr>
          <w:rFonts w:hint="eastAsia" w:ascii="宋体" w:hAnsi="宋体" w:cs="宋体"/>
          <w:b/>
          <w:bCs/>
          <w:kern w:val="0"/>
          <w:sz w:val="28"/>
          <w:szCs w:val="28"/>
        </w:rPr>
        <w:t>一 、说 明</w:t>
      </w:r>
    </w:p>
    <w:p w14:paraId="20762F59">
      <w:pPr>
        <w:snapToGrid w:val="0"/>
        <w:spacing w:line="360" w:lineRule="auto"/>
        <w:ind w:firstLine="422"/>
        <w:jc w:val="left"/>
        <w:rPr>
          <w:rFonts w:hint="eastAsia" w:ascii="宋体" w:hAnsi="宋体" w:cs="宋体"/>
          <w:b/>
          <w:bCs/>
          <w:kern w:val="0"/>
          <w:szCs w:val="21"/>
        </w:rPr>
      </w:pPr>
      <w:r>
        <w:rPr>
          <w:rFonts w:hint="eastAsia" w:ascii="宋体" w:hAnsi="宋体" w:cs="宋体"/>
          <w:b/>
          <w:bCs/>
          <w:kern w:val="0"/>
          <w:szCs w:val="21"/>
        </w:rPr>
        <w:t>1.适用范围</w:t>
      </w:r>
    </w:p>
    <w:p w14:paraId="71031A42">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本采购文件仅适用于采购公告中所叙述项目的工程项目采购。</w:t>
      </w:r>
    </w:p>
    <w:p w14:paraId="1F134745">
      <w:pPr>
        <w:snapToGrid w:val="0"/>
        <w:spacing w:line="360" w:lineRule="auto"/>
        <w:ind w:firstLine="422"/>
        <w:jc w:val="left"/>
        <w:rPr>
          <w:rFonts w:hint="eastAsia" w:ascii="宋体" w:hAnsi="宋体" w:cs="宋体"/>
          <w:b/>
          <w:bCs/>
          <w:kern w:val="0"/>
          <w:szCs w:val="21"/>
        </w:rPr>
      </w:pPr>
      <w:r>
        <w:rPr>
          <w:rFonts w:hint="eastAsia" w:ascii="宋体" w:hAnsi="宋体" w:cs="宋体"/>
          <w:b/>
          <w:bCs/>
          <w:kern w:val="0"/>
          <w:szCs w:val="21"/>
        </w:rPr>
        <w:t>2.定义</w:t>
      </w:r>
    </w:p>
    <w:p w14:paraId="41A1EE1E">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2.1 “采购人”系指驻马店市中心医院。</w:t>
      </w:r>
    </w:p>
    <w:p w14:paraId="7C38DCBF">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2.2 “供应商”系指获取取了本采购文件，且已经提交本次响应文件的供应商。</w:t>
      </w:r>
    </w:p>
    <w:p w14:paraId="2C798226">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2.3 “供应商代表”系指代表供应商参加本次采购活动的供应商的法定代表人或其委托代理人。</w:t>
      </w:r>
    </w:p>
    <w:p w14:paraId="4C82C1E6">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2.4 “工程”系指供应商按竞争性磋商文件规定向采购人提供的一切工作内容。</w:t>
      </w:r>
    </w:p>
    <w:p w14:paraId="4F556314">
      <w:pPr>
        <w:snapToGrid w:val="0"/>
        <w:spacing w:line="360" w:lineRule="auto"/>
        <w:ind w:firstLine="422"/>
        <w:jc w:val="left"/>
        <w:rPr>
          <w:rFonts w:hint="eastAsia" w:ascii="宋体" w:hAnsi="宋体" w:cs="宋体"/>
          <w:b/>
          <w:bCs/>
          <w:kern w:val="0"/>
          <w:szCs w:val="21"/>
        </w:rPr>
      </w:pPr>
      <w:r>
        <w:rPr>
          <w:rFonts w:hint="eastAsia" w:ascii="宋体" w:hAnsi="宋体" w:cs="宋体"/>
          <w:b/>
          <w:bCs/>
          <w:kern w:val="0"/>
          <w:szCs w:val="21"/>
        </w:rPr>
        <w:t>3.采购预算：3.77万元；最高投标限价: 3.77万元；</w:t>
      </w:r>
    </w:p>
    <w:p w14:paraId="19C6DDE5">
      <w:pPr>
        <w:snapToGrid w:val="0"/>
        <w:spacing w:line="360" w:lineRule="auto"/>
        <w:ind w:firstLine="422"/>
        <w:jc w:val="left"/>
        <w:rPr>
          <w:rFonts w:hint="eastAsia" w:ascii="宋体" w:hAnsi="宋体" w:cs="宋体"/>
          <w:szCs w:val="21"/>
        </w:rPr>
      </w:pPr>
      <w:r>
        <w:rPr>
          <w:rFonts w:hint="eastAsia" w:ascii="宋体" w:hAnsi="宋体" w:cs="宋体"/>
          <w:b/>
          <w:bCs/>
          <w:kern w:val="0"/>
          <w:szCs w:val="21"/>
        </w:rPr>
        <w:t>4.供应商应提交的证明文件</w:t>
      </w:r>
    </w:p>
    <w:p w14:paraId="7D3B55AE">
      <w:pPr>
        <w:widowControl/>
        <w:tabs>
          <w:tab w:val="left" w:pos="840"/>
        </w:tabs>
        <w:snapToGrid w:val="0"/>
        <w:spacing w:line="324" w:lineRule="auto"/>
        <w:ind w:firstLine="420" w:firstLineChars="200"/>
        <w:jc w:val="left"/>
        <w:rPr>
          <w:rFonts w:hint="eastAsia" w:ascii="宋体" w:hAnsi="宋体" w:cs="宋体"/>
          <w:szCs w:val="21"/>
          <w:shd w:val="clear" w:color="auto" w:fill="FFFFFF"/>
        </w:rPr>
      </w:pPr>
      <w:r>
        <w:rPr>
          <w:rFonts w:hint="eastAsia" w:ascii="宋体" w:hAnsi="宋体" w:cs="宋体"/>
          <w:szCs w:val="21"/>
          <w:shd w:val="clear" w:color="auto" w:fill="FFFFFF"/>
        </w:rPr>
        <w:t>4.1、具有独立承担民事责任的能力（提供营业执照或其他证明材料）；</w:t>
      </w:r>
    </w:p>
    <w:p w14:paraId="6852FCF4">
      <w:pPr>
        <w:widowControl/>
        <w:tabs>
          <w:tab w:val="left" w:pos="840"/>
        </w:tabs>
        <w:snapToGrid w:val="0"/>
        <w:spacing w:line="324" w:lineRule="auto"/>
        <w:ind w:firstLine="420" w:firstLineChars="200"/>
        <w:jc w:val="left"/>
        <w:rPr>
          <w:rFonts w:hint="eastAsia" w:ascii="宋体" w:hAnsi="宋体" w:cs="宋体"/>
          <w:szCs w:val="21"/>
          <w:shd w:val="clear" w:color="auto" w:fill="FFFFFF"/>
        </w:rPr>
      </w:pPr>
      <w:r>
        <w:rPr>
          <w:rFonts w:hint="eastAsia" w:ascii="宋体" w:hAnsi="宋体" w:cs="宋体"/>
          <w:szCs w:val="21"/>
          <w:shd w:val="clear" w:color="auto" w:fill="FFFFFF"/>
        </w:rPr>
        <w:t>4.2、具有良好的商业信誉和健全的财务会计制度（提供经审计的2024年度财务报告或者其基本开户银行出具的资信证明）；</w:t>
      </w:r>
    </w:p>
    <w:p w14:paraId="52BF0983">
      <w:pPr>
        <w:widowControl/>
        <w:tabs>
          <w:tab w:val="left" w:pos="840"/>
        </w:tabs>
        <w:snapToGrid w:val="0"/>
        <w:spacing w:line="324" w:lineRule="auto"/>
        <w:ind w:firstLine="420" w:firstLineChars="200"/>
        <w:jc w:val="left"/>
        <w:rPr>
          <w:rFonts w:hint="eastAsia" w:ascii="宋体" w:hAnsi="宋体" w:cs="宋体"/>
          <w:szCs w:val="21"/>
          <w:shd w:val="clear" w:color="auto" w:fill="FFFFFF"/>
        </w:rPr>
      </w:pPr>
      <w:r>
        <w:rPr>
          <w:rFonts w:hint="eastAsia" w:ascii="宋体" w:hAnsi="宋体" w:cs="宋体"/>
          <w:szCs w:val="21"/>
          <w:shd w:val="clear" w:color="auto" w:fill="FFFFFF"/>
        </w:rPr>
        <w:t>4.3、具有依法缴纳税收和社会保障资金的良好记录（提供采购活动近六个月任意一个月的依法缴纳税收和缴纳社保的证明；依法免税或不需要缴纳社会保障资金的，应提供相应文件证明其依法免税或不需要缴纳社会保障资金）。</w:t>
      </w:r>
    </w:p>
    <w:p w14:paraId="05DCBD83">
      <w:pPr>
        <w:widowControl/>
        <w:tabs>
          <w:tab w:val="left" w:pos="840"/>
        </w:tabs>
        <w:snapToGrid w:val="0"/>
        <w:spacing w:line="324" w:lineRule="auto"/>
        <w:ind w:firstLine="420" w:firstLineChars="200"/>
        <w:jc w:val="left"/>
        <w:rPr>
          <w:rFonts w:hint="eastAsia" w:ascii="宋体" w:hAnsi="宋体" w:cs="宋体"/>
          <w:szCs w:val="21"/>
          <w:shd w:val="clear" w:color="auto" w:fill="FFFFFF"/>
        </w:rPr>
      </w:pPr>
      <w:r>
        <w:rPr>
          <w:rFonts w:hint="eastAsia" w:ascii="宋体" w:hAnsi="宋体" w:cs="宋体"/>
          <w:szCs w:val="21"/>
          <w:shd w:val="clear" w:color="auto" w:fill="FFFFFF"/>
        </w:rPr>
        <w:t>4.4、具有履行合同所必需的设备和专业技术能力（提供书面承诺函）；</w:t>
      </w:r>
    </w:p>
    <w:p w14:paraId="005EF2AE">
      <w:pPr>
        <w:widowControl/>
        <w:tabs>
          <w:tab w:val="left" w:pos="840"/>
        </w:tabs>
        <w:snapToGrid w:val="0"/>
        <w:spacing w:line="324" w:lineRule="auto"/>
        <w:ind w:firstLine="420" w:firstLineChars="200"/>
        <w:jc w:val="left"/>
        <w:rPr>
          <w:rFonts w:hint="eastAsia" w:ascii="宋体" w:hAnsi="宋体" w:cs="宋体"/>
          <w:szCs w:val="21"/>
          <w:shd w:val="clear" w:color="auto" w:fill="FFFFFF"/>
        </w:rPr>
      </w:pPr>
      <w:r>
        <w:rPr>
          <w:rFonts w:hint="eastAsia" w:ascii="宋体" w:hAnsi="宋体" w:cs="宋体"/>
          <w:szCs w:val="21"/>
          <w:shd w:val="clear" w:color="auto" w:fill="FFFFFF"/>
        </w:rPr>
        <w:t>4.5、参加本采购活动前三年内，在经营活动中没有重大违法记录（提供书面承诺函）；</w:t>
      </w:r>
    </w:p>
    <w:p w14:paraId="5590B781">
      <w:pPr>
        <w:widowControl/>
        <w:tabs>
          <w:tab w:val="left" w:pos="840"/>
        </w:tabs>
        <w:snapToGrid w:val="0"/>
        <w:spacing w:line="324" w:lineRule="auto"/>
        <w:ind w:firstLine="420" w:firstLineChars="200"/>
        <w:jc w:val="left"/>
        <w:rPr>
          <w:rFonts w:hint="eastAsia" w:ascii="宋体" w:hAnsi="宋体" w:cs="宋体"/>
          <w:szCs w:val="21"/>
          <w:shd w:val="clear" w:color="auto" w:fill="FFFFFF"/>
        </w:rPr>
      </w:pPr>
      <w:r>
        <w:rPr>
          <w:rFonts w:hint="eastAsia" w:ascii="宋体" w:hAnsi="宋体" w:cs="宋体"/>
          <w:szCs w:val="21"/>
          <w:shd w:val="clear" w:color="auto" w:fill="FFFFFF"/>
        </w:rPr>
        <w:t>4.6、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供应商提供的仅做为信用参考，以采购代理机构开标当日查询结果为准）；</w:t>
      </w:r>
    </w:p>
    <w:p w14:paraId="2BDCB5D8">
      <w:pPr>
        <w:widowControl/>
        <w:tabs>
          <w:tab w:val="left" w:pos="840"/>
        </w:tabs>
        <w:snapToGrid w:val="0"/>
        <w:spacing w:line="324" w:lineRule="auto"/>
        <w:ind w:firstLine="420" w:firstLineChars="200"/>
        <w:jc w:val="left"/>
        <w:rPr>
          <w:rFonts w:hint="eastAsia" w:ascii="宋体" w:hAnsi="宋体" w:cs="宋体"/>
          <w:szCs w:val="21"/>
          <w:shd w:val="clear" w:color="auto" w:fill="FFFFFF"/>
        </w:rPr>
      </w:pPr>
      <w:r>
        <w:rPr>
          <w:rFonts w:hint="eastAsia" w:ascii="宋体" w:hAnsi="宋体" w:cs="宋体"/>
          <w:szCs w:val="21"/>
          <w:shd w:val="clear" w:color="auto" w:fill="FFFFFF"/>
        </w:rPr>
        <w:t>4.7、单位负责人为同一人或者存在直接控股、管理关系的不同供应商，不得参加同一合同项下的磋商（提供在“国家企业信用信息公示系统”中查询的相关材料并加盖公章（需包含公司基本信息、股东信息及股权变更信息）或提供承诺函）。一经发现，将导致投标同时被拒绝。</w:t>
      </w:r>
    </w:p>
    <w:p w14:paraId="4D38E97F">
      <w:pPr>
        <w:widowControl/>
        <w:tabs>
          <w:tab w:val="left" w:pos="840"/>
        </w:tabs>
        <w:snapToGrid w:val="0"/>
        <w:spacing w:line="324" w:lineRule="auto"/>
        <w:ind w:firstLine="420" w:firstLineChars="200"/>
        <w:jc w:val="left"/>
        <w:rPr>
          <w:rFonts w:hint="eastAsia" w:ascii="宋体" w:hAnsi="宋体" w:cs="宋体"/>
          <w:szCs w:val="21"/>
          <w:shd w:val="clear" w:color="auto" w:fill="FFFFFF"/>
        </w:rPr>
      </w:pPr>
      <w:r>
        <w:rPr>
          <w:rFonts w:hint="eastAsia" w:ascii="宋体" w:hAnsi="宋体" w:cs="宋体"/>
          <w:szCs w:val="21"/>
          <w:shd w:val="clear" w:color="auto" w:fill="FFFFFF"/>
        </w:rPr>
        <w:t>4.8本项目特定资格要求：</w:t>
      </w:r>
    </w:p>
    <w:p w14:paraId="1B6298A9">
      <w:pPr>
        <w:widowControl/>
        <w:tabs>
          <w:tab w:val="left" w:pos="840"/>
        </w:tabs>
        <w:snapToGrid w:val="0"/>
        <w:spacing w:line="324" w:lineRule="auto"/>
        <w:ind w:firstLine="420" w:firstLineChars="200"/>
        <w:jc w:val="left"/>
        <w:rPr>
          <w:rFonts w:hint="eastAsia" w:ascii="宋体" w:hAnsi="宋体" w:cs="宋体"/>
          <w:szCs w:val="21"/>
          <w:shd w:val="clear" w:color="auto" w:fill="FFFFFF"/>
        </w:rPr>
      </w:pPr>
      <w:r>
        <w:rPr>
          <w:rFonts w:hint="eastAsia" w:ascii="宋体" w:hAnsi="宋体" w:cs="宋体"/>
          <w:szCs w:val="21"/>
          <w:shd w:val="clear" w:color="auto" w:fill="FFFFFF"/>
        </w:rPr>
        <w:t>具有锅炉安装（含修理、改造）B级及以上资质；</w:t>
      </w:r>
    </w:p>
    <w:p w14:paraId="308757F9">
      <w:pPr>
        <w:widowControl/>
        <w:tabs>
          <w:tab w:val="left" w:pos="840"/>
        </w:tabs>
        <w:snapToGrid w:val="0"/>
        <w:spacing w:line="324" w:lineRule="auto"/>
        <w:ind w:firstLine="422" w:firstLineChars="200"/>
        <w:jc w:val="left"/>
        <w:rPr>
          <w:rFonts w:hint="eastAsia" w:ascii="宋体" w:hAnsi="宋体" w:cs="宋体"/>
          <w:kern w:val="0"/>
          <w:szCs w:val="21"/>
        </w:rPr>
      </w:pPr>
      <w:r>
        <w:rPr>
          <w:rFonts w:hint="eastAsia" w:ascii="宋体" w:hAnsi="宋体" w:cs="宋体"/>
          <w:b/>
          <w:bCs/>
          <w:kern w:val="0"/>
          <w:szCs w:val="21"/>
        </w:rPr>
        <w:t>5.磋商费用</w:t>
      </w:r>
    </w:p>
    <w:p w14:paraId="5346B75C">
      <w:pPr>
        <w:snapToGrid w:val="0"/>
        <w:spacing w:line="360" w:lineRule="auto"/>
        <w:ind w:firstLine="420"/>
        <w:jc w:val="left"/>
        <w:rPr>
          <w:rFonts w:hint="eastAsia" w:ascii="宋体" w:hAnsi="宋体" w:cs="宋体"/>
          <w:kern w:val="0"/>
          <w:szCs w:val="21"/>
        </w:rPr>
      </w:pPr>
      <w:r>
        <w:rPr>
          <w:rFonts w:hint="eastAsia" w:ascii="宋体" w:hAnsi="宋体" w:cs="宋体"/>
          <w:kern w:val="0"/>
          <w:szCs w:val="21"/>
        </w:rPr>
        <w:t>不论磋商结果如何，供应商均应自行承担所有与磋商有关的全部费用。</w:t>
      </w:r>
    </w:p>
    <w:p w14:paraId="5AF51E56">
      <w:pPr>
        <w:snapToGrid w:val="0"/>
        <w:spacing w:line="360" w:lineRule="auto"/>
        <w:ind w:firstLine="422"/>
        <w:jc w:val="left"/>
        <w:rPr>
          <w:rFonts w:hint="eastAsia" w:ascii="宋体" w:hAnsi="宋体" w:cs="宋体"/>
          <w:kern w:val="0"/>
          <w:szCs w:val="21"/>
        </w:rPr>
      </w:pPr>
      <w:r>
        <w:rPr>
          <w:rFonts w:hint="eastAsia" w:ascii="宋体" w:hAnsi="宋体" w:cs="宋体"/>
          <w:b/>
          <w:bCs/>
          <w:kern w:val="0"/>
          <w:szCs w:val="21"/>
        </w:rPr>
        <w:t>6.联合体磋商：本项目不接受联合体磋商。</w:t>
      </w:r>
    </w:p>
    <w:p w14:paraId="0899A1E3">
      <w:pPr>
        <w:snapToGrid w:val="0"/>
        <w:spacing w:line="360" w:lineRule="auto"/>
        <w:ind w:firstLine="422"/>
        <w:jc w:val="left"/>
        <w:rPr>
          <w:rFonts w:hint="eastAsia" w:ascii="宋体" w:hAnsi="宋体" w:cs="宋体"/>
          <w:kern w:val="0"/>
          <w:szCs w:val="21"/>
        </w:rPr>
      </w:pPr>
      <w:r>
        <w:rPr>
          <w:rFonts w:hint="eastAsia" w:ascii="宋体" w:hAnsi="宋体" w:cs="宋体"/>
          <w:b/>
          <w:bCs/>
          <w:kern w:val="0"/>
          <w:szCs w:val="21"/>
        </w:rPr>
        <w:t>7.关联企业</w:t>
      </w:r>
      <w:r>
        <w:rPr>
          <w:rFonts w:hint="eastAsia" w:ascii="宋体" w:hAnsi="宋体" w:cs="宋体"/>
          <w:kern w:val="0"/>
          <w:szCs w:val="21"/>
        </w:rPr>
        <w:t>磋商</w:t>
      </w:r>
    </w:p>
    <w:p w14:paraId="08E43060">
      <w:pPr>
        <w:snapToGrid w:val="0"/>
        <w:spacing w:line="360" w:lineRule="auto"/>
        <w:ind w:firstLine="420"/>
        <w:jc w:val="left"/>
        <w:rPr>
          <w:rFonts w:hint="eastAsia" w:ascii="宋体" w:hAnsi="宋体" w:cs="宋体"/>
          <w:kern w:val="0"/>
          <w:szCs w:val="21"/>
        </w:rPr>
      </w:pPr>
      <w:r>
        <w:rPr>
          <w:rFonts w:hint="eastAsia" w:ascii="宋体" w:hAnsi="宋体" w:cs="宋体"/>
          <w:kern w:val="0"/>
          <w:szCs w:val="21"/>
        </w:rPr>
        <w:t>7.1 本采购文件所称关联企业,是指存在关联关系的企业。“关联关系”的界定适用《中华人民共和国公司法》第二百一十六条、《中华人民共和国政府采购法实施条例》第十八条之规定。</w:t>
      </w:r>
    </w:p>
    <w:p w14:paraId="35207B1D">
      <w:pPr>
        <w:snapToGrid w:val="0"/>
        <w:spacing w:line="360" w:lineRule="auto"/>
        <w:ind w:firstLine="420"/>
        <w:jc w:val="left"/>
        <w:rPr>
          <w:rFonts w:hint="eastAsia" w:ascii="宋体" w:hAnsi="宋体" w:cs="宋体"/>
          <w:kern w:val="0"/>
          <w:szCs w:val="21"/>
        </w:rPr>
      </w:pPr>
      <w:r>
        <w:rPr>
          <w:rFonts w:hint="eastAsia" w:ascii="宋体" w:hAnsi="宋体" w:cs="宋体"/>
          <w:kern w:val="0"/>
          <w:szCs w:val="21"/>
        </w:rPr>
        <w:t>7.2 关联企业中, 同一个法定代表人的两个及两个以上法人，母公司、全资子公司及其控股公司，都不得同时磋商。单位负责人为同一人或者存在直接控股、管理关系的不同供应商，不得参加同一合同项下的磋商。一经发现，将导致磋商同时被拒绝。</w:t>
      </w:r>
    </w:p>
    <w:p w14:paraId="3A1FCFC4">
      <w:pPr>
        <w:snapToGrid w:val="0"/>
        <w:spacing w:line="360" w:lineRule="auto"/>
        <w:ind w:firstLine="420"/>
        <w:jc w:val="left"/>
        <w:rPr>
          <w:rFonts w:hint="eastAsia" w:ascii="宋体" w:hAnsi="宋体" w:cs="宋体"/>
          <w:kern w:val="0"/>
          <w:szCs w:val="21"/>
        </w:rPr>
      </w:pPr>
      <w:r>
        <w:rPr>
          <w:rFonts w:hint="eastAsia" w:ascii="宋体" w:hAnsi="宋体" w:cs="宋体"/>
          <w:kern w:val="0"/>
          <w:szCs w:val="21"/>
        </w:rPr>
        <w:t>7.3 为采购项目提供整体设计、规范编制或者项目管理、监理、检测等服务的供应商，不得再参加该采购项目的投标活动。</w:t>
      </w:r>
    </w:p>
    <w:p w14:paraId="71726FF0">
      <w:pPr>
        <w:snapToGrid w:val="0"/>
        <w:spacing w:line="360" w:lineRule="auto"/>
        <w:ind w:firstLine="422"/>
        <w:jc w:val="left"/>
        <w:rPr>
          <w:rFonts w:hint="eastAsia" w:ascii="宋体" w:hAnsi="宋体" w:cs="宋体"/>
          <w:kern w:val="0"/>
          <w:szCs w:val="21"/>
        </w:rPr>
      </w:pPr>
      <w:r>
        <w:rPr>
          <w:rFonts w:hint="eastAsia" w:ascii="宋体" w:hAnsi="宋体" w:cs="宋体"/>
          <w:b/>
          <w:bCs/>
          <w:kern w:val="0"/>
          <w:szCs w:val="21"/>
        </w:rPr>
        <w:t>8.转包与分包</w:t>
      </w:r>
    </w:p>
    <w:p w14:paraId="4E3D2CF1">
      <w:pPr>
        <w:snapToGrid w:val="0"/>
        <w:spacing w:line="360" w:lineRule="auto"/>
        <w:ind w:firstLine="420"/>
        <w:jc w:val="left"/>
        <w:rPr>
          <w:rFonts w:hint="eastAsia" w:ascii="宋体" w:hAnsi="宋体" w:cs="宋体"/>
          <w:kern w:val="0"/>
          <w:szCs w:val="21"/>
        </w:rPr>
      </w:pPr>
      <w:r>
        <w:rPr>
          <w:rFonts w:hint="eastAsia" w:ascii="宋体" w:hAnsi="宋体" w:cs="宋体"/>
          <w:kern w:val="0"/>
          <w:szCs w:val="21"/>
        </w:rPr>
        <w:t>8.1本项目不允许采取转包方式履行合同。</w:t>
      </w:r>
    </w:p>
    <w:p w14:paraId="1BF202FA">
      <w:pPr>
        <w:snapToGrid w:val="0"/>
        <w:spacing w:line="360" w:lineRule="auto"/>
        <w:ind w:firstLine="420"/>
        <w:jc w:val="left"/>
        <w:rPr>
          <w:rFonts w:hint="eastAsia" w:ascii="宋体" w:hAnsi="宋体" w:cs="宋体"/>
          <w:kern w:val="0"/>
          <w:szCs w:val="21"/>
        </w:rPr>
      </w:pPr>
      <w:r>
        <w:rPr>
          <w:rFonts w:hint="eastAsia" w:ascii="宋体" w:hAnsi="宋体" w:cs="宋体"/>
          <w:kern w:val="0"/>
          <w:szCs w:val="21"/>
        </w:rPr>
        <w:t>8.2本项目不允许采取分包方式履行合同。</w:t>
      </w:r>
    </w:p>
    <w:p w14:paraId="2E68FA1A">
      <w:pPr>
        <w:snapToGrid w:val="0"/>
        <w:spacing w:line="360" w:lineRule="auto"/>
        <w:ind w:firstLine="422"/>
        <w:jc w:val="left"/>
        <w:rPr>
          <w:rFonts w:hint="eastAsia" w:ascii="宋体" w:hAnsi="宋体" w:cs="宋体"/>
          <w:kern w:val="0"/>
          <w:szCs w:val="21"/>
        </w:rPr>
      </w:pPr>
      <w:r>
        <w:rPr>
          <w:rFonts w:hint="eastAsia" w:ascii="宋体" w:hAnsi="宋体" w:cs="宋体"/>
          <w:b/>
          <w:bCs/>
          <w:kern w:val="0"/>
          <w:szCs w:val="21"/>
        </w:rPr>
        <w:t>9.特别说明：</w:t>
      </w:r>
    </w:p>
    <w:p w14:paraId="0C4F83A7">
      <w:pPr>
        <w:snapToGrid w:val="0"/>
        <w:spacing w:line="360" w:lineRule="auto"/>
        <w:ind w:firstLine="420"/>
        <w:jc w:val="left"/>
        <w:rPr>
          <w:rFonts w:hint="eastAsia" w:ascii="宋体" w:hAnsi="宋体" w:cs="宋体"/>
          <w:kern w:val="0"/>
          <w:szCs w:val="21"/>
        </w:rPr>
      </w:pPr>
      <w:r>
        <w:rPr>
          <w:rFonts w:hint="eastAsia" w:ascii="宋体" w:hAnsi="宋体" w:cs="宋体"/>
          <w:kern w:val="0"/>
          <w:szCs w:val="21"/>
        </w:rPr>
        <w:t>9.1 供应商磋商所使用的资格、信誉、荣誉、业绩与企业认证必须为本法人所拥有。  </w:t>
      </w:r>
    </w:p>
    <w:p w14:paraId="617A46BA">
      <w:pPr>
        <w:snapToGrid w:val="0"/>
        <w:spacing w:line="360" w:lineRule="auto"/>
        <w:ind w:firstLine="420"/>
        <w:jc w:val="left"/>
        <w:rPr>
          <w:rFonts w:hint="eastAsia" w:ascii="宋体" w:hAnsi="宋体" w:cs="宋体"/>
          <w:kern w:val="0"/>
          <w:szCs w:val="21"/>
        </w:rPr>
      </w:pPr>
      <w:r>
        <w:rPr>
          <w:rFonts w:hint="eastAsia" w:ascii="宋体" w:hAnsi="宋体" w:cs="宋体"/>
          <w:kern w:val="0"/>
          <w:szCs w:val="21"/>
        </w:rPr>
        <w:t>9.2 供应商代表只能接受一个供应商的委托参加磋商。</w:t>
      </w:r>
    </w:p>
    <w:p w14:paraId="2AF83C17">
      <w:pPr>
        <w:snapToGrid w:val="0"/>
        <w:spacing w:line="360" w:lineRule="auto"/>
        <w:ind w:firstLine="420"/>
        <w:jc w:val="left"/>
        <w:rPr>
          <w:rFonts w:hint="eastAsia" w:ascii="宋体" w:hAnsi="宋体" w:cs="宋体"/>
          <w:kern w:val="0"/>
          <w:szCs w:val="21"/>
        </w:rPr>
      </w:pPr>
      <w:r>
        <w:rPr>
          <w:rFonts w:hint="eastAsia" w:ascii="宋体" w:hAnsi="宋体" w:cs="宋体"/>
          <w:kern w:val="0"/>
          <w:szCs w:val="21"/>
        </w:rPr>
        <w:t>9.3 《政府采购法》第二十二条第五款“参加政府采购活动前三年内，在经营活动中没有重大违法记录”，“重大违法记录”包括供应商或者其法定代表人、董事、监事、高级管理人员因经营活动中的违法行为受到行政处罚，但警告和罚款额在人民币3万元以下的行政处罚除外；供应商或其法定代表人、董事、监事、高级管理人员因经营活动中的违法行为受到刑事处罚。</w:t>
      </w:r>
    </w:p>
    <w:p w14:paraId="10261520">
      <w:pPr>
        <w:snapToGrid w:val="0"/>
        <w:spacing w:line="360" w:lineRule="auto"/>
        <w:ind w:firstLine="420"/>
        <w:jc w:val="left"/>
        <w:rPr>
          <w:rFonts w:hint="eastAsia" w:ascii="宋体" w:hAnsi="宋体" w:cs="宋体"/>
          <w:kern w:val="0"/>
          <w:szCs w:val="21"/>
        </w:rPr>
      </w:pPr>
      <w:r>
        <w:rPr>
          <w:rFonts w:hint="eastAsia" w:ascii="宋体" w:hAnsi="宋体" w:cs="宋体"/>
          <w:kern w:val="0"/>
          <w:szCs w:val="21"/>
        </w:rPr>
        <w:t>9.4供应商在磋商活动中提供虚假材料或从事其他违法活动的,其磋商无效，由相关部门查处。</w:t>
      </w:r>
    </w:p>
    <w:p w14:paraId="20052D24">
      <w:pPr>
        <w:snapToGrid w:val="0"/>
        <w:spacing w:line="360" w:lineRule="auto"/>
        <w:ind w:firstLine="422"/>
        <w:jc w:val="left"/>
        <w:rPr>
          <w:rFonts w:hint="eastAsia" w:ascii="宋体" w:hAnsi="宋体" w:cs="宋体"/>
          <w:kern w:val="0"/>
          <w:szCs w:val="21"/>
        </w:rPr>
      </w:pPr>
      <w:r>
        <w:rPr>
          <w:rFonts w:hint="eastAsia" w:ascii="宋体" w:hAnsi="宋体" w:cs="宋体"/>
          <w:b/>
          <w:bCs/>
          <w:kern w:val="0"/>
          <w:szCs w:val="21"/>
        </w:rPr>
        <w:t>10.质疑和投诉</w:t>
      </w:r>
    </w:p>
    <w:p w14:paraId="01A1809E">
      <w:pPr>
        <w:snapToGrid w:val="0"/>
        <w:spacing w:line="360" w:lineRule="auto"/>
        <w:ind w:firstLine="411" w:firstLineChars="196"/>
        <w:jc w:val="left"/>
        <w:rPr>
          <w:rFonts w:hint="eastAsia" w:ascii="宋体" w:hAnsi="宋体" w:cs="宋体"/>
          <w:kern w:val="0"/>
          <w:szCs w:val="21"/>
        </w:rPr>
      </w:pPr>
      <w:r>
        <w:rPr>
          <w:rFonts w:hint="eastAsia" w:ascii="宋体" w:hAnsi="宋体" w:cs="宋体"/>
          <w:kern w:val="0"/>
          <w:szCs w:val="21"/>
        </w:rPr>
        <w:t xml:space="preserve">10.1 </w:t>
      </w:r>
      <w:r>
        <w:rPr>
          <w:rFonts w:hint="eastAsia" w:ascii="宋体" w:hAnsi="宋体" w:cs="宋体"/>
          <w:bCs/>
          <w:kern w:val="0"/>
          <w:szCs w:val="21"/>
        </w:rPr>
        <w:t>供应商认为采购文件使自己的合法权益受到损害的，</w:t>
      </w:r>
      <w:r>
        <w:rPr>
          <w:rFonts w:hint="eastAsia" w:ascii="宋体" w:hAnsi="宋体" w:cs="宋体"/>
          <w:kern w:val="0"/>
          <w:szCs w:val="21"/>
        </w:rPr>
        <w:t>应当在采购公告期限届满之日(或收到采购文件之日)起3个工作日之内向</w:t>
      </w:r>
      <w:r>
        <w:rPr>
          <w:rFonts w:hint="eastAsia" w:ascii="宋体" w:hAnsi="宋体" w:cs="宋体"/>
          <w:bCs/>
          <w:kern w:val="0"/>
          <w:szCs w:val="21"/>
        </w:rPr>
        <w:t>采购人提出质疑；供应商认为磋商过程和成交结果使自己的合法权益受到损害的，应当在知道或者应知其权益受到损害之日起3个工作日内提出质疑。</w:t>
      </w:r>
      <w:r>
        <w:rPr>
          <w:rFonts w:hint="eastAsia" w:ascii="宋体" w:hAnsi="宋体" w:cs="宋体"/>
          <w:kern w:val="0"/>
          <w:szCs w:val="21"/>
        </w:rPr>
        <w:t>逾期不再受理,</w:t>
      </w:r>
      <w:r>
        <w:rPr>
          <w:rFonts w:hint="eastAsia" w:ascii="宋体" w:hAnsi="宋体" w:cs="宋体"/>
          <w:bCs/>
          <w:kern w:val="0"/>
          <w:szCs w:val="21"/>
        </w:rPr>
        <w:t>供应商在法定质疑期内应一次性提出针对同一采购环节的质疑。</w:t>
      </w:r>
      <w:r>
        <w:rPr>
          <w:rFonts w:hint="eastAsia" w:ascii="宋体" w:hAnsi="宋体" w:cs="宋体"/>
          <w:kern w:val="0"/>
          <w:szCs w:val="21"/>
        </w:rPr>
        <w:t>供应商对</w:t>
      </w:r>
      <w:r>
        <w:rPr>
          <w:rFonts w:hint="eastAsia" w:ascii="宋体" w:hAnsi="宋体" w:cs="宋体"/>
          <w:bCs/>
          <w:kern w:val="0"/>
          <w:szCs w:val="21"/>
        </w:rPr>
        <w:t>采购人</w:t>
      </w:r>
      <w:r>
        <w:rPr>
          <w:rFonts w:hint="eastAsia" w:ascii="宋体" w:hAnsi="宋体" w:cs="宋体"/>
          <w:kern w:val="0"/>
          <w:szCs w:val="21"/>
        </w:rPr>
        <w:t>的质疑答复不满意,或</w:t>
      </w:r>
      <w:r>
        <w:rPr>
          <w:rFonts w:hint="eastAsia" w:ascii="宋体" w:hAnsi="宋体" w:cs="宋体"/>
          <w:bCs/>
          <w:kern w:val="0"/>
          <w:szCs w:val="21"/>
        </w:rPr>
        <w:t>采购人</w:t>
      </w:r>
      <w:r>
        <w:rPr>
          <w:rFonts w:hint="eastAsia" w:ascii="宋体" w:hAnsi="宋体" w:cs="宋体"/>
          <w:kern w:val="0"/>
          <w:szCs w:val="21"/>
        </w:rPr>
        <w:t>未在规定时间内作出答复的，可以在答复期满后15个工作日内向医院纪检部门投诉。</w:t>
      </w:r>
    </w:p>
    <w:p w14:paraId="2BCFEC44">
      <w:pPr>
        <w:shd w:val="clear" w:color="auto" w:fill="FFFFFF"/>
        <w:snapToGrid w:val="0"/>
        <w:spacing w:line="360" w:lineRule="auto"/>
        <w:ind w:firstLine="420"/>
        <w:jc w:val="left"/>
        <w:rPr>
          <w:rFonts w:hint="eastAsia" w:ascii="宋体" w:hAnsi="宋体" w:cs="宋体"/>
          <w:kern w:val="0"/>
          <w:szCs w:val="21"/>
        </w:rPr>
      </w:pPr>
      <w:r>
        <w:rPr>
          <w:rFonts w:hint="eastAsia" w:ascii="宋体" w:hAnsi="宋体" w:cs="宋体"/>
          <w:kern w:val="0"/>
          <w:szCs w:val="21"/>
        </w:rPr>
        <w:t xml:space="preserve">10.2 </w:t>
      </w:r>
      <w:r>
        <w:rPr>
          <w:rFonts w:hint="eastAsia" w:ascii="宋体" w:hAnsi="宋体" w:cs="宋体"/>
          <w:bCs/>
          <w:kern w:val="0"/>
          <w:szCs w:val="21"/>
        </w:rPr>
        <w:t>质疑、投诉应当采用书面形式，质疑书、投诉书均应明确阐述采购文件、磋商过程和成交结果中使自己合法权益受到损害的实质性内容，提供相关事实、依据和证据及其来源或线索，便于有关单位调查、答复和处理。</w:t>
      </w:r>
    </w:p>
    <w:p w14:paraId="62A7AF64">
      <w:pPr>
        <w:snapToGrid w:val="0"/>
        <w:spacing w:line="360" w:lineRule="auto"/>
        <w:ind w:firstLine="422"/>
        <w:jc w:val="left"/>
        <w:rPr>
          <w:rFonts w:hint="eastAsia" w:ascii="宋体" w:hAnsi="宋体" w:cs="宋体"/>
          <w:kern w:val="0"/>
          <w:szCs w:val="21"/>
        </w:rPr>
      </w:pPr>
      <w:r>
        <w:rPr>
          <w:rFonts w:hint="eastAsia" w:ascii="宋体" w:hAnsi="宋体" w:cs="宋体"/>
          <w:b/>
          <w:bCs/>
          <w:kern w:val="0"/>
          <w:szCs w:val="21"/>
        </w:rPr>
        <w:t>11.供应商的风险</w:t>
      </w:r>
    </w:p>
    <w:p w14:paraId="560067A1">
      <w:pPr>
        <w:snapToGrid w:val="0"/>
        <w:spacing w:line="360" w:lineRule="auto"/>
        <w:ind w:firstLine="420"/>
        <w:jc w:val="left"/>
        <w:rPr>
          <w:rFonts w:hint="eastAsia" w:ascii="宋体" w:hAnsi="宋体" w:cs="宋体"/>
          <w:kern w:val="0"/>
          <w:sz w:val="24"/>
        </w:rPr>
      </w:pPr>
      <w:r>
        <w:rPr>
          <w:rFonts w:hint="eastAsia" w:ascii="宋体" w:hAnsi="宋体" w:cs="宋体"/>
          <w:kern w:val="0"/>
          <w:szCs w:val="21"/>
        </w:rPr>
        <w:t>供应商没有按照采购文件要求提供全部资料，或者供应商没有对采购文件在各方面都作出实质性响应是供应商的风险，并可能导致其投标被拒绝。</w:t>
      </w:r>
    </w:p>
    <w:p w14:paraId="68947AFB">
      <w:pPr>
        <w:snapToGrid w:val="0"/>
        <w:spacing w:line="360" w:lineRule="auto"/>
        <w:ind w:firstLine="562"/>
        <w:jc w:val="center"/>
        <w:outlineLvl w:val="1"/>
        <w:rPr>
          <w:rFonts w:hint="eastAsia" w:ascii="宋体" w:hAnsi="宋体" w:cs="宋体"/>
          <w:b/>
          <w:bCs/>
          <w:kern w:val="0"/>
          <w:sz w:val="28"/>
          <w:szCs w:val="28"/>
        </w:rPr>
      </w:pPr>
      <w:r>
        <w:rPr>
          <w:rFonts w:hint="eastAsia" w:ascii="宋体" w:hAnsi="宋体" w:cs="宋体"/>
          <w:b/>
          <w:bCs/>
          <w:kern w:val="0"/>
          <w:sz w:val="28"/>
          <w:szCs w:val="28"/>
        </w:rPr>
        <w:t>二、采购文件</w:t>
      </w:r>
    </w:p>
    <w:p w14:paraId="233ED3D0">
      <w:pPr>
        <w:snapToGrid w:val="0"/>
        <w:spacing w:line="360" w:lineRule="auto"/>
        <w:ind w:firstLine="417" w:firstLineChars="198"/>
        <w:rPr>
          <w:rFonts w:hint="eastAsia" w:ascii="宋体" w:hAnsi="宋体" w:cs="宋体"/>
          <w:kern w:val="0"/>
          <w:szCs w:val="21"/>
        </w:rPr>
      </w:pPr>
      <w:r>
        <w:rPr>
          <w:rFonts w:hint="eastAsia" w:ascii="宋体" w:hAnsi="宋体" w:cs="宋体"/>
          <w:b/>
          <w:bCs/>
          <w:kern w:val="0"/>
          <w:szCs w:val="21"/>
        </w:rPr>
        <w:t>12.采购文件的构成。本采购文件由以下部分组成：</w:t>
      </w:r>
    </w:p>
    <w:p w14:paraId="3C50AA3B">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12.1 竞争性磋商公告</w:t>
      </w:r>
    </w:p>
    <w:p w14:paraId="7D9F60D6">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12.2 采购需求</w:t>
      </w:r>
    </w:p>
    <w:p w14:paraId="6652F5EA">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12.3 供应商须知</w:t>
      </w:r>
    </w:p>
    <w:p w14:paraId="17B0FBBC">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12.4 评标办法</w:t>
      </w:r>
    </w:p>
    <w:p w14:paraId="7BB61A15">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12.5 合同主要条款</w:t>
      </w:r>
    </w:p>
    <w:p w14:paraId="1413A014">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12.6 响应文件格式</w:t>
      </w:r>
    </w:p>
    <w:p w14:paraId="4FF0C9E6">
      <w:pPr>
        <w:snapToGrid w:val="0"/>
        <w:spacing w:line="360" w:lineRule="auto"/>
        <w:ind w:firstLine="417" w:firstLineChars="198"/>
        <w:rPr>
          <w:rFonts w:hint="eastAsia" w:ascii="宋体" w:hAnsi="宋体" w:cs="宋体"/>
          <w:b/>
          <w:bCs/>
          <w:kern w:val="0"/>
          <w:szCs w:val="21"/>
        </w:rPr>
      </w:pPr>
      <w:r>
        <w:rPr>
          <w:rFonts w:hint="eastAsia" w:ascii="宋体" w:hAnsi="宋体" w:cs="宋体"/>
          <w:b/>
          <w:bCs/>
          <w:kern w:val="0"/>
          <w:szCs w:val="21"/>
        </w:rPr>
        <w:t>13.采购文件的澄清与修改</w:t>
      </w:r>
    </w:p>
    <w:p w14:paraId="637E63F4">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13.1 采购人对已发出的采购文件进行必要澄清、修改或补充的，应当在采购文件要求提交响应文件截止时间3</w:t>
      </w:r>
      <w:r>
        <w:rPr>
          <w:rFonts w:hint="eastAsia" w:ascii="宋体" w:hAnsi="宋体" w:cs="宋体"/>
          <w:bCs/>
          <w:kern w:val="0"/>
          <w:szCs w:val="21"/>
        </w:rPr>
        <w:t>日</w:t>
      </w:r>
      <w:r>
        <w:rPr>
          <w:rFonts w:hint="eastAsia" w:ascii="宋体" w:hAnsi="宋体" w:cs="宋体"/>
          <w:kern w:val="0"/>
          <w:szCs w:val="21"/>
        </w:rPr>
        <w:t>前，在原采购公告发布相关媒体上发布更正公告或变更公告。采购文件公示期间对采购文件进行的澄清、修改或补充不受上述限制。</w:t>
      </w:r>
    </w:p>
    <w:p w14:paraId="02CD7AF6">
      <w:pPr>
        <w:snapToGrid w:val="0"/>
        <w:spacing w:line="360" w:lineRule="auto"/>
        <w:ind w:firstLine="420"/>
        <w:jc w:val="left"/>
        <w:rPr>
          <w:rFonts w:hint="eastAsia" w:ascii="宋体" w:hAnsi="宋体" w:cs="宋体"/>
          <w:kern w:val="0"/>
          <w:szCs w:val="21"/>
        </w:rPr>
      </w:pPr>
      <w:r>
        <w:rPr>
          <w:rFonts w:hint="eastAsia" w:ascii="宋体" w:hAnsi="宋体" w:cs="宋体"/>
          <w:kern w:val="0"/>
          <w:szCs w:val="21"/>
        </w:rPr>
        <w:t>13.2 采购文件澄清、修改或补充的内容为采购文件的组成部分。</w:t>
      </w:r>
    </w:p>
    <w:p w14:paraId="1FF2D163">
      <w:pPr>
        <w:snapToGrid w:val="0"/>
        <w:spacing w:line="360" w:lineRule="auto"/>
        <w:ind w:firstLine="420"/>
        <w:jc w:val="left"/>
        <w:rPr>
          <w:rFonts w:hint="eastAsia" w:ascii="宋体" w:hAnsi="宋体" w:cs="宋体"/>
          <w:kern w:val="0"/>
          <w:szCs w:val="21"/>
        </w:rPr>
      </w:pPr>
      <w:r>
        <w:rPr>
          <w:rFonts w:hint="eastAsia" w:ascii="宋体" w:hAnsi="宋体" w:cs="宋体"/>
          <w:kern w:val="0"/>
          <w:szCs w:val="21"/>
        </w:rPr>
        <w:t>13.3 采购文件的澄清、修改或补充都应以法定形式发布。采购人未对采购文件进行的澄清、修改或补充无效，评标时不予认可。</w:t>
      </w:r>
    </w:p>
    <w:p w14:paraId="41578847">
      <w:pPr>
        <w:snapToGrid w:val="0"/>
        <w:spacing w:line="360" w:lineRule="auto"/>
        <w:ind w:firstLine="420"/>
        <w:jc w:val="left"/>
        <w:rPr>
          <w:rFonts w:hint="eastAsia" w:ascii="宋体" w:hAnsi="宋体" w:cs="宋体"/>
          <w:kern w:val="0"/>
          <w:sz w:val="24"/>
        </w:rPr>
      </w:pPr>
      <w:r>
        <w:rPr>
          <w:rFonts w:hint="eastAsia" w:ascii="宋体" w:hAnsi="宋体" w:cs="宋体"/>
          <w:kern w:val="0"/>
          <w:szCs w:val="21"/>
        </w:rPr>
        <w:t>13.4 </w:t>
      </w:r>
      <w:r>
        <w:rPr>
          <w:rFonts w:hint="eastAsia" w:ascii="宋体" w:hAnsi="宋体" w:cs="宋体"/>
          <w:bCs/>
          <w:kern w:val="0"/>
          <w:szCs w:val="21"/>
        </w:rPr>
        <w:t>采购人</w:t>
      </w:r>
      <w:r>
        <w:rPr>
          <w:rFonts w:hint="eastAsia" w:ascii="宋体" w:hAnsi="宋体" w:cs="宋体"/>
          <w:kern w:val="0"/>
          <w:szCs w:val="21"/>
        </w:rPr>
        <w:t>可以视采购具体情况延长磋商截止时间和磋商时间，但至少应当在采购文件要求提交响应文件的截止时间3</w:t>
      </w:r>
      <w:r>
        <w:rPr>
          <w:rFonts w:hint="eastAsia" w:ascii="宋体" w:hAnsi="宋体" w:cs="宋体"/>
          <w:bCs/>
          <w:kern w:val="0"/>
          <w:szCs w:val="21"/>
        </w:rPr>
        <w:t>日</w:t>
      </w:r>
      <w:r>
        <w:rPr>
          <w:rFonts w:hint="eastAsia" w:ascii="宋体" w:hAnsi="宋体" w:cs="宋体"/>
          <w:kern w:val="0"/>
          <w:szCs w:val="21"/>
        </w:rPr>
        <w:t>前，将变更时间通知所有潜在供应商。</w:t>
      </w:r>
    </w:p>
    <w:p w14:paraId="5613D6F2">
      <w:pPr>
        <w:snapToGrid w:val="0"/>
        <w:spacing w:line="360" w:lineRule="auto"/>
        <w:ind w:firstLine="562"/>
        <w:jc w:val="center"/>
        <w:outlineLvl w:val="1"/>
        <w:rPr>
          <w:rFonts w:hint="eastAsia" w:ascii="宋体" w:hAnsi="宋体" w:cs="宋体"/>
          <w:b/>
          <w:bCs/>
          <w:kern w:val="0"/>
          <w:sz w:val="28"/>
          <w:szCs w:val="28"/>
        </w:rPr>
      </w:pPr>
      <w:r>
        <w:rPr>
          <w:rFonts w:hint="eastAsia" w:ascii="宋体" w:hAnsi="宋体" w:cs="宋体"/>
          <w:b/>
          <w:bCs/>
          <w:kern w:val="0"/>
          <w:sz w:val="28"/>
          <w:szCs w:val="28"/>
        </w:rPr>
        <w:t>三、响应文件的编制</w:t>
      </w:r>
    </w:p>
    <w:p w14:paraId="5229E2DF">
      <w:pPr>
        <w:snapToGrid w:val="0"/>
        <w:spacing w:line="360" w:lineRule="auto"/>
        <w:ind w:firstLine="417" w:firstLineChars="198"/>
        <w:rPr>
          <w:rFonts w:hint="eastAsia" w:ascii="宋体" w:hAnsi="宋体" w:cs="宋体"/>
          <w:kern w:val="0"/>
          <w:szCs w:val="21"/>
        </w:rPr>
      </w:pPr>
      <w:r>
        <w:rPr>
          <w:rFonts w:hint="eastAsia" w:ascii="宋体" w:hAnsi="宋体" w:cs="宋体"/>
          <w:b/>
          <w:bCs/>
          <w:kern w:val="0"/>
          <w:szCs w:val="21"/>
        </w:rPr>
        <w:t>14.要求</w:t>
      </w:r>
    </w:p>
    <w:p w14:paraId="2BF16080">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14.1 供应商应仔细阅读采购文件的所有内容，按照采购文件提供的格式编写响应文件，不得缺少或留空任何采购文件要求填写的表格或提交的资料。采购文件提供格式的按格式填列，未提供格式的可自行拟定。响应文件应对采购文件的要求作出实质性响应（包括供应商资格要求、技术要求、商务要求和响应文件格式中对磋商的要求），供应商对所提供的全部资料的合法性、真实性负责。</w:t>
      </w:r>
    </w:p>
    <w:p w14:paraId="660FE005">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14.2 供应商应完整签署响应文件格式附件中《竞争性磋商响应书》和《抵制商业贿赂承诺》，不得增减或修改内容。否则视为对采购文件未作出实质性响应。</w:t>
      </w:r>
    </w:p>
    <w:p w14:paraId="0A1211A3">
      <w:pPr>
        <w:snapToGrid w:val="0"/>
        <w:spacing w:line="360" w:lineRule="auto"/>
        <w:ind w:firstLine="417" w:firstLineChars="198"/>
        <w:rPr>
          <w:rFonts w:hint="eastAsia" w:ascii="宋体" w:hAnsi="宋体" w:cs="宋体"/>
          <w:kern w:val="0"/>
          <w:szCs w:val="21"/>
        </w:rPr>
      </w:pPr>
      <w:r>
        <w:rPr>
          <w:rFonts w:hint="eastAsia" w:ascii="宋体" w:hAnsi="宋体" w:cs="宋体"/>
          <w:b/>
          <w:bCs/>
          <w:kern w:val="0"/>
          <w:szCs w:val="21"/>
        </w:rPr>
        <w:t>15.响应文件的语言和计量单位</w:t>
      </w:r>
    </w:p>
    <w:p w14:paraId="723B4A51">
      <w:pPr>
        <w:snapToGrid w:val="0"/>
        <w:spacing w:line="360" w:lineRule="auto"/>
        <w:ind w:firstLine="420"/>
        <w:jc w:val="left"/>
        <w:rPr>
          <w:rFonts w:hint="eastAsia" w:ascii="宋体" w:hAnsi="宋体" w:cs="宋体"/>
          <w:kern w:val="0"/>
          <w:szCs w:val="21"/>
        </w:rPr>
      </w:pPr>
      <w:r>
        <w:rPr>
          <w:rFonts w:hint="eastAsia" w:ascii="宋体" w:hAnsi="宋体" w:cs="宋体"/>
          <w:kern w:val="0"/>
          <w:szCs w:val="21"/>
        </w:rPr>
        <w:t>15.1 响应文件以及供应商与采购人就有关磋商事宜的所有来往函电均应使用简体中文书写。</w:t>
      </w:r>
    </w:p>
    <w:p w14:paraId="679EF6CA">
      <w:pPr>
        <w:snapToGrid w:val="0"/>
        <w:spacing w:line="360" w:lineRule="auto"/>
        <w:ind w:firstLine="420"/>
        <w:jc w:val="left"/>
        <w:rPr>
          <w:rFonts w:hint="eastAsia" w:ascii="宋体" w:hAnsi="宋体" w:cs="宋体"/>
          <w:kern w:val="0"/>
          <w:szCs w:val="21"/>
        </w:rPr>
      </w:pPr>
      <w:r>
        <w:rPr>
          <w:rFonts w:hint="eastAsia" w:ascii="宋体" w:hAnsi="宋体" w:cs="宋体"/>
          <w:kern w:val="0"/>
          <w:szCs w:val="21"/>
        </w:rPr>
        <w:t>15.2 关于磋商计量单位，采购文件已有明确规定的，使用采购文件规定的计量单位；采购文件没有规定的，应采用中华人民共和国法定计量单位。否则视为对采购文件未作出实质性响应。</w:t>
      </w:r>
    </w:p>
    <w:p w14:paraId="586E9CD7">
      <w:pPr>
        <w:snapToGrid w:val="0"/>
        <w:spacing w:line="360" w:lineRule="auto"/>
        <w:ind w:firstLine="420"/>
        <w:jc w:val="left"/>
        <w:rPr>
          <w:rFonts w:hint="eastAsia" w:ascii="宋体" w:hAnsi="宋体" w:cs="宋体"/>
          <w:kern w:val="0"/>
          <w:szCs w:val="21"/>
        </w:rPr>
      </w:pPr>
      <w:r>
        <w:rPr>
          <w:rFonts w:hint="eastAsia" w:ascii="宋体" w:hAnsi="宋体" w:cs="宋体"/>
          <w:kern w:val="0"/>
          <w:szCs w:val="21"/>
        </w:rPr>
        <w:t>15.3 原版为外文的证书类文件，以及由外国人做出的本人签名、外国公司的名称或外国印章等可以是外文，但应当提供中文翻译文件并加盖供应商公章。必要时磋商小组可以要求供应商提供附有公证书的中文翻译文件或者与原版文件签章相一致的中文翻译文件。</w:t>
      </w:r>
    </w:p>
    <w:p w14:paraId="2683CECE">
      <w:pPr>
        <w:snapToGrid w:val="0"/>
        <w:spacing w:line="360" w:lineRule="auto"/>
        <w:ind w:firstLine="417" w:firstLineChars="198"/>
        <w:rPr>
          <w:rFonts w:hint="eastAsia" w:ascii="宋体" w:hAnsi="宋体" w:cs="宋体"/>
          <w:kern w:val="0"/>
          <w:szCs w:val="21"/>
        </w:rPr>
      </w:pPr>
      <w:r>
        <w:rPr>
          <w:rFonts w:hint="eastAsia" w:ascii="宋体" w:hAnsi="宋体" w:cs="宋体"/>
          <w:b/>
          <w:bCs/>
          <w:kern w:val="0"/>
          <w:szCs w:val="21"/>
        </w:rPr>
        <w:t>16.响应文件的组成</w:t>
      </w:r>
      <w:r>
        <w:rPr>
          <w:rFonts w:hint="eastAsia" w:ascii="宋体" w:hAnsi="宋体" w:cs="宋体"/>
          <w:kern w:val="0"/>
          <w:szCs w:val="21"/>
        </w:rPr>
        <w:t>。</w:t>
      </w:r>
      <w:r>
        <w:rPr>
          <w:rFonts w:hint="eastAsia" w:ascii="宋体" w:hAnsi="宋体" w:cs="宋体"/>
          <w:b/>
          <w:bCs/>
          <w:kern w:val="0"/>
          <w:szCs w:val="21"/>
        </w:rPr>
        <w:t>响应文件应包括下列部分：</w:t>
      </w:r>
    </w:p>
    <w:p w14:paraId="29A1817D">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16.1、竞争性磋商响应书</w:t>
      </w:r>
    </w:p>
    <w:p w14:paraId="33F16B48">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16.2、初次报价一览表</w:t>
      </w:r>
    </w:p>
    <w:p w14:paraId="4FAD7EF3">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16.3、项目预算书</w:t>
      </w:r>
    </w:p>
    <w:p w14:paraId="4DEC094B">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16.4、技术响应表</w:t>
      </w:r>
    </w:p>
    <w:p w14:paraId="732D53FD">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16.5、商务响应表</w:t>
      </w:r>
    </w:p>
    <w:p w14:paraId="2CFC17A2">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16.6、法定代表人身份证明</w:t>
      </w:r>
    </w:p>
    <w:p w14:paraId="5E236C1B">
      <w:pPr>
        <w:snapToGrid w:val="0"/>
        <w:spacing w:line="360" w:lineRule="auto"/>
        <w:ind w:firstLine="420"/>
        <w:rPr>
          <w:rFonts w:hint="eastAsia" w:ascii="宋体" w:hAnsi="宋体" w:cs="宋体"/>
          <w:kern w:val="0"/>
          <w:szCs w:val="21"/>
        </w:rPr>
      </w:pPr>
      <w:r>
        <w:rPr>
          <w:rFonts w:hint="eastAsia" w:ascii="宋体" w:hAnsi="宋体" w:cs="宋体"/>
          <w:kern w:val="0"/>
          <w:szCs w:val="21"/>
        </w:rPr>
        <w:t>16.7、法定代表人授权书</w:t>
      </w:r>
    </w:p>
    <w:p w14:paraId="0FF721E0">
      <w:pPr>
        <w:pStyle w:val="6"/>
        <w:widowControl w:val="0"/>
        <w:snapToGrid w:val="0"/>
        <w:spacing w:beforeAutospacing="0" w:afterAutospacing="0" w:line="360" w:lineRule="auto"/>
        <w:rPr>
          <w:rFonts w:hint="eastAsia"/>
          <w:sz w:val="21"/>
          <w:szCs w:val="21"/>
        </w:rPr>
      </w:pPr>
      <w:r>
        <w:rPr>
          <w:rFonts w:hint="eastAsia"/>
          <w:sz w:val="21"/>
          <w:szCs w:val="21"/>
        </w:rPr>
        <w:t>16.8、证明文件</w:t>
      </w:r>
    </w:p>
    <w:p w14:paraId="16DB4E97">
      <w:pPr>
        <w:pStyle w:val="6"/>
        <w:widowControl w:val="0"/>
        <w:snapToGrid w:val="0"/>
        <w:spacing w:beforeAutospacing="0" w:afterAutospacing="0" w:line="360" w:lineRule="auto"/>
        <w:rPr>
          <w:rFonts w:hint="eastAsia"/>
          <w:sz w:val="21"/>
          <w:szCs w:val="21"/>
        </w:rPr>
      </w:pPr>
      <w:r>
        <w:rPr>
          <w:rFonts w:hint="eastAsia"/>
          <w:sz w:val="21"/>
          <w:szCs w:val="21"/>
        </w:rPr>
        <w:t>16.9、供应商承诺书</w:t>
      </w:r>
    </w:p>
    <w:p w14:paraId="7662C3E1">
      <w:pPr>
        <w:pStyle w:val="6"/>
        <w:widowControl w:val="0"/>
        <w:snapToGrid w:val="0"/>
        <w:spacing w:beforeAutospacing="0" w:afterAutospacing="0" w:line="360" w:lineRule="auto"/>
        <w:rPr>
          <w:rFonts w:hint="eastAsia"/>
          <w:sz w:val="21"/>
          <w:szCs w:val="21"/>
        </w:rPr>
      </w:pPr>
      <w:r>
        <w:rPr>
          <w:rFonts w:hint="eastAsia"/>
          <w:sz w:val="21"/>
          <w:szCs w:val="21"/>
        </w:rPr>
        <w:t>16.10、供应商信用承诺函</w:t>
      </w:r>
    </w:p>
    <w:p w14:paraId="46018473">
      <w:pPr>
        <w:snapToGrid w:val="0"/>
        <w:spacing w:line="360" w:lineRule="auto"/>
        <w:ind w:firstLine="417" w:firstLineChars="198"/>
        <w:rPr>
          <w:rFonts w:hint="eastAsia" w:ascii="宋体" w:hAnsi="宋体" w:cs="宋体"/>
          <w:b/>
          <w:kern w:val="0"/>
          <w:szCs w:val="21"/>
        </w:rPr>
      </w:pPr>
      <w:r>
        <w:rPr>
          <w:rFonts w:hint="eastAsia" w:ascii="宋体" w:hAnsi="宋体" w:cs="宋体"/>
          <w:b/>
          <w:kern w:val="0"/>
          <w:szCs w:val="21"/>
        </w:rPr>
        <w:t>17.响应文件有效期</w:t>
      </w:r>
    </w:p>
    <w:p w14:paraId="43431767">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17.1响应文件从采购公告所规定的磋商截止期之后开始生效，在</w:t>
      </w:r>
      <w:r>
        <w:rPr>
          <w:rFonts w:hint="eastAsia" w:ascii="宋体" w:hAnsi="宋体" w:cs="宋体"/>
          <w:bCs/>
          <w:kern w:val="0"/>
          <w:szCs w:val="21"/>
        </w:rPr>
        <w:t>供应商须知前附表</w:t>
      </w:r>
      <w:r>
        <w:rPr>
          <w:rFonts w:hint="eastAsia" w:ascii="宋体" w:hAnsi="宋体" w:cs="宋体"/>
          <w:kern w:val="0"/>
          <w:szCs w:val="21"/>
        </w:rPr>
        <w:t>第13项所规定的期限内保持有效。有效期不足将导致其响应文件被拒绝。成交供应商的响应文件有效期至合同完全履行止。</w:t>
      </w:r>
    </w:p>
    <w:p w14:paraId="7FE5AC45">
      <w:pPr>
        <w:snapToGrid w:val="0"/>
        <w:spacing w:line="360" w:lineRule="auto"/>
        <w:ind w:firstLine="420"/>
        <w:jc w:val="left"/>
        <w:rPr>
          <w:rFonts w:hint="eastAsia" w:ascii="宋体" w:hAnsi="宋体" w:cs="宋体"/>
          <w:kern w:val="0"/>
          <w:szCs w:val="21"/>
        </w:rPr>
      </w:pPr>
      <w:r>
        <w:rPr>
          <w:rFonts w:hint="eastAsia" w:ascii="宋体" w:hAnsi="宋体" w:cs="宋体"/>
          <w:kern w:val="0"/>
          <w:szCs w:val="21"/>
        </w:rPr>
        <w:t>17.2特殊情况下采购人可于投标有效期满之前书面要求供应商同意延长有效期，供应商应在采购人规定的期限内以书面形式予以答复。供应商可以拒绝上述要求。供应商答复不明确或者逾期未答复的，均视为拒绝上述要求。对于接受该要求的供应商，既不要求也不允许其修改响应文件。</w:t>
      </w:r>
    </w:p>
    <w:p w14:paraId="290EDBD0">
      <w:pPr>
        <w:snapToGrid w:val="0"/>
        <w:spacing w:line="360" w:lineRule="auto"/>
        <w:ind w:firstLine="417" w:firstLineChars="198"/>
        <w:rPr>
          <w:rFonts w:hint="eastAsia" w:ascii="宋体" w:hAnsi="宋体" w:cs="宋体"/>
          <w:kern w:val="0"/>
          <w:szCs w:val="21"/>
        </w:rPr>
      </w:pPr>
      <w:r>
        <w:rPr>
          <w:rFonts w:hint="eastAsia" w:ascii="宋体" w:hAnsi="宋体" w:cs="宋体"/>
          <w:b/>
          <w:bCs/>
          <w:kern w:val="0"/>
          <w:szCs w:val="21"/>
        </w:rPr>
        <w:t>18.磋商报价</w:t>
      </w:r>
    </w:p>
    <w:p w14:paraId="3A138112">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18.1 所有磋商报价均以人民币元为计算单位。</w:t>
      </w:r>
    </w:p>
    <w:p w14:paraId="194B6675">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18.2 供应商要按初次报价一览表的内容填写。</w:t>
      </w:r>
    </w:p>
    <w:p w14:paraId="7CA664F3">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 xml:space="preserve">18.3 </w:t>
      </w:r>
      <w:r>
        <w:rPr>
          <w:rFonts w:hint="eastAsia" w:ascii="宋体" w:hAnsi="宋体" w:cs="宋体"/>
          <w:spacing w:val="10"/>
          <w:kern w:val="0"/>
          <w:szCs w:val="21"/>
        </w:rPr>
        <w:t>供应商投报多标包的，应对每标包分别报价并分别填报</w:t>
      </w:r>
      <w:r>
        <w:rPr>
          <w:rFonts w:hint="eastAsia" w:ascii="宋体" w:hAnsi="宋体" w:cs="宋体"/>
          <w:kern w:val="0"/>
          <w:szCs w:val="21"/>
        </w:rPr>
        <w:t>初次报价一览表</w:t>
      </w:r>
      <w:r>
        <w:rPr>
          <w:rFonts w:hint="eastAsia" w:ascii="宋体" w:hAnsi="宋体" w:cs="宋体"/>
          <w:spacing w:val="10"/>
          <w:kern w:val="0"/>
          <w:szCs w:val="21"/>
        </w:rPr>
        <w:t>。</w:t>
      </w:r>
    </w:p>
    <w:p w14:paraId="167BC54D">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18.4 初次报价一览表中标明的价格在政府采购合同执行过程中是固定不变的，供应商不得以任何理由予以变更。以可调整的价格提交的投标将被作为无效投标处理。</w:t>
      </w:r>
    </w:p>
    <w:p w14:paraId="254CDABD">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18.5 采购人不接受可选择的投标报价。</w:t>
      </w:r>
    </w:p>
    <w:p w14:paraId="10704E3E">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18.6 对于供应商在初次报价一览表和响应文件中列出的赠送条款，在评审时不得作为价格评分因素或者调整评标价格的依据。</w:t>
      </w:r>
    </w:p>
    <w:p w14:paraId="3F76623C">
      <w:pPr>
        <w:snapToGrid w:val="0"/>
        <w:spacing w:line="360" w:lineRule="auto"/>
        <w:ind w:firstLine="417" w:firstLineChars="198"/>
        <w:rPr>
          <w:rFonts w:hint="eastAsia" w:ascii="宋体" w:hAnsi="宋体" w:cs="宋体"/>
          <w:b/>
          <w:kern w:val="0"/>
          <w:szCs w:val="21"/>
        </w:rPr>
      </w:pPr>
      <w:r>
        <w:rPr>
          <w:rFonts w:hint="eastAsia" w:ascii="宋体" w:hAnsi="宋体" w:cs="宋体"/>
          <w:b/>
          <w:kern w:val="0"/>
          <w:szCs w:val="21"/>
        </w:rPr>
        <w:t>19.磋商保证金（无）</w:t>
      </w:r>
    </w:p>
    <w:p w14:paraId="3BA37D1A">
      <w:pPr>
        <w:snapToGrid w:val="0"/>
        <w:spacing w:line="360" w:lineRule="auto"/>
        <w:ind w:firstLine="417" w:firstLineChars="198"/>
        <w:rPr>
          <w:rFonts w:hint="eastAsia" w:ascii="宋体" w:hAnsi="宋体" w:cs="宋体"/>
          <w:b/>
          <w:kern w:val="0"/>
          <w:szCs w:val="21"/>
        </w:rPr>
      </w:pPr>
      <w:r>
        <w:rPr>
          <w:rFonts w:hint="eastAsia" w:ascii="宋体" w:hAnsi="宋体" w:cs="宋体"/>
          <w:b/>
          <w:kern w:val="0"/>
          <w:szCs w:val="21"/>
        </w:rPr>
        <w:t>20.</w:t>
      </w:r>
      <w:r>
        <w:rPr>
          <w:rFonts w:hint="eastAsia" w:ascii="宋体" w:hAnsi="宋体" w:cs="宋体"/>
          <w:b/>
          <w:bCs/>
          <w:kern w:val="0"/>
          <w:szCs w:val="21"/>
        </w:rPr>
        <w:t>响应</w:t>
      </w:r>
      <w:r>
        <w:rPr>
          <w:rFonts w:hint="eastAsia" w:ascii="宋体" w:hAnsi="宋体" w:cs="宋体"/>
          <w:b/>
          <w:kern w:val="0"/>
          <w:szCs w:val="21"/>
        </w:rPr>
        <w:t>文件的签署及其他规定</w:t>
      </w:r>
    </w:p>
    <w:p w14:paraId="0A03181A">
      <w:pPr>
        <w:snapToGrid w:val="0"/>
        <w:spacing w:line="360" w:lineRule="auto"/>
        <w:ind w:firstLine="415" w:firstLineChars="198"/>
        <w:rPr>
          <w:rFonts w:hint="eastAsia" w:ascii="宋体" w:hAnsi="宋体" w:cs="宋体"/>
          <w:kern w:val="0"/>
          <w:szCs w:val="21"/>
        </w:rPr>
      </w:pPr>
      <w:r>
        <w:rPr>
          <w:rFonts w:hint="eastAsia" w:ascii="宋体" w:hAnsi="宋体" w:cs="宋体"/>
          <w:kern w:val="0"/>
          <w:szCs w:val="21"/>
        </w:rPr>
        <w:t>20.1响应文件应按第六章“响应文件格式”进行编写，如有必要，可以增加附页，作为响应文件的组成部分。其中，磋商报价一览表在满足采购文件实质性要求的基础上，可以提出比采购文件要求更有利于采购人的承诺。</w:t>
      </w:r>
    </w:p>
    <w:p w14:paraId="33C06620">
      <w:pPr>
        <w:snapToGrid w:val="0"/>
        <w:spacing w:line="360" w:lineRule="auto"/>
        <w:ind w:firstLine="415" w:firstLineChars="198"/>
        <w:rPr>
          <w:rFonts w:hint="eastAsia" w:ascii="宋体" w:hAnsi="宋体" w:cs="宋体"/>
          <w:kern w:val="0"/>
          <w:szCs w:val="21"/>
        </w:rPr>
      </w:pPr>
      <w:r>
        <w:rPr>
          <w:rFonts w:hint="eastAsia" w:ascii="宋体" w:hAnsi="宋体" w:cs="宋体"/>
          <w:kern w:val="0"/>
          <w:szCs w:val="21"/>
        </w:rPr>
        <w:t>20.2 响应文件应当对采购文件有关工期、</w:t>
      </w:r>
      <w:bookmarkStart w:id="53" w:name="OLE_LINK5"/>
      <w:r>
        <w:rPr>
          <w:rFonts w:hint="eastAsia" w:ascii="宋体" w:hAnsi="宋体" w:cs="宋体"/>
          <w:kern w:val="0"/>
          <w:szCs w:val="21"/>
        </w:rPr>
        <w:t>质量保修期</w:t>
      </w:r>
      <w:bookmarkEnd w:id="53"/>
      <w:r>
        <w:rPr>
          <w:rFonts w:hint="eastAsia" w:ascii="宋体" w:hAnsi="宋体" w:cs="宋体"/>
          <w:kern w:val="0"/>
          <w:szCs w:val="21"/>
        </w:rPr>
        <w:t>、响应文件有效期、质量要求等实质性内容作出响应。</w:t>
      </w:r>
    </w:p>
    <w:p w14:paraId="771ABACE">
      <w:pPr>
        <w:snapToGrid w:val="0"/>
        <w:spacing w:line="360" w:lineRule="auto"/>
        <w:ind w:firstLine="415" w:firstLineChars="198"/>
        <w:rPr>
          <w:rFonts w:hint="eastAsia" w:ascii="宋体" w:hAnsi="宋体" w:cs="宋体"/>
          <w:kern w:val="0"/>
          <w:szCs w:val="21"/>
        </w:rPr>
      </w:pPr>
      <w:r>
        <w:rPr>
          <w:rFonts w:hint="eastAsia" w:ascii="宋体" w:hAnsi="宋体" w:cs="宋体"/>
          <w:kern w:val="0"/>
          <w:szCs w:val="21"/>
        </w:rPr>
        <w:t>20.3响应文件应用不褪色的材料书写或打印，并由供应商的法定代表人盖章或盖单位公章；响应文件应尽量避免涂改、行间插字或删除，如果出现上述情况，改动之处应加盖单位公章或由供应商的法定代表人盖章确认。签字或盖章的具体要求见供应商须知前附表。</w:t>
      </w:r>
    </w:p>
    <w:p w14:paraId="577D613A">
      <w:pPr>
        <w:snapToGrid w:val="0"/>
        <w:spacing w:line="360" w:lineRule="auto"/>
        <w:ind w:firstLine="415" w:firstLineChars="198"/>
        <w:rPr>
          <w:rFonts w:hint="eastAsia" w:ascii="宋体" w:hAnsi="宋体" w:cs="宋体"/>
          <w:kern w:val="0"/>
          <w:szCs w:val="21"/>
        </w:rPr>
      </w:pPr>
      <w:r>
        <w:rPr>
          <w:rFonts w:hint="eastAsia" w:ascii="宋体" w:hAnsi="宋体" w:cs="宋体"/>
          <w:kern w:val="0"/>
          <w:szCs w:val="21"/>
        </w:rPr>
        <w:t>20.4响应文件份数见供应商须知前附表。响应文件正本和副本的封面上应清楚地标记“正本”或“副本”的字样。</w:t>
      </w:r>
    </w:p>
    <w:p w14:paraId="0007D999">
      <w:pPr>
        <w:snapToGrid w:val="0"/>
        <w:spacing w:line="360" w:lineRule="auto"/>
        <w:ind w:firstLine="415" w:firstLineChars="198"/>
        <w:rPr>
          <w:rFonts w:hint="eastAsia" w:ascii="宋体" w:hAnsi="宋体" w:cs="宋体"/>
          <w:kern w:val="0"/>
          <w:szCs w:val="21"/>
        </w:rPr>
      </w:pPr>
      <w:r>
        <w:rPr>
          <w:rFonts w:hint="eastAsia" w:ascii="宋体" w:hAnsi="宋体" w:cs="宋体"/>
          <w:kern w:val="0"/>
          <w:szCs w:val="21"/>
        </w:rPr>
        <w:t>20.5响应文件的具体装订要求见供应商须知前附表规定。</w:t>
      </w:r>
    </w:p>
    <w:p w14:paraId="483368CC">
      <w:pPr>
        <w:snapToGrid w:val="0"/>
        <w:spacing w:line="360" w:lineRule="auto"/>
        <w:ind w:firstLine="562"/>
        <w:jc w:val="center"/>
        <w:outlineLvl w:val="1"/>
        <w:rPr>
          <w:rFonts w:hint="eastAsia" w:ascii="宋体" w:hAnsi="宋体" w:cs="宋体"/>
          <w:b/>
          <w:bCs/>
          <w:kern w:val="0"/>
          <w:sz w:val="28"/>
          <w:szCs w:val="28"/>
        </w:rPr>
      </w:pPr>
      <w:r>
        <w:rPr>
          <w:rFonts w:hint="eastAsia" w:ascii="宋体" w:hAnsi="宋体" w:cs="宋体"/>
          <w:b/>
          <w:bCs/>
          <w:kern w:val="0"/>
          <w:sz w:val="28"/>
          <w:szCs w:val="28"/>
        </w:rPr>
        <w:t>四、响应文件的递交</w:t>
      </w:r>
    </w:p>
    <w:p w14:paraId="77482603">
      <w:pPr>
        <w:snapToGrid w:val="0"/>
        <w:spacing w:line="360" w:lineRule="auto"/>
        <w:ind w:firstLine="417" w:firstLineChars="198"/>
        <w:rPr>
          <w:rFonts w:hint="eastAsia" w:ascii="宋体" w:hAnsi="宋体" w:cs="宋体"/>
          <w:b/>
          <w:kern w:val="0"/>
          <w:szCs w:val="21"/>
        </w:rPr>
      </w:pPr>
      <w:r>
        <w:rPr>
          <w:rFonts w:hint="eastAsia" w:ascii="宋体" w:hAnsi="宋体" w:cs="宋体"/>
          <w:b/>
          <w:kern w:val="0"/>
          <w:szCs w:val="21"/>
        </w:rPr>
        <w:t>21. 响应文件的密封、标记</w:t>
      </w:r>
    </w:p>
    <w:p w14:paraId="25E728A5">
      <w:pPr>
        <w:spacing w:line="360" w:lineRule="auto"/>
        <w:ind w:firstLine="424" w:firstLineChars="202"/>
        <w:rPr>
          <w:rFonts w:hint="eastAsia" w:ascii="宋体" w:hAnsi="宋体" w:cs="宋体"/>
          <w:kern w:val="0"/>
          <w:szCs w:val="21"/>
        </w:rPr>
      </w:pPr>
      <w:r>
        <w:rPr>
          <w:rFonts w:hint="eastAsia" w:ascii="宋体" w:hAnsi="宋体" w:cs="宋体"/>
          <w:kern w:val="0"/>
          <w:szCs w:val="21"/>
        </w:rPr>
        <w:t>21.1</w:t>
      </w:r>
      <w:r>
        <w:rPr>
          <w:rFonts w:hint="eastAsia" w:ascii="宋体" w:hAnsi="宋体" w:cs="宋体"/>
        </w:rPr>
        <w:t>响应文件应密封包装，并在封套的封口处加盖供应商单位章或由供应商的法定代表人（单位负责人）或其授权的代理人签字。</w:t>
      </w:r>
    </w:p>
    <w:p w14:paraId="300EF69E">
      <w:pPr>
        <w:snapToGrid w:val="0"/>
        <w:spacing w:line="360" w:lineRule="auto"/>
        <w:ind w:firstLine="420" w:firstLineChars="200"/>
        <w:jc w:val="left"/>
        <w:rPr>
          <w:rFonts w:hint="eastAsia" w:ascii="宋体" w:hAnsi="宋体" w:cs="宋体"/>
        </w:rPr>
      </w:pPr>
      <w:r>
        <w:rPr>
          <w:rFonts w:hint="eastAsia" w:ascii="宋体" w:hAnsi="宋体" w:cs="宋体"/>
        </w:rPr>
        <w:t>21.2 未按本章第21.1项要求密封的</w:t>
      </w:r>
      <w:r>
        <w:rPr>
          <w:rFonts w:hint="eastAsia" w:ascii="宋体" w:hAnsi="宋体" w:cs="宋体"/>
          <w:kern w:val="0"/>
          <w:szCs w:val="21"/>
        </w:rPr>
        <w:t>响应</w:t>
      </w:r>
      <w:r>
        <w:rPr>
          <w:rFonts w:hint="eastAsia" w:ascii="宋体" w:hAnsi="宋体" w:cs="宋体"/>
        </w:rPr>
        <w:t>文件，采购人不予受理。</w:t>
      </w:r>
    </w:p>
    <w:p w14:paraId="4917D979">
      <w:pPr>
        <w:snapToGrid w:val="0"/>
        <w:spacing w:line="360" w:lineRule="auto"/>
        <w:ind w:firstLine="417" w:firstLineChars="198"/>
        <w:rPr>
          <w:rFonts w:hint="eastAsia" w:ascii="宋体" w:hAnsi="宋体" w:cs="宋体"/>
          <w:b/>
          <w:kern w:val="0"/>
          <w:szCs w:val="21"/>
        </w:rPr>
      </w:pPr>
      <w:r>
        <w:rPr>
          <w:rFonts w:hint="eastAsia" w:ascii="宋体" w:hAnsi="宋体" w:cs="宋体"/>
          <w:b/>
          <w:kern w:val="0"/>
          <w:szCs w:val="21"/>
        </w:rPr>
        <w:t>22. 响应文件的递交</w:t>
      </w:r>
    </w:p>
    <w:p w14:paraId="32FEDB23">
      <w:pPr>
        <w:autoSpaceDE w:val="0"/>
        <w:autoSpaceDN w:val="0"/>
        <w:adjustRightInd w:val="0"/>
        <w:snapToGrid w:val="0"/>
        <w:spacing w:line="360" w:lineRule="auto"/>
        <w:ind w:right="-34" w:rightChars="-16" w:firstLine="420" w:firstLineChars="200"/>
        <w:jc w:val="left"/>
        <w:rPr>
          <w:rFonts w:hint="eastAsia" w:ascii="宋体" w:hAnsi="宋体" w:cs="宋体"/>
          <w:kern w:val="0"/>
          <w:szCs w:val="21"/>
        </w:rPr>
      </w:pPr>
      <w:r>
        <w:rPr>
          <w:rFonts w:hint="eastAsia" w:ascii="宋体" w:hAnsi="宋体" w:cs="宋体"/>
          <w:kern w:val="0"/>
          <w:szCs w:val="21"/>
        </w:rPr>
        <w:t>22.1 供应商应在规定的磋商截止时间前递交响应文件。</w:t>
      </w:r>
    </w:p>
    <w:p w14:paraId="7629A1EE">
      <w:pPr>
        <w:autoSpaceDE w:val="0"/>
        <w:autoSpaceDN w:val="0"/>
        <w:adjustRightInd w:val="0"/>
        <w:snapToGrid w:val="0"/>
        <w:spacing w:line="360" w:lineRule="auto"/>
        <w:ind w:right="-34" w:rightChars="-16" w:firstLine="420" w:firstLineChars="200"/>
        <w:jc w:val="left"/>
        <w:rPr>
          <w:rFonts w:hint="eastAsia" w:ascii="宋体" w:hAnsi="宋体" w:cs="宋体"/>
          <w:kern w:val="0"/>
          <w:szCs w:val="21"/>
        </w:rPr>
      </w:pPr>
      <w:r>
        <w:rPr>
          <w:rFonts w:hint="eastAsia" w:ascii="宋体" w:hAnsi="宋体" w:cs="宋体"/>
          <w:kern w:val="0"/>
          <w:szCs w:val="21"/>
        </w:rPr>
        <w:t>22.2 供应商递交响应文件的地点：见供应商须知前附表。</w:t>
      </w:r>
    </w:p>
    <w:p w14:paraId="36362DF5">
      <w:pPr>
        <w:autoSpaceDE w:val="0"/>
        <w:autoSpaceDN w:val="0"/>
        <w:adjustRightInd w:val="0"/>
        <w:snapToGrid w:val="0"/>
        <w:spacing w:line="360" w:lineRule="auto"/>
        <w:ind w:right="-34" w:rightChars="-16" w:firstLine="420" w:firstLineChars="200"/>
        <w:jc w:val="left"/>
        <w:rPr>
          <w:rFonts w:hint="eastAsia" w:ascii="宋体" w:hAnsi="宋体" w:cs="宋体"/>
          <w:kern w:val="0"/>
          <w:szCs w:val="21"/>
        </w:rPr>
      </w:pPr>
      <w:r>
        <w:rPr>
          <w:rFonts w:hint="eastAsia" w:ascii="宋体" w:hAnsi="宋体" w:cs="宋体"/>
          <w:kern w:val="0"/>
          <w:szCs w:val="21"/>
        </w:rPr>
        <w:t>22.3 除供应商须知前附表另有规定外，供应商所递交的响应文件不予退还。</w:t>
      </w:r>
    </w:p>
    <w:p w14:paraId="578DEBA4">
      <w:pPr>
        <w:autoSpaceDE w:val="0"/>
        <w:autoSpaceDN w:val="0"/>
        <w:adjustRightInd w:val="0"/>
        <w:snapToGrid w:val="0"/>
        <w:spacing w:line="360" w:lineRule="auto"/>
        <w:ind w:right="-34" w:rightChars="-16" w:firstLine="420" w:firstLineChars="200"/>
        <w:jc w:val="left"/>
        <w:rPr>
          <w:rFonts w:hint="eastAsia" w:ascii="宋体" w:hAnsi="宋体" w:cs="宋体"/>
          <w:kern w:val="0"/>
          <w:szCs w:val="21"/>
        </w:rPr>
      </w:pPr>
      <w:r>
        <w:rPr>
          <w:rFonts w:hint="eastAsia" w:ascii="宋体" w:hAnsi="宋体" w:cs="宋体"/>
          <w:kern w:val="0"/>
          <w:szCs w:val="21"/>
        </w:rPr>
        <w:t>22.4 逾期送达的或者未送达指定地点的响应文件，采购人不予受理。</w:t>
      </w:r>
    </w:p>
    <w:p w14:paraId="7A95D209">
      <w:pPr>
        <w:snapToGrid w:val="0"/>
        <w:spacing w:line="360" w:lineRule="auto"/>
        <w:ind w:firstLine="417" w:firstLineChars="198"/>
        <w:rPr>
          <w:rFonts w:hint="eastAsia" w:ascii="宋体" w:hAnsi="宋体" w:cs="宋体"/>
          <w:b/>
          <w:kern w:val="0"/>
          <w:szCs w:val="21"/>
        </w:rPr>
      </w:pPr>
      <w:r>
        <w:rPr>
          <w:rFonts w:hint="eastAsia" w:ascii="宋体" w:hAnsi="宋体" w:cs="宋体"/>
          <w:b/>
          <w:kern w:val="0"/>
          <w:szCs w:val="21"/>
        </w:rPr>
        <w:t>23. 响应文件的修改和撤回</w:t>
      </w:r>
    </w:p>
    <w:p w14:paraId="60A78CD8">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23.1 供应商在磋商截止时间前，可以对所提交的响应文件进行补充、修改或者撤回，并书面通知采购人。补充、修改的内容和撤回通知应当按本须知要求签署、盖章、密封，并作为响应文件的组成部分。</w:t>
      </w:r>
    </w:p>
    <w:p w14:paraId="16D311C3">
      <w:pPr>
        <w:snapToGrid w:val="0"/>
        <w:spacing w:line="360" w:lineRule="auto"/>
        <w:ind w:firstLine="420" w:firstLineChars="200"/>
        <w:jc w:val="left"/>
        <w:rPr>
          <w:rFonts w:hint="eastAsia" w:ascii="宋体" w:hAnsi="宋体" w:cs="宋体"/>
          <w:kern w:val="0"/>
          <w:sz w:val="24"/>
        </w:rPr>
      </w:pPr>
      <w:r>
        <w:rPr>
          <w:rFonts w:hint="eastAsia" w:ascii="宋体" w:hAnsi="宋体" w:cs="宋体"/>
          <w:kern w:val="0"/>
          <w:szCs w:val="21"/>
        </w:rPr>
        <w:t>23.2 供应商在磋商截止期后不得修改、撤回响应文件。供应商在磋商截止期后修改响应文件的，其磋商将被拒绝。</w:t>
      </w:r>
    </w:p>
    <w:p w14:paraId="3A5D30C5">
      <w:pPr>
        <w:snapToGrid w:val="0"/>
        <w:spacing w:line="360" w:lineRule="auto"/>
        <w:ind w:firstLine="562"/>
        <w:jc w:val="center"/>
        <w:outlineLvl w:val="1"/>
        <w:rPr>
          <w:rFonts w:hint="eastAsia" w:ascii="宋体" w:hAnsi="宋体" w:cs="宋体"/>
          <w:b/>
          <w:bCs/>
          <w:kern w:val="0"/>
          <w:sz w:val="28"/>
          <w:szCs w:val="28"/>
        </w:rPr>
      </w:pPr>
      <w:r>
        <w:rPr>
          <w:rFonts w:hint="eastAsia" w:ascii="宋体" w:hAnsi="宋体" w:cs="宋体"/>
          <w:b/>
          <w:bCs/>
          <w:kern w:val="0"/>
          <w:sz w:val="28"/>
          <w:szCs w:val="28"/>
        </w:rPr>
        <w:t>五、评标</w:t>
      </w:r>
    </w:p>
    <w:p w14:paraId="2424C19F">
      <w:pPr>
        <w:snapToGrid w:val="0"/>
        <w:spacing w:line="360" w:lineRule="auto"/>
        <w:ind w:firstLine="422" w:firstLineChars="200"/>
        <w:jc w:val="left"/>
        <w:rPr>
          <w:rFonts w:hint="eastAsia" w:ascii="宋体" w:hAnsi="宋体" w:cs="宋体"/>
          <w:b/>
          <w:bCs/>
          <w:kern w:val="0"/>
          <w:szCs w:val="21"/>
        </w:rPr>
      </w:pPr>
      <w:r>
        <w:rPr>
          <w:rFonts w:hint="eastAsia" w:ascii="宋体" w:hAnsi="宋体" w:cs="宋体"/>
          <w:b/>
          <w:bCs/>
          <w:kern w:val="0"/>
          <w:szCs w:val="21"/>
        </w:rPr>
        <w:t>24. 组建磋商小组</w:t>
      </w:r>
    </w:p>
    <w:p w14:paraId="3124B240">
      <w:pPr>
        <w:snapToGrid w:val="0"/>
        <w:spacing w:line="360" w:lineRule="auto"/>
        <w:ind w:firstLine="422" w:firstLineChars="200"/>
        <w:jc w:val="left"/>
        <w:rPr>
          <w:rFonts w:hint="eastAsia" w:ascii="宋体" w:hAnsi="宋体" w:cs="宋体"/>
          <w:kern w:val="0"/>
          <w:szCs w:val="21"/>
        </w:rPr>
      </w:pPr>
      <w:r>
        <w:rPr>
          <w:rFonts w:hint="eastAsia" w:ascii="宋体" w:hAnsi="宋体" w:cs="宋体"/>
          <w:b/>
          <w:bCs/>
          <w:kern w:val="0"/>
          <w:szCs w:val="21"/>
        </w:rPr>
        <w:t>2</w:t>
      </w:r>
      <w:r>
        <w:rPr>
          <w:rFonts w:hint="eastAsia" w:ascii="宋体" w:hAnsi="宋体" w:cs="宋体"/>
          <w:kern w:val="0"/>
          <w:szCs w:val="21"/>
        </w:rPr>
        <w:t>4.1 磋商小组由采购人代表和评审专家组成。成员由3人以上单数组成。在开标后由磋商小组对响应文件进行审查、质疑、评估和比较，并做合理的建议。</w:t>
      </w:r>
    </w:p>
    <w:p w14:paraId="67D711A5">
      <w:pPr>
        <w:snapToGrid w:val="0"/>
        <w:spacing w:line="360" w:lineRule="auto"/>
        <w:ind w:firstLine="420" w:firstLineChars="200"/>
        <w:jc w:val="left"/>
        <w:rPr>
          <w:rFonts w:hint="eastAsia" w:ascii="宋体" w:hAnsi="宋体" w:cs="宋体"/>
          <w:b/>
          <w:bCs/>
          <w:kern w:val="0"/>
          <w:szCs w:val="21"/>
        </w:rPr>
      </w:pPr>
      <w:r>
        <w:rPr>
          <w:rFonts w:hint="eastAsia" w:ascii="宋体" w:hAnsi="宋体" w:cs="宋体"/>
          <w:kern w:val="0"/>
          <w:szCs w:val="21"/>
        </w:rPr>
        <w:t>24.2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r>
        <w:rPr>
          <w:rFonts w:hint="eastAsia" w:ascii="宋体" w:hAnsi="宋体" w:cs="宋体"/>
          <w:b/>
          <w:bCs/>
          <w:kern w:val="0"/>
          <w:szCs w:val="21"/>
        </w:rPr>
        <w:t>。</w:t>
      </w:r>
    </w:p>
    <w:p w14:paraId="40CCE353">
      <w:pPr>
        <w:snapToGrid w:val="0"/>
        <w:spacing w:line="360" w:lineRule="auto"/>
        <w:ind w:firstLine="422" w:firstLineChars="200"/>
        <w:jc w:val="left"/>
        <w:rPr>
          <w:rFonts w:hint="eastAsia" w:ascii="宋体" w:hAnsi="宋体" w:cs="宋体"/>
          <w:b/>
          <w:bCs/>
          <w:kern w:val="0"/>
          <w:szCs w:val="21"/>
        </w:rPr>
      </w:pPr>
      <w:r>
        <w:rPr>
          <w:rFonts w:hint="eastAsia" w:ascii="宋体" w:hAnsi="宋体" w:cs="宋体"/>
          <w:b/>
          <w:bCs/>
          <w:kern w:val="0"/>
          <w:szCs w:val="21"/>
        </w:rPr>
        <w:t>25. 响应文件的初审</w:t>
      </w:r>
    </w:p>
    <w:p w14:paraId="0F39AEB6">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25.1对所有供应商的评估，都采用相同的程序和标准。评标过程将严格按照竞争性磋商文件的要求和条件进行。</w:t>
      </w:r>
    </w:p>
    <w:p w14:paraId="32F04180">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25.2 磋商小组将对响应文件进行检查，以确定响应文件是否完整、有无计算上的错误、文件是否已正确签署等。</w:t>
      </w:r>
    </w:p>
    <w:p w14:paraId="460DACFB">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25.3 响应文件报价出现前后不一致的，除竞争性磋商文件另有规定外，修正错误的原则如下：</w:t>
      </w:r>
    </w:p>
    <w:p w14:paraId="15B1FF17">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25.3.1响应文件初次报价一览表（报价表）内容与响应文件中相应内容不一致的，以初次报价一览表（报价表）为准；</w:t>
      </w:r>
    </w:p>
    <w:p w14:paraId="6893CA07">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25.3.2大写金额与小写金额不一致的，以大写金额为准；</w:t>
      </w:r>
    </w:p>
    <w:p w14:paraId="08BA62FC">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25.3.3单价金额小数点或者百分比有明显错位的，以初次报价一览表的总价为准，并修改单价；</w:t>
      </w:r>
    </w:p>
    <w:p w14:paraId="71741B5C">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25.3.4总价金额与按单价汇总金额不一致的，以单价金额计算结果为准。</w:t>
      </w:r>
    </w:p>
    <w:p w14:paraId="0E4A9302">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25.3.5对不同文字文本响应文件的解释发生异议的，以中文文本为准。</w:t>
      </w:r>
    </w:p>
    <w:p w14:paraId="5DF66D7F">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25.3.6同时出现两种以上不一致的，按照前款规定的顺序修正。修正后的报价按照财政部87号令第五十一条第二款的规定经供应商确认后产生约束力，供应商不确认的，其投标无效。</w:t>
      </w:r>
    </w:p>
    <w:p w14:paraId="51D37CB3">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25.4 资格性检查和符合性检查。</w:t>
      </w:r>
    </w:p>
    <w:p w14:paraId="3963B785">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25.4.1资格性检查。依据法规政策和竞争性磋商文件的规定，在对响应文件详细评估之前，采购人将依据供应商提交的响应文件按采购公告第二项和竞争性磋商文件第三章4.供应商应提交的证明文件所述的资格标准对供应商进行资格审查,以确定其是否具备磋商资格。如果供应商不具备磋商资格、不满足竞争性磋商文件所规定的资格标准或提供资格证明文件不全,其投标将被作为无效磋商。在审查过程中，采购人有权要求供应商按竞争性磋商文件的规定提供相关资格证明材料的原件以供审查。供应商应在规定的时限内提供。供应商拒不提供的，或者不能在规定时限内提供的，视为其不具备该资格条件。</w:t>
      </w:r>
    </w:p>
    <w:p w14:paraId="418430A6">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25.4.2 资格审查后合格的供应商不足3家的，不得评标。</w:t>
      </w:r>
    </w:p>
    <w:p w14:paraId="074B2726">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25.4.3 符合性检查。依据竞争性磋商文件的规定，磋商小组将从响应文件的有效性、完整性和对竞争性磋商文件的响应程度进行审查，以确定是否符合对竞争性磋商文件的实质性要求作出响应。对没有实质性响应的响应文件将不进行评估，其投标被作为无效磋商。凡有下列情况之一者，响应文件也将被视为未实质性响应竞争性磋商文件要求：</w:t>
      </w:r>
    </w:p>
    <w:p w14:paraId="6929A449">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（1）响应文件未按规定签字、盖章的。</w:t>
      </w:r>
    </w:p>
    <w:p w14:paraId="7D90694B">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（2）供应商未能出具有效身份证明，或与身份不符的。</w:t>
      </w:r>
    </w:p>
    <w:p w14:paraId="28246E37">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（3）未按磋商文件规定报价，报价均超过采购预算或最高限价的。</w:t>
      </w:r>
    </w:p>
    <w:p w14:paraId="18A4F326">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（4）响应文件有效期、工期等不满足竞争性磋商文件要求的。</w:t>
      </w:r>
    </w:p>
    <w:p w14:paraId="0B10B101">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（5）未响应或不满足竞争性磋商文件中技术要求与商务要求的。</w:t>
      </w:r>
    </w:p>
    <w:p w14:paraId="1A632FAF">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（6）未按竞争性磋商文件提供的格式填列、项目不齐全或内容虚假的。</w:t>
      </w:r>
    </w:p>
    <w:p w14:paraId="6A290884">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（7）响应文件的实质性内容未使用中文表述，或意思表述不明确，或前后矛盾，或使用计量单位不符合竞争性磋商文件要求的。</w:t>
      </w:r>
    </w:p>
    <w:p w14:paraId="433895C8">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（8）响应文件的关键内容字迹模糊、无法辨认,或响应文件中经修正的内容字迹模糊无法辩认，或修改处未按规定签名盖章的。</w:t>
      </w:r>
    </w:p>
    <w:p w14:paraId="6CD6EDB9">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（9）响应文件内容未按竞争性磋商文件响应的。</w:t>
      </w:r>
    </w:p>
    <w:p w14:paraId="0C6ACAC5">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（10）不符合竞争性磋商文件中规定的其它实质性条款。</w:t>
      </w:r>
    </w:p>
    <w:p w14:paraId="77F1A514">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磋商小组决定投标的响应性只根据响应文件本身的内容，而不寻求其他的外部证据。</w:t>
      </w:r>
    </w:p>
    <w:p w14:paraId="0C56F557">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25.4.4 对资格性检查和符合性检查不合格的供应商，将通过评标系统告知其理由。</w:t>
      </w:r>
    </w:p>
    <w:p w14:paraId="7F0ED4DB">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25.5 在评审过程中，磋商小组发现供应商有下列情形之一的，视为供应商串通投标，其磋商无效：</w:t>
      </w:r>
    </w:p>
    <w:p w14:paraId="7708D5FC">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25.5.1不同供应商的响应文件异常一致。</w:t>
      </w:r>
    </w:p>
    <w:p w14:paraId="29060B46">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25.5.2不同供应商的响应文件由同一单位或者个人编制；</w:t>
      </w:r>
    </w:p>
    <w:p w14:paraId="67EB5777">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25.5.3不同供应商委托同一单位或者个人办理投标事宜；</w:t>
      </w:r>
    </w:p>
    <w:p w14:paraId="4A8764AB">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25.5.4不同供应商的响应文件载明的项目管理成员或者联系人员为同一人；　　</w:t>
      </w:r>
    </w:p>
    <w:p w14:paraId="472DD84D">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25.5.5不同供应商的响应文件相互混装；</w:t>
      </w:r>
    </w:p>
    <w:p w14:paraId="44CFD631">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25.5.6不同供应商的磋商保证金从同一单位或者个人的账户转出（若收取）。</w:t>
      </w:r>
    </w:p>
    <w:p w14:paraId="7458F5EE">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25.5.7 有证据证明供应商串通投标的其他情形的；</w:t>
      </w:r>
    </w:p>
    <w:p w14:paraId="13DFAD64">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25.5.8 磋商小组认定的其他串通投标情形。</w:t>
      </w:r>
    </w:p>
    <w:p w14:paraId="070B879C">
      <w:pPr>
        <w:tabs>
          <w:tab w:val="left" w:pos="0"/>
        </w:tabs>
        <w:wordWrap w:val="0"/>
        <w:snapToGrid w:val="0"/>
        <w:spacing w:line="360" w:lineRule="auto"/>
        <w:ind w:left="105" w:leftChars="50" w:firstLine="316" w:firstLineChars="150"/>
        <w:contextualSpacing/>
        <w:jc w:val="left"/>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25.6 磋商</w:t>
      </w:r>
    </w:p>
    <w:p w14:paraId="605E1A93">
      <w:pPr>
        <w:widowControl/>
        <w:kinsoku w:val="0"/>
        <w:wordWrap w:val="0"/>
        <w:autoSpaceDE w:val="0"/>
        <w:autoSpaceDN w:val="0"/>
        <w:adjustRightInd w:val="0"/>
        <w:snapToGrid w:val="0"/>
        <w:spacing w:line="360" w:lineRule="auto"/>
        <w:ind w:firstLine="420" w:firstLineChars="200"/>
        <w:textAlignment w:val="baseline"/>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对资格性检查和符合性检查合格的供应商，进入本次磋商程序。</w:t>
      </w:r>
    </w:p>
    <w:p w14:paraId="152E6E5E">
      <w:pPr>
        <w:widowControl/>
        <w:kinsoku w:val="0"/>
        <w:wordWrap w:val="0"/>
        <w:autoSpaceDE w:val="0"/>
        <w:autoSpaceDN w:val="0"/>
        <w:adjustRightInd w:val="0"/>
        <w:snapToGrid w:val="0"/>
        <w:spacing w:line="360" w:lineRule="auto"/>
        <w:ind w:firstLine="422" w:firstLineChars="200"/>
        <w:textAlignment w:val="baseline"/>
        <w:rPr>
          <w:rFonts w:hint="eastAsia" w:ascii="宋体" w:hAnsi="宋体" w:cs="宋体"/>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25.6.1 磋商小组通过随机方式确定参加磋商供应商的磋商顺序，所有成员集中与供应商按照顺序分别单独进行磋商。在磋商中，磋商的任何一方不得透露与磋商有关的其他供应商的技术资料、价格和其他信息。在磋商过程中，磋商小组可以根据磋商文件和磋商情况实质性变动采购需求中的技术、服务要求及合同条款，但不得变动磋商文件的其他内容。实质性变动的内容须经采购人代表确认。磋商文件有实质性变动的，磋商小组应当以书面形式通知所有参加磋商供应商。</w:t>
      </w:r>
    </w:p>
    <w:p w14:paraId="314CD461">
      <w:pPr>
        <w:snapToGrid w:val="0"/>
        <w:spacing w:line="360" w:lineRule="auto"/>
        <w:ind w:firstLine="422" w:firstLineChars="200"/>
        <w:jc w:val="left"/>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25.6.2 本次竞争性磋商进行</w:t>
      </w:r>
      <w:r>
        <w:rPr>
          <w:rFonts w:hint="eastAsia" w:ascii="宋体" w:hAnsi="宋体" w:cs="宋体"/>
          <w:b/>
          <w:bCs/>
          <w:color w:val="000000" w:themeColor="text1"/>
          <w:szCs w:val="21"/>
          <w:u w:val="single"/>
          <w14:textFill>
            <w14:solidFill>
              <w14:schemeClr w14:val="tx1"/>
            </w14:solidFill>
          </w14:textFill>
        </w:rPr>
        <w:t xml:space="preserve"> 多 </w:t>
      </w:r>
      <w:r>
        <w:rPr>
          <w:rFonts w:hint="eastAsia" w:ascii="宋体" w:hAnsi="宋体" w:cs="宋体"/>
          <w:b/>
          <w:bCs/>
          <w:color w:val="000000" w:themeColor="text1"/>
          <w:szCs w:val="21"/>
          <w14:textFill>
            <w14:solidFill>
              <w14:schemeClr w14:val="tx1"/>
            </w14:solidFill>
          </w14:textFill>
        </w:rPr>
        <w:t>轮次报价（二次及以上），并给予每个供应商相同的机会。响应文件报价为第一轮报价，以后轮次报价不得高于上一轮次报价（除竞争性磋商文件有实质性变动外）</w:t>
      </w:r>
    </w:p>
    <w:p w14:paraId="6B7C6AF9">
      <w:pPr>
        <w:snapToGrid w:val="0"/>
        <w:spacing w:line="360" w:lineRule="auto"/>
        <w:ind w:firstLine="422" w:firstLineChars="200"/>
        <w:jc w:val="left"/>
        <w:rPr>
          <w:rFonts w:hint="eastAsia" w:ascii="宋体" w:hAnsi="宋体" w:cs="宋体"/>
          <w:kern w:val="0"/>
          <w:szCs w:val="21"/>
        </w:rPr>
      </w:pPr>
      <w:r>
        <w:rPr>
          <w:rFonts w:hint="eastAsia" w:ascii="宋体" w:hAnsi="宋体" w:cs="宋体"/>
          <w:b/>
          <w:bCs/>
          <w:kern w:val="0"/>
          <w:szCs w:val="21"/>
        </w:rPr>
        <w:t>26. 响应文件的澄清</w:t>
      </w:r>
    </w:p>
    <w:p w14:paraId="1F20B537">
      <w:pPr>
        <w:snapToGrid w:val="0"/>
        <w:spacing w:line="360" w:lineRule="auto"/>
        <w:ind w:firstLine="420" w:firstLineChars="200"/>
        <w:jc w:val="left"/>
        <w:rPr>
          <w:rFonts w:hint="eastAsia" w:ascii="宋体" w:hAnsi="宋体" w:cs="宋体"/>
          <w:szCs w:val="21"/>
        </w:rPr>
      </w:pPr>
      <w:r>
        <w:rPr>
          <w:rFonts w:hint="eastAsia" w:ascii="宋体" w:hAnsi="宋体" w:cs="宋体"/>
          <w:kern w:val="0"/>
          <w:szCs w:val="21"/>
        </w:rPr>
        <w:t>对响应文件中含义不明确、同类问题表述不一致或者有明显文字和计算错误的内容，磋商小组可以书面形式要求供应商作出必要的澄清。供应商的澄清应当在磋商小组规定的时间内以书面形式作出，由其供应商代表签字。但澄清事项不得超出响应文件的范围，不得实质性改变响应文件的内容，不得通过澄清等方式对供应商实行差别对待。磋商小组不得接受供应商主动提出的澄清和解释。</w:t>
      </w:r>
    </w:p>
    <w:p w14:paraId="44D4C20B">
      <w:pPr>
        <w:snapToGrid w:val="0"/>
        <w:spacing w:line="360" w:lineRule="auto"/>
        <w:ind w:firstLine="422" w:firstLineChars="200"/>
        <w:jc w:val="left"/>
        <w:rPr>
          <w:rFonts w:hint="eastAsia" w:ascii="宋体" w:hAnsi="宋体" w:cs="宋体"/>
          <w:b/>
          <w:bCs/>
          <w:kern w:val="0"/>
          <w:szCs w:val="21"/>
        </w:rPr>
      </w:pPr>
      <w:r>
        <w:rPr>
          <w:rFonts w:hint="eastAsia" w:ascii="宋体" w:hAnsi="宋体" w:cs="宋体"/>
          <w:b/>
          <w:bCs/>
          <w:kern w:val="0"/>
          <w:szCs w:val="21"/>
        </w:rPr>
        <w:t>27. 比较与评价</w:t>
      </w:r>
    </w:p>
    <w:p w14:paraId="3124E947">
      <w:pPr>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27.1 磋商小组将按本竞争性磋商文件规定的评标方法与标准，对资格性检查和符合性检查合格的</w:t>
      </w:r>
      <w:r>
        <w:rPr>
          <w:rFonts w:hint="eastAsia" w:ascii="宋体" w:hAnsi="宋体" w:cs="宋体"/>
          <w:kern w:val="0"/>
          <w:szCs w:val="21"/>
          <w:shd w:val="clear" w:color="auto" w:fill="FFFFFF"/>
        </w:rPr>
        <w:t>响应文件</w:t>
      </w:r>
      <w:r>
        <w:rPr>
          <w:rFonts w:hint="eastAsia" w:ascii="宋体" w:hAnsi="宋体" w:cs="宋体"/>
          <w:kern w:val="0"/>
          <w:szCs w:val="21"/>
        </w:rPr>
        <w:t>进行商务和技术评估，综合比较与评价。</w:t>
      </w:r>
    </w:p>
    <w:p w14:paraId="701614FE">
      <w:pPr>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27.2对漏（缺）报项的处理：竞争性磋商文件中要求列入报价的费用，漏（缺）报的视同已含在投标总价中。</w:t>
      </w:r>
    </w:p>
    <w:p w14:paraId="1A304A10">
      <w:pPr>
        <w:snapToGrid w:val="0"/>
        <w:spacing w:line="360" w:lineRule="auto"/>
        <w:ind w:firstLine="420" w:firstLineChars="200"/>
        <w:rPr>
          <w:rFonts w:hint="eastAsia" w:ascii="宋体" w:hAnsi="宋体" w:cs="宋体"/>
          <w:b/>
          <w:bCs/>
          <w:kern w:val="0"/>
          <w:szCs w:val="21"/>
        </w:rPr>
      </w:pPr>
      <w:r>
        <w:rPr>
          <w:rFonts w:hint="eastAsia" w:ascii="宋体" w:hAnsi="宋体" w:cs="宋体"/>
          <w:kern w:val="0"/>
          <w:szCs w:val="21"/>
        </w:rPr>
        <w:t>27.3磋商小组认为供应商的报价明显低于其他通过符合性审查供应商的报价，有可能影响服务质量或者不能诚信履约的，应当要求其在评标现场合理的时间内提供书面说明，必要时提交相关证明材料；供应商不能证明其报价合理性的，磋商小组应当将其作为无效投标处理。</w:t>
      </w:r>
    </w:p>
    <w:p w14:paraId="49960FF8">
      <w:pPr>
        <w:snapToGrid w:val="0"/>
        <w:spacing w:line="360" w:lineRule="auto"/>
        <w:ind w:firstLine="422" w:firstLineChars="200"/>
        <w:jc w:val="left"/>
        <w:rPr>
          <w:rFonts w:hint="eastAsia" w:ascii="宋体" w:hAnsi="宋体" w:cs="宋体"/>
          <w:kern w:val="0"/>
          <w:szCs w:val="21"/>
        </w:rPr>
      </w:pPr>
      <w:r>
        <w:rPr>
          <w:rFonts w:hint="eastAsia" w:ascii="宋体" w:hAnsi="宋体" w:cs="宋体"/>
          <w:b/>
          <w:bCs/>
          <w:kern w:val="0"/>
          <w:szCs w:val="21"/>
        </w:rPr>
        <w:t>28. 评标过程及保密原则</w:t>
      </w:r>
    </w:p>
    <w:p w14:paraId="1CEF73DD">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28.1 凡与本次采购有关人员对属于审查、澄清、评价和比较磋商的有关资料以及定标意向等，均不得向供应商或其他人员透露。否则,将按有关规定追究相关人员的责任。</w:t>
      </w:r>
    </w:p>
    <w:p w14:paraId="293CA5CD">
      <w:pPr>
        <w:snapToGrid w:val="0"/>
        <w:spacing w:line="360" w:lineRule="auto"/>
        <w:ind w:firstLine="420" w:firstLineChars="200"/>
        <w:jc w:val="left"/>
        <w:rPr>
          <w:rFonts w:hint="eastAsia" w:ascii="宋体" w:hAnsi="宋体" w:cs="宋体"/>
          <w:szCs w:val="21"/>
        </w:rPr>
      </w:pPr>
      <w:r>
        <w:rPr>
          <w:rFonts w:hint="eastAsia" w:ascii="宋体" w:hAnsi="宋体" w:cs="宋体"/>
          <w:kern w:val="0"/>
          <w:szCs w:val="21"/>
        </w:rPr>
        <w:t>28.2 在评标期间，供应商试图影响或干预评审的任何行为，将导致其磋商被作为无效磋商，并承担相应的法律责任。</w:t>
      </w:r>
    </w:p>
    <w:p w14:paraId="16B16C03">
      <w:pPr>
        <w:snapToGrid w:val="0"/>
        <w:spacing w:line="360" w:lineRule="auto"/>
        <w:ind w:firstLine="422" w:firstLineChars="200"/>
        <w:jc w:val="left"/>
        <w:rPr>
          <w:rFonts w:hint="eastAsia" w:ascii="宋体" w:hAnsi="宋体" w:cs="宋体"/>
          <w:b/>
          <w:kern w:val="0"/>
          <w:szCs w:val="21"/>
        </w:rPr>
      </w:pPr>
      <w:r>
        <w:rPr>
          <w:rFonts w:hint="eastAsia" w:ascii="宋体" w:hAnsi="宋体" w:cs="宋体"/>
          <w:b/>
          <w:kern w:val="0"/>
          <w:szCs w:val="21"/>
        </w:rPr>
        <w:t>29.评标异议登记</w:t>
      </w:r>
    </w:p>
    <w:p w14:paraId="2F896DF5">
      <w:pPr>
        <w:snapToGrid w:val="0"/>
        <w:spacing w:line="360" w:lineRule="auto"/>
        <w:ind w:firstLine="420" w:firstLineChars="200"/>
        <w:jc w:val="left"/>
        <w:rPr>
          <w:rFonts w:hint="eastAsia" w:ascii="宋体" w:hAnsi="宋体" w:cs="宋体"/>
          <w:kern w:val="0"/>
          <w:sz w:val="24"/>
        </w:rPr>
      </w:pPr>
      <w:r>
        <w:rPr>
          <w:rFonts w:hint="eastAsia" w:ascii="宋体" w:hAnsi="宋体" w:cs="宋体"/>
          <w:bCs/>
          <w:kern w:val="0"/>
          <w:szCs w:val="21"/>
        </w:rPr>
        <w:t>采购人</w:t>
      </w:r>
      <w:r>
        <w:rPr>
          <w:rFonts w:hint="eastAsia" w:ascii="宋体" w:hAnsi="宋体" w:cs="宋体"/>
          <w:kern w:val="0"/>
          <w:szCs w:val="21"/>
        </w:rPr>
        <w:t>工作人员对评审专家等相关人员在评审过程中发现、提出的异议进行逐项登记。</w:t>
      </w:r>
    </w:p>
    <w:p w14:paraId="464C12B1">
      <w:pPr>
        <w:snapToGrid w:val="0"/>
        <w:spacing w:line="360" w:lineRule="auto"/>
        <w:ind w:firstLine="562"/>
        <w:jc w:val="center"/>
        <w:outlineLvl w:val="1"/>
        <w:rPr>
          <w:rFonts w:hint="eastAsia" w:ascii="宋体" w:hAnsi="宋体" w:cs="宋体"/>
          <w:b/>
          <w:bCs/>
          <w:kern w:val="0"/>
          <w:sz w:val="28"/>
          <w:szCs w:val="28"/>
        </w:rPr>
      </w:pPr>
      <w:r>
        <w:rPr>
          <w:rFonts w:hint="eastAsia" w:ascii="宋体" w:hAnsi="宋体" w:cs="宋体"/>
          <w:b/>
          <w:bCs/>
          <w:kern w:val="0"/>
          <w:sz w:val="28"/>
          <w:szCs w:val="28"/>
        </w:rPr>
        <w:t>六、定标</w:t>
      </w:r>
    </w:p>
    <w:p w14:paraId="6F75DD1A">
      <w:pPr>
        <w:snapToGrid w:val="0"/>
        <w:spacing w:line="360" w:lineRule="auto"/>
        <w:ind w:firstLine="422" w:firstLineChars="200"/>
        <w:rPr>
          <w:rFonts w:hint="eastAsia" w:ascii="宋体" w:hAnsi="宋体" w:cs="宋体"/>
          <w:kern w:val="0"/>
          <w:szCs w:val="21"/>
        </w:rPr>
      </w:pPr>
      <w:r>
        <w:rPr>
          <w:rFonts w:hint="eastAsia" w:ascii="宋体" w:hAnsi="宋体" w:cs="宋体"/>
          <w:b/>
          <w:bCs/>
          <w:kern w:val="0"/>
          <w:szCs w:val="21"/>
        </w:rPr>
        <w:t>30. 定标原则</w:t>
      </w:r>
    </w:p>
    <w:p w14:paraId="17B00F41">
      <w:pPr>
        <w:snapToGrid w:val="0"/>
        <w:spacing w:line="360" w:lineRule="auto"/>
        <w:ind w:firstLine="420" w:firstLineChars="200"/>
        <w:jc w:val="left"/>
        <w:rPr>
          <w:rFonts w:hint="eastAsia" w:ascii="宋体" w:hAnsi="宋体" w:cs="宋体"/>
          <w:bCs/>
          <w:kern w:val="0"/>
          <w:szCs w:val="21"/>
        </w:rPr>
      </w:pPr>
      <w:r>
        <w:rPr>
          <w:rFonts w:hint="eastAsia" w:ascii="宋体" w:hAnsi="宋体" w:cs="宋体"/>
          <w:bCs/>
          <w:kern w:val="0"/>
          <w:szCs w:val="21"/>
        </w:rPr>
        <w:t>30.1 最低价不作为成交的保证。</w:t>
      </w:r>
    </w:p>
    <w:p w14:paraId="5845FE2A">
      <w:pPr>
        <w:snapToGrid w:val="0"/>
        <w:spacing w:line="360" w:lineRule="auto"/>
        <w:ind w:firstLine="420" w:firstLineChars="200"/>
        <w:jc w:val="left"/>
        <w:rPr>
          <w:rFonts w:hint="eastAsia" w:ascii="宋体" w:hAnsi="宋体" w:cs="宋体"/>
          <w:bCs/>
          <w:kern w:val="0"/>
          <w:szCs w:val="21"/>
        </w:rPr>
      </w:pPr>
      <w:r>
        <w:rPr>
          <w:rFonts w:hint="eastAsia" w:ascii="宋体" w:hAnsi="宋体" w:cs="宋体"/>
          <w:bCs/>
          <w:kern w:val="0"/>
          <w:szCs w:val="21"/>
        </w:rPr>
        <w:t>30.2 确定实质上响应采购文件且满足下列条件的为成交候选供应商（或成交供应商）</w:t>
      </w:r>
    </w:p>
    <w:p w14:paraId="10346B06">
      <w:pPr>
        <w:snapToGrid w:val="0"/>
        <w:spacing w:line="360" w:lineRule="auto"/>
        <w:ind w:firstLine="420" w:firstLineChars="200"/>
        <w:rPr>
          <w:rFonts w:hint="eastAsia" w:ascii="宋体" w:hAnsi="宋体" w:cs="宋体"/>
          <w:szCs w:val="21"/>
        </w:rPr>
      </w:pPr>
      <w:bookmarkStart w:id="54" w:name="_Toc32200"/>
      <w:r>
        <w:rPr>
          <w:rFonts w:hint="eastAsia" w:ascii="宋体" w:hAnsi="宋体" w:cs="宋体"/>
          <w:bCs/>
          <w:kern w:val="0"/>
          <w:szCs w:val="21"/>
        </w:rPr>
        <w:t>30.2.1</w:t>
      </w:r>
      <w:bookmarkEnd w:id="54"/>
      <w:r>
        <w:rPr>
          <w:rFonts w:hint="eastAsia" w:ascii="宋体" w:hAnsi="宋体" w:cs="宋体"/>
          <w:bCs/>
          <w:kern w:val="0"/>
          <w:szCs w:val="21"/>
        </w:rPr>
        <w:t>本次评标采用</w:t>
      </w:r>
      <w:r>
        <w:rPr>
          <w:rFonts w:hint="eastAsia" w:ascii="宋体" w:hAnsi="宋体" w:cs="宋体"/>
          <w:szCs w:val="21"/>
        </w:rPr>
        <w:t>综合评分法，是指响应文件满足采购文件全部实质性要求，且按照评审因素的量化指标评审得分最高的供应商为成交供应商的评标方法。</w:t>
      </w:r>
    </w:p>
    <w:p w14:paraId="45FA8FE2">
      <w:pPr>
        <w:snapToGrid w:val="0"/>
        <w:spacing w:line="360" w:lineRule="auto"/>
        <w:ind w:firstLine="420" w:firstLineChars="200"/>
        <w:rPr>
          <w:rFonts w:hint="eastAsia" w:ascii="宋体" w:hAnsi="宋体" w:cs="宋体"/>
          <w:szCs w:val="21"/>
        </w:rPr>
      </w:pPr>
      <w:r>
        <w:rPr>
          <w:rFonts w:hint="eastAsia" w:ascii="宋体" w:hAnsi="宋体" w:cs="宋体"/>
          <w:szCs w:val="21"/>
        </w:rPr>
        <w:t>采用综合评分法的，评标结果按评审后得分由高到低顺序排列。</w:t>
      </w:r>
      <w:r>
        <w:rPr>
          <w:rFonts w:hint="eastAsia" w:ascii="宋体" w:hAnsi="宋体" w:cs="宋体"/>
          <w:szCs w:val="21"/>
          <w:shd w:val="clear" w:color="auto" w:fill="FFFFFF"/>
        </w:rPr>
        <w:t>响应文件</w:t>
      </w:r>
      <w:r>
        <w:rPr>
          <w:rFonts w:hint="eastAsia" w:ascii="宋体" w:hAnsi="宋体" w:cs="宋体"/>
          <w:szCs w:val="21"/>
        </w:rPr>
        <w:t>满足采购文件全部实质性要求，且按照评审因素的量化指标评审得分最高的供应商为排名第一的成交供应商，以此类推。得分相同的，按磋商报价由低到高顺序排列。得分且磋商报价相同的，按技术部分得分顺序排列。得分与技术指标优劣均相同的，通过随机抽取产生。</w:t>
      </w:r>
    </w:p>
    <w:p w14:paraId="386EAE9D">
      <w:pPr>
        <w:snapToGrid w:val="0"/>
        <w:spacing w:line="360" w:lineRule="auto"/>
        <w:ind w:firstLine="422" w:firstLineChars="200"/>
        <w:rPr>
          <w:rFonts w:hint="eastAsia" w:ascii="宋体" w:hAnsi="宋体" w:cs="宋体"/>
          <w:kern w:val="0"/>
          <w:szCs w:val="21"/>
        </w:rPr>
      </w:pPr>
      <w:r>
        <w:rPr>
          <w:rFonts w:hint="eastAsia" w:ascii="宋体" w:hAnsi="宋体" w:cs="宋体"/>
          <w:b/>
          <w:bCs/>
          <w:kern w:val="0"/>
          <w:szCs w:val="21"/>
        </w:rPr>
        <w:t>31. 确定成交供应商和成交候选供应商</w:t>
      </w:r>
    </w:p>
    <w:p w14:paraId="092D8AE4">
      <w:pPr>
        <w:snapToGrid w:val="0"/>
        <w:spacing w:line="360" w:lineRule="auto"/>
        <w:ind w:firstLine="420" w:firstLineChars="200"/>
        <w:jc w:val="left"/>
        <w:rPr>
          <w:rFonts w:hint="eastAsia" w:ascii="宋体" w:hAnsi="宋体" w:cs="宋体"/>
          <w:kern w:val="0"/>
          <w:szCs w:val="21"/>
        </w:rPr>
      </w:pPr>
      <w:r>
        <w:rPr>
          <w:rFonts w:hint="eastAsia" w:ascii="宋体" w:hAnsi="宋体" w:cs="宋体"/>
          <w:bCs/>
          <w:kern w:val="0"/>
          <w:szCs w:val="21"/>
        </w:rPr>
        <w:t>本项目由采购人授权磋商小组确定一名成交供应商并推荐一名成交候选供应商</w:t>
      </w:r>
      <w:r>
        <w:rPr>
          <w:rFonts w:hint="eastAsia" w:ascii="宋体" w:hAnsi="宋体" w:cs="宋体"/>
          <w:kern w:val="0"/>
          <w:szCs w:val="21"/>
        </w:rPr>
        <w:t>。</w:t>
      </w:r>
    </w:p>
    <w:p w14:paraId="3335F5BD">
      <w:pPr>
        <w:snapToGrid w:val="0"/>
        <w:spacing w:line="360" w:lineRule="auto"/>
        <w:ind w:firstLine="422" w:firstLineChars="200"/>
        <w:rPr>
          <w:rFonts w:hint="eastAsia" w:ascii="宋体" w:hAnsi="宋体" w:cs="宋体"/>
          <w:b/>
          <w:bCs/>
          <w:kern w:val="0"/>
          <w:szCs w:val="21"/>
        </w:rPr>
      </w:pPr>
      <w:r>
        <w:rPr>
          <w:rFonts w:hint="eastAsia" w:ascii="宋体" w:hAnsi="宋体" w:cs="宋体"/>
          <w:b/>
          <w:bCs/>
          <w:kern w:val="0"/>
          <w:szCs w:val="21"/>
        </w:rPr>
        <w:t>32. 成交通知书及成交结果公告</w:t>
      </w:r>
    </w:p>
    <w:p w14:paraId="3821343E">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32.1评审结束后，采购人将成交供应商的情况在本采购项目采购公告发布的同一媒介予以公示，公示期限1个工作日，公示期结束后向成交供应商发出成交通知书。</w:t>
      </w:r>
    </w:p>
    <w:p w14:paraId="6CDE0D88">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32.2成交供应商在规定的时间内不领取成交通知书的，视为成交后自动放弃成交资格；成交供应商在有效报价中报价最低,非不可抗力放弃成交资格的。发生上述情况的承担由此引起的一切后果。</w:t>
      </w:r>
    </w:p>
    <w:p w14:paraId="1DBA0089">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32.3成交通知书对采购人和成交供应商具有同等法律效力。成交通知书发出后，采购人改变成交结果，或者成交供应商放弃成交，应按相关法律、规章、规范性文件的要求承担相应的法律责任。</w:t>
      </w:r>
    </w:p>
    <w:p w14:paraId="03B3516E">
      <w:pPr>
        <w:snapToGrid w:val="0"/>
        <w:spacing w:line="360" w:lineRule="auto"/>
        <w:ind w:firstLine="420" w:firstLineChars="200"/>
        <w:jc w:val="left"/>
        <w:rPr>
          <w:rFonts w:hint="eastAsia" w:ascii="宋体" w:hAnsi="宋体" w:cs="宋体"/>
          <w:bCs/>
          <w:kern w:val="0"/>
          <w:szCs w:val="21"/>
        </w:rPr>
      </w:pPr>
      <w:r>
        <w:rPr>
          <w:rFonts w:hint="eastAsia" w:ascii="宋体" w:hAnsi="宋体" w:cs="宋体"/>
          <w:kern w:val="0"/>
          <w:szCs w:val="21"/>
        </w:rPr>
        <w:t>32</w:t>
      </w:r>
      <w:r>
        <w:rPr>
          <w:rFonts w:hint="eastAsia" w:ascii="宋体" w:hAnsi="宋体" w:cs="宋体"/>
          <w:bCs/>
          <w:kern w:val="0"/>
          <w:szCs w:val="21"/>
        </w:rPr>
        <w:t>.4成交通知书将作为签订合同的依据。合同签订后，成交通知书成为合同的一部分。</w:t>
      </w:r>
    </w:p>
    <w:p w14:paraId="11478B48">
      <w:pPr>
        <w:snapToGrid w:val="0"/>
        <w:spacing w:line="360" w:lineRule="auto"/>
        <w:ind w:firstLine="422" w:firstLineChars="200"/>
        <w:rPr>
          <w:rFonts w:hint="eastAsia" w:ascii="宋体" w:hAnsi="宋体" w:cs="宋体"/>
          <w:b/>
          <w:bCs/>
          <w:kern w:val="0"/>
          <w:szCs w:val="21"/>
        </w:rPr>
      </w:pPr>
      <w:r>
        <w:rPr>
          <w:rFonts w:hint="eastAsia" w:ascii="宋体" w:hAnsi="宋体" w:cs="宋体"/>
          <w:b/>
          <w:bCs/>
          <w:kern w:val="0"/>
          <w:szCs w:val="21"/>
        </w:rPr>
        <w:t>33. 采购人宣布废标的权利</w:t>
      </w:r>
    </w:p>
    <w:p w14:paraId="00B703FB">
      <w:pPr>
        <w:snapToGrid w:val="0"/>
        <w:spacing w:line="360" w:lineRule="auto"/>
        <w:ind w:firstLine="420" w:firstLineChars="200"/>
        <w:jc w:val="left"/>
        <w:rPr>
          <w:rFonts w:hint="eastAsia" w:ascii="宋体" w:hAnsi="宋体" w:cs="宋体"/>
          <w:bCs/>
          <w:kern w:val="0"/>
          <w:szCs w:val="21"/>
        </w:rPr>
      </w:pPr>
      <w:r>
        <w:rPr>
          <w:rFonts w:hint="eastAsia" w:ascii="宋体" w:hAnsi="宋体" w:cs="宋体"/>
          <w:bCs/>
          <w:kern w:val="0"/>
          <w:szCs w:val="21"/>
        </w:rPr>
        <w:t>33.1出现下列情况之一时，采购人有权宣布废标，并将理由通知所有供应商：</w:t>
      </w:r>
    </w:p>
    <w:p w14:paraId="082057DA">
      <w:pPr>
        <w:snapToGrid w:val="0"/>
        <w:spacing w:line="360" w:lineRule="auto"/>
        <w:ind w:firstLine="420" w:firstLineChars="200"/>
        <w:jc w:val="left"/>
        <w:rPr>
          <w:rFonts w:hint="eastAsia" w:ascii="宋体" w:hAnsi="宋体" w:cs="宋体"/>
          <w:bCs/>
          <w:kern w:val="0"/>
          <w:szCs w:val="21"/>
        </w:rPr>
      </w:pPr>
      <w:r>
        <w:rPr>
          <w:rFonts w:hint="eastAsia" w:ascii="宋体" w:hAnsi="宋体" w:cs="宋体"/>
          <w:bCs/>
          <w:kern w:val="0"/>
          <w:szCs w:val="21"/>
        </w:rPr>
        <w:t>33.1.1出现影响采购公正的违法、违规行为的。</w:t>
      </w:r>
    </w:p>
    <w:p w14:paraId="5BD70B5B">
      <w:pPr>
        <w:snapToGrid w:val="0"/>
        <w:spacing w:line="360" w:lineRule="auto"/>
        <w:ind w:firstLine="420" w:firstLineChars="200"/>
        <w:jc w:val="left"/>
        <w:rPr>
          <w:rFonts w:hint="eastAsia" w:ascii="宋体" w:hAnsi="宋体" w:cs="宋体"/>
          <w:bCs/>
          <w:kern w:val="0"/>
          <w:szCs w:val="21"/>
        </w:rPr>
      </w:pPr>
      <w:r>
        <w:rPr>
          <w:rFonts w:hint="eastAsia" w:ascii="宋体" w:hAnsi="宋体" w:cs="宋体"/>
          <w:bCs/>
          <w:kern w:val="0"/>
          <w:szCs w:val="21"/>
        </w:rPr>
        <w:t>33.1.2供应商的报价均超过了采购预算金额，采购人不能支付的。</w:t>
      </w:r>
    </w:p>
    <w:p w14:paraId="63DB7A23">
      <w:pPr>
        <w:snapToGrid w:val="0"/>
        <w:spacing w:line="360" w:lineRule="auto"/>
        <w:ind w:firstLine="420" w:firstLineChars="200"/>
        <w:jc w:val="left"/>
        <w:rPr>
          <w:rFonts w:hint="eastAsia" w:ascii="宋体" w:hAnsi="宋体" w:cs="宋体"/>
          <w:bCs/>
          <w:kern w:val="0"/>
          <w:szCs w:val="21"/>
        </w:rPr>
      </w:pPr>
      <w:r>
        <w:rPr>
          <w:rFonts w:hint="eastAsia" w:ascii="宋体" w:hAnsi="宋体" w:cs="宋体"/>
          <w:bCs/>
          <w:kern w:val="0"/>
          <w:szCs w:val="21"/>
        </w:rPr>
        <w:t>33.1.3因重大变故，采购任务取消的。</w:t>
      </w:r>
    </w:p>
    <w:p w14:paraId="75E96B3A">
      <w:pPr>
        <w:snapToGrid w:val="0"/>
        <w:spacing w:line="360" w:lineRule="auto"/>
        <w:ind w:firstLine="420" w:firstLineChars="200"/>
        <w:rPr>
          <w:rFonts w:hint="eastAsia" w:ascii="宋体" w:hAnsi="宋体" w:cs="宋体"/>
          <w:szCs w:val="21"/>
        </w:rPr>
      </w:pPr>
      <w:r>
        <w:rPr>
          <w:rFonts w:hint="eastAsia" w:ascii="宋体" w:hAnsi="宋体" w:cs="宋体"/>
          <w:bCs/>
          <w:kern w:val="0"/>
          <w:szCs w:val="21"/>
        </w:rPr>
        <w:t>33</w:t>
      </w:r>
      <w:r>
        <w:rPr>
          <w:rFonts w:hint="eastAsia" w:ascii="宋体" w:hAnsi="宋体" w:cs="宋体"/>
          <w:kern w:val="0"/>
          <w:szCs w:val="21"/>
        </w:rPr>
        <w:t xml:space="preserve">.2 </w:t>
      </w:r>
      <w:r>
        <w:rPr>
          <w:rFonts w:hint="eastAsia" w:ascii="宋体" w:hAnsi="宋体" w:cs="宋体"/>
          <w:szCs w:val="21"/>
        </w:rPr>
        <w:t>投标截止后供应商不足3家或通过资格性检查或符合性检查的供应商不足3家的，除采购任务取消情形外，按照以下方式处理：</w:t>
      </w:r>
    </w:p>
    <w:p w14:paraId="16C37A19">
      <w:pPr>
        <w:numPr>
          <w:ilvl w:val="0"/>
          <w:numId w:val="2"/>
        </w:numPr>
        <w:snapToGrid w:val="0"/>
        <w:spacing w:line="360" w:lineRule="auto"/>
        <w:ind w:firstLine="420" w:firstLineChars="200"/>
        <w:rPr>
          <w:rFonts w:hint="eastAsia" w:ascii="宋体" w:hAnsi="宋体" w:cs="宋体"/>
          <w:szCs w:val="21"/>
        </w:rPr>
      </w:pPr>
      <w:r>
        <w:rPr>
          <w:rFonts w:hint="eastAsia" w:ascii="宋体" w:hAnsi="宋体" w:cs="宋体"/>
          <w:szCs w:val="21"/>
        </w:rPr>
        <w:t>采购文件存在不合理条款或者招标程序不符合规定的，采购人正后依法重新招标；</w:t>
      </w:r>
    </w:p>
    <w:p w14:paraId="642FC574">
      <w:pPr>
        <w:snapToGrid w:val="0"/>
        <w:spacing w:line="360" w:lineRule="auto"/>
        <w:ind w:firstLine="420" w:firstLineChars="200"/>
        <w:rPr>
          <w:rFonts w:hint="eastAsia" w:ascii="宋体" w:hAnsi="宋体" w:cs="宋体"/>
          <w:b/>
          <w:kern w:val="0"/>
          <w:sz w:val="52"/>
          <w:szCs w:val="52"/>
        </w:rPr>
      </w:pPr>
      <w:r>
        <w:rPr>
          <w:rFonts w:hint="eastAsia" w:ascii="宋体" w:hAnsi="宋体" w:cs="宋体"/>
          <w:szCs w:val="21"/>
        </w:rPr>
        <w:t>（2）采购文件没有不合理条款、采购程序符合规定，需要采用其他采购方式采购的，采购人应当依法报财政部门批准。</w:t>
      </w:r>
    </w:p>
    <w:p w14:paraId="17B6F212">
      <w:pPr>
        <w:snapToGrid w:val="0"/>
        <w:spacing w:line="360" w:lineRule="auto"/>
        <w:ind w:firstLine="562"/>
        <w:jc w:val="center"/>
        <w:outlineLvl w:val="1"/>
        <w:rPr>
          <w:rFonts w:hint="eastAsia" w:ascii="宋体" w:hAnsi="宋体" w:cs="宋体"/>
          <w:b/>
          <w:bCs/>
          <w:kern w:val="0"/>
          <w:sz w:val="28"/>
          <w:szCs w:val="28"/>
        </w:rPr>
      </w:pPr>
      <w:r>
        <w:rPr>
          <w:rFonts w:hint="eastAsia" w:ascii="宋体" w:hAnsi="宋体" w:cs="宋体"/>
          <w:b/>
          <w:bCs/>
          <w:kern w:val="0"/>
          <w:sz w:val="28"/>
          <w:szCs w:val="28"/>
        </w:rPr>
        <w:t>七、合同授予</w:t>
      </w:r>
    </w:p>
    <w:p w14:paraId="60716AD6">
      <w:pPr>
        <w:snapToGrid w:val="0"/>
        <w:spacing w:line="360" w:lineRule="auto"/>
        <w:ind w:firstLine="472" w:firstLineChars="224"/>
        <w:rPr>
          <w:rFonts w:hint="eastAsia" w:ascii="宋体" w:hAnsi="宋体" w:cs="宋体"/>
          <w:kern w:val="0"/>
          <w:szCs w:val="21"/>
        </w:rPr>
      </w:pPr>
      <w:r>
        <w:rPr>
          <w:rFonts w:hint="eastAsia" w:ascii="宋体" w:hAnsi="宋体" w:cs="宋体"/>
          <w:b/>
          <w:bCs/>
          <w:kern w:val="0"/>
          <w:szCs w:val="21"/>
        </w:rPr>
        <w:t>34.合同签订</w:t>
      </w:r>
    </w:p>
    <w:p w14:paraId="7A1C8CD3">
      <w:pPr>
        <w:snapToGrid w:val="0"/>
        <w:spacing w:line="360" w:lineRule="auto"/>
        <w:ind w:firstLine="420" w:firstLineChars="200"/>
        <w:jc w:val="left"/>
        <w:rPr>
          <w:rFonts w:hint="eastAsia" w:ascii="宋体" w:hAnsi="宋体" w:cs="宋体"/>
          <w:kern w:val="0"/>
          <w:szCs w:val="21"/>
          <w:u w:val="single"/>
        </w:rPr>
      </w:pPr>
      <w:bookmarkStart w:id="55" w:name="_Toc8594"/>
      <w:r>
        <w:rPr>
          <w:rFonts w:hint="eastAsia" w:ascii="宋体" w:hAnsi="宋体" w:cs="宋体"/>
          <w:kern w:val="0"/>
          <w:szCs w:val="21"/>
        </w:rPr>
        <w:t>34.1 采购人、成交供应商自成交通知书发出之日起，在采购文件第三章《供应商须知前附表》规定的时间内，根据采购文件确定的事项和成交供应商</w:t>
      </w:r>
      <w:r>
        <w:rPr>
          <w:rFonts w:hint="eastAsia" w:ascii="宋体" w:hAnsi="宋体" w:cs="宋体"/>
          <w:szCs w:val="21"/>
          <w:shd w:val="clear" w:color="auto" w:fill="FFFFFF"/>
        </w:rPr>
        <w:t>响应文件</w:t>
      </w:r>
      <w:r>
        <w:rPr>
          <w:rFonts w:hint="eastAsia" w:ascii="宋体" w:hAnsi="宋体" w:cs="宋体"/>
          <w:kern w:val="0"/>
          <w:szCs w:val="21"/>
        </w:rPr>
        <w:t>签订合同。双方所签订的合同不得对采购文件和成交供应商</w:t>
      </w:r>
      <w:r>
        <w:rPr>
          <w:rFonts w:hint="eastAsia" w:ascii="宋体" w:hAnsi="宋体" w:cs="宋体"/>
          <w:szCs w:val="21"/>
          <w:shd w:val="clear" w:color="auto" w:fill="FFFFFF"/>
        </w:rPr>
        <w:t>响应文件</w:t>
      </w:r>
      <w:r>
        <w:rPr>
          <w:rFonts w:hint="eastAsia" w:ascii="宋体" w:hAnsi="宋体" w:cs="宋体"/>
          <w:kern w:val="0"/>
          <w:szCs w:val="21"/>
        </w:rPr>
        <w:t>作实质性修改。</w:t>
      </w:r>
    </w:p>
    <w:p w14:paraId="345368DF">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34.2 采购文件、采购文件的修改文件、成交供应商的</w:t>
      </w:r>
      <w:r>
        <w:rPr>
          <w:rFonts w:hint="eastAsia" w:ascii="宋体" w:hAnsi="宋体" w:cs="宋体"/>
          <w:szCs w:val="21"/>
          <w:shd w:val="clear" w:color="auto" w:fill="FFFFFF"/>
        </w:rPr>
        <w:t>响应文件</w:t>
      </w:r>
      <w:r>
        <w:rPr>
          <w:rFonts w:hint="eastAsia" w:ascii="宋体" w:hAnsi="宋体" w:cs="宋体"/>
          <w:kern w:val="0"/>
          <w:szCs w:val="21"/>
        </w:rPr>
        <w:t>、补充或修改的文件及澄清或承诺文件等，均为双方签订合同的组成部分，并与合同一并作为本采购文件所列采购项目的互补性法律文件，与合同具有同等法律效力。</w:t>
      </w:r>
    </w:p>
    <w:p w14:paraId="7EEB1457">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34.3 成交供应商放弃成交、因不可抗力不能履行合同、不按照采购文件要求提交履约保证金，或者被查实存在影响成交结果的违法行为等情形，不符合成交条件的，采购人可以按照磋商小组提出的成交候选供应商名单排序依次确定其他成交候选供应商为成交供应商，也可以重新采购。</w:t>
      </w:r>
    </w:p>
    <w:bookmarkEnd w:id="55"/>
    <w:p w14:paraId="1B784BF0">
      <w:pPr>
        <w:rPr>
          <w:rFonts w:hint="eastAsia" w:ascii="宋体" w:hAnsi="宋体" w:cs="宋体"/>
        </w:rPr>
      </w:pPr>
      <w:r>
        <w:rPr>
          <w:rFonts w:hint="eastAsia" w:ascii="宋体" w:hAnsi="宋体" w:cs="宋体"/>
        </w:rPr>
        <w:br w:type="page"/>
      </w:r>
    </w:p>
    <w:p w14:paraId="7105F340">
      <w:pPr>
        <w:widowControl/>
        <w:snapToGrid w:val="0"/>
        <w:ind w:firstLine="643"/>
        <w:jc w:val="center"/>
        <w:outlineLvl w:val="0"/>
        <w:rPr>
          <w:rFonts w:hint="eastAsia" w:ascii="宋体" w:hAnsi="宋体" w:cs="宋体"/>
          <w:kern w:val="0"/>
          <w:sz w:val="24"/>
        </w:rPr>
      </w:pPr>
      <w:bookmarkStart w:id="56" w:name="_Toc8767"/>
      <w:r>
        <w:rPr>
          <w:rFonts w:hint="eastAsia" w:ascii="宋体" w:hAnsi="宋体" w:cs="宋体"/>
          <w:b/>
          <w:bCs/>
          <w:kern w:val="0"/>
          <w:sz w:val="32"/>
          <w:szCs w:val="32"/>
        </w:rPr>
        <w:t>第四章  评标办法及评分标准</w:t>
      </w:r>
      <w:bookmarkEnd w:id="51"/>
      <w:bookmarkEnd w:id="56"/>
    </w:p>
    <w:p w14:paraId="0C51DFE1">
      <w:pPr>
        <w:rPr>
          <w:rFonts w:hint="eastAsia" w:ascii="宋体" w:hAnsi="宋体" w:cs="宋体"/>
        </w:rPr>
      </w:pPr>
    </w:p>
    <w:p w14:paraId="3C067781">
      <w:pPr>
        <w:tabs>
          <w:tab w:val="left" w:pos="1620"/>
        </w:tabs>
        <w:snapToGrid w:val="0"/>
        <w:spacing w:line="360" w:lineRule="auto"/>
        <w:rPr>
          <w:rFonts w:hint="eastAsia" w:ascii="宋体" w:hAnsi="宋体" w:cs="宋体"/>
          <w:szCs w:val="21"/>
        </w:rPr>
      </w:pPr>
      <w:r>
        <w:rPr>
          <w:rFonts w:hint="eastAsia" w:ascii="宋体" w:hAnsi="宋体" w:cs="宋体"/>
          <w:szCs w:val="21"/>
        </w:rPr>
        <w:t>（一）评标原则</w:t>
      </w:r>
    </w:p>
    <w:p w14:paraId="5F23759D">
      <w:pPr>
        <w:tabs>
          <w:tab w:val="left" w:pos="1620"/>
        </w:tabs>
        <w:snapToGrid w:val="0"/>
        <w:spacing w:line="360" w:lineRule="auto"/>
        <w:ind w:firstLine="462" w:firstLineChars="220"/>
        <w:rPr>
          <w:rFonts w:hint="eastAsia" w:ascii="宋体" w:hAnsi="宋体" w:cs="宋体"/>
          <w:szCs w:val="21"/>
        </w:rPr>
      </w:pPr>
      <w:r>
        <w:rPr>
          <w:rFonts w:hint="eastAsia" w:ascii="宋体" w:hAnsi="宋体" w:cs="宋体"/>
          <w:szCs w:val="21"/>
        </w:rPr>
        <w:t>按照“公平、公正”的原则对待所有供应商，按照采购文件的相关规定进行评标、定标。</w:t>
      </w:r>
    </w:p>
    <w:p w14:paraId="6E63FB7F">
      <w:pPr>
        <w:tabs>
          <w:tab w:val="left" w:pos="1620"/>
        </w:tabs>
        <w:snapToGrid w:val="0"/>
        <w:spacing w:line="360" w:lineRule="auto"/>
        <w:rPr>
          <w:rFonts w:hint="eastAsia" w:ascii="宋体" w:hAnsi="宋体" w:cs="宋体"/>
          <w:szCs w:val="21"/>
        </w:rPr>
      </w:pPr>
      <w:r>
        <w:rPr>
          <w:rFonts w:hint="eastAsia" w:ascii="宋体" w:hAnsi="宋体" w:cs="宋体"/>
          <w:szCs w:val="21"/>
        </w:rPr>
        <w:t>（二）评标办法</w:t>
      </w:r>
    </w:p>
    <w:p w14:paraId="0CB433D2">
      <w:pPr>
        <w:tabs>
          <w:tab w:val="left" w:pos="1620"/>
        </w:tabs>
        <w:snapToGrid w:val="0"/>
        <w:spacing w:line="360" w:lineRule="auto"/>
        <w:ind w:firstLine="462" w:firstLineChars="220"/>
        <w:rPr>
          <w:rFonts w:hint="eastAsia" w:ascii="宋体" w:hAnsi="宋体" w:cs="宋体"/>
          <w:szCs w:val="21"/>
        </w:rPr>
      </w:pPr>
      <w:r>
        <w:rPr>
          <w:rFonts w:hint="eastAsia" w:ascii="宋体" w:hAnsi="宋体" w:cs="宋体"/>
          <w:szCs w:val="21"/>
        </w:rPr>
        <w:t>1．本项目采用综合评分法，总分为100分。</w:t>
      </w:r>
    </w:p>
    <w:p w14:paraId="7834BC5A">
      <w:pPr>
        <w:tabs>
          <w:tab w:val="left" w:pos="1620"/>
        </w:tabs>
        <w:snapToGrid w:val="0"/>
        <w:spacing w:line="360" w:lineRule="auto"/>
        <w:ind w:firstLine="462" w:firstLineChars="220"/>
        <w:rPr>
          <w:rFonts w:hint="eastAsia" w:ascii="宋体" w:hAnsi="宋体" w:cs="宋体"/>
          <w:szCs w:val="21"/>
        </w:rPr>
      </w:pPr>
      <w:r>
        <w:rPr>
          <w:rFonts w:hint="eastAsia" w:ascii="宋体" w:hAnsi="宋体" w:cs="宋体"/>
          <w:szCs w:val="21"/>
        </w:rPr>
        <w:t>2．磋商小组按照采购文件中规定的评标方法和标准，对</w:t>
      </w:r>
      <w:r>
        <w:rPr>
          <w:rFonts w:hint="eastAsia" w:ascii="宋体" w:hAnsi="宋体" w:cs="宋体"/>
          <w:kern w:val="0"/>
          <w:szCs w:val="21"/>
        </w:rPr>
        <w:t>响应</w:t>
      </w:r>
      <w:r>
        <w:rPr>
          <w:rFonts w:hint="eastAsia" w:ascii="宋体" w:hAnsi="宋体" w:cs="宋体"/>
          <w:szCs w:val="21"/>
        </w:rPr>
        <w:t>文件进行综合比较与评价。</w:t>
      </w:r>
    </w:p>
    <w:p w14:paraId="1A2ACA53">
      <w:pPr>
        <w:tabs>
          <w:tab w:val="left" w:pos="1620"/>
        </w:tabs>
        <w:snapToGrid w:val="0"/>
        <w:spacing w:line="360" w:lineRule="auto"/>
        <w:ind w:firstLine="462" w:firstLineChars="220"/>
        <w:rPr>
          <w:rFonts w:hint="eastAsia" w:ascii="宋体" w:hAnsi="宋体" w:cs="宋体"/>
          <w:szCs w:val="21"/>
        </w:rPr>
      </w:pPr>
      <w:r>
        <w:rPr>
          <w:rFonts w:hint="eastAsia" w:ascii="宋体" w:hAnsi="宋体" w:cs="宋体"/>
          <w:szCs w:val="21"/>
        </w:rPr>
        <w:t>3. 评标结果按评审后得分由高到低顺序排列，得分相同的，按投标报价由低到高顺序排列。得分且投标报价相同的，按技术部分得分顺序排列。</w:t>
      </w:r>
    </w:p>
    <w:p w14:paraId="76A08EEB">
      <w:pPr>
        <w:tabs>
          <w:tab w:val="left" w:pos="1620"/>
        </w:tabs>
        <w:snapToGrid w:val="0"/>
        <w:spacing w:line="360" w:lineRule="auto"/>
        <w:ind w:firstLine="462" w:firstLineChars="220"/>
        <w:rPr>
          <w:rFonts w:hint="eastAsia" w:ascii="宋体" w:hAnsi="宋体" w:cs="宋体"/>
          <w:szCs w:val="21"/>
        </w:rPr>
      </w:pPr>
      <w:r>
        <w:rPr>
          <w:rFonts w:hint="eastAsia" w:ascii="宋体" w:hAnsi="宋体" w:cs="宋体"/>
          <w:szCs w:val="21"/>
        </w:rPr>
        <w:t>4.</w:t>
      </w:r>
      <w:r>
        <w:rPr>
          <w:rFonts w:hint="eastAsia" w:ascii="宋体" w:hAnsi="宋体" w:cs="宋体"/>
          <w:kern w:val="0"/>
          <w:szCs w:val="21"/>
        </w:rPr>
        <w:t>响应</w:t>
      </w:r>
      <w:r>
        <w:rPr>
          <w:rFonts w:hint="eastAsia" w:ascii="宋体" w:hAnsi="宋体" w:cs="宋体"/>
          <w:szCs w:val="21"/>
        </w:rPr>
        <w:t>文件满足采购文件全部实质性要求，且评审得分最高的供应商为成交供应商。</w:t>
      </w:r>
    </w:p>
    <w:p w14:paraId="0897B321">
      <w:pPr>
        <w:tabs>
          <w:tab w:val="left" w:pos="1620"/>
        </w:tabs>
        <w:snapToGrid w:val="0"/>
        <w:spacing w:line="360" w:lineRule="auto"/>
        <w:rPr>
          <w:rFonts w:hint="eastAsia" w:ascii="宋体" w:hAnsi="宋体" w:cs="宋体"/>
          <w:szCs w:val="21"/>
        </w:rPr>
      </w:pPr>
      <w:r>
        <w:rPr>
          <w:rFonts w:hint="eastAsia" w:ascii="宋体" w:hAnsi="宋体" w:cs="宋体"/>
          <w:szCs w:val="21"/>
        </w:rPr>
        <w:t>（三）评标程序</w:t>
      </w:r>
    </w:p>
    <w:p w14:paraId="3EBF9FE0">
      <w:pPr>
        <w:snapToGrid w:val="0"/>
        <w:spacing w:line="360" w:lineRule="auto"/>
        <w:ind w:firstLine="420" w:firstLineChars="200"/>
        <w:rPr>
          <w:rFonts w:hint="eastAsia" w:ascii="宋体" w:hAnsi="宋体" w:cs="宋体"/>
          <w:szCs w:val="21"/>
        </w:rPr>
      </w:pPr>
      <w:r>
        <w:rPr>
          <w:rFonts w:hint="eastAsia" w:ascii="宋体" w:hAnsi="宋体" w:cs="宋体"/>
          <w:szCs w:val="21"/>
        </w:rPr>
        <w:t>1.详细评审（100分）</w:t>
      </w:r>
    </w:p>
    <w:tbl>
      <w:tblPr>
        <w:tblStyle w:val="34"/>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3E3A5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vAlign w:val="center"/>
          </w:tcPr>
          <w:p w14:paraId="586538A1">
            <w:pPr>
              <w:tabs>
                <w:tab w:val="left" w:pos="3000"/>
              </w:tabs>
              <w:snapToGrid w:val="0"/>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评审内容</w:t>
            </w:r>
          </w:p>
        </w:tc>
      </w:tr>
      <w:tr w14:paraId="7F82D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239" w:type="dxa"/>
            <w:vAlign w:val="center"/>
          </w:tcPr>
          <w:p w14:paraId="5EA8EFDC">
            <w:pPr>
              <w:snapToGrid w:val="0"/>
              <w:spacing w:line="320" w:lineRule="exact"/>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价格标部分 (30分)</w:t>
            </w:r>
          </w:p>
        </w:tc>
        <w:tc>
          <w:tcPr>
            <w:tcW w:w="8243" w:type="dxa"/>
            <w:gridSpan w:val="2"/>
            <w:vAlign w:val="center"/>
          </w:tcPr>
          <w:p w14:paraId="1206A6DD">
            <w:pPr>
              <w:pStyle w:val="4"/>
              <w:snapToGrid w:val="0"/>
              <w:spacing w:line="320" w:lineRule="exact"/>
              <w:jc w:val="both"/>
              <w:rPr>
                <w:rFonts w:hint="eastAsia"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说明：当磋商小组发现供应商的磋商报价明显低于其他磋商报价，使其磋商报价可能低于其个别成本的，磋商小组可对其质询，并要求该供应商做出书面说明和提供相关的证明材料；该供应商不能合理说明或提供证明材料的，磋商小组应按无效磋商处理。</w:t>
            </w:r>
          </w:p>
          <w:p w14:paraId="243C1AE5">
            <w:pPr>
              <w:pStyle w:val="4"/>
              <w:snapToGrid w:val="0"/>
              <w:spacing w:line="320" w:lineRule="exact"/>
              <w:jc w:val="both"/>
              <w:rPr>
                <w:rFonts w:hint="eastAsia"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有效磋商报价：磋商报价不高于采购预算价的为有效磋商报价。</w:t>
            </w:r>
          </w:p>
          <w:p w14:paraId="30E075EB">
            <w:pPr>
              <w:pStyle w:val="4"/>
              <w:snapToGrid w:val="0"/>
              <w:spacing w:line="320" w:lineRule="exact"/>
              <w:jc w:val="both"/>
              <w:rPr>
                <w:rFonts w:hint="eastAsia"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评标基准值的确定：满足采购文件要求且磋商价格最低的有效磋商报价为评标基准价。</w:t>
            </w:r>
          </w:p>
          <w:p w14:paraId="2E189116">
            <w:pP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磋商报价得分=（评标基准价/有效磋商报价）×30分</w:t>
            </w:r>
          </w:p>
        </w:tc>
      </w:tr>
      <w:tr w14:paraId="1F696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5" w:hRule="atLeast"/>
          <w:jc w:val="center"/>
        </w:trPr>
        <w:tc>
          <w:tcPr>
            <w:tcW w:w="1239" w:type="dxa"/>
            <w:vMerge w:val="restart"/>
            <w:vAlign w:val="center"/>
          </w:tcPr>
          <w:p w14:paraId="593B02E9">
            <w:pPr>
              <w:snapToGrid w:val="0"/>
              <w:spacing w:line="32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工程质量</w:t>
            </w:r>
          </w:p>
          <w:p w14:paraId="47EB93C3">
            <w:pPr>
              <w:snapToGrid w:val="0"/>
              <w:spacing w:line="32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（52分）</w:t>
            </w:r>
          </w:p>
        </w:tc>
        <w:tc>
          <w:tcPr>
            <w:tcW w:w="1473" w:type="dxa"/>
            <w:vAlign w:val="center"/>
          </w:tcPr>
          <w:p w14:paraId="339087FE">
            <w:pPr>
              <w:snapToGrid w:val="0"/>
              <w:spacing w:line="32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1.施工方案与技术措施（12分）</w:t>
            </w:r>
          </w:p>
        </w:tc>
        <w:tc>
          <w:tcPr>
            <w:tcW w:w="6770" w:type="dxa"/>
            <w:vAlign w:val="center"/>
          </w:tcPr>
          <w:p w14:paraId="4ABDE12E">
            <w:pPr>
              <w:widowControl/>
              <w:snapToGrid w:val="0"/>
              <w:spacing w:line="320" w:lineRule="exact"/>
              <w:rPr>
                <w:rFonts w:hint="eastAsia" w:ascii="宋体" w:hAnsi="宋体" w:cs="宋体"/>
                <w:szCs w:val="21"/>
              </w:rPr>
            </w:pPr>
            <w:r>
              <w:rPr>
                <w:rFonts w:hint="eastAsia" w:ascii="宋体" w:hAnsi="宋体" w:cs="宋体"/>
                <w:szCs w:val="21"/>
              </w:rPr>
              <w:t>供应商应根据采购需求编制完整、详细的施工方案，包含但不限于：1.对项目需求的理解与分析、施工工艺流程的合理性重点难点分析及应对措施（错峰施工方案、动火作业与受限空间作业专项方案、冬季施工措施等）。</w:t>
            </w:r>
          </w:p>
          <w:p w14:paraId="71748D9B">
            <w:pPr>
              <w:widowControl/>
              <w:snapToGrid w:val="0"/>
              <w:spacing w:line="320" w:lineRule="exact"/>
              <w:rPr>
                <w:rFonts w:hint="eastAsia" w:ascii="宋体" w:hAnsi="宋体" w:cs="宋体"/>
                <w:color w:val="000000" w:themeColor="text1"/>
                <w:szCs w:val="21"/>
                <w14:textFill>
                  <w14:solidFill>
                    <w14:schemeClr w14:val="tx1"/>
                  </w14:solidFill>
                </w14:textFill>
              </w:rPr>
            </w:pPr>
            <w:r>
              <w:rPr>
                <w:rFonts w:hint="eastAsia" w:ascii="宋体" w:hAnsi="宋体" w:cs="宋体"/>
                <w:szCs w:val="21"/>
              </w:rPr>
              <w:t>方案完整科学、合理、实用，并具有针对性，得12分；</w:t>
            </w:r>
            <w:r>
              <w:rPr>
                <w:rFonts w:hint="eastAsia" w:ascii="宋体" w:hAnsi="宋体" w:cs="宋体"/>
                <w:color w:val="000000" w:themeColor="text1"/>
                <w:szCs w:val="21"/>
                <w14:textFill>
                  <w14:solidFill>
                    <w14:schemeClr w14:val="tx1"/>
                  </w14:solidFill>
                </w14:textFill>
              </w:rPr>
              <w:t>方案</w:t>
            </w:r>
            <w:r>
              <w:rPr>
                <w:rFonts w:hint="eastAsia" w:ascii="宋体" w:hAnsi="宋体" w:cs="宋体"/>
                <w:szCs w:val="21"/>
              </w:rPr>
              <w:t>较为清晰、较为详细、技术措施较为健全、较有针对性得8分；</w:t>
            </w:r>
            <w:r>
              <w:rPr>
                <w:rFonts w:hint="eastAsia" w:ascii="宋体" w:hAnsi="宋体" w:cs="宋体"/>
                <w:color w:val="000000" w:themeColor="text1"/>
                <w:szCs w:val="21"/>
                <w14:textFill>
                  <w14:solidFill>
                    <w14:schemeClr w14:val="tx1"/>
                  </w14:solidFill>
                </w14:textFill>
              </w:rPr>
              <w:t>方案</w:t>
            </w:r>
            <w:r>
              <w:rPr>
                <w:rFonts w:hint="eastAsia" w:ascii="宋体" w:hAnsi="宋体" w:cs="宋体"/>
                <w:szCs w:val="21"/>
              </w:rPr>
              <w:t>内容一般、技术措施一般，基本具有针对性得5分；</w:t>
            </w:r>
            <w:r>
              <w:rPr>
                <w:rFonts w:hint="eastAsia" w:ascii="宋体" w:hAnsi="宋体" w:cs="宋体"/>
                <w:color w:val="000000" w:themeColor="text1"/>
                <w:szCs w:val="21"/>
                <w14:textFill>
                  <w14:solidFill>
                    <w14:schemeClr w14:val="tx1"/>
                  </w14:solidFill>
                </w14:textFill>
              </w:rPr>
              <w:t>方案</w:t>
            </w:r>
            <w:r>
              <w:rPr>
                <w:rFonts w:hint="eastAsia" w:ascii="宋体" w:hAnsi="宋体" w:cs="宋体"/>
                <w:szCs w:val="21"/>
              </w:rPr>
              <w:t>内容不全、技术措施有所欠缺得3分；</w:t>
            </w:r>
            <w:r>
              <w:rPr>
                <w:rFonts w:hint="eastAsia" w:ascii="宋体" w:hAnsi="宋体" w:cs="宋体"/>
                <w:color w:val="000000" w:themeColor="text1"/>
                <w:szCs w:val="21"/>
                <w14:textFill>
                  <w14:solidFill>
                    <w14:schemeClr w14:val="tx1"/>
                  </w14:solidFill>
                </w14:textFill>
              </w:rPr>
              <w:t>缺项得0分。</w:t>
            </w:r>
          </w:p>
        </w:tc>
      </w:tr>
      <w:tr w14:paraId="56006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0" w:hRule="atLeast"/>
          <w:jc w:val="center"/>
        </w:trPr>
        <w:tc>
          <w:tcPr>
            <w:tcW w:w="1239" w:type="dxa"/>
            <w:vMerge w:val="continue"/>
            <w:vAlign w:val="center"/>
          </w:tcPr>
          <w:p w14:paraId="28FD574F">
            <w:pPr>
              <w:snapToGrid w:val="0"/>
              <w:spacing w:line="320" w:lineRule="exact"/>
              <w:jc w:val="center"/>
              <w:rPr>
                <w:rFonts w:hint="eastAsia" w:ascii="宋体" w:hAnsi="宋体" w:cs="宋体"/>
                <w:color w:val="000000" w:themeColor="text1"/>
                <w:szCs w:val="21"/>
                <w14:textFill>
                  <w14:solidFill>
                    <w14:schemeClr w14:val="tx1"/>
                  </w14:solidFill>
                </w14:textFill>
              </w:rPr>
            </w:pPr>
          </w:p>
        </w:tc>
        <w:tc>
          <w:tcPr>
            <w:tcW w:w="1473" w:type="dxa"/>
            <w:vAlign w:val="center"/>
          </w:tcPr>
          <w:p w14:paraId="1A0B2E18">
            <w:pPr>
              <w:snapToGrid w:val="0"/>
              <w:spacing w:line="32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2.质量管理方案与技术措施（12分）</w:t>
            </w:r>
          </w:p>
        </w:tc>
        <w:tc>
          <w:tcPr>
            <w:tcW w:w="6770" w:type="dxa"/>
            <w:vAlign w:val="center"/>
          </w:tcPr>
          <w:p w14:paraId="39F411A1">
            <w:pPr>
              <w:widowControl/>
              <w:snapToGrid w:val="0"/>
              <w:spacing w:line="320" w:lineRule="exact"/>
              <w:rPr>
                <w:rFonts w:hint="eastAsia" w:ascii="宋体" w:hAnsi="宋体" w:cs="宋体"/>
                <w:szCs w:val="21"/>
              </w:rPr>
            </w:pPr>
            <w:r>
              <w:rPr>
                <w:rFonts w:hint="eastAsia" w:ascii="宋体" w:hAnsi="宋体" w:cs="宋体"/>
                <w:szCs w:val="21"/>
              </w:rPr>
              <w:t>供应商应根据采购需求编制完整、详细的质量管理体系与措施方案，包含但不限于：1</w:t>
            </w:r>
            <w:r>
              <w:rPr>
                <w:rFonts w:ascii="宋体" w:hAnsi="宋体" w:cs="宋体"/>
                <w:color w:val="000000" w:themeColor="text1"/>
                <w:szCs w:val="21"/>
                <w14:textFill>
                  <w14:solidFill>
                    <w14:schemeClr w14:val="tx1"/>
                  </w14:solidFill>
                </w14:textFill>
              </w:rPr>
              <w:t>质量保障体系与承诺验收标准与执行方案</w:t>
            </w:r>
            <w:r>
              <w:rPr>
                <w:rFonts w:hint="eastAsia" w:ascii="宋体" w:hAnsi="宋体" w:cs="宋体"/>
                <w:szCs w:val="21"/>
              </w:rPr>
              <w:t>；2.</w:t>
            </w:r>
            <w:r>
              <w:rPr>
                <w:rFonts w:ascii="宋体" w:hAnsi="宋体" w:cs="宋体"/>
                <w:color w:val="000000" w:themeColor="text1"/>
                <w:szCs w:val="21"/>
                <w14:textFill>
                  <w14:solidFill>
                    <w14:schemeClr w14:val="tx1"/>
                  </w14:solidFill>
                </w14:textFill>
              </w:rPr>
              <w:t>材料与设备质量管控措施</w:t>
            </w:r>
            <w:r>
              <w:rPr>
                <w:rFonts w:hint="eastAsia" w:ascii="宋体" w:hAnsi="宋体" w:cs="宋体"/>
                <w:szCs w:val="21"/>
              </w:rPr>
              <w:t>；3.施工过程质量控制措施等。</w:t>
            </w:r>
          </w:p>
          <w:p w14:paraId="63552F31">
            <w:pPr>
              <w:widowControl/>
              <w:snapToGrid w:val="0"/>
              <w:spacing w:line="320" w:lineRule="exact"/>
              <w:rPr>
                <w:rFonts w:hint="eastAsia" w:ascii="宋体" w:hAnsi="宋体" w:cs="宋体"/>
                <w:color w:val="000000" w:themeColor="text1"/>
                <w:szCs w:val="21"/>
                <w14:textFill>
                  <w14:solidFill>
                    <w14:schemeClr w14:val="tx1"/>
                  </w14:solidFill>
                </w14:textFill>
              </w:rPr>
            </w:pPr>
            <w:r>
              <w:rPr>
                <w:rFonts w:hint="eastAsia" w:ascii="宋体" w:hAnsi="宋体" w:cs="宋体"/>
                <w:szCs w:val="21"/>
              </w:rPr>
              <w:t>方案有明确的质量保障体系和组织架构。详细阐述各分项工程的验收程序、方法和标准，承诺100%按国标验收。材料进场检验流程严格、可追溯，得12分；</w:t>
            </w:r>
            <w:r>
              <w:rPr>
                <w:rFonts w:hint="eastAsia" w:ascii="宋体" w:hAnsi="宋体" w:cs="宋体"/>
                <w:color w:val="000000" w:themeColor="text1"/>
                <w:szCs w:val="21"/>
                <w14:textFill>
                  <w14:solidFill>
                    <w14:schemeClr w14:val="tx1"/>
                  </w14:solidFill>
                </w14:textFill>
              </w:rPr>
              <w:t>有基本的</w:t>
            </w:r>
            <w:bookmarkStart w:id="57" w:name="OLE_LINK2"/>
            <w:r>
              <w:rPr>
                <w:rFonts w:hint="eastAsia" w:ascii="宋体" w:hAnsi="宋体" w:cs="宋体"/>
                <w:color w:val="000000" w:themeColor="text1"/>
                <w:szCs w:val="21"/>
                <w14:textFill>
                  <w14:solidFill>
                    <w14:schemeClr w14:val="tx1"/>
                  </w14:solidFill>
                </w14:textFill>
              </w:rPr>
              <w:t>质量保障措施和验收方案</w:t>
            </w:r>
            <w:bookmarkEnd w:id="57"/>
            <w:r>
              <w:rPr>
                <w:rFonts w:hint="eastAsia" w:ascii="宋体" w:hAnsi="宋体" w:cs="宋体"/>
                <w:color w:val="000000" w:themeColor="text1"/>
                <w:szCs w:val="21"/>
                <w14:textFill>
                  <w14:solidFill>
                    <w14:schemeClr w14:val="tx1"/>
                  </w14:solidFill>
                </w14:textFill>
              </w:rPr>
              <w:t>，但细节不够完善。</w:t>
            </w:r>
            <w:r>
              <w:rPr>
                <w:rFonts w:hint="eastAsia" w:ascii="宋体" w:hAnsi="宋体" w:cs="宋体"/>
                <w:szCs w:val="21"/>
              </w:rPr>
              <w:t>得8分；</w:t>
            </w:r>
            <w:r>
              <w:rPr>
                <w:rFonts w:hint="eastAsia" w:ascii="宋体" w:hAnsi="宋体" w:cs="宋体"/>
                <w:color w:val="000000" w:themeColor="text1"/>
                <w:szCs w:val="21"/>
                <w14:textFill>
                  <w14:solidFill>
                    <w14:schemeClr w14:val="tx1"/>
                  </w14:solidFill>
                </w14:textFill>
              </w:rPr>
              <w:t>质量保障措施空泛，缺乏具体内容和承诺</w:t>
            </w:r>
            <w:r>
              <w:rPr>
                <w:rFonts w:hint="eastAsia" w:ascii="宋体" w:hAnsi="宋体" w:cs="宋体"/>
                <w:szCs w:val="21"/>
              </w:rPr>
              <w:t>得5分；</w:t>
            </w:r>
            <w:r>
              <w:rPr>
                <w:rFonts w:hint="eastAsia" w:ascii="宋体" w:hAnsi="宋体" w:cs="宋体"/>
                <w:color w:val="000000" w:themeColor="text1"/>
                <w:szCs w:val="21"/>
                <w14:textFill>
                  <w14:solidFill>
                    <w14:schemeClr w14:val="tx1"/>
                  </w14:solidFill>
                </w14:textFill>
              </w:rPr>
              <w:t>质量保障措施和验收方案</w:t>
            </w:r>
            <w:r>
              <w:rPr>
                <w:rFonts w:hint="eastAsia" w:ascii="宋体" w:hAnsi="宋体" w:cs="宋体"/>
                <w:szCs w:val="21"/>
              </w:rPr>
              <w:t>不全、缺少细节缺得3分；</w:t>
            </w:r>
            <w:r>
              <w:rPr>
                <w:rFonts w:hint="eastAsia" w:ascii="宋体" w:hAnsi="宋体" w:cs="宋体"/>
                <w:color w:val="000000" w:themeColor="text1"/>
                <w:szCs w:val="21"/>
                <w14:textFill>
                  <w14:solidFill>
                    <w14:schemeClr w14:val="tx1"/>
                  </w14:solidFill>
                </w14:textFill>
              </w:rPr>
              <w:t>缺项得0分。</w:t>
            </w:r>
          </w:p>
        </w:tc>
      </w:tr>
      <w:tr w14:paraId="693F0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5" w:hRule="atLeast"/>
          <w:jc w:val="center"/>
        </w:trPr>
        <w:tc>
          <w:tcPr>
            <w:tcW w:w="1239" w:type="dxa"/>
            <w:vMerge w:val="continue"/>
            <w:vAlign w:val="center"/>
          </w:tcPr>
          <w:p w14:paraId="6846E058">
            <w:pPr>
              <w:snapToGrid w:val="0"/>
              <w:spacing w:line="320" w:lineRule="exact"/>
              <w:jc w:val="center"/>
              <w:rPr>
                <w:rFonts w:hint="eastAsia" w:ascii="宋体" w:hAnsi="宋体" w:cs="宋体"/>
                <w:color w:val="000000" w:themeColor="text1"/>
                <w:szCs w:val="21"/>
                <w14:textFill>
                  <w14:solidFill>
                    <w14:schemeClr w14:val="tx1"/>
                  </w14:solidFill>
                </w14:textFill>
              </w:rPr>
            </w:pPr>
          </w:p>
        </w:tc>
        <w:tc>
          <w:tcPr>
            <w:tcW w:w="1473" w:type="dxa"/>
            <w:vAlign w:val="center"/>
          </w:tcPr>
          <w:p w14:paraId="02198589">
            <w:pPr>
              <w:snapToGrid w:val="0"/>
              <w:spacing w:line="32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3.安全管理方案与技术措施、文明及环境保护管理方案与技术措施（12分）</w:t>
            </w:r>
          </w:p>
        </w:tc>
        <w:tc>
          <w:tcPr>
            <w:tcW w:w="6770" w:type="dxa"/>
            <w:vAlign w:val="center"/>
          </w:tcPr>
          <w:p w14:paraId="28248C06">
            <w:pPr>
              <w:widowControl/>
              <w:snapToGrid w:val="0"/>
              <w:spacing w:line="320" w:lineRule="exact"/>
              <w:rPr>
                <w:rFonts w:hint="eastAsia" w:ascii="宋体" w:hAnsi="宋体" w:cs="宋体"/>
                <w:szCs w:val="21"/>
              </w:rPr>
            </w:pPr>
            <w:r>
              <w:rPr>
                <w:rFonts w:hint="eastAsia" w:ascii="宋体" w:hAnsi="宋体" w:cs="宋体"/>
                <w:szCs w:val="21"/>
              </w:rPr>
              <w:t>供应商应根据采购需求编制完整、详细的安全管理体系与措施、文明及环境保护管理体系与措施方案，包含但不限于：1.安全组织体系与责任制专项安全方案（动火、用电安全、受限空间等）文明施工与医院感染控制具体措施（围挡设置、医患隔离、粉尘噪音控制、废弃物清运承诺等）；2.安全培训；3.施工现场安全控制；4.应急机制等；5.文明施工管理制度；6.环境保护管理制度。</w:t>
            </w:r>
          </w:p>
          <w:p w14:paraId="1D1C7EF4">
            <w:pPr>
              <w:widowControl/>
              <w:snapToGrid w:val="0"/>
              <w:spacing w:line="320" w:lineRule="exact"/>
              <w:rPr>
                <w:rFonts w:hint="eastAsia" w:ascii="宋体" w:hAnsi="宋体" w:cs="宋体"/>
                <w:color w:val="000000" w:themeColor="text1"/>
                <w:szCs w:val="21"/>
                <w14:textFill>
                  <w14:solidFill>
                    <w14:schemeClr w14:val="tx1"/>
                  </w14:solidFill>
                </w14:textFill>
              </w:rPr>
            </w:pPr>
            <w:r>
              <w:rPr>
                <w:rFonts w:hint="eastAsia" w:ascii="宋体" w:hAnsi="宋体" w:cs="宋体"/>
                <w:szCs w:val="21"/>
              </w:rPr>
              <w:t>方案完整科学、合理、实用，并具有针对性，得12分；</w:t>
            </w:r>
            <w:r>
              <w:rPr>
                <w:rFonts w:hint="eastAsia" w:ascii="宋体" w:hAnsi="宋体" w:cs="宋体"/>
                <w:color w:val="000000" w:themeColor="text1"/>
                <w:szCs w:val="21"/>
                <w14:textFill>
                  <w14:solidFill>
                    <w14:schemeClr w14:val="tx1"/>
                  </w14:solidFill>
                </w14:textFill>
              </w:rPr>
              <w:t>方案</w:t>
            </w:r>
            <w:r>
              <w:rPr>
                <w:rFonts w:hint="eastAsia" w:ascii="宋体" w:hAnsi="宋体" w:cs="宋体"/>
                <w:szCs w:val="21"/>
              </w:rPr>
              <w:t>较为清晰、较为详细、技术措施较为健全、较有针对性得8分；</w:t>
            </w:r>
            <w:r>
              <w:rPr>
                <w:rFonts w:hint="eastAsia" w:ascii="宋体" w:hAnsi="宋体" w:cs="宋体"/>
                <w:color w:val="000000" w:themeColor="text1"/>
                <w:szCs w:val="21"/>
                <w14:textFill>
                  <w14:solidFill>
                    <w14:schemeClr w14:val="tx1"/>
                  </w14:solidFill>
                </w14:textFill>
              </w:rPr>
              <w:t>方案</w:t>
            </w:r>
            <w:r>
              <w:rPr>
                <w:rFonts w:hint="eastAsia" w:ascii="宋体" w:hAnsi="宋体" w:cs="宋体"/>
                <w:szCs w:val="21"/>
              </w:rPr>
              <w:t>内容一般、技术措施一般，基本具有针对性得5分；</w:t>
            </w:r>
            <w:r>
              <w:rPr>
                <w:rFonts w:hint="eastAsia" w:ascii="宋体" w:hAnsi="宋体" w:cs="宋体"/>
                <w:color w:val="000000" w:themeColor="text1"/>
                <w:szCs w:val="21"/>
                <w14:textFill>
                  <w14:solidFill>
                    <w14:schemeClr w14:val="tx1"/>
                  </w14:solidFill>
                </w14:textFill>
              </w:rPr>
              <w:t>方案</w:t>
            </w:r>
            <w:r>
              <w:rPr>
                <w:rFonts w:hint="eastAsia" w:ascii="宋体" w:hAnsi="宋体" w:cs="宋体"/>
                <w:szCs w:val="21"/>
              </w:rPr>
              <w:t>内容不全、技术措施有所欠缺得3分；</w:t>
            </w:r>
            <w:r>
              <w:rPr>
                <w:rFonts w:hint="eastAsia" w:ascii="宋体" w:hAnsi="宋体" w:cs="宋体"/>
                <w:color w:val="000000" w:themeColor="text1"/>
                <w:szCs w:val="21"/>
                <w14:textFill>
                  <w14:solidFill>
                    <w14:schemeClr w14:val="tx1"/>
                  </w14:solidFill>
                </w14:textFill>
              </w:rPr>
              <w:t>缺项得0分。</w:t>
            </w:r>
          </w:p>
        </w:tc>
      </w:tr>
      <w:tr w14:paraId="142A5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5" w:hRule="atLeast"/>
          <w:jc w:val="center"/>
        </w:trPr>
        <w:tc>
          <w:tcPr>
            <w:tcW w:w="1239" w:type="dxa"/>
            <w:vMerge w:val="continue"/>
            <w:vAlign w:val="center"/>
          </w:tcPr>
          <w:p w14:paraId="31EFB885">
            <w:pPr>
              <w:snapToGrid w:val="0"/>
              <w:spacing w:line="320" w:lineRule="exact"/>
              <w:jc w:val="center"/>
              <w:rPr>
                <w:rFonts w:hint="eastAsia" w:ascii="宋体" w:hAnsi="宋体" w:cs="宋体"/>
                <w:color w:val="000000" w:themeColor="text1"/>
                <w:szCs w:val="21"/>
                <w14:textFill>
                  <w14:solidFill>
                    <w14:schemeClr w14:val="tx1"/>
                  </w14:solidFill>
                </w14:textFill>
              </w:rPr>
            </w:pPr>
          </w:p>
        </w:tc>
        <w:tc>
          <w:tcPr>
            <w:tcW w:w="1473" w:type="dxa"/>
            <w:vAlign w:val="center"/>
          </w:tcPr>
          <w:p w14:paraId="54869D75">
            <w:pPr>
              <w:snapToGrid w:val="0"/>
              <w:spacing w:line="32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4.拟投入资源配备计划（8分）</w:t>
            </w:r>
          </w:p>
        </w:tc>
        <w:tc>
          <w:tcPr>
            <w:tcW w:w="6770" w:type="dxa"/>
            <w:vAlign w:val="center"/>
          </w:tcPr>
          <w:p w14:paraId="4B5374DC">
            <w:pPr>
              <w:widowControl/>
              <w:snapToGrid w:val="0"/>
              <w:spacing w:line="320" w:lineRule="exact"/>
              <w:rPr>
                <w:rFonts w:hint="eastAsia" w:ascii="宋体" w:hAnsi="宋体" w:cs="宋体"/>
                <w:szCs w:val="21"/>
              </w:rPr>
            </w:pPr>
            <w:r>
              <w:rPr>
                <w:rFonts w:hint="eastAsia" w:ascii="宋体" w:hAnsi="宋体" w:cs="宋体"/>
                <w:color w:val="000000" w:themeColor="text1"/>
                <w:szCs w:val="21"/>
                <w14:textFill>
                  <w14:solidFill>
                    <w14:schemeClr w14:val="tx1"/>
                  </w14:solidFill>
                </w14:textFill>
              </w:rPr>
              <w:t>根据供应商拟投入的施工人员、机械设备、物资投入计划综合对比。</w:t>
            </w:r>
            <w:r>
              <w:rPr>
                <w:rFonts w:hint="eastAsia" w:ascii="宋体" w:hAnsi="宋体" w:cs="宋体"/>
                <w:szCs w:val="21"/>
              </w:rPr>
              <w:t>包含但不限于：1.施工人员配备计划；2.机械、设备配备计划；3.材料资源保证措施等。</w:t>
            </w:r>
          </w:p>
          <w:p w14:paraId="5BB6F037">
            <w:pPr>
              <w:widowControl/>
              <w:snapToGrid w:val="0"/>
              <w:spacing w:line="320" w:lineRule="exact"/>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计划</w:t>
            </w:r>
            <w:r>
              <w:rPr>
                <w:rFonts w:hint="eastAsia" w:ascii="宋体" w:hAnsi="宋体" w:cs="宋体"/>
                <w:szCs w:val="21"/>
              </w:rPr>
              <w:t>完整科学、合理、实用，并具有针对性，得8分；</w:t>
            </w:r>
            <w:r>
              <w:rPr>
                <w:rFonts w:hint="eastAsia" w:ascii="宋体" w:hAnsi="宋体" w:cs="宋体"/>
                <w:color w:val="000000" w:themeColor="text1"/>
                <w:szCs w:val="21"/>
                <w14:textFill>
                  <w14:solidFill>
                    <w14:schemeClr w14:val="tx1"/>
                  </w14:solidFill>
                </w14:textFill>
              </w:rPr>
              <w:t>计划</w:t>
            </w:r>
            <w:r>
              <w:rPr>
                <w:rFonts w:hint="eastAsia" w:ascii="宋体" w:hAnsi="宋体" w:cs="宋体"/>
                <w:szCs w:val="21"/>
              </w:rPr>
              <w:t>较为清晰、较为详细、技术措施较为健全、较有针对性得6分；</w:t>
            </w:r>
            <w:r>
              <w:rPr>
                <w:rFonts w:hint="eastAsia" w:ascii="宋体" w:hAnsi="宋体" w:cs="宋体"/>
                <w:color w:val="000000" w:themeColor="text1"/>
                <w:szCs w:val="21"/>
                <w14:textFill>
                  <w14:solidFill>
                    <w14:schemeClr w14:val="tx1"/>
                  </w14:solidFill>
                </w14:textFill>
              </w:rPr>
              <w:t>计划</w:t>
            </w:r>
            <w:r>
              <w:rPr>
                <w:rFonts w:hint="eastAsia" w:ascii="宋体" w:hAnsi="宋体" w:cs="宋体"/>
                <w:szCs w:val="21"/>
              </w:rPr>
              <w:t>内容一般、技术措施一般，基本具有针对性得4分；</w:t>
            </w:r>
            <w:r>
              <w:rPr>
                <w:rFonts w:hint="eastAsia" w:ascii="宋体" w:hAnsi="宋体" w:cs="宋体"/>
                <w:color w:val="000000" w:themeColor="text1"/>
                <w:szCs w:val="21"/>
                <w14:textFill>
                  <w14:solidFill>
                    <w14:schemeClr w14:val="tx1"/>
                  </w14:solidFill>
                </w14:textFill>
              </w:rPr>
              <w:t>方案</w:t>
            </w:r>
            <w:r>
              <w:rPr>
                <w:rFonts w:hint="eastAsia" w:ascii="宋体" w:hAnsi="宋体" w:cs="宋体"/>
                <w:szCs w:val="21"/>
              </w:rPr>
              <w:t>内容不全、有所欠缺得2分；</w:t>
            </w:r>
            <w:r>
              <w:rPr>
                <w:rFonts w:hint="eastAsia" w:ascii="宋体" w:hAnsi="宋体" w:cs="宋体"/>
                <w:color w:val="000000" w:themeColor="text1"/>
                <w:szCs w:val="21"/>
                <w14:textFill>
                  <w14:solidFill>
                    <w14:schemeClr w14:val="tx1"/>
                  </w14:solidFill>
                </w14:textFill>
              </w:rPr>
              <w:t>缺项得0分。</w:t>
            </w:r>
          </w:p>
        </w:tc>
      </w:tr>
      <w:tr w14:paraId="42335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1" w:hRule="atLeast"/>
          <w:jc w:val="center"/>
        </w:trPr>
        <w:tc>
          <w:tcPr>
            <w:tcW w:w="1239" w:type="dxa"/>
            <w:vMerge w:val="continue"/>
            <w:vAlign w:val="center"/>
          </w:tcPr>
          <w:p w14:paraId="370EDE12">
            <w:pPr>
              <w:snapToGrid w:val="0"/>
              <w:spacing w:line="320" w:lineRule="exact"/>
              <w:jc w:val="center"/>
              <w:rPr>
                <w:rFonts w:hint="eastAsia" w:ascii="宋体" w:hAnsi="宋体" w:cs="宋体"/>
                <w:color w:val="000000" w:themeColor="text1"/>
                <w:szCs w:val="21"/>
                <w14:textFill>
                  <w14:solidFill>
                    <w14:schemeClr w14:val="tx1"/>
                  </w14:solidFill>
                </w14:textFill>
              </w:rPr>
            </w:pPr>
          </w:p>
        </w:tc>
        <w:tc>
          <w:tcPr>
            <w:tcW w:w="1473" w:type="dxa"/>
            <w:vAlign w:val="center"/>
          </w:tcPr>
          <w:p w14:paraId="506A3167">
            <w:pPr>
              <w:snapToGrid w:val="0"/>
              <w:spacing w:line="32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szCs w:val="21"/>
              </w:rPr>
              <w:t>5.工程进度计划与措施</w:t>
            </w:r>
            <w:r>
              <w:rPr>
                <w:rFonts w:hint="eastAsia" w:ascii="宋体" w:hAnsi="宋体" w:cs="宋体"/>
                <w:color w:val="000000" w:themeColor="text1"/>
                <w:szCs w:val="21"/>
                <w14:textFill>
                  <w14:solidFill>
                    <w14:schemeClr w14:val="tx1"/>
                  </w14:solidFill>
                </w14:textFill>
              </w:rPr>
              <w:t>（8分）</w:t>
            </w:r>
          </w:p>
        </w:tc>
        <w:tc>
          <w:tcPr>
            <w:tcW w:w="6770" w:type="dxa"/>
            <w:vAlign w:val="center"/>
          </w:tcPr>
          <w:p w14:paraId="14F62698">
            <w:pPr>
              <w:widowControl/>
              <w:snapToGrid w:val="0"/>
              <w:spacing w:line="320" w:lineRule="exact"/>
              <w:rPr>
                <w:rFonts w:hint="eastAsia" w:ascii="宋体" w:hAnsi="宋体" w:cs="宋体"/>
                <w:color w:val="000000" w:themeColor="text1"/>
                <w:szCs w:val="21"/>
                <w14:textFill>
                  <w14:solidFill>
                    <w14:schemeClr w14:val="tx1"/>
                  </w14:solidFill>
                </w14:textFill>
              </w:rPr>
            </w:pPr>
            <w:r>
              <w:rPr>
                <w:rFonts w:hint="eastAsia" w:ascii="宋体" w:hAnsi="宋体" w:cs="宋体"/>
                <w:szCs w:val="21"/>
              </w:rPr>
              <w:t>供应商应根据采购需求编制完整、详细的工程进度计划与措施方案，包含但不限于：1.关键节点控制；2.工序衔接计划；3.进度管控机制等。</w:t>
            </w:r>
            <w:r>
              <w:rPr>
                <w:rFonts w:hint="eastAsia" w:ascii="宋体" w:hAnsi="宋体" w:cs="宋体"/>
                <w:color w:val="000000" w:themeColor="text1"/>
                <w:szCs w:val="21"/>
                <w14:textFill>
                  <w14:solidFill>
                    <w14:schemeClr w14:val="tx1"/>
                  </w14:solidFill>
                </w14:textFill>
              </w:rPr>
              <w:t>计划和措施</w:t>
            </w:r>
            <w:r>
              <w:rPr>
                <w:rFonts w:hint="eastAsia" w:ascii="宋体" w:hAnsi="宋体" w:cs="宋体"/>
                <w:szCs w:val="21"/>
              </w:rPr>
              <w:t>完整科学、合理、实用，并具有针对性，得8分；</w:t>
            </w:r>
            <w:r>
              <w:rPr>
                <w:rFonts w:hint="eastAsia" w:ascii="宋体" w:hAnsi="宋体" w:cs="宋体"/>
                <w:color w:val="000000" w:themeColor="text1"/>
                <w:szCs w:val="21"/>
                <w14:textFill>
                  <w14:solidFill>
                    <w14:schemeClr w14:val="tx1"/>
                  </w14:solidFill>
                </w14:textFill>
              </w:rPr>
              <w:t>计划和措施</w:t>
            </w:r>
            <w:r>
              <w:rPr>
                <w:rFonts w:hint="eastAsia" w:ascii="宋体" w:hAnsi="宋体" w:cs="宋体"/>
                <w:szCs w:val="21"/>
              </w:rPr>
              <w:t>较为清晰、较为详细、技术措施较为健全、较有针对性得5分；</w:t>
            </w:r>
            <w:r>
              <w:rPr>
                <w:rFonts w:hint="eastAsia" w:ascii="宋体" w:hAnsi="宋体" w:cs="宋体"/>
                <w:color w:val="000000" w:themeColor="text1"/>
                <w:szCs w:val="21"/>
                <w14:textFill>
                  <w14:solidFill>
                    <w14:schemeClr w14:val="tx1"/>
                  </w14:solidFill>
                </w14:textFill>
              </w:rPr>
              <w:t>计划和措施</w:t>
            </w:r>
            <w:r>
              <w:rPr>
                <w:rFonts w:hint="eastAsia" w:ascii="宋体" w:hAnsi="宋体" w:cs="宋体"/>
                <w:szCs w:val="21"/>
              </w:rPr>
              <w:t>内容一般、技术措施一般，基本具有针对性得3分；</w:t>
            </w:r>
            <w:r>
              <w:rPr>
                <w:rFonts w:hint="eastAsia" w:ascii="宋体" w:hAnsi="宋体" w:cs="宋体"/>
                <w:color w:val="000000" w:themeColor="text1"/>
                <w:szCs w:val="21"/>
                <w14:textFill>
                  <w14:solidFill>
                    <w14:schemeClr w14:val="tx1"/>
                  </w14:solidFill>
                </w14:textFill>
              </w:rPr>
              <w:t>方案</w:t>
            </w:r>
            <w:r>
              <w:rPr>
                <w:rFonts w:hint="eastAsia" w:ascii="宋体" w:hAnsi="宋体" w:cs="宋体"/>
                <w:szCs w:val="21"/>
              </w:rPr>
              <w:t>内容不全、有所欠缺得1分；</w:t>
            </w:r>
            <w:r>
              <w:rPr>
                <w:rFonts w:hint="eastAsia" w:ascii="宋体" w:hAnsi="宋体" w:cs="宋体"/>
                <w:color w:val="000000" w:themeColor="text1"/>
                <w:szCs w:val="21"/>
                <w14:textFill>
                  <w14:solidFill>
                    <w14:schemeClr w14:val="tx1"/>
                  </w14:solidFill>
                </w14:textFill>
              </w:rPr>
              <w:t>缺项得0分。</w:t>
            </w:r>
          </w:p>
        </w:tc>
      </w:tr>
      <w:tr w14:paraId="21E67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239" w:type="dxa"/>
            <w:vMerge w:val="restart"/>
            <w:vAlign w:val="center"/>
          </w:tcPr>
          <w:p w14:paraId="46AEECDC">
            <w:pPr>
              <w:snapToGrid w:val="0"/>
              <w:spacing w:line="32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商务评价</w:t>
            </w:r>
          </w:p>
          <w:p w14:paraId="3FC18718">
            <w:pPr>
              <w:snapToGrid w:val="0"/>
              <w:spacing w:line="32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(18分)</w:t>
            </w:r>
          </w:p>
        </w:tc>
        <w:tc>
          <w:tcPr>
            <w:tcW w:w="1473" w:type="dxa"/>
            <w:tcBorders>
              <w:top w:val="single" w:color="auto" w:sz="4" w:space="0"/>
            </w:tcBorders>
            <w:vAlign w:val="center"/>
          </w:tcPr>
          <w:p w14:paraId="7E686F05">
            <w:pPr>
              <w:snapToGrid w:val="0"/>
              <w:spacing w:line="32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1.类</w:t>
            </w:r>
            <w:r>
              <w:rPr>
                <w:rFonts w:hint="eastAsia" w:ascii="宋体" w:hAnsi="宋体" w:cs="宋体"/>
                <w:szCs w:val="21"/>
              </w:rPr>
              <w:t>似业绩（6分）</w:t>
            </w:r>
          </w:p>
        </w:tc>
        <w:tc>
          <w:tcPr>
            <w:tcW w:w="6770" w:type="dxa"/>
            <w:vAlign w:val="center"/>
          </w:tcPr>
          <w:p w14:paraId="077801B7">
            <w:pPr>
              <w:widowControl/>
              <w:snapToGrid w:val="0"/>
              <w:spacing w:line="320" w:lineRule="exac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供应商自2022年1月1日以来具有类似项目的业绩，每提供一份得2分，最多得6分。（注：以上业绩以合同关键页为准）。</w:t>
            </w:r>
          </w:p>
        </w:tc>
      </w:tr>
      <w:tr w14:paraId="43E09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1239" w:type="dxa"/>
            <w:vMerge w:val="continue"/>
            <w:vAlign w:val="center"/>
          </w:tcPr>
          <w:p w14:paraId="2157A00F">
            <w:pPr>
              <w:snapToGrid w:val="0"/>
              <w:spacing w:line="320" w:lineRule="exact"/>
              <w:jc w:val="center"/>
              <w:rPr>
                <w:rFonts w:hint="eastAsia" w:ascii="宋体" w:hAnsi="宋体" w:cs="宋体"/>
                <w:color w:val="000000" w:themeColor="text1"/>
                <w:szCs w:val="21"/>
                <w14:textFill>
                  <w14:solidFill>
                    <w14:schemeClr w14:val="tx1"/>
                  </w14:solidFill>
                </w14:textFill>
              </w:rPr>
            </w:pPr>
          </w:p>
        </w:tc>
        <w:tc>
          <w:tcPr>
            <w:tcW w:w="1473" w:type="dxa"/>
            <w:tcBorders>
              <w:top w:val="single" w:color="auto" w:sz="4" w:space="0"/>
            </w:tcBorders>
            <w:vAlign w:val="center"/>
          </w:tcPr>
          <w:p w14:paraId="39A423DC">
            <w:pPr>
              <w:snapToGrid w:val="0"/>
              <w:spacing w:line="32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2.特殊作业人员配备（6分）</w:t>
            </w:r>
          </w:p>
        </w:tc>
        <w:tc>
          <w:tcPr>
            <w:tcW w:w="6770" w:type="dxa"/>
            <w:vAlign w:val="center"/>
          </w:tcPr>
          <w:p w14:paraId="6900828A">
            <w:pPr>
              <w:widowControl/>
              <w:snapToGrid w:val="0"/>
              <w:spacing w:line="320" w:lineRule="exact"/>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供应商拟派项目团队配备人员中具有焊工、电工的，每提供1个得2分，最多得6分。</w:t>
            </w:r>
          </w:p>
          <w:p w14:paraId="539CDD3F">
            <w:pPr>
              <w:widowControl/>
              <w:snapToGrid w:val="0"/>
              <w:spacing w:line="320" w:lineRule="exact"/>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注：提供有效《特种设备安全管理和作业人员证》或其他法律法规要求的资质证书及本单位近半年以来任意一个月为其缴纳社保证明材料，新入职的从入职当月起算，不符合要求不得分。</w:t>
            </w:r>
          </w:p>
        </w:tc>
      </w:tr>
      <w:tr w14:paraId="2D778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jc w:val="center"/>
        </w:trPr>
        <w:tc>
          <w:tcPr>
            <w:tcW w:w="1239" w:type="dxa"/>
            <w:vMerge w:val="continue"/>
            <w:vAlign w:val="center"/>
          </w:tcPr>
          <w:p w14:paraId="19033E95">
            <w:pPr>
              <w:snapToGrid w:val="0"/>
              <w:spacing w:line="320" w:lineRule="exact"/>
              <w:jc w:val="center"/>
              <w:rPr>
                <w:rFonts w:hint="eastAsia" w:ascii="宋体" w:hAnsi="宋体" w:cs="宋体"/>
                <w:color w:val="000000" w:themeColor="text1"/>
                <w:szCs w:val="21"/>
                <w14:textFill>
                  <w14:solidFill>
                    <w14:schemeClr w14:val="tx1"/>
                  </w14:solidFill>
                </w14:textFill>
              </w:rPr>
            </w:pPr>
          </w:p>
        </w:tc>
        <w:tc>
          <w:tcPr>
            <w:tcW w:w="1473" w:type="dxa"/>
            <w:tcBorders>
              <w:top w:val="single" w:color="auto" w:sz="4" w:space="0"/>
            </w:tcBorders>
            <w:vAlign w:val="center"/>
          </w:tcPr>
          <w:p w14:paraId="2C849746">
            <w:pPr>
              <w:snapToGrid w:val="0"/>
              <w:spacing w:line="32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3.售后服务</w:t>
            </w:r>
          </w:p>
          <w:p w14:paraId="75AC144B">
            <w:pPr>
              <w:snapToGrid w:val="0"/>
              <w:spacing w:line="32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(6分)</w:t>
            </w:r>
          </w:p>
        </w:tc>
        <w:tc>
          <w:tcPr>
            <w:tcW w:w="6770" w:type="dxa"/>
            <w:vAlign w:val="center"/>
          </w:tcPr>
          <w:p w14:paraId="65938677">
            <w:pPr>
              <w:widowControl/>
              <w:snapToGrid w:val="0"/>
              <w:spacing w:line="320" w:lineRule="exact"/>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供应商具有保证技术措施落实到位的承诺和落实不到位的处理承诺，其中包括各关键岗位人员（负责人及相关技术人员等）的在岗、更换等履职尽责、工程保修期内、外的优惠及服务承诺等。</w:t>
            </w:r>
          </w:p>
          <w:p w14:paraId="679A81EF">
            <w:pPr>
              <w:widowControl/>
              <w:snapToGrid w:val="0"/>
              <w:spacing w:line="320" w:lineRule="exact"/>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承诺全面、详尽，合理、可行性程度强6分；承诺全面、详尽，合理、可行性程度较强4分；承诺基本全面，合理、可行性程度一般得2分；承诺不全面，合理、可行性程度差得1分。缺项得0分。</w:t>
            </w:r>
          </w:p>
        </w:tc>
      </w:tr>
      <w:tr w14:paraId="1C61E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1239" w:type="dxa"/>
          </w:tcPr>
          <w:p w14:paraId="5E7F6C36">
            <w:pPr>
              <w:snapToGrid w:val="0"/>
              <w:spacing w:line="32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得分的计算</w:t>
            </w:r>
          </w:p>
        </w:tc>
        <w:tc>
          <w:tcPr>
            <w:tcW w:w="8243" w:type="dxa"/>
            <w:gridSpan w:val="2"/>
            <w:vAlign w:val="center"/>
          </w:tcPr>
          <w:p w14:paraId="596740B6">
            <w:pPr>
              <w:snapToGrid w:val="0"/>
              <w:spacing w:line="32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磋商小组成员评分=各项评分因素的汇总得分。</w:t>
            </w:r>
          </w:p>
          <w:p w14:paraId="692A71F0">
            <w:pPr>
              <w:snapToGrid w:val="0"/>
              <w:spacing w:line="32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评标总得分=磋商小组所有成员合计评分/磋商小组组成人员数。</w:t>
            </w:r>
          </w:p>
        </w:tc>
      </w:tr>
    </w:tbl>
    <w:p w14:paraId="73C00AFE">
      <w:pPr>
        <w:snapToGrid w:val="0"/>
        <w:rPr>
          <w:rFonts w:hint="eastAsia" w:ascii="宋体" w:hAnsi="宋体" w:cs="宋体"/>
          <w:kern w:val="0"/>
          <w:szCs w:val="21"/>
        </w:rPr>
      </w:pPr>
    </w:p>
    <w:p w14:paraId="2972B40D">
      <w:pPr>
        <w:ind w:firstLine="422"/>
        <w:rPr>
          <w:rFonts w:hint="eastAsia" w:ascii="宋体" w:hAnsi="宋体" w:cs="宋体"/>
          <w:b/>
        </w:rPr>
      </w:pPr>
      <w:r>
        <w:rPr>
          <w:rFonts w:hint="eastAsia" w:ascii="宋体" w:hAnsi="宋体" w:cs="宋体"/>
          <w:b/>
        </w:rPr>
        <w:br w:type="page"/>
      </w:r>
    </w:p>
    <w:bookmarkEnd w:id="52"/>
    <w:p w14:paraId="30722147">
      <w:pPr>
        <w:rPr>
          <w:rFonts w:hint="eastAsia" w:ascii="宋体" w:hAnsi="宋体" w:cs="宋体"/>
        </w:rPr>
      </w:pPr>
      <w:bookmarkStart w:id="58" w:name="_Toc1947"/>
      <w:bookmarkStart w:id="59" w:name="_Toc1482"/>
      <w:bookmarkStart w:id="60" w:name="_Toc256519703"/>
      <w:bookmarkStart w:id="61" w:name="_Toc326786897"/>
    </w:p>
    <w:p w14:paraId="2573705E">
      <w:pPr>
        <w:pStyle w:val="2"/>
        <w:snapToGrid w:val="0"/>
        <w:spacing w:before="0" w:after="0" w:line="480" w:lineRule="auto"/>
        <w:ind w:firstLine="562"/>
        <w:jc w:val="center"/>
        <w:rPr>
          <w:rFonts w:hint="eastAsia" w:ascii="宋体" w:hAnsi="宋体" w:cs="宋体"/>
          <w:sz w:val="28"/>
          <w:szCs w:val="28"/>
        </w:rPr>
      </w:pPr>
      <w:bookmarkStart w:id="62" w:name="_Toc11544"/>
      <w:r>
        <w:rPr>
          <w:rFonts w:hint="eastAsia" w:ascii="宋体" w:hAnsi="宋体" w:cs="宋体"/>
          <w:sz w:val="28"/>
          <w:szCs w:val="28"/>
        </w:rPr>
        <w:t>第五章  采购合同</w:t>
      </w:r>
      <w:bookmarkEnd w:id="62"/>
    </w:p>
    <w:p w14:paraId="58AA9C3D">
      <w:pPr>
        <w:snapToGrid w:val="0"/>
        <w:spacing w:line="360" w:lineRule="auto"/>
        <w:jc w:val="center"/>
        <w:rPr>
          <w:rFonts w:hint="eastAsia" w:ascii="宋体" w:hAnsi="宋体" w:cs="宋体"/>
          <w:szCs w:val="21"/>
        </w:rPr>
      </w:pPr>
      <w:r>
        <w:rPr>
          <w:rFonts w:hint="eastAsia" w:ascii="宋体" w:hAnsi="宋体" w:cs="宋体"/>
          <w:szCs w:val="21"/>
        </w:rPr>
        <w:t>（以实际合同为准）</w:t>
      </w:r>
    </w:p>
    <w:p w14:paraId="2438C50D">
      <w:pPr>
        <w:ind w:firstLine="640"/>
        <w:rPr>
          <w:rFonts w:hint="eastAsia" w:ascii="宋体" w:hAnsi="宋体" w:cs="宋体"/>
          <w:sz w:val="32"/>
          <w:szCs w:val="32"/>
        </w:rPr>
      </w:pPr>
    </w:p>
    <w:p w14:paraId="30EC44FD">
      <w:pPr>
        <w:rPr>
          <w:rFonts w:hint="eastAsia" w:ascii="宋体" w:hAnsi="宋体" w:cs="宋体"/>
        </w:rPr>
      </w:pPr>
      <w:r>
        <w:rPr>
          <w:rFonts w:hint="eastAsia" w:ascii="宋体" w:hAnsi="宋体" w:cs="宋体"/>
        </w:rPr>
        <w:br w:type="page"/>
      </w:r>
    </w:p>
    <w:bookmarkEnd w:id="58"/>
    <w:bookmarkEnd w:id="59"/>
    <w:p w14:paraId="731F5967">
      <w:pPr>
        <w:pStyle w:val="2"/>
        <w:ind w:firstLine="643"/>
        <w:jc w:val="center"/>
        <w:rPr>
          <w:rFonts w:hint="eastAsia" w:ascii="宋体" w:hAnsi="宋体" w:cs="宋体"/>
          <w:kern w:val="0"/>
        </w:rPr>
      </w:pPr>
      <w:bookmarkStart w:id="63" w:name="_Toc24384"/>
      <w:r>
        <w:rPr>
          <w:rFonts w:hint="eastAsia" w:ascii="宋体" w:hAnsi="宋体" w:cs="宋体"/>
          <w:sz w:val="32"/>
          <w:szCs w:val="32"/>
        </w:rPr>
        <w:t>第六章  响应文件格式</w:t>
      </w:r>
      <w:bookmarkEnd w:id="63"/>
    </w:p>
    <w:p w14:paraId="14B5A6CD">
      <w:pPr>
        <w:ind w:firstLine="643"/>
        <w:jc w:val="center"/>
        <w:rPr>
          <w:rFonts w:hint="eastAsia" w:ascii="宋体" w:hAnsi="宋体" w:cs="宋体"/>
          <w:b/>
          <w:bCs/>
          <w:sz w:val="32"/>
          <w:szCs w:val="32"/>
        </w:rPr>
      </w:pPr>
      <w:bookmarkStart w:id="64" w:name="_Toc13604"/>
      <w:r>
        <w:rPr>
          <w:rFonts w:hint="eastAsia" w:ascii="宋体" w:hAnsi="宋体" w:cs="宋体"/>
          <w:b/>
          <w:bCs/>
          <w:sz w:val="32"/>
          <w:szCs w:val="32"/>
        </w:rPr>
        <w:t>目    录</w:t>
      </w:r>
      <w:bookmarkEnd w:id="64"/>
    </w:p>
    <w:p w14:paraId="17CCCCFC">
      <w:pPr>
        <w:widowControl/>
        <w:wordWrap w:val="0"/>
        <w:spacing w:line="460" w:lineRule="exact"/>
        <w:ind w:firstLine="480" w:firstLineChars="200"/>
        <w:jc w:val="left"/>
        <w:rPr>
          <w:rFonts w:hint="eastAsia" w:ascii="宋体" w:hAnsi="宋体" w:cs="宋体"/>
          <w:kern w:val="0"/>
          <w:sz w:val="24"/>
        </w:rPr>
      </w:pPr>
    </w:p>
    <w:p w14:paraId="26E0901A">
      <w:pPr>
        <w:snapToGrid w:val="0"/>
        <w:spacing w:line="360" w:lineRule="auto"/>
        <w:ind w:firstLine="480" w:firstLineChars="200"/>
        <w:rPr>
          <w:rFonts w:hint="eastAsia" w:ascii="宋体" w:hAnsi="宋体" w:cs="宋体"/>
          <w:sz w:val="24"/>
        </w:rPr>
      </w:pPr>
      <w:bookmarkStart w:id="65" w:name="_Toc11308"/>
      <w:r>
        <w:rPr>
          <w:rFonts w:hint="eastAsia" w:ascii="宋体" w:hAnsi="宋体" w:cs="宋体"/>
          <w:sz w:val="24"/>
        </w:rPr>
        <w:t>附件1 响应文件封面（格式）</w:t>
      </w:r>
      <w:bookmarkEnd w:id="65"/>
    </w:p>
    <w:p w14:paraId="100503E6">
      <w:pPr>
        <w:snapToGrid w:val="0"/>
        <w:spacing w:line="360" w:lineRule="auto"/>
        <w:ind w:firstLine="480" w:firstLineChars="200"/>
        <w:rPr>
          <w:rFonts w:hint="eastAsia" w:ascii="宋体" w:hAnsi="宋体" w:cs="宋体"/>
          <w:sz w:val="24"/>
        </w:rPr>
      </w:pPr>
      <w:bookmarkStart w:id="66" w:name="_Toc25345"/>
      <w:bookmarkStart w:id="67" w:name="_Toc9579"/>
      <w:r>
        <w:rPr>
          <w:rFonts w:hint="eastAsia" w:ascii="宋体" w:hAnsi="宋体" w:cs="宋体"/>
          <w:sz w:val="24"/>
        </w:rPr>
        <w:t xml:space="preserve">附件2 </w:t>
      </w:r>
      <w:r>
        <w:rPr>
          <w:rFonts w:hint="eastAsia" w:ascii="宋体" w:hAnsi="宋体" w:cs="宋体"/>
          <w:kern w:val="0"/>
          <w:sz w:val="24"/>
        </w:rPr>
        <w:t>竞争性磋商响应书</w:t>
      </w:r>
      <w:r>
        <w:rPr>
          <w:rFonts w:hint="eastAsia" w:ascii="宋体" w:hAnsi="宋体" w:cs="宋体"/>
          <w:sz w:val="24"/>
        </w:rPr>
        <w:t>（格式）</w:t>
      </w:r>
      <w:bookmarkEnd w:id="66"/>
    </w:p>
    <w:p w14:paraId="2B7348DA">
      <w:pPr>
        <w:snapToGrid w:val="0"/>
        <w:spacing w:line="360" w:lineRule="auto"/>
        <w:ind w:firstLine="480" w:firstLineChars="200"/>
        <w:rPr>
          <w:rFonts w:hint="eastAsia" w:ascii="宋体" w:hAnsi="宋体" w:cs="宋体"/>
          <w:sz w:val="24"/>
        </w:rPr>
      </w:pPr>
      <w:bookmarkStart w:id="68" w:name="_Toc10217"/>
      <w:r>
        <w:rPr>
          <w:rFonts w:hint="eastAsia" w:ascii="宋体" w:hAnsi="宋体" w:cs="宋体"/>
          <w:sz w:val="24"/>
        </w:rPr>
        <w:t xml:space="preserve">附件3 </w:t>
      </w:r>
      <w:r>
        <w:rPr>
          <w:rFonts w:hint="eastAsia" w:ascii="宋体" w:hAnsi="宋体" w:cs="宋体"/>
          <w:kern w:val="0"/>
          <w:sz w:val="24"/>
        </w:rPr>
        <w:t>初次报价一览表</w:t>
      </w:r>
      <w:r>
        <w:rPr>
          <w:rFonts w:hint="eastAsia" w:ascii="宋体" w:hAnsi="宋体" w:cs="宋体"/>
          <w:sz w:val="24"/>
        </w:rPr>
        <w:t>（格式）</w:t>
      </w:r>
      <w:bookmarkEnd w:id="68"/>
    </w:p>
    <w:p w14:paraId="00BE92D0">
      <w:pPr>
        <w:snapToGrid w:val="0"/>
        <w:spacing w:line="360" w:lineRule="auto"/>
        <w:ind w:firstLine="480" w:firstLineChars="200"/>
        <w:rPr>
          <w:rFonts w:hint="eastAsia" w:ascii="宋体" w:hAnsi="宋体" w:cs="宋体"/>
          <w:sz w:val="24"/>
        </w:rPr>
      </w:pPr>
      <w:r>
        <w:rPr>
          <w:rFonts w:hint="eastAsia" w:ascii="宋体" w:hAnsi="宋体" w:cs="宋体"/>
          <w:sz w:val="24"/>
        </w:rPr>
        <w:t>附件4</w:t>
      </w:r>
      <w:bookmarkEnd w:id="67"/>
      <w:r>
        <w:rPr>
          <w:rFonts w:hint="eastAsia" w:ascii="宋体" w:hAnsi="宋体" w:cs="宋体"/>
          <w:sz w:val="24"/>
        </w:rPr>
        <w:t xml:space="preserve"> 项目预算书</w:t>
      </w:r>
    </w:p>
    <w:p w14:paraId="2A12F135">
      <w:pPr>
        <w:snapToGrid w:val="0"/>
        <w:spacing w:line="360" w:lineRule="auto"/>
        <w:ind w:firstLine="480" w:firstLineChars="200"/>
        <w:rPr>
          <w:rFonts w:hint="eastAsia" w:ascii="宋体" w:hAnsi="宋体" w:cs="宋体"/>
          <w:sz w:val="24"/>
        </w:rPr>
      </w:pPr>
      <w:bookmarkStart w:id="69" w:name="_Toc28392"/>
      <w:r>
        <w:rPr>
          <w:rFonts w:hint="eastAsia" w:ascii="宋体" w:hAnsi="宋体" w:cs="宋体"/>
          <w:sz w:val="24"/>
        </w:rPr>
        <w:t xml:space="preserve">附件5 </w:t>
      </w:r>
      <w:bookmarkEnd w:id="69"/>
      <w:r>
        <w:rPr>
          <w:rFonts w:hint="eastAsia" w:ascii="宋体" w:hAnsi="宋体" w:cs="宋体"/>
          <w:kern w:val="0"/>
          <w:sz w:val="24"/>
        </w:rPr>
        <w:t>技术偏离表</w:t>
      </w:r>
    </w:p>
    <w:p w14:paraId="33BC4836">
      <w:pPr>
        <w:snapToGrid w:val="0"/>
        <w:spacing w:line="360" w:lineRule="auto"/>
        <w:ind w:firstLine="480" w:firstLineChars="200"/>
        <w:rPr>
          <w:rFonts w:hint="eastAsia" w:ascii="宋体" w:hAnsi="宋体" w:cs="宋体"/>
          <w:sz w:val="24"/>
        </w:rPr>
      </w:pPr>
      <w:bookmarkStart w:id="70" w:name="_Toc6234"/>
      <w:r>
        <w:rPr>
          <w:rFonts w:hint="eastAsia" w:ascii="宋体" w:hAnsi="宋体" w:cs="宋体"/>
          <w:sz w:val="24"/>
        </w:rPr>
        <w:t>附件6 商务</w:t>
      </w:r>
      <w:bookmarkEnd w:id="70"/>
      <w:r>
        <w:rPr>
          <w:rFonts w:hint="eastAsia" w:ascii="宋体" w:hAnsi="宋体" w:cs="宋体"/>
          <w:sz w:val="24"/>
        </w:rPr>
        <w:t>响应表（格式）</w:t>
      </w:r>
    </w:p>
    <w:p w14:paraId="592B094F">
      <w:pPr>
        <w:snapToGrid w:val="0"/>
        <w:spacing w:line="360" w:lineRule="auto"/>
        <w:ind w:firstLine="480" w:firstLineChars="200"/>
        <w:rPr>
          <w:rFonts w:hint="eastAsia" w:ascii="宋体" w:hAnsi="宋体" w:cs="宋体"/>
          <w:sz w:val="24"/>
        </w:rPr>
      </w:pPr>
      <w:bookmarkStart w:id="71" w:name="_Toc26231"/>
      <w:r>
        <w:rPr>
          <w:rFonts w:hint="eastAsia" w:ascii="宋体" w:hAnsi="宋体" w:cs="宋体"/>
          <w:sz w:val="24"/>
        </w:rPr>
        <w:t>附件7 法定代表人身份证明（格式）</w:t>
      </w:r>
      <w:bookmarkEnd w:id="71"/>
    </w:p>
    <w:p w14:paraId="6310FB0B">
      <w:pPr>
        <w:snapToGrid w:val="0"/>
        <w:spacing w:line="360" w:lineRule="auto"/>
        <w:ind w:firstLine="480" w:firstLineChars="200"/>
        <w:rPr>
          <w:rFonts w:hint="eastAsia" w:ascii="宋体" w:hAnsi="宋体" w:cs="宋体"/>
          <w:sz w:val="24"/>
        </w:rPr>
      </w:pPr>
      <w:bookmarkStart w:id="72" w:name="_Toc18484"/>
      <w:r>
        <w:rPr>
          <w:rFonts w:hint="eastAsia" w:ascii="宋体" w:hAnsi="宋体" w:cs="宋体"/>
          <w:sz w:val="24"/>
        </w:rPr>
        <w:t>附件8 法定代表人授权书（格式）</w:t>
      </w:r>
      <w:bookmarkEnd w:id="72"/>
    </w:p>
    <w:p w14:paraId="1D7BC757">
      <w:pPr>
        <w:snapToGrid w:val="0"/>
        <w:spacing w:line="360" w:lineRule="auto"/>
        <w:ind w:firstLine="480" w:firstLineChars="200"/>
        <w:rPr>
          <w:rFonts w:hint="eastAsia" w:ascii="宋体" w:hAnsi="宋体" w:cs="宋体"/>
          <w:sz w:val="24"/>
        </w:rPr>
      </w:pPr>
      <w:bookmarkStart w:id="73" w:name="_Toc31857"/>
      <w:r>
        <w:rPr>
          <w:rFonts w:hint="eastAsia" w:ascii="宋体" w:hAnsi="宋体" w:cs="宋体"/>
          <w:sz w:val="24"/>
        </w:rPr>
        <w:t>附件9 证明文件</w:t>
      </w:r>
      <w:bookmarkEnd w:id="73"/>
    </w:p>
    <w:p w14:paraId="309B0F20">
      <w:pPr>
        <w:snapToGrid w:val="0"/>
        <w:spacing w:line="360" w:lineRule="auto"/>
        <w:ind w:firstLine="480" w:firstLineChars="200"/>
        <w:rPr>
          <w:rFonts w:hint="eastAsia" w:ascii="宋体" w:hAnsi="宋体" w:cs="宋体"/>
          <w:sz w:val="24"/>
        </w:rPr>
      </w:pPr>
      <w:bookmarkStart w:id="74" w:name="_Toc23116"/>
      <w:r>
        <w:rPr>
          <w:rFonts w:hint="eastAsia" w:ascii="宋体" w:hAnsi="宋体" w:cs="宋体"/>
          <w:sz w:val="24"/>
        </w:rPr>
        <w:t>附件10 供应商承诺书（格式）</w:t>
      </w:r>
      <w:bookmarkEnd w:id="74"/>
    </w:p>
    <w:p w14:paraId="47A01325">
      <w:pPr>
        <w:snapToGrid w:val="0"/>
        <w:spacing w:line="360" w:lineRule="auto"/>
        <w:ind w:firstLine="480" w:firstLineChars="200"/>
        <w:rPr>
          <w:rFonts w:hint="eastAsia" w:ascii="宋体" w:hAnsi="宋体" w:cs="宋体"/>
          <w:sz w:val="24"/>
        </w:rPr>
      </w:pPr>
      <w:r>
        <w:rPr>
          <w:rFonts w:hint="eastAsia" w:ascii="宋体" w:hAnsi="宋体" w:cs="宋体"/>
          <w:sz w:val="24"/>
        </w:rPr>
        <w:t>附件11 供应商信用承诺函（格式）</w:t>
      </w:r>
    </w:p>
    <w:p w14:paraId="630B4815">
      <w:pPr>
        <w:snapToGrid w:val="0"/>
        <w:spacing w:line="360" w:lineRule="auto"/>
        <w:ind w:firstLine="480" w:firstLineChars="200"/>
        <w:rPr>
          <w:rFonts w:hint="eastAsia" w:ascii="宋体" w:hAnsi="宋体" w:cs="宋体"/>
          <w:sz w:val="24"/>
        </w:rPr>
      </w:pPr>
    </w:p>
    <w:p w14:paraId="42D93F12">
      <w:pPr>
        <w:pStyle w:val="33"/>
        <w:ind w:firstLine="210"/>
        <w:rPr>
          <w:rFonts w:hint="eastAsia" w:ascii="宋体" w:hAnsi="宋体" w:cs="宋体"/>
        </w:rPr>
      </w:pPr>
    </w:p>
    <w:p w14:paraId="23556F88">
      <w:pPr>
        <w:widowControl/>
        <w:wordWrap w:val="0"/>
        <w:snapToGrid w:val="0"/>
        <w:spacing w:line="460" w:lineRule="exact"/>
        <w:ind w:firstLine="482" w:firstLineChars="200"/>
        <w:jc w:val="center"/>
        <w:rPr>
          <w:rFonts w:hint="eastAsia" w:ascii="宋体" w:hAnsi="宋体" w:cs="宋体"/>
          <w:b/>
          <w:bCs/>
          <w:kern w:val="0"/>
          <w:sz w:val="24"/>
        </w:rPr>
      </w:pPr>
    </w:p>
    <w:p w14:paraId="1FA46DA7">
      <w:pPr>
        <w:widowControl/>
        <w:wordWrap w:val="0"/>
        <w:snapToGrid w:val="0"/>
        <w:spacing w:line="460" w:lineRule="exact"/>
        <w:ind w:firstLine="482" w:firstLineChars="200"/>
        <w:jc w:val="center"/>
        <w:rPr>
          <w:rFonts w:hint="eastAsia" w:ascii="宋体" w:hAnsi="宋体" w:cs="宋体"/>
          <w:b/>
          <w:bCs/>
          <w:kern w:val="0"/>
          <w:sz w:val="24"/>
        </w:rPr>
      </w:pPr>
    </w:p>
    <w:p w14:paraId="020F70D2">
      <w:pPr>
        <w:widowControl/>
        <w:wordWrap w:val="0"/>
        <w:snapToGrid w:val="0"/>
        <w:spacing w:line="460" w:lineRule="exact"/>
        <w:ind w:firstLine="482" w:firstLineChars="200"/>
        <w:jc w:val="center"/>
        <w:rPr>
          <w:rFonts w:hint="eastAsia" w:ascii="宋体" w:hAnsi="宋体" w:cs="宋体"/>
          <w:b/>
          <w:bCs/>
          <w:kern w:val="0"/>
          <w:sz w:val="24"/>
        </w:rPr>
      </w:pPr>
    </w:p>
    <w:p w14:paraId="2567D0E7">
      <w:pPr>
        <w:pStyle w:val="3"/>
        <w:ind w:firstLine="482"/>
        <w:rPr>
          <w:rFonts w:hint="eastAsia" w:ascii="宋体" w:hAnsi="宋体" w:cs="宋体"/>
          <w:b/>
          <w:bCs/>
          <w:kern w:val="0"/>
          <w:sz w:val="24"/>
        </w:rPr>
      </w:pPr>
    </w:p>
    <w:p w14:paraId="1AC5F2A2">
      <w:pPr>
        <w:pStyle w:val="4"/>
        <w:rPr>
          <w:rFonts w:hint="eastAsia" w:hAnsi="宋体"/>
          <w:b/>
          <w:bCs/>
          <w:color w:val="auto"/>
        </w:rPr>
      </w:pPr>
    </w:p>
    <w:p w14:paraId="36F9EA9F">
      <w:pPr>
        <w:pStyle w:val="4"/>
        <w:rPr>
          <w:rFonts w:hint="eastAsia" w:hAnsi="宋体"/>
          <w:b/>
          <w:bCs/>
          <w:color w:val="auto"/>
        </w:rPr>
      </w:pPr>
    </w:p>
    <w:p w14:paraId="2CAAB153">
      <w:pPr>
        <w:rPr>
          <w:rFonts w:hint="eastAsia" w:ascii="宋体" w:hAnsi="宋体" w:cs="宋体"/>
        </w:rPr>
      </w:pPr>
      <w:r>
        <w:rPr>
          <w:rFonts w:hint="eastAsia" w:ascii="宋体" w:hAnsi="宋体" w:cs="宋体"/>
        </w:rPr>
        <w:br w:type="page"/>
      </w:r>
    </w:p>
    <w:p w14:paraId="2B6195A5">
      <w:pPr>
        <w:pStyle w:val="28"/>
        <w:rPr>
          <w:rFonts w:hint="eastAsia" w:ascii="宋体" w:hAnsi="宋体" w:cs="宋体"/>
        </w:rPr>
      </w:pPr>
    </w:p>
    <w:p w14:paraId="59B6A246">
      <w:pPr>
        <w:pStyle w:val="8"/>
        <w:snapToGrid w:val="0"/>
        <w:spacing w:before="20" w:after="20" w:line="360" w:lineRule="auto"/>
        <w:ind w:firstLine="562"/>
        <w:rPr>
          <w:rFonts w:hint="eastAsia" w:ascii="宋体" w:hAnsi="宋体" w:eastAsia="宋体" w:cs="宋体"/>
          <w:sz w:val="28"/>
          <w:szCs w:val="28"/>
        </w:rPr>
      </w:pPr>
      <w:bookmarkStart w:id="75" w:name="_Toc24743"/>
      <w:bookmarkStart w:id="76" w:name="_Toc31798"/>
      <w:r>
        <w:rPr>
          <w:rFonts w:hint="eastAsia" w:ascii="宋体" w:hAnsi="宋体" w:eastAsia="宋体" w:cs="宋体"/>
          <w:sz w:val="28"/>
          <w:szCs w:val="28"/>
        </w:rPr>
        <w:t>附件1               响应文件封面（格式）</w:t>
      </w:r>
      <w:bookmarkEnd w:id="75"/>
      <w:bookmarkEnd w:id="76"/>
    </w:p>
    <w:p w14:paraId="4E7C2E45">
      <w:pPr>
        <w:widowControl/>
        <w:wordWrap w:val="0"/>
        <w:spacing w:line="460" w:lineRule="exact"/>
        <w:ind w:firstLine="482" w:firstLineChars="200"/>
        <w:jc w:val="center"/>
        <w:rPr>
          <w:rFonts w:hint="eastAsia" w:ascii="宋体" w:hAnsi="宋体" w:cs="宋体"/>
          <w:b/>
          <w:kern w:val="0"/>
          <w:sz w:val="24"/>
        </w:rPr>
      </w:pPr>
    </w:p>
    <w:p w14:paraId="0D07FAEA">
      <w:pPr>
        <w:snapToGrid w:val="0"/>
        <w:spacing w:line="360" w:lineRule="auto"/>
        <w:ind w:firstLine="883"/>
        <w:jc w:val="center"/>
        <w:rPr>
          <w:rFonts w:hint="eastAsia" w:ascii="宋体" w:hAnsi="宋体" w:cs="宋体"/>
          <w:b/>
          <w:spacing w:val="90"/>
          <w:sz w:val="52"/>
          <w:szCs w:val="52"/>
        </w:rPr>
      </w:pPr>
      <w:r>
        <w:rPr>
          <w:rFonts w:hint="eastAsia" w:ascii="宋体" w:hAnsi="宋体" w:cs="宋体"/>
          <w:b/>
          <w:snapToGrid w:val="0"/>
          <w:kern w:val="0"/>
          <w:sz w:val="44"/>
          <w:szCs w:val="44"/>
        </w:rPr>
        <w:t>驻马店市中心医院</w:t>
      </w:r>
      <w:r>
        <w:rPr>
          <w:rFonts w:hint="eastAsia" w:ascii="宋体" w:hAnsi="宋体" w:cs="宋体"/>
          <w:b/>
          <w:snapToGrid w:val="0"/>
          <w:kern w:val="0"/>
          <w:sz w:val="44"/>
          <w:szCs w:val="44"/>
          <w:u w:val="single"/>
        </w:rPr>
        <w:t xml:space="preserve">      </w:t>
      </w:r>
      <w:r>
        <w:rPr>
          <w:rFonts w:hint="eastAsia" w:ascii="宋体" w:hAnsi="宋体" w:cs="宋体"/>
          <w:b/>
          <w:snapToGrid w:val="0"/>
          <w:kern w:val="0"/>
          <w:sz w:val="44"/>
          <w:szCs w:val="44"/>
        </w:rPr>
        <w:t>项目（二次）</w:t>
      </w:r>
    </w:p>
    <w:p w14:paraId="0631A16D">
      <w:pPr>
        <w:snapToGrid w:val="0"/>
        <w:spacing w:line="360" w:lineRule="auto"/>
        <w:ind w:firstLine="1404"/>
        <w:jc w:val="center"/>
        <w:rPr>
          <w:rFonts w:hint="eastAsia" w:ascii="宋体" w:hAnsi="宋体" w:cs="宋体"/>
          <w:b/>
          <w:spacing w:val="90"/>
          <w:sz w:val="52"/>
          <w:szCs w:val="52"/>
        </w:rPr>
      </w:pPr>
      <w:r>
        <w:rPr>
          <w:rFonts w:hint="eastAsia" w:ascii="宋体" w:hAnsi="宋体" w:cs="宋体"/>
          <w:b/>
          <w:spacing w:val="90"/>
          <w:sz w:val="52"/>
          <w:szCs w:val="52"/>
        </w:rPr>
        <w:t>响应文件</w:t>
      </w:r>
    </w:p>
    <w:p w14:paraId="390A91D6">
      <w:pPr>
        <w:spacing w:line="360" w:lineRule="auto"/>
        <w:ind w:firstLine="560"/>
        <w:rPr>
          <w:rFonts w:hint="eastAsia" w:ascii="宋体" w:hAnsi="宋体" w:cs="宋体"/>
          <w:sz w:val="28"/>
        </w:rPr>
      </w:pPr>
    </w:p>
    <w:p w14:paraId="6589A445">
      <w:pPr>
        <w:pStyle w:val="4"/>
        <w:spacing w:line="360" w:lineRule="auto"/>
        <w:rPr>
          <w:rFonts w:hint="eastAsia" w:hAnsi="宋体"/>
          <w:color w:val="auto"/>
        </w:rPr>
      </w:pPr>
    </w:p>
    <w:p w14:paraId="6C6FC9A0">
      <w:pPr>
        <w:pStyle w:val="4"/>
        <w:spacing w:line="360" w:lineRule="auto"/>
        <w:rPr>
          <w:rFonts w:hint="eastAsia" w:hAnsi="宋体"/>
          <w:color w:val="auto"/>
        </w:rPr>
      </w:pPr>
    </w:p>
    <w:p w14:paraId="1796E1CF">
      <w:pPr>
        <w:spacing w:line="360" w:lineRule="auto"/>
        <w:ind w:firstLine="560"/>
        <w:rPr>
          <w:rFonts w:hint="eastAsia" w:ascii="宋体" w:hAnsi="宋体" w:cs="宋体"/>
          <w:sz w:val="28"/>
        </w:rPr>
      </w:pPr>
    </w:p>
    <w:p w14:paraId="12617E38">
      <w:pPr>
        <w:spacing w:line="360" w:lineRule="auto"/>
        <w:ind w:firstLine="560"/>
        <w:rPr>
          <w:rFonts w:hint="eastAsia" w:ascii="宋体" w:hAnsi="宋体" w:cs="宋体"/>
          <w:sz w:val="28"/>
        </w:rPr>
      </w:pPr>
    </w:p>
    <w:p w14:paraId="4133F0C7">
      <w:pPr>
        <w:spacing w:line="360" w:lineRule="auto"/>
        <w:ind w:firstLine="560"/>
        <w:rPr>
          <w:rFonts w:hint="eastAsia" w:ascii="宋体" w:hAnsi="宋体" w:cs="宋体"/>
          <w:sz w:val="28"/>
        </w:rPr>
      </w:pPr>
    </w:p>
    <w:p w14:paraId="00A8D23F">
      <w:pPr>
        <w:spacing w:line="360" w:lineRule="auto"/>
        <w:ind w:firstLine="560"/>
        <w:rPr>
          <w:rFonts w:hint="eastAsia" w:ascii="宋体" w:hAnsi="宋体" w:cs="宋体"/>
          <w:sz w:val="28"/>
        </w:rPr>
      </w:pPr>
    </w:p>
    <w:p w14:paraId="67966718">
      <w:pPr>
        <w:spacing w:line="360" w:lineRule="auto"/>
        <w:ind w:firstLine="560"/>
        <w:rPr>
          <w:rFonts w:hint="eastAsia" w:ascii="宋体" w:hAnsi="宋体" w:cs="宋体"/>
          <w:sz w:val="28"/>
        </w:rPr>
      </w:pPr>
    </w:p>
    <w:p w14:paraId="0FFDE402">
      <w:pPr>
        <w:spacing w:line="360" w:lineRule="auto"/>
        <w:ind w:firstLine="560"/>
        <w:rPr>
          <w:rFonts w:hint="eastAsia" w:ascii="宋体" w:hAnsi="宋体" w:cs="宋体"/>
          <w:sz w:val="28"/>
        </w:rPr>
      </w:pPr>
    </w:p>
    <w:p w14:paraId="1A20C8F7">
      <w:pPr>
        <w:spacing w:line="360" w:lineRule="auto"/>
        <w:ind w:firstLine="560"/>
        <w:jc w:val="center"/>
        <w:rPr>
          <w:rFonts w:hint="eastAsia" w:ascii="宋体" w:hAnsi="宋体" w:cs="宋体"/>
          <w:sz w:val="28"/>
          <w:szCs w:val="28"/>
        </w:rPr>
      </w:pPr>
      <w:r>
        <w:rPr>
          <w:rFonts w:hint="eastAsia" w:ascii="宋体" w:hAnsi="宋体" w:cs="宋体"/>
          <w:sz w:val="28"/>
          <w:szCs w:val="28"/>
        </w:rPr>
        <w:t>供应商：</w:t>
      </w:r>
      <w:r>
        <w:rPr>
          <w:rFonts w:hint="eastAsia" w:ascii="宋体" w:hAnsi="宋体" w:cs="宋体"/>
          <w:sz w:val="28"/>
          <w:szCs w:val="28"/>
          <w:u w:val="single"/>
        </w:rPr>
        <w:t xml:space="preserve">                   </w:t>
      </w:r>
      <w:r>
        <w:rPr>
          <w:rFonts w:hint="eastAsia" w:ascii="宋体" w:hAnsi="宋体" w:cs="宋体"/>
          <w:sz w:val="28"/>
          <w:szCs w:val="28"/>
        </w:rPr>
        <w:t>（全称并加盖公章）</w:t>
      </w:r>
    </w:p>
    <w:p w14:paraId="76CA73F5">
      <w:pPr>
        <w:widowControl/>
        <w:wordWrap w:val="0"/>
        <w:spacing w:line="460" w:lineRule="exact"/>
        <w:ind w:firstLine="1400" w:firstLineChars="500"/>
        <w:rPr>
          <w:rFonts w:hint="eastAsia" w:ascii="宋体" w:hAnsi="宋体" w:cs="宋体"/>
          <w:sz w:val="28"/>
          <w:szCs w:val="28"/>
        </w:rPr>
      </w:pPr>
      <w:r>
        <w:rPr>
          <w:rFonts w:hint="eastAsia" w:ascii="宋体" w:hAnsi="宋体" w:cs="宋体"/>
          <w:sz w:val="28"/>
          <w:szCs w:val="28"/>
        </w:rPr>
        <w:t>法定代表人或委托代理人（签字或盖章）：</w:t>
      </w:r>
    </w:p>
    <w:p w14:paraId="4FCF821A">
      <w:pPr>
        <w:widowControl/>
        <w:wordWrap w:val="0"/>
        <w:spacing w:line="460" w:lineRule="exact"/>
        <w:ind w:firstLine="560"/>
        <w:jc w:val="center"/>
        <w:rPr>
          <w:rFonts w:hint="eastAsia" w:ascii="宋体" w:hAnsi="宋体" w:cs="宋体"/>
          <w:b/>
          <w:kern w:val="0"/>
          <w:sz w:val="24"/>
        </w:rPr>
      </w:pPr>
      <w:r>
        <w:rPr>
          <w:rFonts w:hint="eastAsia" w:ascii="宋体" w:hAnsi="宋体" w:cs="宋体"/>
          <w:sz w:val="28"/>
          <w:szCs w:val="28"/>
        </w:rPr>
        <w:t>年   月   日</w:t>
      </w:r>
    </w:p>
    <w:p w14:paraId="66BF0246">
      <w:pPr>
        <w:widowControl/>
        <w:wordWrap w:val="0"/>
        <w:spacing w:line="460" w:lineRule="exact"/>
        <w:ind w:firstLine="482" w:firstLineChars="200"/>
        <w:jc w:val="left"/>
        <w:rPr>
          <w:rFonts w:hint="eastAsia" w:ascii="宋体" w:hAnsi="宋体" w:cs="宋体"/>
          <w:b/>
          <w:kern w:val="0"/>
          <w:sz w:val="24"/>
        </w:rPr>
      </w:pPr>
    </w:p>
    <w:p w14:paraId="48C727AC">
      <w:pPr>
        <w:pStyle w:val="3"/>
        <w:ind w:firstLine="482"/>
        <w:rPr>
          <w:rFonts w:hint="eastAsia" w:ascii="宋体" w:hAnsi="宋体" w:cs="宋体"/>
          <w:b/>
          <w:kern w:val="0"/>
          <w:sz w:val="24"/>
        </w:rPr>
      </w:pPr>
    </w:p>
    <w:p w14:paraId="1B49CF13">
      <w:pPr>
        <w:ind w:firstLine="482"/>
        <w:rPr>
          <w:rFonts w:hint="eastAsia" w:ascii="宋体" w:hAnsi="宋体" w:cs="宋体"/>
          <w:b/>
          <w:kern w:val="0"/>
          <w:sz w:val="24"/>
        </w:rPr>
      </w:pPr>
      <w:r>
        <w:rPr>
          <w:rFonts w:hint="eastAsia" w:ascii="宋体" w:hAnsi="宋体" w:cs="宋体"/>
          <w:b/>
          <w:kern w:val="0"/>
          <w:sz w:val="24"/>
        </w:rPr>
        <w:br w:type="page"/>
      </w:r>
    </w:p>
    <w:bookmarkEnd w:id="60"/>
    <w:bookmarkEnd w:id="61"/>
    <w:p w14:paraId="7999BA5B">
      <w:pPr>
        <w:pStyle w:val="8"/>
        <w:snapToGrid w:val="0"/>
        <w:spacing w:before="20" w:after="20" w:line="360" w:lineRule="auto"/>
        <w:ind w:firstLine="562"/>
        <w:jc w:val="center"/>
        <w:rPr>
          <w:rFonts w:hint="eastAsia" w:ascii="宋体" w:hAnsi="宋体" w:eastAsia="宋体" w:cs="宋体"/>
          <w:sz w:val="28"/>
          <w:szCs w:val="28"/>
        </w:rPr>
      </w:pPr>
      <w:bookmarkStart w:id="77" w:name="_Toc8818"/>
      <w:bookmarkStart w:id="78" w:name="_Toc14560"/>
      <w:r>
        <w:rPr>
          <w:rFonts w:hint="eastAsia" w:ascii="宋体" w:hAnsi="宋体" w:eastAsia="宋体" w:cs="宋体"/>
          <w:sz w:val="28"/>
          <w:szCs w:val="28"/>
        </w:rPr>
        <w:t>附件2            竞争性磋商响应书（格式）</w:t>
      </w:r>
      <w:bookmarkEnd w:id="77"/>
      <w:bookmarkEnd w:id="78"/>
    </w:p>
    <w:p w14:paraId="198F2694">
      <w:pPr>
        <w:widowControl/>
        <w:wordWrap w:val="0"/>
        <w:snapToGrid w:val="0"/>
        <w:spacing w:line="460" w:lineRule="exact"/>
        <w:jc w:val="left"/>
        <w:rPr>
          <w:rFonts w:hint="eastAsia" w:ascii="宋体" w:hAnsi="宋体" w:cs="宋体"/>
          <w:kern w:val="0"/>
          <w:szCs w:val="21"/>
        </w:rPr>
      </w:pPr>
      <w:r>
        <w:rPr>
          <w:rFonts w:hint="eastAsia" w:ascii="宋体" w:hAnsi="宋体" w:cs="宋体"/>
          <w:kern w:val="0"/>
          <w:szCs w:val="21"/>
        </w:rPr>
        <w:t>致：</w:t>
      </w:r>
      <w:r>
        <w:rPr>
          <w:rFonts w:hint="eastAsia" w:ascii="宋体" w:hAnsi="宋体" w:cs="宋体"/>
          <w:kern w:val="0"/>
          <w:szCs w:val="21"/>
          <w:u w:val="single"/>
        </w:rPr>
        <w:t xml:space="preserve"> （采购人名称）</w:t>
      </w:r>
      <w:r>
        <w:rPr>
          <w:rFonts w:hint="eastAsia" w:ascii="宋体" w:hAnsi="宋体" w:cs="宋体"/>
          <w:kern w:val="0"/>
          <w:szCs w:val="21"/>
        </w:rPr>
        <w:t>：</w:t>
      </w:r>
    </w:p>
    <w:p w14:paraId="23C7B670">
      <w:pPr>
        <w:widowControl/>
        <w:wordWrap w:val="0"/>
        <w:spacing w:line="460" w:lineRule="exact"/>
        <w:ind w:firstLine="525" w:firstLineChars="250"/>
        <w:jc w:val="left"/>
        <w:rPr>
          <w:rFonts w:hint="eastAsia" w:ascii="宋体" w:hAnsi="宋体" w:cs="宋体"/>
          <w:kern w:val="0"/>
          <w:szCs w:val="21"/>
        </w:rPr>
      </w:pPr>
      <w:r>
        <w:rPr>
          <w:rFonts w:hint="eastAsia" w:ascii="宋体" w:hAnsi="宋体" w:cs="宋体"/>
          <w:kern w:val="0"/>
          <w:szCs w:val="21"/>
          <w:u w:val="single"/>
        </w:rPr>
        <w:t xml:space="preserve">        （供应商名称）</w:t>
      </w:r>
      <w:r>
        <w:rPr>
          <w:rFonts w:hint="eastAsia" w:ascii="宋体" w:hAnsi="宋体" w:cs="宋体"/>
          <w:kern w:val="0"/>
          <w:szCs w:val="21"/>
        </w:rPr>
        <w:t xml:space="preserve">现委托 </w:t>
      </w:r>
      <w:r>
        <w:rPr>
          <w:rFonts w:hint="eastAsia" w:ascii="宋体" w:hAnsi="宋体" w:cs="宋体"/>
          <w:kern w:val="0"/>
          <w:szCs w:val="21"/>
          <w:u w:val="single"/>
        </w:rPr>
        <w:t xml:space="preserve">        </w:t>
      </w:r>
      <w:r>
        <w:rPr>
          <w:rFonts w:hint="eastAsia" w:ascii="宋体" w:hAnsi="宋体" w:cs="宋体"/>
          <w:kern w:val="0"/>
          <w:szCs w:val="21"/>
        </w:rPr>
        <w:t>（姓名）为我方代理人，参加贵方组织的</w:t>
      </w:r>
      <w:r>
        <w:rPr>
          <w:rFonts w:hint="eastAsia" w:ascii="宋体" w:hAnsi="宋体" w:cs="宋体"/>
          <w:kern w:val="0"/>
          <w:szCs w:val="21"/>
          <w:u w:val="single"/>
        </w:rPr>
        <w:t xml:space="preserve">        </w:t>
      </w:r>
      <w:r>
        <w:rPr>
          <w:rFonts w:hint="eastAsia" w:ascii="宋体" w:hAnsi="宋体" w:cs="宋体"/>
          <w:kern w:val="0"/>
          <w:szCs w:val="21"/>
        </w:rPr>
        <w:t>项目的磋商。现正式提交下述文件1份：</w:t>
      </w:r>
    </w:p>
    <w:p w14:paraId="3FAEA2C8">
      <w:pPr>
        <w:widowControl/>
        <w:wordWrap w:val="0"/>
        <w:spacing w:line="460" w:lineRule="exact"/>
        <w:ind w:firstLine="420" w:firstLineChars="200"/>
        <w:jc w:val="left"/>
        <w:rPr>
          <w:rFonts w:hint="eastAsia" w:ascii="宋体" w:hAnsi="宋体" w:cs="宋体"/>
          <w:kern w:val="0"/>
          <w:szCs w:val="21"/>
        </w:rPr>
      </w:pPr>
      <w:r>
        <w:rPr>
          <w:rFonts w:hint="eastAsia" w:ascii="宋体" w:hAnsi="宋体" w:cs="宋体"/>
          <w:kern w:val="0"/>
          <w:szCs w:val="21"/>
        </w:rPr>
        <w:t>1、开标一览表。</w:t>
      </w:r>
    </w:p>
    <w:p w14:paraId="29A7A00F">
      <w:pPr>
        <w:widowControl/>
        <w:wordWrap w:val="0"/>
        <w:spacing w:line="460" w:lineRule="exact"/>
        <w:ind w:firstLine="420" w:firstLineChars="200"/>
        <w:jc w:val="left"/>
        <w:rPr>
          <w:rFonts w:hint="eastAsia" w:ascii="宋体" w:hAnsi="宋体" w:cs="宋体"/>
          <w:kern w:val="0"/>
          <w:szCs w:val="21"/>
        </w:rPr>
      </w:pPr>
      <w:r>
        <w:rPr>
          <w:rFonts w:hint="eastAsia" w:ascii="宋体" w:hAnsi="宋体" w:cs="宋体"/>
          <w:kern w:val="0"/>
          <w:szCs w:val="21"/>
        </w:rPr>
        <w:t>2、项目预算书。</w:t>
      </w:r>
    </w:p>
    <w:p w14:paraId="1EB42B47">
      <w:pPr>
        <w:widowControl/>
        <w:wordWrap w:val="0"/>
        <w:spacing w:line="460" w:lineRule="exact"/>
        <w:ind w:firstLine="420" w:firstLineChars="200"/>
        <w:jc w:val="left"/>
        <w:rPr>
          <w:rFonts w:hint="eastAsia" w:ascii="宋体" w:hAnsi="宋体" w:cs="宋体"/>
          <w:kern w:val="0"/>
          <w:szCs w:val="21"/>
        </w:rPr>
      </w:pPr>
      <w:r>
        <w:rPr>
          <w:rFonts w:hint="eastAsia" w:ascii="宋体" w:hAnsi="宋体" w:cs="宋体"/>
          <w:kern w:val="0"/>
          <w:szCs w:val="21"/>
        </w:rPr>
        <w:t>3、技术偏离表。</w:t>
      </w:r>
    </w:p>
    <w:p w14:paraId="00ED15BE">
      <w:pPr>
        <w:widowControl/>
        <w:wordWrap w:val="0"/>
        <w:spacing w:line="460" w:lineRule="exact"/>
        <w:ind w:firstLine="420" w:firstLineChars="200"/>
        <w:jc w:val="left"/>
        <w:rPr>
          <w:rFonts w:hint="eastAsia" w:ascii="宋体" w:hAnsi="宋体" w:cs="宋体"/>
          <w:kern w:val="0"/>
          <w:szCs w:val="21"/>
        </w:rPr>
      </w:pPr>
      <w:r>
        <w:rPr>
          <w:rFonts w:hint="eastAsia" w:ascii="宋体" w:hAnsi="宋体" w:cs="宋体"/>
          <w:kern w:val="0"/>
          <w:szCs w:val="21"/>
        </w:rPr>
        <w:t>4、商务响应表。</w:t>
      </w:r>
    </w:p>
    <w:p w14:paraId="2267D06C">
      <w:pPr>
        <w:widowControl/>
        <w:wordWrap w:val="0"/>
        <w:spacing w:line="460" w:lineRule="exact"/>
        <w:ind w:firstLine="420" w:firstLineChars="200"/>
        <w:jc w:val="left"/>
        <w:rPr>
          <w:rFonts w:hint="eastAsia" w:ascii="宋体" w:hAnsi="宋体" w:cs="宋体"/>
          <w:kern w:val="0"/>
          <w:szCs w:val="21"/>
        </w:rPr>
      </w:pPr>
      <w:r>
        <w:rPr>
          <w:rFonts w:hint="eastAsia" w:ascii="宋体" w:hAnsi="宋体" w:cs="宋体"/>
          <w:kern w:val="0"/>
          <w:szCs w:val="21"/>
        </w:rPr>
        <w:t>5、证明文件。</w:t>
      </w:r>
    </w:p>
    <w:p w14:paraId="03B39422">
      <w:pPr>
        <w:widowControl/>
        <w:wordWrap w:val="0"/>
        <w:snapToGrid w:val="0"/>
        <w:spacing w:line="460" w:lineRule="exact"/>
        <w:ind w:firstLine="420" w:firstLineChars="200"/>
        <w:jc w:val="left"/>
        <w:rPr>
          <w:rFonts w:hint="eastAsia" w:ascii="宋体" w:hAnsi="宋体" w:cs="宋体"/>
          <w:kern w:val="0"/>
          <w:szCs w:val="21"/>
        </w:rPr>
      </w:pPr>
      <w:r>
        <w:rPr>
          <w:rFonts w:hint="eastAsia" w:ascii="宋体" w:hAnsi="宋体" w:cs="宋体"/>
          <w:kern w:val="0"/>
          <w:szCs w:val="21"/>
        </w:rPr>
        <w:t>为便于贵方公正、择优地确定中标供应商及其投标产品和服务，我方就本次投标有关事项郑重声明并宣布同意如下：</w:t>
      </w:r>
    </w:p>
    <w:p w14:paraId="1B46939D">
      <w:pPr>
        <w:widowControl/>
        <w:wordWrap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我方承诺已经具备采购文件中规定的参加政府采购活动的供应商应当具备的条件。我方愿意向贵方提供任何与本采购项目投标有关的数据、情况和技术资料，并根据需要提供一切承诺的证明材料，并保证其真实、合法、有效。</w:t>
      </w:r>
    </w:p>
    <w:p w14:paraId="7D99B327">
      <w:pPr>
        <w:widowControl/>
        <w:wordWrap w:val="0"/>
        <w:snapToGrid w:val="0"/>
        <w:spacing w:line="460" w:lineRule="exact"/>
        <w:ind w:firstLine="420" w:firstLineChars="200"/>
        <w:jc w:val="left"/>
        <w:rPr>
          <w:rFonts w:hint="eastAsia" w:ascii="宋体" w:hAnsi="宋体" w:cs="宋体"/>
          <w:kern w:val="0"/>
          <w:szCs w:val="21"/>
        </w:rPr>
      </w:pPr>
      <w:r>
        <w:rPr>
          <w:rFonts w:hint="eastAsia" w:ascii="宋体" w:hAnsi="宋体" w:cs="宋体"/>
          <w:kern w:val="0"/>
          <w:szCs w:val="21"/>
        </w:rPr>
        <w:t>2、我方承诺在磋商活动中提供的各种材料真实有效。</w:t>
      </w:r>
    </w:p>
    <w:p w14:paraId="0C7AE1CF">
      <w:pPr>
        <w:widowControl/>
        <w:wordWrap w:val="0"/>
        <w:snapToGrid w:val="0"/>
        <w:spacing w:line="460" w:lineRule="exact"/>
        <w:ind w:firstLine="420" w:firstLineChars="200"/>
        <w:jc w:val="left"/>
        <w:rPr>
          <w:rFonts w:hint="eastAsia" w:ascii="宋体" w:hAnsi="宋体" w:cs="宋体"/>
          <w:kern w:val="0"/>
          <w:szCs w:val="21"/>
        </w:rPr>
      </w:pPr>
      <w:r>
        <w:rPr>
          <w:rFonts w:hint="eastAsia" w:ascii="宋体" w:hAnsi="宋体" w:cs="宋体"/>
          <w:kern w:val="0"/>
          <w:szCs w:val="21"/>
        </w:rPr>
        <w:t>3、我方同意在响应文件有效期内遵守本响应文件中的承诺且在此期限期满之前均具有约束力。如果我方成交，响应文件有效期与合同履行期相同。</w:t>
      </w:r>
    </w:p>
    <w:p w14:paraId="61357D04">
      <w:pPr>
        <w:widowControl/>
        <w:wordWrap w:val="0"/>
        <w:snapToGrid w:val="0"/>
        <w:spacing w:line="460" w:lineRule="exact"/>
        <w:ind w:firstLine="420" w:firstLineChars="200"/>
        <w:jc w:val="left"/>
        <w:rPr>
          <w:rFonts w:hint="eastAsia" w:ascii="宋体" w:hAnsi="宋体" w:cs="宋体"/>
          <w:kern w:val="0"/>
          <w:szCs w:val="21"/>
        </w:rPr>
      </w:pPr>
      <w:r>
        <w:rPr>
          <w:rFonts w:hint="eastAsia" w:ascii="宋体" w:hAnsi="宋体" w:cs="宋体"/>
          <w:kern w:val="0"/>
          <w:szCs w:val="21"/>
        </w:rPr>
        <w:t>4、我方已详细审查全部采购文件，包括修改文件（如有的话）和有关附件，将自行承担因对全部采购文件理解不正确或误解而产生的相应后果。</w:t>
      </w:r>
    </w:p>
    <w:p w14:paraId="5C09F2D8">
      <w:pPr>
        <w:widowControl/>
        <w:wordWrap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5、我方保证尊重磋商小组的评审结果，完全理解本采购项目最低投标价不作为成交的保证。</w:t>
      </w:r>
    </w:p>
    <w:p w14:paraId="04B633FF">
      <w:pPr>
        <w:widowControl/>
        <w:wordWrap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6、我方理解并遵守采购文件的全部规定，接受采购文件中政府采购合同的全部条款且无任何异议。</w:t>
      </w:r>
    </w:p>
    <w:p w14:paraId="5CF563D9">
      <w:pPr>
        <w:widowControl/>
        <w:wordWrap w:val="0"/>
        <w:snapToGrid w:val="0"/>
        <w:spacing w:line="460" w:lineRule="exact"/>
        <w:ind w:firstLine="420" w:firstLineChars="200"/>
        <w:jc w:val="left"/>
        <w:rPr>
          <w:rFonts w:hint="eastAsia" w:ascii="宋体" w:hAnsi="宋体" w:cs="宋体"/>
          <w:kern w:val="0"/>
          <w:szCs w:val="21"/>
        </w:rPr>
      </w:pPr>
      <w:r>
        <w:rPr>
          <w:rFonts w:hint="eastAsia" w:ascii="宋体" w:hAnsi="宋体" w:cs="宋体"/>
          <w:kern w:val="0"/>
          <w:szCs w:val="21"/>
        </w:rPr>
        <w:t>7、如果我方代表</w:t>
      </w:r>
      <w:r>
        <w:rPr>
          <w:rFonts w:hint="eastAsia" w:ascii="宋体" w:hAnsi="宋体" w:cs="宋体"/>
          <w:bCs/>
          <w:kern w:val="0"/>
          <w:szCs w:val="21"/>
        </w:rPr>
        <w:t>未按时参加开标的，视同放弃开标监督权利，认可开标结果。</w:t>
      </w:r>
    </w:p>
    <w:p w14:paraId="4D046E19">
      <w:pPr>
        <w:widowControl/>
        <w:wordWrap w:val="0"/>
        <w:spacing w:line="460" w:lineRule="exact"/>
        <w:ind w:firstLine="420" w:firstLineChars="200"/>
        <w:jc w:val="left"/>
        <w:rPr>
          <w:rFonts w:hint="eastAsia" w:ascii="宋体" w:hAnsi="宋体" w:cs="宋体"/>
          <w:kern w:val="0"/>
          <w:szCs w:val="21"/>
        </w:rPr>
      </w:pPr>
      <w:r>
        <w:rPr>
          <w:rFonts w:hint="eastAsia" w:ascii="宋体" w:hAnsi="宋体" w:cs="宋体"/>
          <w:kern w:val="0"/>
          <w:szCs w:val="21"/>
        </w:rPr>
        <w:t>8、如果我方存在供应商须知第9.3项所述情况，同意被认定为在经营活动中有重大违法记录。</w:t>
      </w:r>
    </w:p>
    <w:p w14:paraId="3E008EFF">
      <w:pPr>
        <w:widowControl/>
        <w:wordWrap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9、如果发生供应商须知第25.4.1、25.4.3项所述情况，同意我方投标被作为无效磋商处理。</w:t>
      </w:r>
    </w:p>
    <w:p w14:paraId="367AA547">
      <w:pPr>
        <w:widowControl/>
        <w:wordWrap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10、如果发生供应商须知第25.5项所述情况，同意磋商小组认定我方的行为属于串通投标的行为，并自愿接受监管部门的处罚。</w:t>
      </w:r>
    </w:p>
    <w:p w14:paraId="1A236A10">
      <w:pPr>
        <w:widowControl/>
        <w:wordWrap w:val="0"/>
        <w:spacing w:line="460" w:lineRule="exact"/>
        <w:ind w:firstLine="420" w:firstLineChars="200"/>
        <w:jc w:val="left"/>
        <w:rPr>
          <w:rFonts w:hint="eastAsia" w:ascii="宋体" w:hAnsi="宋体" w:cs="宋体"/>
          <w:kern w:val="0"/>
          <w:szCs w:val="21"/>
        </w:rPr>
      </w:pPr>
      <w:r>
        <w:rPr>
          <w:rFonts w:hint="eastAsia" w:ascii="宋体" w:hAnsi="宋体" w:cs="宋体"/>
          <w:kern w:val="0"/>
          <w:szCs w:val="21"/>
        </w:rPr>
        <w:t>11、如果现场变更采购方式，我方同意在不改变采购需求、资质条件等情况下，按变更后的采购方式的规定程序进行采购。</w:t>
      </w:r>
    </w:p>
    <w:p w14:paraId="5BA8B669">
      <w:pPr>
        <w:widowControl/>
        <w:wordWrap w:val="0"/>
        <w:snapToGrid w:val="0"/>
        <w:spacing w:line="460" w:lineRule="exact"/>
        <w:ind w:firstLine="420" w:firstLineChars="200"/>
        <w:jc w:val="left"/>
        <w:rPr>
          <w:rFonts w:hint="eastAsia" w:ascii="宋体" w:hAnsi="宋体" w:cs="宋体"/>
          <w:kern w:val="0"/>
          <w:szCs w:val="21"/>
        </w:rPr>
      </w:pPr>
      <w:r>
        <w:rPr>
          <w:rFonts w:hint="eastAsia" w:ascii="宋体" w:hAnsi="宋体" w:cs="宋体"/>
          <w:kern w:val="0"/>
          <w:szCs w:val="21"/>
        </w:rPr>
        <w:t>12、如果被确定为成交供应商，我方同意按采购文件的规定领取成交通知书并缴纳服务费。否则，视为我方成交后自动放弃中标资格，承担由此引起的一切后果。</w:t>
      </w:r>
    </w:p>
    <w:p w14:paraId="726AC8BC">
      <w:pPr>
        <w:widowControl/>
        <w:wordWrap w:val="0"/>
        <w:spacing w:line="460" w:lineRule="exact"/>
        <w:ind w:firstLine="420" w:firstLineChars="200"/>
        <w:jc w:val="left"/>
        <w:rPr>
          <w:rFonts w:hint="eastAsia" w:ascii="宋体" w:hAnsi="宋体" w:cs="宋体"/>
          <w:kern w:val="0"/>
          <w:szCs w:val="21"/>
        </w:rPr>
      </w:pPr>
      <w:r>
        <w:rPr>
          <w:rFonts w:hint="eastAsia" w:ascii="宋体" w:hAnsi="宋体" w:cs="宋体"/>
          <w:kern w:val="0"/>
          <w:szCs w:val="21"/>
        </w:rPr>
        <w:t>13、如果被确定为成交供应商，我方同意在领取成交通知书之日起</w:t>
      </w:r>
      <w:r>
        <w:rPr>
          <w:rFonts w:hint="eastAsia" w:ascii="宋体" w:hAnsi="宋体" w:cs="宋体"/>
          <w:kern w:val="0"/>
          <w:szCs w:val="21"/>
          <w:u w:val="single"/>
        </w:rPr>
        <w:t xml:space="preserve"> 30 </w:t>
      </w:r>
      <w:r>
        <w:rPr>
          <w:rFonts w:hint="eastAsia" w:ascii="宋体" w:hAnsi="宋体" w:cs="宋体"/>
          <w:kern w:val="0"/>
          <w:szCs w:val="21"/>
        </w:rPr>
        <w:t>日内，按照采购文件的规定与采购人签订采购合同。否则，视为我方成交后无正当理由不与采购人签订合同并承担相应法律责任。</w:t>
      </w:r>
    </w:p>
    <w:p w14:paraId="05A3D866">
      <w:pPr>
        <w:widowControl/>
        <w:wordWrap w:val="0"/>
        <w:snapToGrid w:val="0"/>
        <w:spacing w:line="460" w:lineRule="exact"/>
        <w:ind w:firstLine="420" w:firstLineChars="200"/>
        <w:jc w:val="left"/>
        <w:rPr>
          <w:rFonts w:hint="eastAsia" w:ascii="宋体" w:hAnsi="宋体" w:cs="宋体"/>
          <w:kern w:val="0"/>
          <w:szCs w:val="21"/>
        </w:rPr>
      </w:pPr>
      <w:r>
        <w:rPr>
          <w:rFonts w:hint="eastAsia" w:ascii="宋体" w:hAnsi="宋体" w:cs="宋体"/>
          <w:kern w:val="0"/>
          <w:szCs w:val="21"/>
        </w:rPr>
        <w:t>14、我方最近3年内的被公开披露或查处的违法违规行为有：</w:t>
      </w:r>
      <w:r>
        <w:rPr>
          <w:rFonts w:hint="eastAsia" w:ascii="宋体" w:hAnsi="宋体" w:cs="宋体"/>
          <w:kern w:val="0"/>
          <w:szCs w:val="21"/>
          <w:u w:val="single"/>
        </w:rPr>
        <w:t xml:space="preserve">            </w:t>
      </w:r>
      <w:r>
        <w:rPr>
          <w:rFonts w:hint="eastAsia" w:ascii="宋体" w:hAnsi="宋体" w:cs="宋体"/>
          <w:b/>
          <w:bCs/>
          <w:kern w:val="0"/>
          <w:szCs w:val="21"/>
        </w:rPr>
        <w:t>（若无，则填无；若有，逐一列明）。</w:t>
      </w:r>
    </w:p>
    <w:p w14:paraId="79B17D85">
      <w:pPr>
        <w:widowControl/>
        <w:tabs>
          <w:tab w:val="left" w:pos="939"/>
        </w:tabs>
        <w:wordWrap w:val="0"/>
        <w:snapToGrid w:val="0"/>
        <w:spacing w:line="460" w:lineRule="exact"/>
        <w:ind w:firstLine="420" w:firstLineChars="200"/>
        <w:jc w:val="left"/>
        <w:rPr>
          <w:rFonts w:hint="eastAsia" w:ascii="宋体" w:hAnsi="宋体" w:cs="宋体"/>
          <w:kern w:val="0"/>
          <w:szCs w:val="21"/>
        </w:rPr>
      </w:pPr>
      <w:r>
        <w:rPr>
          <w:rFonts w:hint="eastAsia" w:ascii="宋体" w:hAnsi="宋体" w:cs="宋体"/>
          <w:kern w:val="0"/>
          <w:szCs w:val="21"/>
        </w:rPr>
        <w:t>15、以上事项如有虚假或隐瞒，我方愿意承担一切后果和责任。</w:t>
      </w:r>
    </w:p>
    <w:p w14:paraId="29294790">
      <w:pPr>
        <w:widowControl/>
        <w:wordWrap w:val="0"/>
        <w:spacing w:line="460" w:lineRule="exact"/>
        <w:ind w:firstLine="420" w:firstLineChars="200"/>
        <w:jc w:val="left"/>
        <w:rPr>
          <w:rFonts w:hint="eastAsia" w:ascii="宋体" w:hAnsi="宋体" w:cs="宋体"/>
          <w:kern w:val="0"/>
          <w:szCs w:val="21"/>
        </w:rPr>
      </w:pPr>
      <w:r>
        <w:rPr>
          <w:rFonts w:hint="eastAsia" w:ascii="宋体" w:hAnsi="宋体" w:cs="宋体"/>
          <w:kern w:val="0"/>
          <w:szCs w:val="21"/>
        </w:rPr>
        <w:t>16、与磋商有关的一切正式往来通讯请寄（地址电话必须为最新并可以联系到）：</w:t>
      </w:r>
    </w:p>
    <w:p w14:paraId="2FAB16B0">
      <w:pPr>
        <w:widowControl/>
        <w:wordWrap w:val="0"/>
        <w:spacing w:line="460" w:lineRule="exact"/>
        <w:ind w:firstLine="420" w:firstLineChars="200"/>
        <w:jc w:val="left"/>
        <w:rPr>
          <w:rFonts w:hint="eastAsia" w:ascii="宋体" w:hAnsi="宋体" w:cs="宋体"/>
          <w:kern w:val="0"/>
          <w:szCs w:val="21"/>
          <w:u w:val="single"/>
        </w:rPr>
      </w:pPr>
      <w:r>
        <w:rPr>
          <w:rFonts w:hint="eastAsia" w:ascii="宋体" w:hAnsi="宋体" w:cs="宋体"/>
          <w:kern w:val="0"/>
          <w:szCs w:val="21"/>
        </w:rPr>
        <w:t xml:space="preserve">   地址：                   邮编：</w:t>
      </w:r>
    </w:p>
    <w:p w14:paraId="51921A54">
      <w:pPr>
        <w:widowControl/>
        <w:wordWrap w:val="0"/>
        <w:spacing w:line="460" w:lineRule="exact"/>
        <w:ind w:firstLine="420" w:firstLineChars="200"/>
        <w:jc w:val="left"/>
        <w:rPr>
          <w:rFonts w:hint="eastAsia" w:ascii="宋体" w:hAnsi="宋体" w:cs="宋体"/>
          <w:kern w:val="0"/>
          <w:szCs w:val="21"/>
          <w:u w:val="single"/>
        </w:rPr>
      </w:pPr>
      <w:r>
        <w:rPr>
          <w:rFonts w:hint="eastAsia" w:ascii="宋体" w:hAnsi="宋体" w:cs="宋体"/>
          <w:kern w:val="0"/>
          <w:szCs w:val="21"/>
        </w:rPr>
        <w:t xml:space="preserve">   电话：                   传真： </w:t>
      </w:r>
    </w:p>
    <w:p w14:paraId="6D08F1CA">
      <w:pPr>
        <w:widowControl/>
        <w:wordWrap w:val="0"/>
        <w:spacing w:line="460" w:lineRule="exact"/>
        <w:ind w:firstLine="420" w:firstLineChars="200"/>
        <w:jc w:val="left"/>
        <w:rPr>
          <w:rFonts w:hint="eastAsia" w:ascii="宋体" w:hAnsi="宋体" w:cs="宋体"/>
          <w:kern w:val="0"/>
          <w:szCs w:val="21"/>
        </w:rPr>
      </w:pPr>
    </w:p>
    <w:p w14:paraId="0B30B418">
      <w:pPr>
        <w:widowControl/>
        <w:wordWrap w:val="0"/>
        <w:spacing w:line="460" w:lineRule="exact"/>
        <w:ind w:firstLine="735" w:firstLineChars="350"/>
        <w:jc w:val="left"/>
        <w:rPr>
          <w:rFonts w:hint="eastAsia" w:ascii="宋体" w:hAnsi="宋体" w:cs="宋体"/>
          <w:kern w:val="0"/>
          <w:szCs w:val="21"/>
          <w:u w:val="single"/>
        </w:rPr>
      </w:pPr>
      <w:r>
        <w:rPr>
          <w:rFonts w:hint="eastAsia" w:ascii="宋体" w:hAnsi="宋体" w:cs="宋体"/>
          <w:szCs w:val="21"/>
        </w:rPr>
        <w:t>法定代表人或委托代理人（签字</w:t>
      </w:r>
      <w:r>
        <w:rPr>
          <w:rFonts w:hint="eastAsia" w:ascii="宋体" w:hAnsi="宋体" w:cs="宋体"/>
          <w:kern w:val="0"/>
          <w:szCs w:val="21"/>
        </w:rPr>
        <w:t>或盖章</w:t>
      </w:r>
      <w:r>
        <w:rPr>
          <w:rFonts w:hint="eastAsia" w:ascii="宋体" w:hAnsi="宋体" w:cs="宋体"/>
          <w:szCs w:val="21"/>
        </w:rPr>
        <w:t>）</w:t>
      </w:r>
      <w:r>
        <w:rPr>
          <w:rFonts w:hint="eastAsia" w:ascii="宋体" w:hAnsi="宋体" w:cs="宋体"/>
          <w:kern w:val="0"/>
          <w:szCs w:val="21"/>
        </w:rPr>
        <w:t xml:space="preserve">： </w:t>
      </w:r>
    </w:p>
    <w:p w14:paraId="6679AACC">
      <w:pPr>
        <w:widowControl/>
        <w:wordWrap w:val="0"/>
        <w:spacing w:line="460" w:lineRule="exact"/>
        <w:ind w:firstLine="420" w:firstLineChars="200"/>
        <w:jc w:val="left"/>
        <w:rPr>
          <w:rFonts w:hint="eastAsia" w:ascii="宋体" w:hAnsi="宋体" w:cs="宋体"/>
          <w:kern w:val="0"/>
          <w:szCs w:val="21"/>
        </w:rPr>
      </w:pPr>
      <w:r>
        <w:rPr>
          <w:rFonts w:hint="eastAsia" w:ascii="宋体" w:hAnsi="宋体" w:cs="宋体"/>
          <w:kern w:val="0"/>
          <w:szCs w:val="21"/>
        </w:rPr>
        <w:t xml:space="preserve">   供应商：</w:t>
      </w:r>
      <w:r>
        <w:rPr>
          <w:rFonts w:hint="eastAsia" w:ascii="宋体" w:hAnsi="宋体" w:cs="宋体"/>
          <w:kern w:val="0"/>
          <w:szCs w:val="21"/>
          <w:u w:val="single"/>
        </w:rPr>
        <w:t xml:space="preserve">                           </w:t>
      </w:r>
      <w:r>
        <w:rPr>
          <w:rFonts w:hint="eastAsia" w:ascii="宋体" w:hAnsi="宋体" w:cs="宋体"/>
          <w:kern w:val="0"/>
          <w:szCs w:val="21"/>
        </w:rPr>
        <w:t>（全称并加盖公章）</w:t>
      </w:r>
    </w:p>
    <w:p w14:paraId="649A4925">
      <w:pPr>
        <w:widowControl/>
        <w:snapToGrid w:val="0"/>
        <w:spacing w:line="460" w:lineRule="exact"/>
        <w:ind w:firstLine="1260" w:firstLineChars="600"/>
        <w:rPr>
          <w:rFonts w:hint="eastAsia" w:ascii="宋体" w:hAnsi="宋体" w:cs="宋体"/>
          <w:kern w:val="0"/>
          <w:sz w:val="24"/>
        </w:rPr>
      </w:pPr>
      <w:r>
        <w:rPr>
          <w:rFonts w:hint="eastAsia" w:ascii="宋体" w:hAnsi="宋体" w:cs="宋体"/>
          <w:kern w:val="0"/>
          <w:szCs w:val="21"/>
        </w:rPr>
        <w:t xml:space="preserve">年    月   日 </w:t>
      </w:r>
    </w:p>
    <w:p w14:paraId="0DF50602">
      <w:pPr>
        <w:widowControl/>
        <w:wordWrap w:val="0"/>
        <w:snapToGrid w:val="0"/>
        <w:spacing w:before="50" w:after="50" w:line="480" w:lineRule="auto"/>
        <w:ind w:firstLine="482"/>
        <w:jc w:val="left"/>
        <w:rPr>
          <w:rFonts w:hint="eastAsia" w:ascii="宋体" w:hAnsi="宋体" w:cs="宋体"/>
          <w:b/>
          <w:kern w:val="0"/>
          <w:sz w:val="24"/>
        </w:rPr>
      </w:pPr>
    </w:p>
    <w:p w14:paraId="0BF42DFB">
      <w:pPr>
        <w:widowControl/>
        <w:wordWrap w:val="0"/>
        <w:snapToGrid w:val="0"/>
        <w:spacing w:before="50" w:after="50" w:line="480" w:lineRule="auto"/>
        <w:ind w:firstLine="482"/>
        <w:jc w:val="left"/>
        <w:rPr>
          <w:rFonts w:hint="eastAsia" w:ascii="宋体" w:hAnsi="宋体" w:cs="宋体"/>
          <w:b/>
          <w:kern w:val="0"/>
          <w:sz w:val="24"/>
        </w:rPr>
      </w:pPr>
    </w:p>
    <w:p w14:paraId="3194B2F4">
      <w:pPr>
        <w:spacing w:line="500" w:lineRule="exact"/>
        <w:ind w:firstLine="482"/>
        <w:jc w:val="center"/>
        <w:rPr>
          <w:rFonts w:hint="eastAsia" w:ascii="宋体" w:hAnsi="宋体" w:cs="宋体"/>
          <w:b/>
          <w:bCs/>
          <w:sz w:val="24"/>
        </w:rPr>
      </w:pPr>
    </w:p>
    <w:p w14:paraId="30A1FA08">
      <w:pPr>
        <w:ind w:firstLine="560"/>
        <w:rPr>
          <w:rFonts w:hint="eastAsia" w:ascii="宋体" w:hAnsi="宋体" w:cs="宋体"/>
          <w:sz w:val="28"/>
          <w:szCs w:val="28"/>
        </w:rPr>
      </w:pPr>
      <w:r>
        <w:rPr>
          <w:rFonts w:hint="eastAsia" w:ascii="宋体" w:hAnsi="宋体" w:cs="宋体"/>
          <w:sz w:val="28"/>
          <w:szCs w:val="28"/>
        </w:rPr>
        <w:br w:type="page"/>
      </w:r>
    </w:p>
    <w:p w14:paraId="5101D202">
      <w:pPr>
        <w:pStyle w:val="8"/>
        <w:snapToGrid w:val="0"/>
        <w:spacing w:before="20" w:after="20" w:line="360" w:lineRule="auto"/>
        <w:ind w:firstLine="562"/>
        <w:jc w:val="center"/>
        <w:rPr>
          <w:rFonts w:hint="eastAsia" w:ascii="宋体" w:hAnsi="宋体" w:eastAsia="宋体" w:cs="宋体"/>
          <w:sz w:val="28"/>
          <w:szCs w:val="28"/>
        </w:rPr>
      </w:pPr>
      <w:bookmarkStart w:id="79" w:name="_Toc7838"/>
      <w:r>
        <w:rPr>
          <w:rFonts w:hint="eastAsia" w:ascii="宋体" w:hAnsi="宋体" w:eastAsia="宋体" w:cs="宋体"/>
          <w:sz w:val="28"/>
          <w:szCs w:val="28"/>
        </w:rPr>
        <w:t xml:space="preserve">附件3            </w:t>
      </w:r>
      <w:bookmarkEnd w:id="79"/>
      <w:r>
        <w:rPr>
          <w:rFonts w:hint="eastAsia" w:ascii="宋体" w:hAnsi="宋体" w:eastAsia="宋体" w:cs="宋体"/>
          <w:sz w:val="28"/>
          <w:szCs w:val="28"/>
        </w:rPr>
        <w:t>初次报价一览表（格式）</w:t>
      </w:r>
    </w:p>
    <w:p w14:paraId="4DE26D0B">
      <w:pPr>
        <w:spacing w:line="239" w:lineRule="auto"/>
        <w:ind w:firstLine="480"/>
        <w:jc w:val="right"/>
        <w:rPr>
          <w:rFonts w:hint="eastAsia" w:ascii="宋体" w:hAnsi="宋体" w:cs="宋体"/>
          <w:sz w:val="24"/>
        </w:rPr>
      </w:pPr>
      <w:r>
        <w:rPr>
          <w:rFonts w:hint="eastAsia" w:ascii="宋体" w:hAnsi="宋体" w:cs="宋体"/>
          <w:sz w:val="24"/>
        </w:rPr>
        <w:t>单位：人民币元</w:t>
      </w:r>
    </w:p>
    <w:p w14:paraId="027E226E">
      <w:pPr>
        <w:rPr>
          <w:rFonts w:hint="eastAsia" w:ascii="宋体" w:hAnsi="宋体" w:cs="宋体"/>
        </w:rPr>
      </w:pPr>
    </w:p>
    <w:tbl>
      <w:tblPr>
        <w:tblStyle w:val="34"/>
        <w:tblW w:w="90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036"/>
      </w:tblGrid>
      <w:tr w14:paraId="0C951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978" w:type="dxa"/>
            <w:noWrap/>
            <w:vAlign w:val="center"/>
          </w:tcPr>
          <w:p w14:paraId="3BFB8ADC">
            <w:pPr>
              <w:widowControl/>
              <w:snapToGrid w:val="0"/>
              <w:spacing w:before="50" w:after="50"/>
              <w:jc w:val="center"/>
              <w:rPr>
                <w:rFonts w:hint="eastAsia" w:ascii="宋体" w:hAnsi="宋体" w:cs="宋体"/>
                <w:szCs w:val="21"/>
              </w:rPr>
            </w:pPr>
            <w:r>
              <w:rPr>
                <w:rFonts w:hint="eastAsia" w:ascii="宋体" w:hAnsi="宋体" w:cs="宋体"/>
                <w:kern w:val="0"/>
                <w:szCs w:val="21"/>
              </w:rPr>
              <w:t>项目名称</w:t>
            </w:r>
          </w:p>
        </w:tc>
        <w:tc>
          <w:tcPr>
            <w:tcW w:w="7036" w:type="dxa"/>
            <w:noWrap/>
            <w:vAlign w:val="center"/>
          </w:tcPr>
          <w:p w14:paraId="3C0AFCE8">
            <w:pPr>
              <w:rPr>
                <w:rFonts w:hint="eastAsia" w:ascii="宋体" w:hAnsi="宋体" w:cs="宋体"/>
                <w:bCs/>
                <w:szCs w:val="21"/>
              </w:rPr>
            </w:pPr>
          </w:p>
        </w:tc>
      </w:tr>
      <w:tr w14:paraId="4C639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978" w:type="dxa"/>
            <w:noWrap/>
            <w:vAlign w:val="center"/>
          </w:tcPr>
          <w:p w14:paraId="4EE2D6F0">
            <w:pPr>
              <w:widowControl/>
              <w:snapToGrid w:val="0"/>
              <w:spacing w:before="50" w:after="50"/>
              <w:jc w:val="center"/>
              <w:rPr>
                <w:rFonts w:hint="eastAsia" w:ascii="宋体" w:hAnsi="宋体" w:cs="宋体"/>
                <w:szCs w:val="21"/>
              </w:rPr>
            </w:pPr>
            <w:r>
              <w:rPr>
                <w:rFonts w:hint="eastAsia" w:ascii="宋体" w:hAnsi="宋体" w:cs="宋体"/>
                <w:kern w:val="0"/>
                <w:szCs w:val="21"/>
              </w:rPr>
              <w:t>供应商名称</w:t>
            </w:r>
          </w:p>
        </w:tc>
        <w:tc>
          <w:tcPr>
            <w:tcW w:w="7036" w:type="dxa"/>
            <w:noWrap/>
            <w:vAlign w:val="center"/>
          </w:tcPr>
          <w:p w14:paraId="6F5C8B94">
            <w:pPr>
              <w:rPr>
                <w:rFonts w:hint="eastAsia" w:ascii="宋体" w:hAnsi="宋体" w:cs="宋体"/>
                <w:szCs w:val="21"/>
              </w:rPr>
            </w:pPr>
          </w:p>
        </w:tc>
      </w:tr>
      <w:tr w14:paraId="6A777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14:paraId="23AAFD67">
            <w:pPr>
              <w:jc w:val="center"/>
              <w:rPr>
                <w:rFonts w:hint="eastAsia" w:ascii="宋体" w:hAnsi="宋体" w:cs="宋体"/>
                <w:spacing w:val="-20"/>
                <w:szCs w:val="21"/>
              </w:rPr>
            </w:pPr>
            <w:r>
              <w:rPr>
                <w:rFonts w:hint="eastAsia" w:ascii="宋体" w:hAnsi="宋体" w:cs="宋体"/>
                <w:szCs w:val="21"/>
              </w:rPr>
              <w:t>磋商报价</w:t>
            </w:r>
          </w:p>
        </w:tc>
        <w:tc>
          <w:tcPr>
            <w:tcW w:w="7036" w:type="dxa"/>
            <w:noWrap/>
            <w:vAlign w:val="center"/>
          </w:tcPr>
          <w:p w14:paraId="71C81568">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大写：</w:t>
            </w:r>
            <w:r>
              <w:rPr>
                <w:rFonts w:hint="eastAsia"/>
                <w:u w:val="single"/>
              </w:rPr>
              <w:t xml:space="preserve">          </w:t>
            </w:r>
            <w:r>
              <w:rPr>
                <w:rFonts w:hint="eastAsia" w:ascii="宋体" w:hAnsi="宋体" w:cs="宋体"/>
                <w:color w:val="000000" w:themeColor="text1"/>
                <w:szCs w:val="21"/>
                <w14:textFill>
                  <w14:solidFill>
                    <w14:schemeClr w14:val="tx1"/>
                  </w14:solidFill>
                </w14:textFill>
              </w:rPr>
              <w:t xml:space="preserve">        </w:t>
            </w:r>
          </w:p>
          <w:p w14:paraId="23EA3171">
            <w:pPr>
              <w:rPr>
                <w:rFonts w:hint="eastAsia" w:ascii="宋体" w:hAnsi="宋体" w:cs="宋体"/>
                <w:szCs w:val="21"/>
              </w:rPr>
            </w:pPr>
            <w:r>
              <w:rPr>
                <w:rFonts w:hint="eastAsia" w:ascii="宋体" w:hAnsi="宋体" w:cs="宋体"/>
                <w:color w:val="000000" w:themeColor="text1"/>
                <w:szCs w:val="21"/>
                <w14:textFill>
                  <w14:solidFill>
                    <w14:schemeClr w14:val="tx1"/>
                  </w14:solidFill>
                </w14:textFill>
              </w:rPr>
              <w:t>小写：</w:t>
            </w:r>
            <w:r>
              <w:rPr>
                <w:rFonts w:hint="eastAsia"/>
                <w:u w:val="single"/>
              </w:rPr>
              <w:t xml:space="preserve">          </w:t>
            </w:r>
            <w:r>
              <w:rPr>
                <w:rFonts w:hint="eastAsia" w:ascii="宋体" w:hAnsi="宋体" w:cs="宋体"/>
                <w:color w:val="000000" w:themeColor="text1"/>
                <w:szCs w:val="21"/>
                <w14:textFill>
                  <w14:solidFill>
                    <w14:schemeClr w14:val="tx1"/>
                  </w14:solidFill>
                </w14:textFill>
              </w:rPr>
              <w:t>元（详见项目预算书）</w:t>
            </w:r>
          </w:p>
        </w:tc>
      </w:tr>
      <w:tr w14:paraId="44F8A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1978" w:type="dxa"/>
            <w:noWrap/>
            <w:vAlign w:val="center"/>
          </w:tcPr>
          <w:p w14:paraId="04FE08B3">
            <w:pPr>
              <w:jc w:val="center"/>
              <w:rPr>
                <w:rFonts w:hint="eastAsia" w:ascii="宋体" w:hAnsi="宋体" w:cs="宋体"/>
                <w:szCs w:val="21"/>
              </w:rPr>
            </w:pPr>
            <w:r>
              <w:rPr>
                <w:rFonts w:hint="eastAsia" w:ascii="宋体" w:hAnsi="宋体" w:cs="宋体"/>
                <w:szCs w:val="21"/>
              </w:rPr>
              <w:t>工期</w:t>
            </w:r>
          </w:p>
        </w:tc>
        <w:tc>
          <w:tcPr>
            <w:tcW w:w="7036" w:type="dxa"/>
            <w:noWrap/>
            <w:vAlign w:val="center"/>
          </w:tcPr>
          <w:p w14:paraId="20A06969">
            <w:pPr>
              <w:spacing w:line="360" w:lineRule="auto"/>
              <w:jc w:val="center"/>
              <w:rPr>
                <w:rFonts w:hint="eastAsia" w:ascii="宋体" w:hAnsi="宋体" w:cs="宋体"/>
                <w:szCs w:val="21"/>
                <w:u w:val="single"/>
              </w:rPr>
            </w:pPr>
          </w:p>
        </w:tc>
      </w:tr>
      <w:tr w14:paraId="35AB3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1978" w:type="dxa"/>
            <w:noWrap/>
            <w:vAlign w:val="center"/>
          </w:tcPr>
          <w:p w14:paraId="11EB6C99">
            <w:pPr>
              <w:jc w:val="center"/>
              <w:rPr>
                <w:rFonts w:hint="eastAsia" w:ascii="宋体" w:hAnsi="宋体" w:cs="宋体"/>
                <w:kern w:val="0"/>
                <w:szCs w:val="21"/>
              </w:rPr>
            </w:pPr>
            <w:r>
              <w:rPr>
                <w:rFonts w:hint="eastAsia" w:ascii="宋体" w:hAnsi="宋体" w:cs="宋体"/>
                <w:szCs w:val="21"/>
              </w:rPr>
              <w:t>质量</w:t>
            </w:r>
          </w:p>
        </w:tc>
        <w:tc>
          <w:tcPr>
            <w:tcW w:w="7036" w:type="dxa"/>
            <w:noWrap/>
            <w:vAlign w:val="center"/>
          </w:tcPr>
          <w:p w14:paraId="0FB1DE56">
            <w:pPr>
              <w:pStyle w:val="21"/>
              <w:ind w:left="0" w:leftChars="0"/>
              <w:rPr>
                <w:rFonts w:hint="eastAsia" w:cs="宋体"/>
                <w:sz w:val="21"/>
                <w:szCs w:val="21"/>
              </w:rPr>
            </w:pPr>
          </w:p>
        </w:tc>
      </w:tr>
      <w:tr w14:paraId="02891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978" w:type="dxa"/>
            <w:noWrap/>
            <w:vAlign w:val="center"/>
          </w:tcPr>
          <w:p w14:paraId="048D38CC">
            <w:pPr>
              <w:jc w:val="center"/>
              <w:rPr>
                <w:rFonts w:hint="eastAsia" w:ascii="宋体" w:hAnsi="宋体" w:cs="宋体"/>
                <w:szCs w:val="21"/>
              </w:rPr>
            </w:pPr>
            <w:r>
              <w:rPr>
                <w:rFonts w:hint="eastAsia" w:ascii="宋体" w:hAnsi="宋体" w:cs="宋体"/>
                <w:kern w:val="0"/>
                <w:szCs w:val="21"/>
              </w:rPr>
              <w:t>响应文件有效期</w:t>
            </w:r>
          </w:p>
        </w:tc>
        <w:tc>
          <w:tcPr>
            <w:tcW w:w="7036" w:type="dxa"/>
            <w:noWrap/>
            <w:vAlign w:val="center"/>
          </w:tcPr>
          <w:p w14:paraId="38C89857">
            <w:pPr>
              <w:pStyle w:val="21"/>
              <w:ind w:left="0" w:leftChars="0"/>
              <w:rPr>
                <w:rFonts w:hint="eastAsia" w:cs="宋体"/>
                <w:szCs w:val="21"/>
                <w:u w:val="single"/>
              </w:rPr>
            </w:pPr>
            <w:r>
              <w:rPr>
                <w:rFonts w:hint="eastAsia" w:cs="宋体"/>
                <w:sz w:val="21"/>
                <w:szCs w:val="21"/>
              </w:rPr>
              <w:t>响应文件递交截止期结束后60日。</w:t>
            </w:r>
          </w:p>
        </w:tc>
      </w:tr>
      <w:tr w14:paraId="71498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6159114D">
            <w:pPr>
              <w:jc w:val="center"/>
              <w:rPr>
                <w:rFonts w:hint="eastAsia" w:ascii="宋体" w:hAnsi="宋体" w:cs="宋体"/>
                <w:szCs w:val="21"/>
              </w:rPr>
            </w:pPr>
            <w:r>
              <w:rPr>
                <w:rFonts w:hint="eastAsia" w:ascii="宋体" w:hAnsi="宋体" w:cs="宋体"/>
                <w:szCs w:val="21"/>
              </w:rPr>
              <w:t>备  注</w:t>
            </w:r>
          </w:p>
        </w:tc>
        <w:tc>
          <w:tcPr>
            <w:tcW w:w="7036" w:type="dxa"/>
            <w:noWrap/>
            <w:vAlign w:val="center"/>
          </w:tcPr>
          <w:p w14:paraId="30F99157">
            <w:pPr>
              <w:pStyle w:val="21"/>
              <w:ind w:left="0" w:leftChars="0"/>
              <w:rPr>
                <w:rFonts w:hint="eastAsia" w:cs="宋体"/>
                <w:sz w:val="21"/>
                <w:szCs w:val="21"/>
              </w:rPr>
            </w:pPr>
          </w:p>
        </w:tc>
      </w:tr>
    </w:tbl>
    <w:p w14:paraId="2C402DB8">
      <w:pPr>
        <w:spacing w:line="360" w:lineRule="auto"/>
        <w:ind w:firstLine="420" w:firstLineChars="200"/>
        <w:rPr>
          <w:rFonts w:hint="eastAsia" w:ascii="宋体" w:hAnsi="宋体" w:cs="宋体"/>
          <w:kern w:val="0"/>
          <w:szCs w:val="21"/>
        </w:rPr>
      </w:pPr>
      <w:r>
        <w:rPr>
          <w:rFonts w:hint="eastAsia" w:ascii="宋体" w:hAnsi="宋体" w:cs="宋体"/>
          <w:kern w:val="0"/>
          <w:szCs w:val="21"/>
        </w:rPr>
        <w:t>注: 1、报价一经涂改，应在涂改处加盖单位公章或供应商代表签字或盖章，否则其投标作无效标处理。</w:t>
      </w:r>
    </w:p>
    <w:p w14:paraId="3526BD97">
      <w:pPr>
        <w:spacing w:line="360" w:lineRule="auto"/>
        <w:ind w:firstLine="420" w:firstLineChars="200"/>
        <w:rPr>
          <w:rFonts w:hint="eastAsia" w:ascii="宋体" w:hAnsi="宋体" w:cs="宋体"/>
          <w:kern w:val="0"/>
          <w:szCs w:val="21"/>
        </w:rPr>
      </w:pPr>
      <w:r>
        <w:rPr>
          <w:rFonts w:hint="eastAsia" w:ascii="宋体" w:hAnsi="宋体" w:cs="宋体"/>
          <w:kern w:val="0"/>
          <w:szCs w:val="21"/>
        </w:rPr>
        <w:t>2、以上报价应与“报价明细表”中的报价相一致。</w:t>
      </w:r>
    </w:p>
    <w:p w14:paraId="2A442A37">
      <w:pPr>
        <w:spacing w:line="360" w:lineRule="auto"/>
        <w:ind w:firstLine="420" w:firstLineChars="200"/>
        <w:rPr>
          <w:rFonts w:hint="eastAsia" w:ascii="宋体" w:hAnsi="宋体" w:cs="宋体"/>
          <w:kern w:val="0"/>
          <w:szCs w:val="21"/>
        </w:rPr>
      </w:pPr>
      <w:r>
        <w:rPr>
          <w:rFonts w:hint="eastAsia" w:ascii="宋体" w:hAnsi="宋体" w:cs="宋体"/>
          <w:kern w:val="0"/>
          <w:szCs w:val="21"/>
        </w:rPr>
        <w:t>3、凡认为所投产品符合价格折扣条件的，在相应的产品的“备注”栏内注明符合何种折扣条件。</w:t>
      </w:r>
    </w:p>
    <w:p w14:paraId="14144A16">
      <w:pPr>
        <w:spacing w:line="360" w:lineRule="auto"/>
        <w:ind w:firstLine="420" w:firstLineChars="200"/>
        <w:rPr>
          <w:rFonts w:hint="eastAsia" w:ascii="宋体" w:hAnsi="宋体" w:cs="宋体"/>
        </w:rPr>
      </w:pPr>
      <w:r>
        <w:rPr>
          <w:rFonts w:hint="eastAsia" w:ascii="宋体" w:hAnsi="宋体" w:cs="宋体"/>
          <w:kern w:val="0"/>
          <w:szCs w:val="21"/>
        </w:rPr>
        <w:t>4、供应商按格式填列，不得自行更改。否则引起的不利后果由供应商承担。</w:t>
      </w:r>
    </w:p>
    <w:p w14:paraId="696AFA1E">
      <w:pPr>
        <w:spacing w:line="360" w:lineRule="auto"/>
        <w:ind w:firstLine="420" w:firstLineChars="200"/>
        <w:jc w:val="center"/>
        <w:rPr>
          <w:rFonts w:hint="eastAsia" w:ascii="宋体" w:hAnsi="宋体" w:cs="宋体"/>
          <w:szCs w:val="21"/>
        </w:rPr>
      </w:pPr>
      <w:bookmarkStart w:id="80" w:name="_Toc20877"/>
      <w:bookmarkStart w:id="81" w:name="_Toc11620"/>
    </w:p>
    <w:bookmarkEnd w:id="80"/>
    <w:bookmarkEnd w:id="81"/>
    <w:p w14:paraId="480A3FB8">
      <w:pPr>
        <w:spacing w:line="360" w:lineRule="auto"/>
        <w:ind w:firstLine="420" w:firstLineChars="200"/>
        <w:jc w:val="center"/>
        <w:rPr>
          <w:rFonts w:hint="eastAsia" w:ascii="宋体" w:hAnsi="宋体" w:cs="宋体"/>
          <w:kern w:val="0"/>
          <w:szCs w:val="21"/>
        </w:rPr>
      </w:pPr>
      <w:bookmarkStart w:id="82" w:name="_Toc12222"/>
      <w:bookmarkStart w:id="83" w:name="_Toc625"/>
      <w:r>
        <w:rPr>
          <w:rFonts w:hint="eastAsia" w:ascii="宋体" w:hAnsi="宋体" w:cs="宋体"/>
          <w:kern w:val="0"/>
          <w:szCs w:val="21"/>
        </w:rPr>
        <w:t xml:space="preserve">              供应商：</w:t>
      </w:r>
      <w:r>
        <w:rPr>
          <w:rFonts w:hint="eastAsia" w:ascii="宋体" w:hAnsi="宋体" w:cs="宋体"/>
          <w:kern w:val="0"/>
          <w:szCs w:val="21"/>
          <w:u w:val="single"/>
        </w:rPr>
        <w:t xml:space="preserve">                           </w:t>
      </w:r>
      <w:r>
        <w:rPr>
          <w:rFonts w:hint="eastAsia" w:ascii="宋体" w:hAnsi="宋体" w:cs="宋体"/>
          <w:kern w:val="0"/>
          <w:szCs w:val="21"/>
        </w:rPr>
        <w:t>（全称并加盖公章）</w:t>
      </w:r>
    </w:p>
    <w:p w14:paraId="4C3B421F">
      <w:pPr>
        <w:spacing w:line="360" w:lineRule="auto"/>
        <w:ind w:firstLine="420" w:firstLineChars="200"/>
        <w:jc w:val="center"/>
        <w:rPr>
          <w:rFonts w:hint="eastAsia" w:ascii="宋体" w:hAnsi="宋体" w:cs="宋体"/>
          <w:szCs w:val="21"/>
          <w:u w:val="single"/>
        </w:rPr>
      </w:pPr>
      <w:r>
        <w:rPr>
          <w:rFonts w:hint="eastAsia" w:ascii="宋体" w:hAnsi="宋体" w:cs="宋体"/>
          <w:szCs w:val="21"/>
        </w:rPr>
        <w:t>法定代表人或委托代理人（签字</w:t>
      </w:r>
      <w:r>
        <w:rPr>
          <w:rFonts w:hint="eastAsia" w:ascii="宋体" w:hAnsi="宋体" w:cs="宋体"/>
          <w:kern w:val="0"/>
          <w:szCs w:val="21"/>
        </w:rPr>
        <w:t>或盖章</w:t>
      </w:r>
      <w:r>
        <w:rPr>
          <w:rFonts w:hint="eastAsia" w:ascii="宋体" w:hAnsi="宋体" w:cs="宋体"/>
          <w:szCs w:val="21"/>
        </w:rPr>
        <w:t>）：</w:t>
      </w:r>
      <w:bookmarkEnd w:id="82"/>
      <w:bookmarkEnd w:id="83"/>
    </w:p>
    <w:p w14:paraId="186475A8">
      <w:pPr>
        <w:jc w:val="center"/>
        <w:rPr>
          <w:rFonts w:hint="eastAsia" w:ascii="宋体" w:hAnsi="宋体" w:cs="宋体"/>
          <w:szCs w:val="21"/>
        </w:rPr>
      </w:pPr>
    </w:p>
    <w:p w14:paraId="61027210">
      <w:pPr>
        <w:spacing w:line="360" w:lineRule="auto"/>
        <w:ind w:firstLine="420" w:firstLineChars="200"/>
        <w:jc w:val="center"/>
        <w:rPr>
          <w:rFonts w:hint="eastAsia" w:ascii="宋体" w:hAnsi="宋体" w:cs="宋体"/>
        </w:rPr>
      </w:pPr>
      <w:bookmarkStart w:id="84" w:name="_Toc1330"/>
      <w:bookmarkStart w:id="85" w:name="_Toc9950"/>
      <w:r>
        <w:rPr>
          <w:rFonts w:hint="eastAsia" w:ascii="宋体" w:hAnsi="宋体" w:cs="宋体"/>
          <w:szCs w:val="21"/>
        </w:rPr>
        <w:t>年  月  日</w:t>
      </w:r>
      <w:bookmarkEnd w:id="84"/>
      <w:bookmarkEnd w:id="85"/>
    </w:p>
    <w:p w14:paraId="35DECD51">
      <w:pPr>
        <w:rPr>
          <w:rFonts w:hint="eastAsia" w:ascii="宋体" w:hAnsi="宋体" w:cs="宋体"/>
        </w:rPr>
      </w:pPr>
    </w:p>
    <w:p w14:paraId="3F777FC8">
      <w:pPr>
        <w:spacing w:before="20" w:after="20"/>
        <w:rPr>
          <w:rFonts w:hint="eastAsia" w:ascii="宋体" w:hAnsi="宋体" w:cs="宋体"/>
        </w:rPr>
      </w:pPr>
      <w:bookmarkStart w:id="86" w:name="_Toc22004"/>
      <w:bookmarkStart w:id="87" w:name="_Toc24984"/>
    </w:p>
    <w:p w14:paraId="666DEFF3">
      <w:pPr>
        <w:rPr>
          <w:rFonts w:hint="eastAsia" w:ascii="宋体" w:hAnsi="宋体" w:cs="宋体"/>
        </w:rPr>
      </w:pPr>
    </w:p>
    <w:p w14:paraId="229B2461">
      <w:pPr>
        <w:rPr>
          <w:rFonts w:hint="eastAsia" w:ascii="宋体" w:hAnsi="宋体" w:cs="宋体"/>
        </w:rPr>
      </w:pPr>
      <w:r>
        <w:rPr>
          <w:rFonts w:hint="eastAsia" w:ascii="宋体" w:hAnsi="宋体" w:cs="宋体"/>
        </w:rPr>
        <w:br w:type="page"/>
      </w:r>
    </w:p>
    <w:bookmarkEnd w:id="86"/>
    <w:bookmarkEnd w:id="87"/>
    <w:p w14:paraId="34CF74AE">
      <w:pPr>
        <w:widowControl/>
        <w:wordWrap w:val="0"/>
        <w:spacing w:line="460" w:lineRule="exact"/>
        <w:ind w:firstLine="1687" w:firstLineChars="600"/>
        <w:jc w:val="left"/>
        <w:rPr>
          <w:rFonts w:hint="eastAsia" w:ascii="宋体" w:hAnsi="宋体" w:cs="宋体"/>
          <w:b/>
          <w:bCs/>
          <w:sz w:val="28"/>
          <w:szCs w:val="28"/>
        </w:rPr>
      </w:pPr>
      <w:bookmarkStart w:id="88" w:name="_Toc226"/>
      <w:bookmarkStart w:id="89" w:name="_Toc15804"/>
      <w:r>
        <w:rPr>
          <w:rFonts w:hint="eastAsia" w:ascii="宋体" w:hAnsi="宋体" w:cs="宋体"/>
          <w:b/>
          <w:bCs/>
          <w:sz w:val="28"/>
          <w:szCs w:val="28"/>
        </w:rPr>
        <w:t xml:space="preserve">附件4              </w:t>
      </w:r>
      <w:bookmarkEnd w:id="88"/>
      <w:bookmarkEnd w:id="89"/>
      <w:r>
        <w:rPr>
          <w:rFonts w:hint="eastAsia" w:ascii="宋体" w:hAnsi="宋体" w:cs="宋体"/>
          <w:b/>
          <w:bCs/>
          <w:sz w:val="28"/>
          <w:szCs w:val="28"/>
        </w:rPr>
        <w:t>项目预算书</w:t>
      </w:r>
    </w:p>
    <w:p w14:paraId="15BC1014">
      <w:pPr>
        <w:widowControl/>
        <w:wordWrap w:val="0"/>
        <w:spacing w:line="460" w:lineRule="exact"/>
        <w:ind w:firstLine="643" w:firstLineChars="200"/>
        <w:jc w:val="left"/>
        <w:rPr>
          <w:rFonts w:hint="eastAsia" w:ascii="宋体" w:hAnsi="宋体" w:cs="宋体"/>
          <w:b/>
          <w:kern w:val="0"/>
          <w:sz w:val="32"/>
          <w:szCs w:val="32"/>
        </w:rPr>
      </w:pPr>
    </w:p>
    <w:p w14:paraId="6AC19313">
      <w:pPr>
        <w:widowControl/>
        <w:wordWrap w:val="0"/>
        <w:spacing w:line="460" w:lineRule="exact"/>
        <w:ind w:firstLine="643" w:firstLineChars="200"/>
        <w:jc w:val="left"/>
        <w:rPr>
          <w:rFonts w:hint="eastAsia" w:ascii="宋体" w:hAnsi="宋体" w:cs="宋体"/>
          <w:b/>
          <w:kern w:val="0"/>
          <w:sz w:val="32"/>
          <w:szCs w:val="32"/>
        </w:rPr>
      </w:pPr>
    </w:p>
    <w:p w14:paraId="1F342881">
      <w:pPr>
        <w:widowControl/>
        <w:wordWrap w:val="0"/>
        <w:spacing w:line="460" w:lineRule="exact"/>
        <w:ind w:firstLine="643" w:firstLineChars="200"/>
        <w:jc w:val="left"/>
        <w:rPr>
          <w:rFonts w:hint="eastAsia" w:ascii="宋体" w:hAnsi="宋体" w:cs="宋体"/>
          <w:b/>
          <w:kern w:val="0"/>
          <w:sz w:val="32"/>
          <w:szCs w:val="32"/>
        </w:rPr>
      </w:pPr>
    </w:p>
    <w:p w14:paraId="2F02A638">
      <w:pPr>
        <w:widowControl/>
        <w:wordWrap w:val="0"/>
        <w:spacing w:line="460" w:lineRule="exact"/>
        <w:ind w:firstLine="643" w:firstLineChars="200"/>
        <w:jc w:val="left"/>
        <w:rPr>
          <w:rFonts w:hint="eastAsia" w:ascii="宋体" w:hAnsi="宋体" w:cs="宋体"/>
          <w:b/>
          <w:kern w:val="0"/>
          <w:sz w:val="32"/>
          <w:szCs w:val="32"/>
        </w:rPr>
      </w:pPr>
    </w:p>
    <w:p w14:paraId="13AF8584">
      <w:pPr>
        <w:widowControl/>
        <w:wordWrap w:val="0"/>
        <w:spacing w:line="460" w:lineRule="exact"/>
        <w:ind w:firstLine="643" w:firstLineChars="200"/>
        <w:jc w:val="left"/>
        <w:rPr>
          <w:rFonts w:hint="eastAsia" w:ascii="宋体" w:hAnsi="宋体" w:cs="宋体"/>
          <w:b/>
          <w:kern w:val="0"/>
          <w:sz w:val="32"/>
          <w:szCs w:val="32"/>
        </w:rPr>
      </w:pPr>
    </w:p>
    <w:p w14:paraId="4FA1E441">
      <w:pPr>
        <w:widowControl/>
        <w:wordWrap w:val="0"/>
        <w:spacing w:line="460" w:lineRule="exact"/>
        <w:ind w:firstLine="643" w:firstLineChars="200"/>
        <w:jc w:val="left"/>
        <w:rPr>
          <w:rFonts w:hint="eastAsia" w:ascii="宋体" w:hAnsi="宋体" w:cs="宋体"/>
          <w:b/>
          <w:kern w:val="0"/>
          <w:sz w:val="32"/>
          <w:szCs w:val="32"/>
        </w:rPr>
      </w:pPr>
    </w:p>
    <w:p w14:paraId="10BE8083">
      <w:pPr>
        <w:widowControl/>
        <w:wordWrap w:val="0"/>
        <w:spacing w:line="460" w:lineRule="exact"/>
        <w:ind w:firstLine="643" w:firstLineChars="200"/>
        <w:jc w:val="left"/>
        <w:rPr>
          <w:rFonts w:hint="eastAsia" w:ascii="宋体" w:hAnsi="宋体" w:cs="宋体"/>
          <w:b/>
          <w:kern w:val="0"/>
          <w:sz w:val="32"/>
          <w:szCs w:val="32"/>
        </w:rPr>
      </w:pPr>
    </w:p>
    <w:p w14:paraId="7754CE78">
      <w:pPr>
        <w:widowControl/>
        <w:wordWrap w:val="0"/>
        <w:spacing w:line="460" w:lineRule="exact"/>
        <w:ind w:firstLine="643" w:firstLineChars="200"/>
        <w:jc w:val="left"/>
        <w:rPr>
          <w:rFonts w:hint="eastAsia" w:ascii="宋体" w:hAnsi="宋体" w:cs="宋体"/>
          <w:b/>
          <w:kern w:val="0"/>
          <w:sz w:val="32"/>
          <w:szCs w:val="32"/>
        </w:rPr>
      </w:pPr>
    </w:p>
    <w:p w14:paraId="0B81CA3B">
      <w:pPr>
        <w:widowControl/>
        <w:wordWrap w:val="0"/>
        <w:spacing w:line="460" w:lineRule="exact"/>
        <w:ind w:firstLine="643" w:firstLineChars="200"/>
        <w:jc w:val="left"/>
        <w:rPr>
          <w:rFonts w:hint="eastAsia" w:ascii="宋体" w:hAnsi="宋体" w:cs="宋体"/>
          <w:b/>
          <w:kern w:val="0"/>
          <w:sz w:val="32"/>
          <w:szCs w:val="32"/>
        </w:rPr>
      </w:pPr>
    </w:p>
    <w:p w14:paraId="0D37FDFF">
      <w:pPr>
        <w:widowControl/>
        <w:wordWrap w:val="0"/>
        <w:spacing w:line="460" w:lineRule="exact"/>
        <w:ind w:firstLine="643" w:firstLineChars="200"/>
        <w:jc w:val="left"/>
        <w:rPr>
          <w:rFonts w:hint="eastAsia" w:ascii="宋体" w:hAnsi="宋体" w:cs="宋体"/>
          <w:b/>
          <w:kern w:val="0"/>
          <w:sz w:val="32"/>
          <w:szCs w:val="32"/>
        </w:rPr>
      </w:pPr>
    </w:p>
    <w:p w14:paraId="3817DAD5">
      <w:pPr>
        <w:widowControl/>
        <w:wordWrap w:val="0"/>
        <w:spacing w:line="460" w:lineRule="exact"/>
        <w:ind w:firstLine="643" w:firstLineChars="200"/>
        <w:jc w:val="left"/>
        <w:rPr>
          <w:rFonts w:hint="eastAsia" w:ascii="宋体" w:hAnsi="宋体" w:cs="宋体"/>
          <w:b/>
          <w:kern w:val="0"/>
          <w:sz w:val="32"/>
          <w:szCs w:val="32"/>
        </w:rPr>
      </w:pPr>
    </w:p>
    <w:p w14:paraId="0632E3E4">
      <w:pPr>
        <w:widowControl/>
        <w:wordWrap w:val="0"/>
        <w:spacing w:line="460" w:lineRule="exact"/>
        <w:ind w:firstLine="643" w:firstLineChars="200"/>
        <w:jc w:val="left"/>
        <w:rPr>
          <w:rFonts w:hint="eastAsia" w:ascii="宋体" w:hAnsi="宋体" w:cs="宋体"/>
          <w:b/>
          <w:kern w:val="0"/>
          <w:sz w:val="32"/>
          <w:szCs w:val="32"/>
        </w:rPr>
      </w:pPr>
    </w:p>
    <w:p w14:paraId="695D5261">
      <w:pPr>
        <w:widowControl/>
        <w:wordWrap w:val="0"/>
        <w:spacing w:line="460" w:lineRule="exact"/>
        <w:ind w:firstLine="643" w:firstLineChars="200"/>
        <w:jc w:val="left"/>
        <w:rPr>
          <w:rFonts w:hint="eastAsia" w:ascii="宋体" w:hAnsi="宋体" w:cs="宋体"/>
          <w:b/>
          <w:kern w:val="0"/>
          <w:sz w:val="32"/>
          <w:szCs w:val="32"/>
        </w:rPr>
      </w:pPr>
    </w:p>
    <w:p w14:paraId="3C2E480D">
      <w:pPr>
        <w:widowControl/>
        <w:wordWrap w:val="0"/>
        <w:spacing w:line="460" w:lineRule="exact"/>
        <w:ind w:firstLine="643" w:firstLineChars="200"/>
        <w:jc w:val="left"/>
        <w:rPr>
          <w:rFonts w:hint="eastAsia" w:ascii="宋体" w:hAnsi="宋体" w:cs="宋体"/>
          <w:b/>
          <w:kern w:val="0"/>
          <w:sz w:val="32"/>
          <w:szCs w:val="32"/>
        </w:rPr>
      </w:pPr>
    </w:p>
    <w:p w14:paraId="568EFB61">
      <w:pPr>
        <w:widowControl/>
        <w:wordWrap w:val="0"/>
        <w:spacing w:line="460" w:lineRule="exact"/>
        <w:ind w:firstLine="643" w:firstLineChars="200"/>
        <w:jc w:val="left"/>
        <w:rPr>
          <w:rFonts w:hint="eastAsia" w:ascii="宋体" w:hAnsi="宋体" w:cs="宋体"/>
          <w:b/>
          <w:kern w:val="0"/>
          <w:sz w:val="32"/>
          <w:szCs w:val="32"/>
        </w:rPr>
      </w:pPr>
    </w:p>
    <w:p w14:paraId="464E9E37">
      <w:pPr>
        <w:widowControl/>
        <w:wordWrap w:val="0"/>
        <w:spacing w:line="460" w:lineRule="exact"/>
        <w:ind w:firstLine="643" w:firstLineChars="200"/>
        <w:jc w:val="left"/>
        <w:rPr>
          <w:rFonts w:hint="eastAsia" w:ascii="宋体" w:hAnsi="宋体" w:cs="宋体"/>
          <w:b/>
          <w:kern w:val="0"/>
          <w:sz w:val="32"/>
          <w:szCs w:val="32"/>
        </w:rPr>
      </w:pPr>
    </w:p>
    <w:p w14:paraId="511885FC">
      <w:pPr>
        <w:widowControl/>
        <w:wordWrap w:val="0"/>
        <w:spacing w:line="460" w:lineRule="exact"/>
        <w:ind w:firstLine="643" w:firstLineChars="200"/>
        <w:jc w:val="left"/>
        <w:rPr>
          <w:rFonts w:hint="eastAsia" w:ascii="宋体" w:hAnsi="宋体" w:cs="宋体"/>
          <w:b/>
          <w:kern w:val="0"/>
          <w:sz w:val="32"/>
          <w:szCs w:val="32"/>
        </w:rPr>
      </w:pPr>
    </w:p>
    <w:p w14:paraId="34D904DE">
      <w:pPr>
        <w:widowControl/>
        <w:wordWrap w:val="0"/>
        <w:spacing w:line="460" w:lineRule="exact"/>
        <w:ind w:firstLine="643" w:firstLineChars="200"/>
        <w:jc w:val="left"/>
        <w:rPr>
          <w:rFonts w:hint="eastAsia" w:ascii="宋体" w:hAnsi="宋体" w:cs="宋体"/>
          <w:b/>
          <w:kern w:val="0"/>
          <w:sz w:val="32"/>
          <w:szCs w:val="32"/>
        </w:rPr>
      </w:pPr>
    </w:p>
    <w:p w14:paraId="049C76D8">
      <w:pPr>
        <w:widowControl/>
        <w:wordWrap w:val="0"/>
        <w:spacing w:line="460" w:lineRule="exact"/>
        <w:ind w:firstLine="643" w:firstLineChars="200"/>
        <w:jc w:val="left"/>
        <w:rPr>
          <w:rFonts w:hint="eastAsia" w:ascii="宋体" w:hAnsi="宋体" w:cs="宋体"/>
          <w:b/>
          <w:kern w:val="0"/>
          <w:sz w:val="32"/>
          <w:szCs w:val="32"/>
        </w:rPr>
      </w:pPr>
    </w:p>
    <w:p w14:paraId="0187E6CF">
      <w:pPr>
        <w:widowControl/>
        <w:wordWrap w:val="0"/>
        <w:spacing w:line="460" w:lineRule="exact"/>
        <w:ind w:firstLine="643" w:firstLineChars="200"/>
        <w:jc w:val="left"/>
        <w:rPr>
          <w:rFonts w:hint="eastAsia" w:ascii="宋体" w:hAnsi="宋体" w:cs="宋体"/>
          <w:b/>
          <w:kern w:val="0"/>
          <w:sz w:val="32"/>
          <w:szCs w:val="32"/>
        </w:rPr>
      </w:pPr>
    </w:p>
    <w:p w14:paraId="55AE385D">
      <w:pPr>
        <w:widowControl/>
        <w:wordWrap w:val="0"/>
        <w:spacing w:line="460" w:lineRule="exact"/>
        <w:ind w:firstLine="643" w:firstLineChars="200"/>
        <w:jc w:val="left"/>
        <w:rPr>
          <w:rFonts w:hint="eastAsia" w:ascii="宋体" w:hAnsi="宋体" w:cs="宋体"/>
          <w:b/>
          <w:kern w:val="0"/>
          <w:sz w:val="32"/>
          <w:szCs w:val="32"/>
        </w:rPr>
      </w:pPr>
    </w:p>
    <w:p w14:paraId="17B5253A">
      <w:pPr>
        <w:widowControl/>
        <w:wordWrap w:val="0"/>
        <w:spacing w:line="460" w:lineRule="exact"/>
        <w:ind w:firstLine="643" w:firstLineChars="200"/>
        <w:jc w:val="left"/>
        <w:rPr>
          <w:rFonts w:hint="eastAsia" w:ascii="宋体" w:hAnsi="宋体" w:cs="宋体"/>
          <w:b/>
          <w:kern w:val="0"/>
          <w:sz w:val="32"/>
          <w:szCs w:val="32"/>
        </w:rPr>
      </w:pPr>
    </w:p>
    <w:p w14:paraId="1B61CE0E">
      <w:pPr>
        <w:widowControl/>
        <w:wordWrap w:val="0"/>
        <w:spacing w:line="460" w:lineRule="exact"/>
        <w:ind w:firstLine="643" w:firstLineChars="200"/>
        <w:jc w:val="left"/>
        <w:rPr>
          <w:rFonts w:hint="eastAsia" w:ascii="宋体" w:hAnsi="宋体" w:cs="宋体"/>
          <w:b/>
          <w:kern w:val="0"/>
          <w:sz w:val="32"/>
          <w:szCs w:val="32"/>
        </w:rPr>
      </w:pPr>
    </w:p>
    <w:p w14:paraId="122ABA78">
      <w:pPr>
        <w:widowControl/>
        <w:wordWrap w:val="0"/>
        <w:snapToGrid w:val="0"/>
        <w:spacing w:before="50" w:after="159" w:afterLines="50"/>
        <w:ind w:firstLine="480"/>
        <w:jc w:val="left"/>
        <w:rPr>
          <w:rFonts w:hint="eastAsia" w:ascii="宋体" w:hAnsi="宋体" w:cs="宋体"/>
          <w:kern w:val="0"/>
          <w:sz w:val="24"/>
          <w:u w:val="single"/>
        </w:rPr>
      </w:pPr>
    </w:p>
    <w:p w14:paraId="0C4036BC">
      <w:pPr>
        <w:pStyle w:val="8"/>
        <w:snapToGrid w:val="0"/>
        <w:spacing w:before="20" w:after="20" w:line="360" w:lineRule="auto"/>
        <w:ind w:firstLine="482"/>
        <w:jc w:val="center"/>
        <w:rPr>
          <w:rFonts w:hint="eastAsia" w:ascii="宋体" w:hAnsi="宋体" w:eastAsia="宋体" w:cs="宋体"/>
          <w:sz w:val="28"/>
          <w:szCs w:val="28"/>
        </w:rPr>
      </w:pPr>
      <w:r>
        <w:rPr>
          <w:rFonts w:hint="eastAsia" w:ascii="宋体" w:hAnsi="宋体" w:eastAsia="宋体" w:cs="宋体"/>
          <w:kern w:val="0"/>
          <w:sz w:val="24"/>
        </w:rPr>
        <w:br w:type="page"/>
      </w:r>
      <w:r>
        <w:rPr>
          <w:rFonts w:hint="eastAsia" w:ascii="宋体" w:hAnsi="宋体" w:cs="宋体"/>
          <w:kern w:val="0"/>
          <w:sz w:val="24"/>
        </w:rPr>
        <w:t xml:space="preserve">      </w:t>
      </w:r>
      <w:r>
        <w:rPr>
          <w:rFonts w:hint="eastAsia" w:ascii="宋体" w:hAnsi="宋体" w:eastAsia="宋体" w:cs="宋体"/>
          <w:sz w:val="28"/>
          <w:szCs w:val="28"/>
        </w:rPr>
        <w:t>附件5     技术响应表（格式）</w:t>
      </w:r>
    </w:p>
    <w:tbl>
      <w:tblPr>
        <w:tblStyle w:val="91"/>
        <w:tblW w:w="936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29"/>
        <w:gridCol w:w="2479"/>
        <w:gridCol w:w="2247"/>
        <w:gridCol w:w="1386"/>
        <w:gridCol w:w="1386"/>
        <w:gridCol w:w="1135"/>
      </w:tblGrid>
      <w:tr w14:paraId="121D44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28" w:hRule="atLeast"/>
        </w:trPr>
        <w:tc>
          <w:tcPr>
            <w:tcW w:w="729" w:type="dxa"/>
            <w:vAlign w:val="center"/>
          </w:tcPr>
          <w:p w14:paraId="16807310">
            <w:pPr>
              <w:widowControl/>
              <w:spacing w:line="360" w:lineRule="auto"/>
              <w:jc w:val="center"/>
              <w:textAlignment w:val="baseline"/>
              <w:rPr>
                <w:rFonts w:hint="eastAsia" w:ascii="宋体" w:hAnsi="宋体" w:cs="宋体"/>
                <w:szCs w:val="21"/>
              </w:rPr>
            </w:pPr>
            <w:r>
              <w:rPr>
                <w:rFonts w:hint="eastAsia" w:ascii="宋体" w:hAnsi="宋体" w:cs="宋体"/>
                <w:szCs w:val="21"/>
              </w:rPr>
              <w:t>序号</w:t>
            </w:r>
          </w:p>
        </w:tc>
        <w:tc>
          <w:tcPr>
            <w:tcW w:w="2479" w:type="dxa"/>
            <w:vAlign w:val="center"/>
          </w:tcPr>
          <w:p w14:paraId="58CAD918">
            <w:pPr>
              <w:widowControl/>
              <w:spacing w:line="360" w:lineRule="auto"/>
              <w:jc w:val="center"/>
              <w:textAlignment w:val="baseline"/>
              <w:rPr>
                <w:rFonts w:hint="eastAsia" w:ascii="宋体" w:hAnsi="宋体" w:cs="宋体"/>
                <w:szCs w:val="21"/>
              </w:rPr>
            </w:pPr>
            <w:r>
              <w:rPr>
                <w:rFonts w:hint="eastAsia" w:ascii="宋体" w:hAnsi="宋体" w:cs="宋体"/>
                <w:szCs w:val="21"/>
              </w:rPr>
              <w:t>服务名称</w:t>
            </w:r>
          </w:p>
        </w:tc>
        <w:tc>
          <w:tcPr>
            <w:tcW w:w="2247" w:type="dxa"/>
            <w:vAlign w:val="center"/>
          </w:tcPr>
          <w:p w14:paraId="78F754F7">
            <w:pPr>
              <w:widowControl/>
              <w:spacing w:line="360" w:lineRule="auto"/>
              <w:jc w:val="center"/>
              <w:textAlignment w:val="baseline"/>
              <w:rPr>
                <w:rFonts w:hint="eastAsia" w:ascii="宋体" w:hAnsi="宋体" w:cs="宋体"/>
                <w:szCs w:val="21"/>
              </w:rPr>
            </w:pPr>
            <w:r>
              <w:rPr>
                <w:rFonts w:hint="eastAsia" w:ascii="宋体" w:hAnsi="宋体" w:cs="宋体"/>
                <w:szCs w:val="21"/>
              </w:rPr>
              <w:t>磋商文件要求</w:t>
            </w:r>
          </w:p>
        </w:tc>
        <w:tc>
          <w:tcPr>
            <w:tcW w:w="1386" w:type="dxa"/>
            <w:vAlign w:val="center"/>
          </w:tcPr>
          <w:p w14:paraId="43839379">
            <w:pPr>
              <w:widowControl/>
              <w:spacing w:line="360" w:lineRule="auto"/>
              <w:jc w:val="center"/>
              <w:textAlignment w:val="baseline"/>
              <w:rPr>
                <w:rFonts w:hint="eastAsia" w:ascii="宋体" w:hAnsi="宋体" w:cs="宋体"/>
                <w:szCs w:val="21"/>
              </w:rPr>
            </w:pPr>
            <w:r>
              <w:rPr>
                <w:rFonts w:hint="eastAsia" w:ascii="宋体" w:hAnsi="宋体" w:cs="宋体"/>
                <w:szCs w:val="21"/>
              </w:rPr>
              <w:t>响应文件响应</w:t>
            </w:r>
          </w:p>
        </w:tc>
        <w:tc>
          <w:tcPr>
            <w:tcW w:w="1386" w:type="dxa"/>
            <w:vAlign w:val="center"/>
          </w:tcPr>
          <w:p w14:paraId="29BD59A8">
            <w:pPr>
              <w:widowControl/>
              <w:spacing w:line="360" w:lineRule="auto"/>
              <w:jc w:val="center"/>
              <w:textAlignment w:val="baseline"/>
              <w:rPr>
                <w:rFonts w:hint="eastAsia" w:ascii="宋体" w:hAnsi="宋体" w:cs="宋体"/>
                <w:szCs w:val="21"/>
              </w:rPr>
            </w:pPr>
            <w:r>
              <w:rPr>
                <w:rFonts w:hint="eastAsia" w:ascii="宋体" w:hAnsi="宋体" w:cs="宋体"/>
                <w:szCs w:val="21"/>
              </w:rPr>
              <w:t>偏离情况</w:t>
            </w:r>
          </w:p>
        </w:tc>
        <w:tc>
          <w:tcPr>
            <w:tcW w:w="1135" w:type="dxa"/>
            <w:vAlign w:val="center"/>
          </w:tcPr>
          <w:p w14:paraId="60254D8F">
            <w:pPr>
              <w:widowControl/>
              <w:spacing w:line="360" w:lineRule="auto"/>
              <w:jc w:val="center"/>
              <w:textAlignment w:val="baseline"/>
              <w:rPr>
                <w:rFonts w:hint="eastAsia" w:ascii="宋体" w:hAnsi="宋体" w:cs="宋体"/>
                <w:szCs w:val="21"/>
              </w:rPr>
            </w:pPr>
            <w:r>
              <w:rPr>
                <w:rFonts w:hint="eastAsia" w:ascii="宋体" w:hAnsi="宋体" w:cs="宋体"/>
                <w:szCs w:val="21"/>
              </w:rPr>
              <w:t>备注</w:t>
            </w:r>
          </w:p>
        </w:tc>
      </w:tr>
      <w:tr w14:paraId="2F4540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1" w:hRule="atLeast"/>
        </w:trPr>
        <w:tc>
          <w:tcPr>
            <w:tcW w:w="729" w:type="dxa"/>
            <w:vAlign w:val="center"/>
          </w:tcPr>
          <w:p w14:paraId="07D550DA">
            <w:pPr>
              <w:widowControl/>
              <w:spacing w:line="360" w:lineRule="auto"/>
              <w:jc w:val="center"/>
              <w:textAlignment w:val="baseline"/>
              <w:rPr>
                <w:rFonts w:hint="eastAsia" w:ascii="宋体" w:hAnsi="宋体" w:cs="宋体"/>
                <w:szCs w:val="21"/>
              </w:rPr>
            </w:pPr>
            <w:r>
              <w:rPr>
                <w:rFonts w:hint="eastAsia" w:ascii="宋体" w:hAnsi="宋体" w:cs="宋体"/>
                <w:szCs w:val="21"/>
              </w:rPr>
              <w:t>1</w:t>
            </w:r>
          </w:p>
        </w:tc>
        <w:tc>
          <w:tcPr>
            <w:tcW w:w="2479" w:type="dxa"/>
            <w:vAlign w:val="center"/>
          </w:tcPr>
          <w:p w14:paraId="1D8B683B">
            <w:pPr>
              <w:widowControl/>
              <w:spacing w:line="360" w:lineRule="auto"/>
              <w:jc w:val="center"/>
              <w:textAlignment w:val="baseline"/>
              <w:rPr>
                <w:rFonts w:hint="eastAsia" w:ascii="宋体" w:hAnsi="宋体" w:cs="宋体"/>
                <w:szCs w:val="21"/>
              </w:rPr>
            </w:pPr>
          </w:p>
        </w:tc>
        <w:tc>
          <w:tcPr>
            <w:tcW w:w="2247" w:type="dxa"/>
            <w:vAlign w:val="center"/>
          </w:tcPr>
          <w:p w14:paraId="082A5948">
            <w:pPr>
              <w:widowControl/>
              <w:spacing w:line="360" w:lineRule="auto"/>
              <w:jc w:val="center"/>
              <w:textAlignment w:val="baseline"/>
              <w:rPr>
                <w:rFonts w:hint="eastAsia" w:ascii="宋体" w:hAnsi="宋体" w:cs="宋体"/>
                <w:szCs w:val="21"/>
              </w:rPr>
            </w:pPr>
          </w:p>
        </w:tc>
        <w:tc>
          <w:tcPr>
            <w:tcW w:w="1386" w:type="dxa"/>
            <w:vAlign w:val="center"/>
          </w:tcPr>
          <w:p w14:paraId="5BAFDB53">
            <w:pPr>
              <w:widowControl/>
              <w:spacing w:line="360" w:lineRule="auto"/>
              <w:jc w:val="center"/>
              <w:textAlignment w:val="baseline"/>
              <w:rPr>
                <w:rFonts w:hint="eastAsia" w:ascii="宋体" w:hAnsi="宋体" w:cs="宋体"/>
                <w:szCs w:val="21"/>
              </w:rPr>
            </w:pPr>
          </w:p>
        </w:tc>
        <w:tc>
          <w:tcPr>
            <w:tcW w:w="1386" w:type="dxa"/>
            <w:vAlign w:val="center"/>
          </w:tcPr>
          <w:p w14:paraId="047DD387">
            <w:pPr>
              <w:widowControl/>
              <w:spacing w:line="360" w:lineRule="auto"/>
              <w:jc w:val="center"/>
              <w:textAlignment w:val="baseline"/>
              <w:rPr>
                <w:rFonts w:hint="eastAsia" w:ascii="宋体" w:hAnsi="宋体" w:cs="宋体"/>
                <w:szCs w:val="21"/>
              </w:rPr>
            </w:pPr>
          </w:p>
        </w:tc>
        <w:tc>
          <w:tcPr>
            <w:tcW w:w="1135" w:type="dxa"/>
            <w:vAlign w:val="center"/>
          </w:tcPr>
          <w:p w14:paraId="6A288362">
            <w:pPr>
              <w:widowControl/>
              <w:spacing w:line="360" w:lineRule="auto"/>
              <w:jc w:val="center"/>
              <w:textAlignment w:val="baseline"/>
              <w:rPr>
                <w:rFonts w:hint="eastAsia" w:ascii="宋体" w:hAnsi="宋体" w:cs="宋体"/>
                <w:szCs w:val="21"/>
              </w:rPr>
            </w:pPr>
          </w:p>
        </w:tc>
      </w:tr>
      <w:tr w14:paraId="01711A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2" w:hRule="atLeast"/>
        </w:trPr>
        <w:tc>
          <w:tcPr>
            <w:tcW w:w="729" w:type="dxa"/>
            <w:vAlign w:val="center"/>
          </w:tcPr>
          <w:p w14:paraId="0EC009C3">
            <w:pPr>
              <w:widowControl/>
              <w:spacing w:line="360" w:lineRule="auto"/>
              <w:jc w:val="center"/>
              <w:textAlignment w:val="baseline"/>
              <w:rPr>
                <w:rFonts w:hint="eastAsia" w:ascii="宋体" w:hAnsi="宋体" w:cs="宋体"/>
                <w:szCs w:val="21"/>
              </w:rPr>
            </w:pPr>
            <w:r>
              <w:rPr>
                <w:rFonts w:hint="eastAsia" w:ascii="宋体" w:hAnsi="宋体" w:cs="宋体"/>
                <w:szCs w:val="21"/>
              </w:rPr>
              <w:t>2</w:t>
            </w:r>
          </w:p>
        </w:tc>
        <w:tc>
          <w:tcPr>
            <w:tcW w:w="2479" w:type="dxa"/>
            <w:vAlign w:val="center"/>
          </w:tcPr>
          <w:p w14:paraId="78433E20">
            <w:pPr>
              <w:widowControl/>
              <w:spacing w:line="360" w:lineRule="auto"/>
              <w:jc w:val="center"/>
              <w:textAlignment w:val="baseline"/>
              <w:rPr>
                <w:rFonts w:hint="eastAsia" w:ascii="宋体" w:hAnsi="宋体" w:cs="宋体"/>
                <w:szCs w:val="21"/>
              </w:rPr>
            </w:pPr>
          </w:p>
        </w:tc>
        <w:tc>
          <w:tcPr>
            <w:tcW w:w="2247" w:type="dxa"/>
            <w:vAlign w:val="center"/>
          </w:tcPr>
          <w:p w14:paraId="46B34BFC">
            <w:pPr>
              <w:widowControl/>
              <w:spacing w:line="360" w:lineRule="auto"/>
              <w:jc w:val="center"/>
              <w:textAlignment w:val="baseline"/>
              <w:rPr>
                <w:rFonts w:hint="eastAsia" w:ascii="宋体" w:hAnsi="宋体" w:cs="宋体"/>
                <w:szCs w:val="21"/>
              </w:rPr>
            </w:pPr>
          </w:p>
        </w:tc>
        <w:tc>
          <w:tcPr>
            <w:tcW w:w="1386" w:type="dxa"/>
            <w:vAlign w:val="center"/>
          </w:tcPr>
          <w:p w14:paraId="6776CDD9">
            <w:pPr>
              <w:widowControl/>
              <w:spacing w:line="360" w:lineRule="auto"/>
              <w:jc w:val="center"/>
              <w:textAlignment w:val="baseline"/>
              <w:rPr>
                <w:rFonts w:hint="eastAsia" w:ascii="宋体" w:hAnsi="宋体" w:cs="宋体"/>
                <w:szCs w:val="21"/>
              </w:rPr>
            </w:pPr>
          </w:p>
        </w:tc>
        <w:tc>
          <w:tcPr>
            <w:tcW w:w="1386" w:type="dxa"/>
            <w:vAlign w:val="center"/>
          </w:tcPr>
          <w:p w14:paraId="53C3ECBA">
            <w:pPr>
              <w:widowControl/>
              <w:spacing w:line="360" w:lineRule="auto"/>
              <w:jc w:val="center"/>
              <w:textAlignment w:val="baseline"/>
              <w:rPr>
                <w:rFonts w:hint="eastAsia" w:ascii="宋体" w:hAnsi="宋体" w:cs="宋体"/>
                <w:szCs w:val="21"/>
              </w:rPr>
            </w:pPr>
          </w:p>
        </w:tc>
        <w:tc>
          <w:tcPr>
            <w:tcW w:w="1135" w:type="dxa"/>
            <w:vAlign w:val="center"/>
          </w:tcPr>
          <w:p w14:paraId="1E5D6ED1">
            <w:pPr>
              <w:widowControl/>
              <w:spacing w:line="360" w:lineRule="auto"/>
              <w:jc w:val="center"/>
              <w:textAlignment w:val="baseline"/>
              <w:rPr>
                <w:rFonts w:hint="eastAsia" w:ascii="宋体" w:hAnsi="宋体" w:cs="宋体"/>
                <w:szCs w:val="21"/>
              </w:rPr>
            </w:pPr>
          </w:p>
        </w:tc>
      </w:tr>
      <w:tr w14:paraId="5D9177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0" w:hRule="atLeast"/>
        </w:trPr>
        <w:tc>
          <w:tcPr>
            <w:tcW w:w="729" w:type="dxa"/>
            <w:vAlign w:val="center"/>
          </w:tcPr>
          <w:p w14:paraId="6B06DAEF">
            <w:pPr>
              <w:widowControl/>
              <w:spacing w:line="360" w:lineRule="auto"/>
              <w:jc w:val="center"/>
              <w:textAlignment w:val="baseline"/>
              <w:rPr>
                <w:rFonts w:hint="eastAsia" w:ascii="宋体" w:hAnsi="宋体" w:cs="宋体"/>
                <w:szCs w:val="21"/>
              </w:rPr>
            </w:pPr>
            <w:r>
              <w:rPr>
                <w:rFonts w:hint="eastAsia" w:ascii="宋体" w:hAnsi="宋体" w:cs="宋体"/>
                <w:szCs w:val="21"/>
              </w:rPr>
              <w:t>…</w:t>
            </w:r>
          </w:p>
        </w:tc>
        <w:tc>
          <w:tcPr>
            <w:tcW w:w="2479" w:type="dxa"/>
            <w:vAlign w:val="center"/>
          </w:tcPr>
          <w:p w14:paraId="0109FCD0">
            <w:pPr>
              <w:widowControl/>
              <w:spacing w:line="360" w:lineRule="auto"/>
              <w:jc w:val="center"/>
              <w:textAlignment w:val="baseline"/>
              <w:rPr>
                <w:rFonts w:hint="eastAsia" w:ascii="宋体" w:hAnsi="宋体" w:cs="宋体"/>
                <w:szCs w:val="21"/>
              </w:rPr>
            </w:pPr>
          </w:p>
        </w:tc>
        <w:tc>
          <w:tcPr>
            <w:tcW w:w="2247" w:type="dxa"/>
            <w:vAlign w:val="center"/>
          </w:tcPr>
          <w:p w14:paraId="77346B7C">
            <w:pPr>
              <w:widowControl/>
              <w:spacing w:line="360" w:lineRule="auto"/>
              <w:jc w:val="center"/>
              <w:textAlignment w:val="baseline"/>
              <w:rPr>
                <w:rFonts w:hint="eastAsia" w:ascii="宋体" w:hAnsi="宋体" w:cs="宋体"/>
                <w:szCs w:val="21"/>
              </w:rPr>
            </w:pPr>
          </w:p>
        </w:tc>
        <w:tc>
          <w:tcPr>
            <w:tcW w:w="1386" w:type="dxa"/>
            <w:vAlign w:val="center"/>
          </w:tcPr>
          <w:p w14:paraId="310C6F88">
            <w:pPr>
              <w:widowControl/>
              <w:spacing w:line="360" w:lineRule="auto"/>
              <w:jc w:val="center"/>
              <w:textAlignment w:val="baseline"/>
              <w:rPr>
                <w:rFonts w:hint="eastAsia" w:ascii="宋体" w:hAnsi="宋体" w:cs="宋体"/>
                <w:szCs w:val="21"/>
              </w:rPr>
            </w:pPr>
          </w:p>
        </w:tc>
        <w:tc>
          <w:tcPr>
            <w:tcW w:w="1386" w:type="dxa"/>
            <w:vAlign w:val="center"/>
          </w:tcPr>
          <w:p w14:paraId="451F809C">
            <w:pPr>
              <w:widowControl/>
              <w:spacing w:line="360" w:lineRule="auto"/>
              <w:jc w:val="center"/>
              <w:textAlignment w:val="baseline"/>
              <w:rPr>
                <w:rFonts w:hint="eastAsia" w:ascii="宋体" w:hAnsi="宋体" w:cs="宋体"/>
                <w:szCs w:val="21"/>
              </w:rPr>
            </w:pPr>
          </w:p>
        </w:tc>
        <w:tc>
          <w:tcPr>
            <w:tcW w:w="1135" w:type="dxa"/>
            <w:vAlign w:val="center"/>
          </w:tcPr>
          <w:p w14:paraId="6495B018">
            <w:pPr>
              <w:widowControl/>
              <w:spacing w:line="360" w:lineRule="auto"/>
              <w:jc w:val="center"/>
              <w:textAlignment w:val="baseline"/>
              <w:rPr>
                <w:rFonts w:hint="eastAsia" w:ascii="宋体" w:hAnsi="宋体" w:cs="宋体"/>
                <w:szCs w:val="21"/>
              </w:rPr>
            </w:pPr>
          </w:p>
        </w:tc>
      </w:tr>
    </w:tbl>
    <w:p w14:paraId="309835EE">
      <w:pPr>
        <w:widowControl/>
        <w:wordWrap w:val="0"/>
        <w:spacing w:line="460" w:lineRule="exact"/>
        <w:ind w:firstLine="422" w:firstLineChars="200"/>
        <w:jc w:val="left"/>
        <w:rPr>
          <w:rFonts w:hint="eastAsia" w:ascii="宋体" w:hAnsi="宋体" w:cs="宋体"/>
          <w:b/>
          <w:kern w:val="0"/>
          <w:szCs w:val="21"/>
        </w:rPr>
      </w:pPr>
    </w:p>
    <w:p w14:paraId="5A59ABF9">
      <w:pPr>
        <w:widowControl/>
        <w:spacing w:line="360" w:lineRule="auto"/>
        <w:textAlignment w:val="baseline"/>
        <w:rPr>
          <w:rFonts w:hint="eastAsia" w:ascii="宋体" w:hAnsi="宋体" w:cs="宋体"/>
          <w:szCs w:val="21"/>
        </w:rPr>
      </w:pPr>
      <w:r>
        <w:rPr>
          <w:rFonts w:hint="eastAsia" w:ascii="宋体" w:hAnsi="宋体" w:cs="宋体"/>
          <w:szCs w:val="21"/>
        </w:rPr>
        <w:t>注：供应商必须如实完整填写表格，“偏离情况”是指“正偏离”、“负偏离”或“无偏离”。</w:t>
      </w:r>
    </w:p>
    <w:p w14:paraId="3D27585B">
      <w:pPr>
        <w:widowControl/>
        <w:spacing w:line="360" w:lineRule="auto"/>
        <w:textAlignment w:val="baseline"/>
        <w:rPr>
          <w:rFonts w:hint="eastAsia" w:ascii="宋体" w:hAnsi="宋体" w:cs="宋体"/>
          <w:szCs w:val="21"/>
        </w:rPr>
      </w:pPr>
    </w:p>
    <w:p w14:paraId="2975804A">
      <w:pPr>
        <w:widowControl/>
        <w:spacing w:line="360" w:lineRule="auto"/>
        <w:textAlignment w:val="baseline"/>
        <w:rPr>
          <w:rFonts w:hint="eastAsia" w:ascii="宋体" w:hAnsi="宋体" w:cs="宋体"/>
          <w:szCs w:val="21"/>
        </w:rPr>
      </w:pPr>
      <w:r>
        <w:rPr>
          <w:rFonts w:hint="eastAsia" w:ascii="宋体" w:hAnsi="宋体" w:cs="宋体"/>
          <w:szCs w:val="21"/>
        </w:rPr>
        <w:t xml:space="preserve">              </w:t>
      </w:r>
    </w:p>
    <w:p w14:paraId="1BC75992">
      <w:pPr>
        <w:widowControl/>
        <w:spacing w:line="360" w:lineRule="auto"/>
        <w:ind w:firstLine="2100" w:firstLineChars="1000"/>
        <w:textAlignment w:val="baseline"/>
        <w:rPr>
          <w:rFonts w:hint="eastAsia" w:ascii="宋体" w:hAnsi="宋体" w:cs="宋体"/>
          <w:szCs w:val="21"/>
        </w:rPr>
      </w:pPr>
      <w:r>
        <w:rPr>
          <w:rFonts w:hint="eastAsia" w:ascii="宋体" w:hAnsi="宋体" w:cs="宋体"/>
          <w:szCs w:val="21"/>
        </w:rPr>
        <w:t>供应商：</w:t>
      </w:r>
      <w:r>
        <w:rPr>
          <w:rFonts w:hint="eastAsia" w:ascii="宋体" w:hAnsi="宋体" w:cs="宋体"/>
          <w:szCs w:val="21"/>
          <w:u w:val="single"/>
        </w:rPr>
        <w:t xml:space="preserve">                        </w:t>
      </w:r>
      <w:r>
        <w:rPr>
          <w:rFonts w:hint="eastAsia" w:ascii="宋体" w:hAnsi="宋体" w:cs="宋体"/>
          <w:szCs w:val="21"/>
        </w:rPr>
        <w:t>（全称并加盖公章）</w:t>
      </w:r>
    </w:p>
    <w:p w14:paraId="49C402D7">
      <w:pPr>
        <w:widowControl/>
        <w:wordWrap w:val="0"/>
        <w:spacing w:line="460" w:lineRule="exact"/>
        <w:ind w:firstLine="3570" w:firstLineChars="1700"/>
        <w:jc w:val="left"/>
        <w:rPr>
          <w:rFonts w:hint="eastAsia" w:ascii="宋体" w:hAnsi="宋体" w:cs="宋体"/>
          <w:b/>
          <w:kern w:val="0"/>
          <w:sz w:val="32"/>
          <w:szCs w:val="32"/>
        </w:rPr>
      </w:pPr>
      <w:r>
        <w:rPr>
          <w:rFonts w:hint="eastAsia" w:ascii="宋体" w:hAnsi="宋体" w:cs="宋体"/>
          <w:szCs w:val="21"/>
        </w:rPr>
        <w:t>年    月    日</w:t>
      </w:r>
    </w:p>
    <w:p w14:paraId="7FADD2E9">
      <w:pPr>
        <w:widowControl/>
        <w:wordWrap w:val="0"/>
        <w:spacing w:before="50" w:after="50" w:line="480" w:lineRule="auto"/>
        <w:ind w:firstLine="482"/>
        <w:jc w:val="left"/>
        <w:rPr>
          <w:rFonts w:hint="eastAsia" w:ascii="宋体" w:hAnsi="宋体" w:cs="宋体"/>
          <w:b/>
          <w:kern w:val="0"/>
          <w:sz w:val="24"/>
        </w:rPr>
      </w:pPr>
    </w:p>
    <w:p w14:paraId="4A81288F">
      <w:pPr>
        <w:ind w:firstLine="482"/>
        <w:rPr>
          <w:rFonts w:hint="eastAsia" w:ascii="宋体" w:hAnsi="宋体" w:cs="宋体"/>
          <w:b/>
          <w:kern w:val="0"/>
          <w:sz w:val="24"/>
        </w:rPr>
      </w:pPr>
      <w:r>
        <w:rPr>
          <w:rFonts w:hint="eastAsia" w:ascii="宋体" w:hAnsi="宋体" w:cs="宋体"/>
          <w:b/>
          <w:kern w:val="0"/>
          <w:sz w:val="24"/>
        </w:rPr>
        <w:br w:type="page"/>
      </w:r>
    </w:p>
    <w:p w14:paraId="57FDCFC9">
      <w:pPr>
        <w:pStyle w:val="8"/>
        <w:snapToGrid w:val="0"/>
        <w:spacing w:before="20" w:after="20" w:line="360" w:lineRule="auto"/>
        <w:ind w:firstLine="562"/>
        <w:jc w:val="center"/>
        <w:rPr>
          <w:rFonts w:hint="eastAsia" w:ascii="宋体" w:hAnsi="宋体" w:eastAsia="宋体" w:cs="宋体"/>
          <w:sz w:val="28"/>
          <w:szCs w:val="28"/>
        </w:rPr>
      </w:pPr>
      <w:bookmarkStart w:id="90" w:name="_Toc20420"/>
      <w:bookmarkStart w:id="91" w:name="_Toc24168"/>
      <w:bookmarkStart w:id="92" w:name="_Toc29960"/>
      <w:r>
        <w:rPr>
          <w:rFonts w:hint="eastAsia" w:ascii="宋体" w:hAnsi="宋体" w:eastAsia="宋体" w:cs="宋体"/>
          <w:sz w:val="28"/>
          <w:szCs w:val="28"/>
        </w:rPr>
        <w:t>附件6        商务响应</w:t>
      </w:r>
      <w:bookmarkEnd w:id="90"/>
      <w:bookmarkEnd w:id="91"/>
      <w:bookmarkEnd w:id="92"/>
      <w:r>
        <w:rPr>
          <w:rFonts w:hint="eastAsia" w:ascii="宋体" w:hAnsi="宋体" w:eastAsia="宋体" w:cs="宋体"/>
          <w:sz w:val="28"/>
          <w:szCs w:val="28"/>
        </w:rPr>
        <w:t>表（格式）</w:t>
      </w:r>
    </w:p>
    <w:tbl>
      <w:tblPr>
        <w:tblStyle w:val="91"/>
        <w:tblW w:w="861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09"/>
        <w:gridCol w:w="2040"/>
        <w:gridCol w:w="2355"/>
        <w:gridCol w:w="2370"/>
        <w:gridCol w:w="1144"/>
      </w:tblGrid>
      <w:tr w14:paraId="686272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4" w:hRule="atLeast"/>
          <w:jc w:val="center"/>
        </w:trPr>
        <w:tc>
          <w:tcPr>
            <w:tcW w:w="709" w:type="dxa"/>
            <w:vAlign w:val="center"/>
          </w:tcPr>
          <w:p w14:paraId="3F194A0E">
            <w:pPr>
              <w:widowControl/>
              <w:wordWrap w:val="0"/>
              <w:spacing w:line="460" w:lineRule="exact"/>
              <w:ind w:firstLine="643"/>
              <w:jc w:val="left"/>
              <w:rPr>
                <w:rFonts w:hint="eastAsia" w:ascii="宋体" w:hAnsi="宋体" w:cs="宋体"/>
                <w:color w:val="000000" w:themeColor="text1"/>
                <w:szCs w:val="21"/>
                <w14:textFill>
                  <w14:solidFill>
                    <w14:schemeClr w14:val="tx1"/>
                  </w14:solidFill>
                </w14:textFill>
              </w:rPr>
            </w:pPr>
            <w:r>
              <w:rPr>
                <w:rFonts w:hint="eastAsia" w:ascii="宋体" w:hAnsi="宋体" w:cs="宋体"/>
                <w:b/>
                <w:kern w:val="0"/>
                <w:sz w:val="32"/>
                <w:szCs w:val="32"/>
              </w:rPr>
              <w:t xml:space="preserve"> </w:t>
            </w:r>
            <w:r>
              <w:rPr>
                <w:rFonts w:hint="eastAsia" w:ascii="宋体" w:hAnsi="宋体" w:cs="宋体"/>
                <w:color w:val="000000" w:themeColor="text1"/>
                <w:szCs w:val="21"/>
                <w14:textFill>
                  <w14:solidFill>
                    <w14:schemeClr w14:val="tx1"/>
                  </w14:solidFill>
                </w14:textFill>
              </w:rPr>
              <w:t>序号</w:t>
            </w:r>
          </w:p>
        </w:tc>
        <w:tc>
          <w:tcPr>
            <w:tcW w:w="2040" w:type="dxa"/>
            <w:vAlign w:val="center"/>
          </w:tcPr>
          <w:p w14:paraId="483AD47A">
            <w:pPr>
              <w:widowControl/>
              <w:spacing w:line="360" w:lineRule="auto"/>
              <w:jc w:val="center"/>
              <w:textAlignment w:val="baseline"/>
              <w:rPr>
                <w:rFonts w:hint="eastAsia" w:ascii="宋体" w:hAnsi="宋体" w:cs="宋体"/>
                <w:szCs w:val="21"/>
              </w:rPr>
            </w:pPr>
            <w:r>
              <w:rPr>
                <w:rFonts w:hint="eastAsia" w:ascii="宋体" w:hAnsi="宋体" w:cs="宋体"/>
                <w:szCs w:val="21"/>
              </w:rPr>
              <w:t>名称</w:t>
            </w:r>
          </w:p>
        </w:tc>
        <w:tc>
          <w:tcPr>
            <w:tcW w:w="2355" w:type="dxa"/>
            <w:vAlign w:val="center"/>
          </w:tcPr>
          <w:p w14:paraId="13F61A8C">
            <w:pPr>
              <w:widowControl/>
              <w:spacing w:line="360" w:lineRule="auto"/>
              <w:jc w:val="center"/>
              <w:textAlignment w:val="baseline"/>
              <w:rPr>
                <w:rFonts w:hint="eastAsia" w:ascii="宋体" w:hAnsi="宋体" w:cs="宋体"/>
                <w:szCs w:val="21"/>
              </w:rPr>
            </w:pPr>
            <w:r>
              <w:rPr>
                <w:rFonts w:hint="eastAsia" w:ascii="宋体" w:hAnsi="宋体" w:cs="宋体"/>
                <w:color w:val="000000" w:themeColor="text1"/>
                <w:szCs w:val="21"/>
                <w14:textFill>
                  <w14:solidFill>
                    <w14:schemeClr w14:val="tx1"/>
                  </w14:solidFill>
                </w14:textFill>
              </w:rPr>
              <w:t>采购文件要求</w:t>
            </w:r>
          </w:p>
        </w:tc>
        <w:tc>
          <w:tcPr>
            <w:tcW w:w="2370" w:type="dxa"/>
            <w:vAlign w:val="center"/>
          </w:tcPr>
          <w:p w14:paraId="6365389C">
            <w:pPr>
              <w:widowControl/>
              <w:spacing w:line="360" w:lineRule="auto"/>
              <w:jc w:val="center"/>
              <w:textAlignment w:val="baseline"/>
              <w:rPr>
                <w:rFonts w:hint="eastAsia" w:ascii="宋体" w:hAnsi="宋体" w:cs="宋体"/>
                <w:szCs w:val="21"/>
              </w:rPr>
            </w:pPr>
            <w:r>
              <w:rPr>
                <w:rFonts w:hint="eastAsia" w:ascii="宋体" w:hAnsi="宋体" w:cs="宋体"/>
                <w:color w:val="000000" w:themeColor="text1"/>
                <w:szCs w:val="21"/>
                <w14:textFill>
                  <w14:solidFill>
                    <w14:schemeClr w14:val="tx1"/>
                  </w14:solidFill>
                </w14:textFill>
              </w:rPr>
              <w:t>是否响应</w:t>
            </w:r>
          </w:p>
        </w:tc>
        <w:tc>
          <w:tcPr>
            <w:tcW w:w="1144" w:type="dxa"/>
            <w:vAlign w:val="center"/>
          </w:tcPr>
          <w:p w14:paraId="3D39AB03">
            <w:pPr>
              <w:widowControl/>
              <w:spacing w:line="360" w:lineRule="auto"/>
              <w:jc w:val="center"/>
              <w:textAlignment w:val="baseline"/>
              <w:rPr>
                <w:rFonts w:hint="eastAsia" w:ascii="宋体" w:hAnsi="宋体" w:cs="宋体"/>
                <w:szCs w:val="21"/>
              </w:rPr>
            </w:pPr>
            <w:r>
              <w:rPr>
                <w:rFonts w:hint="eastAsia" w:ascii="宋体" w:hAnsi="宋体" w:cs="宋体"/>
                <w:color w:val="000000" w:themeColor="text1"/>
                <w:szCs w:val="21"/>
                <w14:textFill>
                  <w14:solidFill>
                    <w14:schemeClr w14:val="tx1"/>
                  </w14:solidFill>
                </w14:textFill>
              </w:rPr>
              <w:t>备注</w:t>
            </w:r>
          </w:p>
        </w:tc>
      </w:tr>
      <w:tr w14:paraId="416581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4" w:hRule="atLeast"/>
          <w:jc w:val="center"/>
        </w:trPr>
        <w:tc>
          <w:tcPr>
            <w:tcW w:w="709" w:type="dxa"/>
            <w:vAlign w:val="center"/>
          </w:tcPr>
          <w:p w14:paraId="23E18EFA">
            <w:pPr>
              <w:widowControl/>
              <w:spacing w:line="360" w:lineRule="auto"/>
              <w:jc w:val="center"/>
              <w:textAlignment w:val="baseline"/>
              <w:rPr>
                <w:rFonts w:hint="eastAsia" w:ascii="宋体" w:hAnsi="宋体" w:cs="宋体"/>
                <w:b/>
                <w:kern w:val="0"/>
                <w:sz w:val="32"/>
                <w:szCs w:val="32"/>
              </w:rPr>
            </w:pPr>
            <w:r>
              <w:rPr>
                <w:rFonts w:hint="eastAsia" w:ascii="宋体" w:hAnsi="宋体" w:cs="宋体"/>
                <w:szCs w:val="21"/>
              </w:rPr>
              <w:t>1</w:t>
            </w:r>
          </w:p>
        </w:tc>
        <w:tc>
          <w:tcPr>
            <w:tcW w:w="2040" w:type="dxa"/>
            <w:vAlign w:val="center"/>
          </w:tcPr>
          <w:p w14:paraId="1F36E277">
            <w:pPr>
              <w:widowControl/>
              <w:spacing w:line="360" w:lineRule="auto"/>
              <w:jc w:val="center"/>
              <w:textAlignment w:val="baseline"/>
              <w:rPr>
                <w:rFonts w:hint="eastAsia" w:ascii="宋体" w:hAnsi="宋体" w:cs="宋体"/>
                <w:szCs w:val="21"/>
              </w:rPr>
            </w:pPr>
            <w:r>
              <w:rPr>
                <w:rFonts w:hint="eastAsia" w:ascii="宋体" w:hAnsi="宋体" w:cs="宋体"/>
                <w:szCs w:val="21"/>
              </w:rPr>
              <w:t>合同签订时间</w:t>
            </w:r>
          </w:p>
        </w:tc>
        <w:tc>
          <w:tcPr>
            <w:tcW w:w="2355" w:type="dxa"/>
            <w:vAlign w:val="center"/>
          </w:tcPr>
          <w:p w14:paraId="179ABA50">
            <w:pPr>
              <w:widowControl/>
              <w:spacing w:line="360" w:lineRule="auto"/>
              <w:jc w:val="center"/>
              <w:textAlignment w:val="baseline"/>
              <w:rPr>
                <w:rFonts w:hint="eastAsia" w:ascii="宋体" w:hAnsi="宋体" w:cs="宋体"/>
                <w:color w:val="000000" w:themeColor="text1"/>
                <w:szCs w:val="21"/>
                <w14:textFill>
                  <w14:solidFill>
                    <w14:schemeClr w14:val="tx1"/>
                  </w14:solidFill>
                </w14:textFill>
              </w:rPr>
            </w:pPr>
          </w:p>
        </w:tc>
        <w:tc>
          <w:tcPr>
            <w:tcW w:w="2370" w:type="dxa"/>
            <w:vAlign w:val="center"/>
          </w:tcPr>
          <w:p w14:paraId="25EA42B1">
            <w:pPr>
              <w:widowControl/>
              <w:spacing w:line="360" w:lineRule="auto"/>
              <w:jc w:val="center"/>
              <w:textAlignment w:val="baseline"/>
              <w:rPr>
                <w:rFonts w:hint="eastAsia" w:ascii="宋体" w:hAnsi="宋体" w:cs="宋体"/>
                <w:color w:val="000000" w:themeColor="text1"/>
                <w:szCs w:val="21"/>
                <w14:textFill>
                  <w14:solidFill>
                    <w14:schemeClr w14:val="tx1"/>
                  </w14:solidFill>
                </w14:textFill>
              </w:rPr>
            </w:pPr>
          </w:p>
        </w:tc>
        <w:tc>
          <w:tcPr>
            <w:tcW w:w="1144" w:type="dxa"/>
            <w:vAlign w:val="center"/>
          </w:tcPr>
          <w:p w14:paraId="270D398C">
            <w:pPr>
              <w:widowControl/>
              <w:spacing w:line="360" w:lineRule="auto"/>
              <w:jc w:val="center"/>
              <w:textAlignment w:val="baseline"/>
              <w:rPr>
                <w:rFonts w:hint="eastAsia" w:ascii="宋体" w:hAnsi="宋体" w:cs="宋体"/>
                <w:color w:val="000000" w:themeColor="text1"/>
                <w:szCs w:val="21"/>
                <w14:textFill>
                  <w14:solidFill>
                    <w14:schemeClr w14:val="tx1"/>
                  </w14:solidFill>
                </w14:textFill>
              </w:rPr>
            </w:pPr>
          </w:p>
        </w:tc>
      </w:tr>
      <w:tr w14:paraId="7A8329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3" w:hRule="atLeast"/>
          <w:jc w:val="center"/>
        </w:trPr>
        <w:tc>
          <w:tcPr>
            <w:tcW w:w="709" w:type="dxa"/>
            <w:vAlign w:val="center"/>
          </w:tcPr>
          <w:p w14:paraId="6E12F8B3">
            <w:pPr>
              <w:widowControl/>
              <w:spacing w:line="360" w:lineRule="auto"/>
              <w:jc w:val="center"/>
              <w:textAlignment w:val="baseline"/>
              <w:rPr>
                <w:rFonts w:hint="eastAsia" w:ascii="宋体" w:hAnsi="宋体" w:cs="宋体"/>
                <w:szCs w:val="21"/>
              </w:rPr>
            </w:pPr>
            <w:r>
              <w:rPr>
                <w:rFonts w:hint="eastAsia" w:ascii="宋体" w:hAnsi="宋体" w:cs="宋体"/>
                <w:szCs w:val="21"/>
              </w:rPr>
              <w:t>2</w:t>
            </w:r>
          </w:p>
        </w:tc>
        <w:tc>
          <w:tcPr>
            <w:tcW w:w="2040" w:type="dxa"/>
            <w:vAlign w:val="center"/>
          </w:tcPr>
          <w:p w14:paraId="68DBD619">
            <w:pPr>
              <w:pStyle w:val="7"/>
              <w:spacing w:beforeAutospacing="0" w:afterAutospacing="0"/>
              <w:ind w:firstLine="688" w:firstLineChars="328"/>
              <w:jc w:val="both"/>
              <w:rPr>
                <w:rFonts w:hint="eastAsia"/>
                <w:kern w:val="2"/>
                <w:sz w:val="21"/>
                <w:szCs w:val="21"/>
              </w:rPr>
            </w:pPr>
            <w:r>
              <w:rPr>
                <w:rFonts w:hint="eastAsia"/>
                <w:kern w:val="2"/>
                <w:sz w:val="21"/>
                <w:szCs w:val="21"/>
              </w:rPr>
              <w:t>工期</w:t>
            </w:r>
          </w:p>
        </w:tc>
        <w:tc>
          <w:tcPr>
            <w:tcW w:w="2355" w:type="dxa"/>
            <w:vAlign w:val="center"/>
          </w:tcPr>
          <w:p w14:paraId="54B16CA6">
            <w:pPr>
              <w:pStyle w:val="7"/>
              <w:ind w:firstLine="480"/>
              <w:jc w:val="center"/>
              <w:rPr>
                <w:rFonts w:hint="eastAsia"/>
                <w:szCs w:val="21"/>
              </w:rPr>
            </w:pPr>
          </w:p>
        </w:tc>
        <w:tc>
          <w:tcPr>
            <w:tcW w:w="2370" w:type="dxa"/>
            <w:vAlign w:val="center"/>
          </w:tcPr>
          <w:p w14:paraId="35A207E7">
            <w:pPr>
              <w:widowControl/>
              <w:spacing w:line="360" w:lineRule="auto"/>
              <w:jc w:val="center"/>
              <w:textAlignment w:val="baseline"/>
              <w:rPr>
                <w:rFonts w:hint="eastAsia" w:ascii="宋体" w:hAnsi="宋体" w:cs="宋体"/>
                <w:szCs w:val="21"/>
              </w:rPr>
            </w:pPr>
          </w:p>
        </w:tc>
        <w:tc>
          <w:tcPr>
            <w:tcW w:w="1144" w:type="dxa"/>
            <w:vAlign w:val="center"/>
          </w:tcPr>
          <w:p w14:paraId="2415FC77">
            <w:pPr>
              <w:widowControl/>
              <w:spacing w:line="360" w:lineRule="auto"/>
              <w:jc w:val="center"/>
              <w:textAlignment w:val="baseline"/>
              <w:rPr>
                <w:rFonts w:hint="eastAsia" w:ascii="宋体" w:hAnsi="宋体" w:cs="宋体"/>
                <w:szCs w:val="21"/>
              </w:rPr>
            </w:pPr>
          </w:p>
        </w:tc>
      </w:tr>
      <w:tr w14:paraId="73145F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3" w:hRule="atLeast"/>
          <w:jc w:val="center"/>
        </w:trPr>
        <w:tc>
          <w:tcPr>
            <w:tcW w:w="709" w:type="dxa"/>
            <w:vAlign w:val="center"/>
          </w:tcPr>
          <w:p w14:paraId="14C93262">
            <w:pPr>
              <w:widowControl/>
              <w:spacing w:line="360" w:lineRule="auto"/>
              <w:jc w:val="center"/>
              <w:textAlignment w:val="baseline"/>
              <w:rPr>
                <w:rFonts w:hint="eastAsia" w:ascii="宋体" w:hAnsi="宋体" w:cs="宋体"/>
                <w:szCs w:val="21"/>
              </w:rPr>
            </w:pPr>
            <w:r>
              <w:rPr>
                <w:rFonts w:hint="eastAsia" w:ascii="宋体" w:hAnsi="宋体" w:cs="宋体"/>
                <w:szCs w:val="21"/>
              </w:rPr>
              <w:t>3</w:t>
            </w:r>
          </w:p>
        </w:tc>
        <w:tc>
          <w:tcPr>
            <w:tcW w:w="2040" w:type="dxa"/>
            <w:vAlign w:val="center"/>
          </w:tcPr>
          <w:p w14:paraId="059E8870">
            <w:pPr>
              <w:pStyle w:val="7"/>
              <w:spacing w:beforeAutospacing="0" w:afterAutospacing="0"/>
              <w:jc w:val="center"/>
              <w:rPr>
                <w:rFonts w:hint="eastAsia"/>
                <w:kern w:val="2"/>
                <w:sz w:val="21"/>
                <w:szCs w:val="21"/>
              </w:rPr>
            </w:pPr>
            <w:r>
              <w:rPr>
                <w:rFonts w:hint="eastAsia"/>
                <w:kern w:val="2"/>
                <w:sz w:val="21"/>
                <w:szCs w:val="21"/>
              </w:rPr>
              <w:t>质量要求</w:t>
            </w:r>
          </w:p>
        </w:tc>
        <w:tc>
          <w:tcPr>
            <w:tcW w:w="2355" w:type="dxa"/>
            <w:vAlign w:val="center"/>
          </w:tcPr>
          <w:p w14:paraId="2DE4D1F5">
            <w:pPr>
              <w:pStyle w:val="7"/>
              <w:ind w:firstLine="480"/>
              <w:jc w:val="center"/>
              <w:rPr>
                <w:rFonts w:hint="eastAsia"/>
                <w:szCs w:val="21"/>
              </w:rPr>
            </w:pPr>
          </w:p>
        </w:tc>
        <w:tc>
          <w:tcPr>
            <w:tcW w:w="2370" w:type="dxa"/>
            <w:vAlign w:val="center"/>
          </w:tcPr>
          <w:p w14:paraId="3E57705B">
            <w:pPr>
              <w:widowControl/>
              <w:spacing w:line="360" w:lineRule="auto"/>
              <w:jc w:val="center"/>
              <w:textAlignment w:val="baseline"/>
              <w:rPr>
                <w:rFonts w:hint="eastAsia" w:ascii="宋体" w:hAnsi="宋体" w:cs="宋体"/>
                <w:szCs w:val="21"/>
              </w:rPr>
            </w:pPr>
          </w:p>
        </w:tc>
        <w:tc>
          <w:tcPr>
            <w:tcW w:w="1144" w:type="dxa"/>
            <w:vAlign w:val="center"/>
          </w:tcPr>
          <w:p w14:paraId="3B7E306B">
            <w:pPr>
              <w:widowControl/>
              <w:spacing w:line="360" w:lineRule="auto"/>
              <w:jc w:val="center"/>
              <w:textAlignment w:val="baseline"/>
              <w:rPr>
                <w:rFonts w:hint="eastAsia" w:ascii="宋体" w:hAnsi="宋体" w:cs="宋体"/>
                <w:szCs w:val="21"/>
              </w:rPr>
            </w:pPr>
          </w:p>
        </w:tc>
      </w:tr>
      <w:tr w14:paraId="2D984F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3" w:hRule="atLeast"/>
          <w:jc w:val="center"/>
        </w:trPr>
        <w:tc>
          <w:tcPr>
            <w:tcW w:w="709" w:type="dxa"/>
            <w:vAlign w:val="center"/>
          </w:tcPr>
          <w:p w14:paraId="6F930C51">
            <w:pPr>
              <w:widowControl/>
              <w:spacing w:line="360" w:lineRule="auto"/>
              <w:jc w:val="center"/>
              <w:textAlignment w:val="baseline"/>
              <w:rPr>
                <w:rFonts w:hint="eastAsia" w:ascii="宋体" w:hAnsi="宋体" w:cs="宋体"/>
                <w:szCs w:val="21"/>
              </w:rPr>
            </w:pPr>
            <w:r>
              <w:rPr>
                <w:rFonts w:hint="eastAsia" w:ascii="宋体" w:hAnsi="宋体" w:cs="宋体"/>
                <w:szCs w:val="21"/>
              </w:rPr>
              <w:t>4</w:t>
            </w:r>
          </w:p>
        </w:tc>
        <w:tc>
          <w:tcPr>
            <w:tcW w:w="2040" w:type="dxa"/>
            <w:vAlign w:val="center"/>
          </w:tcPr>
          <w:p w14:paraId="774C859F">
            <w:pPr>
              <w:pStyle w:val="7"/>
              <w:spacing w:beforeAutospacing="0" w:afterAutospacing="0"/>
              <w:jc w:val="center"/>
              <w:rPr>
                <w:rFonts w:hint="eastAsia"/>
                <w:kern w:val="2"/>
                <w:sz w:val="21"/>
                <w:szCs w:val="21"/>
              </w:rPr>
            </w:pPr>
            <w:r>
              <w:rPr>
                <w:rFonts w:hint="eastAsia"/>
                <w:kern w:val="2"/>
                <w:sz w:val="21"/>
                <w:szCs w:val="21"/>
              </w:rPr>
              <w:t>质量保修期</w:t>
            </w:r>
          </w:p>
        </w:tc>
        <w:tc>
          <w:tcPr>
            <w:tcW w:w="2355" w:type="dxa"/>
          </w:tcPr>
          <w:p w14:paraId="4DAF0AE3">
            <w:pPr>
              <w:pStyle w:val="7"/>
              <w:ind w:firstLine="480"/>
              <w:jc w:val="center"/>
              <w:rPr>
                <w:rFonts w:hint="eastAsia"/>
                <w:szCs w:val="21"/>
              </w:rPr>
            </w:pPr>
          </w:p>
        </w:tc>
        <w:tc>
          <w:tcPr>
            <w:tcW w:w="2370" w:type="dxa"/>
            <w:vAlign w:val="center"/>
          </w:tcPr>
          <w:p w14:paraId="4F41967B">
            <w:pPr>
              <w:widowControl/>
              <w:spacing w:line="360" w:lineRule="auto"/>
              <w:jc w:val="center"/>
              <w:textAlignment w:val="baseline"/>
              <w:rPr>
                <w:rFonts w:hint="eastAsia" w:ascii="宋体" w:hAnsi="宋体" w:cs="宋体"/>
                <w:szCs w:val="21"/>
              </w:rPr>
            </w:pPr>
          </w:p>
        </w:tc>
        <w:tc>
          <w:tcPr>
            <w:tcW w:w="1144" w:type="dxa"/>
            <w:vAlign w:val="center"/>
          </w:tcPr>
          <w:p w14:paraId="2236DBBB">
            <w:pPr>
              <w:widowControl/>
              <w:spacing w:line="360" w:lineRule="auto"/>
              <w:jc w:val="center"/>
              <w:textAlignment w:val="baseline"/>
              <w:rPr>
                <w:rFonts w:hint="eastAsia" w:ascii="宋体" w:hAnsi="宋体" w:cs="宋体"/>
                <w:szCs w:val="21"/>
              </w:rPr>
            </w:pPr>
          </w:p>
        </w:tc>
      </w:tr>
      <w:tr w14:paraId="4305F9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3" w:hRule="atLeast"/>
          <w:jc w:val="center"/>
        </w:trPr>
        <w:tc>
          <w:tcPr>
            <w:tcW w:w="709" w:type="dxa"/>
            <w:vAlign w:val="center"/>
          </w:tcPr>
          <w:p w14:paraId="47386924">
            <w:pPr>
              <w:widowControl/>
              <w:spacing w:line="360" w:lineRule="auto"/>
              <w:jc w:val="center"/>
              <w:textAlignment w:val="baseline"/>
              <w:rPr>
                <w:rFonts w:hint="eastAsia" w:ascii="宋体" w:hAnsi="宋体" w:cs="宋体"/>
                <w:szCs w:val="21"/>
              </w:rPr>
            </w:pPr>
            <w:r>
              <w:rPr>
                <w:rFonts w:hint="eastAsia" w:ascii="宋体" w:hAnsi="宋体" w:cs="宋体"/>
                <w:szCs w:val="21"/>
              </w:rPr>
              <w:t>5</w:t>
            </w:r>
          </w:p>
        </w:tc>
        <w:tc>
          <w:tcPr>
            <w:tcW w:w="2040" w:type="dxa"/>
            <w:vAlign w:val="center"/>
          </w:tcPr>
          <w:p w14:paraId="5A267599">
            <w:pPr>
              <w:pStyle w:val="7"/>
              <w:spacing w:beforeAutospacing="0" w:afterAutospacing="0"/>
              <w:jc w:val="center"/>
              <w:rPr>
                <w:rFonts w:hint="eastAsia"/>
                <w:kern w:val="2"/>
                <w:sz w:val="21"/>
                <w:szCs w:val="21"/>
              </w:rPr>
            </w:pPr>
            <w:r>
              <w:rPr>
                <w:rFonts w:hint="eastAsia"/>
                <w:kern w:val="2"/>
                <w:sz w:val="21"/>
                <w:szCs w:val="21"/>
              </w:rPr>
              <w:t>付款方式</w:t>
            </w:r>
          </w:p>
        </w:tc>
        <w:tc>
          <w:tcPr>
            <w:tcW w:w="2355" w:type="dxa"/>
            <w:vAlign w:val="center"/>
          </w:tcPr>
          <w:p w14:paraId="107A6186">
            <w:pPr>
              <w:pStyle w:val="7"/>
              <w:ind w:firstLine="480"/>
              <w:jc w:val="center"/>
              <w:rPr>
                <w:rFonts w:hint="eastAsia"/>
                <w:szCs w:val="21"/>
              </w:rPr>
            </w:pPr>
          </w:p>
        </w:tc>
        <w:tc>
          <w:tcPr>
            <w:tcW w:w="2370" w:type="dxa"/>
            <w:vAlign w:val="center"/>
          </w:tcPr>
          <w:p w14:paraId="41FC1D95">
            <w:pPr>
              <w:widowControl/>
              <w:spacing w:line="360" w:lineRule="auto"/>
              <w:jc w:val="center"/>
              <w:textAlignment w:val="baseline"/>
              <w:rPr>
                <w:rFonts w:hint="eastAsia" w:ascii="宋体" w:hAnsi="宋体" w:cs="宋体"/>
                <w:szCs w:val="21"/>
              </w:rPr>
            </w:pPr>
          </w:p>
        </w:tc>
        <w:tc>
          <w:tcPr>
            <w:tcW w:w="1144" w:type="dxa"/>
            <w:vAlign w:val="center"/>
          </w:tcPr>
          <w:p w14:paraId="0007B70C">
            <w:pPr>
              <w:widowControl/>
              <w:spacing w:line="360" w:lineRule="auto"/>
              <w:jc w:val="center"/>
              <w:textAlignment w:val="baseline"/>
              <w:rPr>
                <w:rFonts w:hint="eastAsia" w:ascii="宋体" w:hAnsi="宋体" w:cs="宋体"/>
                <w:szCs w:val="21"/>
              </w:rPr>
            </w:pPr>
          </w:p>
        </w:tc>
      </w:tr>
    </w:tbl>
    <w:p w14:paraId="5746B77C">
      <w:pPr>
        <w:ind w:firstLine="422"/>
        <w:rPr>
          <w:rFonts w:hint="eastAsia" w:ascii="宋体" w:hAnsi="宋体" w:cs="宋体"/>
          <w:b/>
          <w:kern w:val="0"/>
          <w:szCs w:val="21"/>
        </w:rPr>
      </w:pPr>
    </w:p>
    <w:p w14:paraId="4EF9EC48">
      <w:pPr>
        <w:pStyle w:val="33"/>
        <w:ind w:firstLine="210"/>
        <w:rPr>
          <w:rFonts w:hint="eastAsia" w:ascii="宋体" w:hAnsi="宋体" w:cs="宋体"/>
        </w:rPr>
      </w:pPr>
    </w:p>
    <w:p w14:paraId="64EA76FF">
      <w:pPr>
        <w:widowControl/>
        <w:spacing w:line="360" w:lineRule="auto"/>
        <w:ind w:firstLine="3360" w:firstLineChars="1600"/>
        <w:textAlignment w:val="baseline"/>
        <w:rPr>
          <w:rFonts w:hint="eastAsia" w:ascii="宋体" w:hAnsi="宋体" w:cs="宋体"/>
          <w:szCs w:val="21"/>
        </w:rPr>
      </w:pPr>
      <w:r>
        <w:rPr>
          <w:rFonts w:hint="eastAsia" w:ascii="宋体" w:hAnsi="宋体" w:cs="宋体"/>
          <w:szCs w:val="21"/>
        </w:rPr>
        <w:t>供应商：</w:t>
      </w:r>
      <w:r>
        <w:rPr>
          <w:rFonts w:hint="eastAsia" w:ascii="宋体" w:hAnsi="宋体" w:cs="宋体"/>
          <w:szCs w:val="21"/>
          <w:u w:val="single"/>
        </w:rPr>
        <w:t xml:space="preserve">             </w:t>
      </w:r>
      <w:r>
        <w:rPr>
          <w:rFonts w:hint="eastAsia" w:ascii="宋体" w:hAnsi="宋体" w:cs="宋体"/>
          <w:szCs w:val="21"/>
        </w:rPr>
        <w:t>（全称并加盖公章）</w:t>
      </w:r>
    </w:p>
    <w:p w14:paraId="11E4039C">
      <w:pPr>
        <w:widowControl/>
        <w:spacing w:line="360" w:lineRule="auto"/>
        <w:ind w:firstLine="4410" w:firstLineChars="2100"/>
        <w:textAlignment w:val="baseline"/>
        <w:rPr>
          <w:rFonts w:hint="eastAsia" w:ascii="宋体" w:hAnsi="宋体" w:cs="宋体"/>
          <w:sz w:val="24"/>
        </w:rPr>
      </w:pPr>
      <w:r>
        <w:rPr>
          <w:rFonts w:hint="eastAsia" w:ascii="宋体" w:hAnsi="宋体" w:cs="宋体"/>
          <w:szCs w:val="21"/>
        </w:rPr>
        <w:t>年    月    日</w:t>
      </w:r>
    </w:p>
    <w:p w14:paraId="736B2B85">
      <w:pPr>
        <w:rPr>
          <w:rFonts w:hint="eastAsia" w:ascii="宋体" w:hAnsi="宋体" w:cs="宋体"/>
        </w:rPr>
      </w:pPr>
    </w:p>
    <w:p w14:paraId="717181D4">
      <w:pPr>
        <w:rPr>
          <w:rFonts w:hint="eastAsia" w:ascii="宋体" w:hAnsi="宋体" w:cs="宋体"/>
        </w:rPr>
      </w:pPr>
    </w:p>
    <w:p w14:paraId="2A8E8D3D">
      <w:pPr>
        <w:rPr>
          <w:rFonts w:hint="eastAsia" w:ascii="宋体" w:hAnsi="宋体" w:cs="宋体"/>
        </w:rPr>
      </w:pPr>
    </w:p>
    <w:p w14:paraId="39CD344D">
      <w:pPr>
        <w:rPr>
          <w:rFonts w:hint="eastAsia" w:ascii="宋体" w:hAnsi="宋体" w:cs="宋体"/>
        </w:rPr>
      </w:pPr>
    </w:p>
    <w:p w14:paraId="105C5155">
      <w:pPr>
        <w:rPr>
          <w:rFonts w:hint="eastAsia" w:ascii="宋体" w:hAnsi="宋体" w:cs="宋体"/>
        </w:rPr>
      </w:pPr>
    </w:p>
    <w:p w14:paraId="40A8D7CF">
      <w:pPr>
        <w:rPr>
          <w:rFonts w:hint="eastAsia" w:ascii="宋体" w:hAnsi="宋体" w:cs="宋体"/>
        </w:rPr>
      </w:pPr>
    </w:p>
    <w:p w14:paraId="286C074D">
      <w:pPr>
        <w:rPr>
          <w:rFonts w:hint="eastAsia" w:ascii="宋体" w:hAnsi="宋体" w:cs="宋体"/>
        </w:rPr>
      </w:pPr>
    </w:p>
    <w:p w14:paraId="5360EC6A">
      <w:pPr>
        <w:rPr>
          <w:rFonts w:hint="eastAsia" w:ascii="宋体" w:hAnsi="宋体" w:cs="宋体"/>
        </w:rPr>
      </w:pPr>
    </w:p>
    <w:p w14:paraId="485A775F">
      <w:pPr>
        <w:rPr>
          <w:rFonts w:hint="eastAsia" w:ascii="宋体" w:hAnsi="宋体" w:cs="宋体"/>
        </w:rPr>
      </w:pPr>
    </w:p>
    <w:p w14:paraId="51A261AF">
      <w:pPr>
        <w:rPr>
          <w:rFonts w:hint="eastAsia" w:ascii="宋体" w:hAnsi="宋体" w:cs="宋体"/>
        </w:rPr>
      </w:pPr>
    </w:p>
    <w:p w14:paraId="5D8A5F2C">
      <w:pPr>
        <w:rPr>
          <w:rFonts w:hint="eastAsia" w:ascii="宋体" w:hAnsi="宋体" w:cs="宋体"/>
        </w:rPr>
      </w:pPr>
    </w:p>
    <w:p w14:paraId="20720AB4">
      <w:pPr>
        <w:rPr>
          <w:rFonts w:hint="eastAsia" w:ascii="宋体" w:hAnsi="宋体" w:cs="宋体"/>
        </w:rPr>
      </w:pPr>
    </w:p>
    <w:p w14:paraId="52116E8F">
      <w:pPr>
        <w:rPr>
          <w:rFonts w:hint="eastAsia" w:ascii="宋体" w:hAnsi="宋体" w:cs="宋体"/>
        </w:rPr>
      </w:pPr>
    </w:p>
    <w:p w14:paraId="01CB559F">
      <w:pPr>
        <w:rPr>
          <w:rFonts w:hint="eastAsia" w:ascii="宋体" w:hAnsi="宋体" w:cs="宋体"/>
        </w:rPr>
      </w:pPr>
    </w:p>
    <w:p w14:paraId="70A056ED">
      <w:pPr>
        <w:rPr>
          <w:rFonts w:hint="eastAsia" w:ascii="宋体" w:hAnsi="宋体" w:cs="宋体"/>
        </w:rPr>
      </w:pPr>
    </w:p>
    <w:p w14:paraId="5233BBB5">
      <w:pPr>
        <w:ind w:firstLine="562"/>
        <w:rPr>
          <w:rFonts w:hint="eastAsia" w:ascii="宋体" w:hAnsi="宋体" w:cs="宋体"/>
          <w:b/>
          <w:sz w:val="28"/>
        </w:rPr>
      </w:pPr>
      <w:bookmarkStart w:id="93" w:name="_Toc28621"/>
      <w:bookmarkStart w:id="94" w:name="_Toc31526"/>
      <w:r>
        <w:rPr>
          <w:rFonts w:hint="eastAsia" w:ascii="宋体" w:hAnsi="宋体" w:cs="宋体"/>
          <w:b/>
          <w:sz w:val="28"/>
        </w:rPr>
        <w:br w:type="page"/>
      </w:r>
    </w:p>
    <w:p w14:paraId="25B4F808">
      <w:pPr>
        <w:pStyle w:val="8"/>
        <w:snapToGrid w:val="0"/>
        <w:spacing w:before="20" w:after="20" w:line="360" w:lineRule="auto"/>
        <w:ind w:firstLine="562"/>
        <w:jc w:val="center"/>
        <w:rPr>
          <w:rFonts w:hint="eastAsia" w:ascii="宋体" w:hAnsi="宋体" w:eastAsia="宋体" w:cs="宋体"/>
          <w:sz w:val="28"/>
          <w:szCs w:val="28"/>
        </w:rPr>
      </w:pPr>
      <w:bookmarkStart w:id="95" w:name="_Toc29406"/>
      <w:r>
        <w:rPr>
          <w:rFonts w:hint="eastAsia" w:ascii="宋体" w:hAnsi="宋体" w:eastAsia="宋体" w:cs="宋体"/>
          <w:sz w:val="28"/>
          <w:szCs w:val="28"/>
        </w:rPr>
        <w:t>附件7         法定代表人身份证明（格式）</w:t>
      </w:r>
      <w:bookmarkEnd w:id="93"/>
      <w:bookmarkEnd w:id="94"/>
      <w:bookmarkEnd w:id="95"/>
    </w:p>
    <w:p w14:paraId="2A9C0640">
      <w:pPr>
        <w:widowControl/>
        <w:wordWrap w:val="0"/>
        <w:spacing w:line="460" w:lineRule="exact"/>
        <w:ind w:firstLine="480"/>
        <w:jc w:val="left"/>
        <w:rPr>
          <w:rFonts w:hint="eastAsia" w:ascii="宋体" w:hAnsi="宋体" w:cs="宋体"/>
          <w:kern w:val="0"/>
          <w:sz w:val="24"/>
        </w:rPr>
      </w:pPr>
    </w:p>
    <w:p w14:paraId="3EA899B2">
      <w:pPr>
        <w:widowControl/>
        <w:wordWrap w:val="0"/>
        <w:spacing w:line="460" w:lineRule="exact"/>
        <w:ind w:firstLine="480" w:firstLineChars="200"/>
        <w:jc w:val="left"/>
        <w:rPr>
          <w:rFonts w:hint="eastAsia" w:ascii="宋体" w:hAnsi="宋体" w:cs="宋体"/>
          <w:kern w:val="0"/>
          <w:sz w:val="24"/>
        </w:rPr>
      </w:pPr>
      <w:r>
        <w:rPr>
          <w:rFonts w:hint="eastAsia" w:ascii="宋体" w:hAnsi="宋体" w:cs="宋体"/>
          <w:kern w:val="0"/>
          <w:sz w:val="24"/>
        </w:rPr>
        <w:t>供应商名称：</w:t>
      </w:r>
      <w:r>
        <w:rPr>
          <w:rFonts w:hint="eastAsia" w:ascii="宋体" w:hAnsi="宋体" w:cs="宋体"/>
          <w:kern w:val="0"/>
          <w:szCs w:val="21"/>
          <w:u w:val="single"/>
        </w:rPr>
        <w:t xml:space="preserve">                                </w:t>
      </w:r>
    </w:p>
    <w:p w14:paraId="651D1056">
      <w:pPr>
        <w:widowControl/>
        <w:wordWrap w:val="0"/>
        <w:spacing w:line="460" w:lineRule="exact"/>
        <w:ind w:firstLine="480" w:firstLineChars="200"/>
        <w:jc w:val="left"/>
        <w:rPr>
          <w:rFonts w:hint="eastAsia" w:ascii="宋体" w:hAnsi="宋体" w:cs="宋体"/>
          <w:kern w:val="0"/>
          <w:sz w:val="24"/>
          <w:u w:val="single"/>
        </w:rPr>
      </w:pPr>
      <w:r>
        <w:rPr>
          <w:rFonts w:hint="eastAsia" w:ascii="宋体" w:hAnsi="宋体" w:cs="宋体"/>
          <w:kern w:val="0"/>
          <w:sz w:val="24"/>
        </w:rPr>
        <w:t>地址：</w:t>
      </w:r>
      <w:r>
        <w:rPr>
          <w:rFonts w:hint="eastAsia" w:ascii="宋体" w:hAnsi="宋体" w:cs="宋体"/>
          <w:kern w:val="0"/>
          <w:szCs w:val="21"/>
          <w:u w:val="single"/>
        </w:rPr>
        <w:t xml:space="preserve">                                        </w:t>
      </w:r>
    </w:p>
    <w:p w14:paraId="2708A8CE">
      <w:pPr>
        <w:widowControl/>
        <w:wordWrap w:val="0"/>
        <w:spacing w:line="460" w:lineRule="exact"/>
        <w:ind w:firstLine="480" w:firstLineChars="200"/>
        <w:jc w:val="left"/>
        <w:rPr>
          <w:rFonts w:hint="eastAsia" w:ascii="宋体" w:hAnsi="宋体" w:cs="宋体"/>
          <w:kern w:val="0"/>
          <w:sz w:val="24"/>
          <w:szCs w:val="20"/>
        </w:rPr>
      </w:pPr>
      <w:r>
        <w:rPr>
          <w:rFonts w:hint="eastAsia" w:ascii="宋体" w:hAnsi="宋体" w:cs="宋体"/>
          <w:kern w:val="0"/>
          <w:sz w:val="24"/>
        </w:rPr>
        <w:t>成立时间：</w:t>
      </w:r>
      <w:r>
        <w:rPr>
          <w:rFonts w:hint="eastAsia" w:ascii="宋体" w:hAnsi="宋体" w:cs="宋体"/>
          <w:kern w:val="0"/>
          <w:szCs w:val="21"/>
          <w:u w:val="single"/>
        </w:rPr>
        <w:t xml:space="preserve">        </w:t>
      </w:r>
      <w:r>
        <w:rPr>
          <w:rFonts w:hint="eastAsia" w:ascii="宋体" w:hAnsi="宋体" w:cs="宋体"/>
          <w:kern w:val="0"/>
          <w:sz w:val="24"/>
        </w:rPr>
        <w:t xml:space="preserve"> </w:t>
      </w:r>
      <w:r>
        <w:rPr>
          <w:rFonts w:hint="eastAsia" w:ascii="宋体" w:hAnsi="宋体" w:cs="宋体"/>
          <w:kern w:val="0"/>
          <w:sz w:val="24"/>
          <w:szCs w:val="20"/>
        </w:rPr>
        <w:t xml:space="preserve">年 </w:t>
      </w:r>
      <w:r>
        <w:rPr>
          <w:rFonts w:hint="eastAsia" w:ascii="宋体" w:hAnsi="宋体" w:cs="宋体"/>
          <w:kern w:val="0"/>
          <w:szCs w:val="21"/>
          <w:u w:val="single"/>
        </w:rPr>
        <w:t xml:space="preserve">        </w:t>
      </w:r>
      <w:r>
        <w:rPr>
          <w:rFonts w:hint="eastAsia" w:ascii="宋体" w:hAnsi="宋体" w:cs="宋体"/>
          <w:kern w:val="0"/>
          <w:sz w:val="24"/>
          <w:szCs w:val="20"/>
        </w:rPr>
        <w:t xml:space="preserve">月 </w:t>
      </w:r>
      <w:r>
        <w:rPr>
          <w:rFonts w:hint="eastAsia" w:ascii="宋体" w:hAnsi="宋体" w:cs="宋体"/>
          <w:kern w:val="0"/>
          <w:szCs w:val="21"/>
          <w:u w:val="single"/>
        </w:rPr>
        <w:t xml:space="preserve">        </w:t>
      </w:r>
      <w:r>
        <w:rPr>
          <w:rFonts w:hint="eastAsia" w:ascii="宋体" w:hAnsi="宋体" w:cs="宋体"/>
          <w:kern w:val="0"/>
          <w:sz w:val="24"/>
          <w:szCs w:val="20"/>
        </w:rPr>
        <w:t>日</w:t>
      </w:r>
    </w:p>
    <w:p w14:paraId="1240C074">
      <w:pPr>
        <w:widowControl/>
        <w:wordWrap w:val="0"/>
        <w:spacing w:line="460" w:lineRule="exact"/>
        <w:ind w:firstLine="480" w:firstLineChars="200"/>
        <w:jc w:val="left"/>
        <w:rPr>
          <w:rFonts w:hint="eastAsia" w:ascii="宋体" w:hAnsi="宋体" w:cs="宋体"/>
          <w:kern w:val="0"/>
          <w:sz w:val="24"/>
          <w:u w:val="single"/>
        </w:rPr>
      </w:pPr>
      <w:r>
        <w:rPr>
          <w:rFonts w:hint="eastAsia" w:ascii="宋体" w:hAnsi="宋体" w:cs="宋体"/>
          <w:kern w:val="0"/>
          <w:sz w:val="24"/>
          <w:szCs w:val="20"/>
        </w:rPr>
        <w:t>经营期限：</w:t>
      </w:r>
      <w:r>
        <w:rPr>
          <w:rFonts w:hint="eastAsia" w:ascii="宋体" w:hAnsi="宋体" w:cs="宋体"/>
          <w:kern w:val="0"/>
          <w:szCs w:val="21"/>
          <w:u w:val="single"/>
        </w:rPr>
        <w:t xml:space="preserve">                        </w:t>
      </w:r>
    </w:p>
    <w:p w14:paraId="5923DEE8">
      <w:pPr>
        <w:widowControl/>
        <w:wordWrap w:val="0"/>
        <w:spacing w:line="460" w:lineRule="exact"/>
        <w:ind w:firstLine="480" w:firstLineChars="200"/>
        <w:jc w:val="left"/>
        <w:rPr>
          <w:rFonts w:hint="eastAsia" w:ascii="宋体" w:hAnsi="宋体" w:cs="宋体"/>
          <w:kern w:val="0"/>
          <w:szCs w:val="21"/>
          <w:u w:val="single"/>
        </w:rPr>
      </w:pPr>
      <w:r>
        <w:rPr>
          <w:rFonts w:hint="eastAsia" w:ascii="宋体" w:hAnsi="宋体" w:cs="宋体"/>
          <w:kern w:val="0"/>
          <w:sz w:val="24"/>
        </w:rPr>
        <w:t>姓名：</w:t>
      </w:r>
      <w:r>
        <w:rPr>
          <w:rFonts w:hint="eastAsia" w:ascii="宋体" w:hAnsi="宋体" w:cs="宋体"/>
          <w:kern w:val="0"/>
          <w:szCs w:val="21"/>
          <w:u w:val="single"/>
        </w:rPr>
        <w:t xml:space="preserve">        </w:t>
      </w:r>
      <w:r>
        <w:rPr>
          <w:rFonts w:hint="eastAsia" w:ascii="宋体" w:hAnsi="宋体" w:cs="宋体"/>
          <w:kern w:val="0"/>
          <w:sz w:val="24"/>
        </w:rPr>
        <w:t xml:space="preserve"> </w:t>
      </w:r>
      <w:r>
        <w:rPr>
          <w:rFonts w:hint="eastAsia" w:ascii="宋体" w:hAnsi="宋体" w:cs="宋体"/>
          <w:kern w:val="0"/>
          <w:sz w:val="24"/>
          <w:szCs w:val="20"/>
        </w:rPr>
        <w:t>，性别：</w:t>
      </w:r>
      <w:r>
        <w:rPr>
          <w:rFonts w:hint="eastAsia" w:ascii="宋体" w:hAnsi="宋体" w:cs="宋体"/>
          <w:kern w:val="0"/>
          <w:szCs w:val="21"/>
          <w:u w:val="single"/>
        </w:rPr>
        <w:t xml:space="preserve">        </w:t>
      </w:r>
      <w:r>
        <w:rPr>
          <w:rFonts w:hint="eastAsia" w:ascii="宋体" w:hAnsi="宋体" w:cs="宋体"/>
          <w:kern w:val="0"/>
          <w:sz w:val="24"/>
          <w:szCs w:val="20"/>
        </w:rPr>
        <w:t>，年龄：</w:t>
      </w:r>
      <w:r>
        <w:rPr>
          <w:rFonts w:hint="eastAsia" w:ascii="宋体" w:hAnsi="宋体" w:cs="宋体"/>
          <w:kern w:val="0"/>
          <w:szCs w:val="21"/>
          <w:u w:val="single"/>
        </w:rPr>
        <w:t xml:space="preserve">        </w:t>
      </w:r>
      <w:r>
        <w:rPr>
          <w:rFonts w:hint="eastAsia" w:ascii="宋体" w:hAnsi="宋体" w:cs="宋体"/>
          <w:kern w:val="0"/>
          <w:sz w:val="24"/>
          <w:szCs w:val="20"/>
        </w:rPr>
        <w:t>，职务：</w:t>
      </w:r>
      <w:r>
        <w:rPr>
          <w:rFonts w:hint="eastAsia" w:ascii="宋体" w:hAnsi="宋体" w:cs="宋体"/>
          <w:kern w:val="0"/>
          <w:szCs w:val="21"/>
          <w:u w:val="single"/>
        </w:rPr>
        <w:t xml:space="preserve">        </w:t>
      </w:r>
    </w:p>
    <w:p w14:paraId="502B5009">
      <w:pPr>
        <w:widowControl/>
        <w:wordWrap w:val="0"/>
        <w:spacing w:line="460" w:lineRule="exact"/>
        <w:ind w:firstLine="480"/>
        <w:jc w:val="left"/>
        <w:rPr>
          <w:rFonts w:hint="eastAsia" w:ascii="宋体" w:hAnsi="宋体" w:cs="宋体"/>
          <w:kern w:val="0"/>
          <w:sz w:val="24"/>
          <w:szCs w:val="20"/>
        </w:rPr>
      </w:pPr>
      <w:r>
        <w:rPr>
          <w:rFonts w:hint="eastAsia" w:ascii="宋体" w:hAnsi="宋体" w:cs="宋体"/>
          <w:kern w:val="0"/>
          <w:sz w:val="24"/>
          <w:szCs w:val="20"/>
        </w:rPr>
        <w:t>系</w:t>
      </w:r>
      <w:r>
        <w:rPr>
          <w:rFonts w:hint="eastAsia" w:ascii="宋体" w:hAnsi="宋体" w:cs="宋体"/>
          <w:kern w:val="0"/>
          <w:szCs w:val="21"/>
          <w:u w:val="single"/>
        </w:rPr>
        <w:t xml:space="preserve">                </w:t>
      </w:r>
      <w:r>
        <w:rPr>
          <w:rFonts w:hint="eastAsia" w:ascii="宋体" w:hAnsi="宋体" w:cs="宋体"/>
          <w:kern w:val="0"/>
          <w:sz w:val="24"/>
          <w:szCs w:val="20"/>
        </w:rPr>
        <w:t>（供应商名称）的法定代表人。</w:t>
      </w:r>
    </w:p>
    <w:p w14:paraId="28AA365F">
      <w:pPr>
        <w:widowControl/>
        <w:wordWrap w:val="0"/>
        <w:spacing w:line="460" w:lineRule="exact"/>
        <w:ind w:firstLine="480"/>
        <w:jc w:val="left"/>
        <w:rPr>
          <w:rFonts w:hint="eastAsia" w:ascii="宋体" w:hAnsi="宋体" w:cs="宋体"/>
          <w:kern w:val="0"/>
          <w:sz w:val="24"/>
          <w:szCs w:val="20"/>
        </w:rPr>
      </w:pPr>
    </w:p>
    <w:p w14:paraId="24F4B0D5">
      <w:pPr>
        <w:widowControl/>
        <w:wordWrap w:val="0"/>
        <w:spacing w:line="460" w:lineRule="exact"/>
        <w:ind w:firstLine="480" w:firstLineChars="200"/>
        <w:jc w:val="left"/>
        <w:rPr>
          <w:rFonts w:hint="eastAsia" w:ascii="宋体" w:hAnsi="宋体" w:cs="宋体"/>
          <w:kern w:val="0"/>
          <w:sz w:val="24"/>
          <w:szCs w:val="20"/>
        </w:rPr>
      </w:pPr>
      <w:r>
        <w:rPr>
          <w:rFonts w:hint="eastAsia" w:ascii="宋体" w:hAnsi="宋体" w:cs="宋体"/>
          <w:kern w:val="0"/>
          <w:sz w:val="24"/>
          <w:szCs w:val="20"/>
        </w:rPr>
        <w:t>特此证明。</w:t>
      </w:r>
    </w:p>
    <w:p w14:paraId="5A309872">
      <w:pPr>
        <w:widowControl/>
        <w:wordWrap w:val="0"/>
        <w:spacing w:line="460" w:lineRule="exact"/>
        <w:ind w:firstLine="480"/>
        <w:jc w:val="left"/>
        <w:rPr>
          <w:rFonts w:hint="eastAsia" w:ascii="宋体" w:hAnsi="宋体" w:cs="宋体"/>
          <w:kern w:val="0"/>
          <w:sz w:val="24"/>
          <w:szCs w:val="20"/>
        </w:rPr>
      </w:pPr>
    </w:p>
    <w:p w14:paraId="155528AE">
      <w:pPr>
        <w:widowControl/>
        <w:wordWrap w:val="0"/>
        <w:spacing w:before="319" w:beforeLines="100" w:after="319" w:afterLines="100" w:line="480" w:lineRule="exact"/>
        <w:ind w:firstLine="723"/>
        <w:jc w:val="center"/>
        <w:rPr>
          <w:rFonts w:hint="eastAsia" w:ascii="宋体" w:hAnsi="宋体" w:cs="宋体"/>
          <w:b/>
          <w:kern w:val="0"/>
          <w:sz w:val="36"/>
          <w:szCs w:val="36"/>
        </w:rPr>
      </w:pPr>
    </w:p>
    <w:tbl>
      <w:tblPr>
        <w:tblStyle w:val="34"/>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6C347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7F0657D3">
            <w:pPr>
              <w:widowControl/>
              <w:spacing w:line="480" w:lineRule="exact"/>
              <w:ind w:firstLine="480"/>
              <w:jc w:val="left"/>
              <w:rPr>
                <w:rFonts w:hint="eastAsia" w:ascii="宋体" w:hAnsi="宋体" w:cs="宋体"/>
                <w:bCs/>
                <w:kern w:val="0"/>
                <w:sz w:val="24"/>
              </w:rPr>
            </w:pPr>
            <w:r>
              <w:rPr>
                <w:rFonts w:hint="eastAsia" w:ascii="宋体" w:hAnsi="宋体" w:cs="宋体"/>
                <w:bCs/>
                <w:kern w:val="0"/>
                <w:sz w:val="24"/>
              </w:rPr>
              <w:t>此处请粘贴法定代表人身份证复印件</w:t>
            </w:r>
          </w:p>
          <w:p w14:paraId="316437D5">
            <w:pPr>
              <w:widowControl/>
              <w:spacing w:line="480" w:lineRule="exact"/>
              <w:ind w:firstLine="480"/>
              <w:jc w:val="left"/>
              <w:rPr>
                <w:rFonts w:hint="eastAsia" w:ascii="宋体" w:hAnsi="宋体" w:cs="宋体"/>
                <w:kern w:val="0"/>
                <w:sz w:val="24"/>
              </w:rPr>
            </w:pPr>
          </w:p>
          <w:p w14:paraId="6CBEBBB8">
            <w:pPr>
              <w:widowControl/>
              <w:spacing w:line="480" w:lineRule="exact"/>
              <w:ind w:firstLine="480"/>
              <w:jc w:val="left"/>
              <w:rPr>
                <w:rFonts w:hint="eastAsia" w:ascii="宋体" w:hAnsi="宋体" w:cs="宋体"/>
                <w:kern w:val="0"/>
                <w:sz w:val="24"/>
              </w:rPr>
            </w:pPr>
          </w:p>
        </w:tc>
      </w:tr>
    </w:tbl>
    <w:p w14:paraId="34C9FF8E">
      <w:pPr>
        <w:widowControl/>
        <w:wordWrap w:val="0"/>
        <w:spacing w:before="319" w:beforeLines="100" w:after="319" w:afterLines="100" w:line="480" w:lineRule="exact"/>
        <w:ind w:firstLine="482"/>
        <w:jc w:val="center"/>
        <w:rPr>
          <w:rFonts w:hint="eastAsia" w:ascii="宋体" w:hAnsi="宋体" w:cs="宋体"/>
          <w:b/>
          <w:kern w:val="0"/>
          <w:sz w:val="24"/>
        </w:rPr>
      </w:pPr>
    </w:p>
    <w:p w14:paraId="445DB058">
      <w:pPr>
        <w:widowControl/>
        <w:wordWrap w:val="0"/>
        <w:spacing w:before="319" w:beforeLines="100" w:after="319" w:afterLines="100" w:line="480" w:lineRule="exact"/>
        <w:ind w:firstLine="723"/>
        <w:jc w:val="center"/>
        <w:rPr>
          <w:rFonts w:hint="eastAsia" w:ascii="宋体" w:hAnsi="宋体" w:cs="宋体"/>
          <w:b/>
          <w:kern w:val="0"/>
          <w:sz w:val="36"/>
          <w:szCs w:val="36"/>
        </w:rPr>
      </w:pPr>
    </w:p>
    <w:p w14:paraId="5942FDED">
      <w:pPr>
        <w:widowControl/>
        <w:wordWrap w:val="0"/>
        <w:spacing w:before="319" w:beforeLines="100" w:after="319" w:afterLines="100" w:line="480" w:lineRule="exact"/>
        <w:ind w:firstLine="723"/>
        <w:jc w:val="center"/>
        <w:rPr>
          <w:rFonts w:hint="eastAsia" w:ascii="宋体" w:hAnsi="宋体" w:cs="宋体"/>
          <w:b/>
          <w:kern w:val="0"/>
          <w:sz w:val="36"/>
          <w:szCs w:val="36"/>
        </w:rPr>
      </w:pPr>
    </w:p>
    <w:p w14:paraId="7A1464C1">
      <w:pPr>
        <w:widowControl/>
        <w:wordWrap w:val="0"/>
        <w:spacing w:line="480" w:lineRule="exact"/>
        <w:ind w:firstLine="480"/>
        <w:jc w:val="right"/>
        <w:rPr>
          <w:rFonts w:hint="eastAsia" w:ascii="宋体" w:hAnsi="宋体" w:cs="宋体"/>
          <w:kern w:val="0"/>
          <w:sz w:val="24"/>
        </w:rPr>
      </w:pPr>
    </w:p>
    <w:p w14:paraId="7B6A4362">
      <w:pPr>
        <w:widowControl/>
        <w:wordWrap w:val="0"/>
        <w:spacing w:line="480" w:lineRule="exact"/>
        <w:ind w:firstLine="480"/>
        <w:jc w:val="right"/>
        <w:rPr>
          <w:rFonts w:hint="eastAsia" w:ascii="宋体" w:hAnsi="宋体" w:cs="宋体"/>
          <w:kern w:val="0"/>
          <w:sz w:val="24"/>
        </w:rPr>
      </w:pPr>
    </w:p>
    <w:p w14:paraId="36A80FCC">
      <w:pPr>
        <w:widowControl/>
        <w:wordWrap w:val="0"/>
        <w:snapToGrid w:val="0"/>
        <w:spacing w:line="460" w:lineRule="exact"/>
        <w:ind w:firstLine="2760" w:firstLineChars="1150"/>
        <w:jc w:val="left"/>
        <w:rPr>
          <w:rFonts w:hint="eastAsia" w:ascii="宋体" w:hAnsi="宋体" w:cs="宋体"/>
          <w:kern w:val="0"/>
          <w:sz w:val="24"/>
        </w:rPr>
      </w:pPr>
      <w:r>
        <w:rPr>
          <w:rFonts w:hint="eastAsia" w:ascii="宋体" w:hAnsi="宋体" w:cs="宋体"/>
          <w:kern w:val="0"/>
          <w:sz w:val="24"/>
        </w:rPr>
        <w:t>供应商：</w:t>
      </w:r>
      <w:r>
        <w:rPr>
          <w:rFonts w:hint="eastAsia" w:ascii="宋体" w:hAnsi="宋体" w:cs="宋体"/>
          <w:kern w:val="0"/>
          <w:szCs w:val="21"/>
          <w:u w:val="single"/>
        </w:rPr>
        <w:t xml:space="preserve">                </w:t>
      </w:r>
      <w:r>
        <w:rPr>
          <w:rFonts w:hint="eastAsia" w:ascii="宋体" w:hAnsi="宋体" w:cs="宋体"/>
          <w:kern w:val="0"/>
          <w:sz w:val="24"/>
        </w:rPr>
        <w:t>（全称并加盖公章）</w:t>
      </w:r>
    </w:p>
    <w:p w14:paraId="6872CF10">
      <w:pPr>
        <w:widowControl/>
        <w:wordWrap w:val="0"/>
        <w:spacing w:line="460" w:lineRule="exact"/>
        <w:ind w:left="3780" w:leftChars="1800" w:firstLine="480" w:firstLineChars="200"/>
        <w:jc w:val="left"/>
        <w:rPr>
          <w:rFonts w:hint="eastAsia" w:ascii="宋体" w:hAnsi="宋体" w:cs="宋体"/>
          <w:kern w:val="0"/>
          <w:sz w:val="24"/>
        </w:rPr>
      </w:pPr>
      <w:r>
        <w:rPr>
          <w:rFonts w:hint="eastAsia" w:ascii="宋体" w:hAnsi="宋体" w:cs="宋体"/>
          <w:kern w:val="0"/>
          <w:sz w:val="24"/>
        </w:rPr>
        <w:t>年    月    日</w:t>
      </w:r>
    </w:p>
    <w:p w14:paraId="177E7D5E">
      <w:pPr>
        <w:rPr>
          <w:rFonts w:hint="eastAsia" w:ascii="宋体" w:hAnsi="宋体" w:cs="宋体"/>
        </w:rPr>
      </w:pPr>
    </w:p>
    <w:p w14:paraId="6A9C4FD8">
      <w:pPr>
        <w:rPr>
          <w:rFonts w:hint="eastAsia" w:ascii="宋体" w:hAnsi="宋体" w:cs="宋体"/>
        </w:rPr>
      </w:pPr>
      <w:r>
        <w:rPr>
          <w:rFonts w:hint="eastAsia" w:ascii="宋体" w:hAnsi="宋体" w:cs="宋体"/>
        </w:rPr>
        <w:br w:type="page"/>
      </w:r>
    </w:p>
    <w:p w14:paraId="09B0035D">
      <w:pPr>
        <w:pStyle w:val="8"/>
        <w:snapToGrid w:val="0"/>
        <w:spacing w:before="20" w:after="20" w:line="360" w:lineRule="auto"/>
        <w:ind w:firstLine="562"/>
        <w:jc w:val="center"/>
        <w:rPr>
          <w:rFonts w:hint="eastAsia" w:ascii="宋体" w:hAnsi="宋体" w:eastAsia="宋体" w:cs="宋体"/>
          <w:sz w:val="28"/>
          <w:szCs w:val="28"/>
        </w:rPr>
      </w:pPr>
      <w:bookmarkStart w:id="96" w:name="_Toc30519"/>
      <w:bookmarkStart w:id="97" w:name="_Toc12939"/>
      <w:bookmarkStart w:id="98" w:name="_Toc13976"/>
      <w:r>
        <w:rPr>
          <w:rFonts w:hint="eastAsia" w:ascii="宋体" w:hAnsi="宋体" w:eastAsia="宋体" w:cs="宋体"/>
          <w:sz w:val="28"/>
          <w:szCs w:val="28"/>
        </w:rPr>
        <w:t>附件8         法定代表人授权书（格式）</w:t>
      </w:r>
      <w:bookmarkEnd w:id="96"/>
      <w:bookmarkEnd w:id="97"/>
      <w:bookmarkEnd w:id="98"/>
    </w:p>
    <w:p w14:paraId="407DBDDC">
      <w:pPr>
        <w:widowControl/>
        <w:tabs>
          <w:tab w:val="left" w:pos="420"/>
          <w:tab w:val="left" w:pos="2160"/>
        </w:tabs>
        <w:wordWrap w:val="0"/>
        <w:spacing w:line="460" w:lineRule="exact"/>
        <w:ind w:firstLine="480" w:firstLineChars="200"/>
        <w:jc w:val="left"/>
        <w:rPr>
          <w:rFonts w:hint="eastAsia" w:ascii="宋体" w:hAnsi="宋体" w:cs="宋体"/>
          <w:kern w:val="0"/>
          <w:sz w:val="24"/>
        </w:rPr>
      </w:pPr>
    </w:p>
    <w:p w14:paraId="32E967CE">
      <w:pPr>
        <w:widowControl/>
        <w:wordWrap w:val="0"/>
        <w:snapToGrid w:val="0"/>
        <w:spacing w:line="460" w:lineRule="exact"/>
        <w:ind w:firstLine="480"/>
        <w:jc w:val="left"/>
        <w:rPr>
          <w:rFonts w:hint="eastAsia" w:ascii="宋体" w:hAnsi="宋体" w:cs="宋体"/>
          <w:b/>
          <w:bCs/>
          <w:kern w:val="0"/>
          <w:sz w:val="24"/>
        </w:rPr>
      </w:pPr>
      <w:r>
        <w:rPr>
          <w:rFonts w:hint="eastAsia" w:ascii="宋体" w:hAnsi="宋体" w:cs="宋体"/>
          <w:bCs/>
          <w:kern w:val="0"/>
          <w:sz w:val="24"/>
        </w:rPr>
        <w:t>致：</w:t>
      </w:r>
      <w:r>
        <w:rPr>
          <w:rFonts w:hint="eastAsia" w:ascii="宋体" w:hAnsi="宋体" w:cs="宋体"/>
          <w:kern w:val="0"/>
          <w:szCs w:val="21"/>
          <w:u w:val="single"/>
        </w:rPr>
        <w:t xml:space="preserve">                </w:t>
      </w:r>
      <w:r>
        <w:rPr>
          <w:rFonts w:hint="eastAsia" w:ascii="宋体" w:hAnsi="宋体" w:cs="宋体"/>
          <w:kern w:val="0"/>
          <w:sz w:val="24"/>
        </w:rPr>
        <w:t>（采购人名称）：</w:t>
      </w:r>
    </w:p>
    <w:p w14:paraId="3F401D3B">
      <w:pPr>
        <w:widowControl/>
        <w:wordWrap w:val="0"/>
        <w:snapToGrid w:val="0"/>
        <w:spacing w:line="460" w:lineRule="exact"/>
        <w:ind w:firstLine="480" w:firstLineChars="200"/>
        <w:jc w:val="left"/>
        <w:rPr>
          <w:rFonts w:hint="eastAsia" w:ascii="宋体" w:hAnsi="宋体" w:cs="宋体"/>
          <w:kern w:val="0"/>
          <w:sz w:val="24"/>
        </w:rPr>
      </w:pPr>
      <w:r>
        <w:rPr>
          <w:rFonts w:hint="eastAsia" w:ascii="宋体" w:hAnsi="宋体" w:cs="宋体"/>
          <w:kern w:val="0"/>
          <w:sz w:val="24"/>
        </w:rPr>
        <w:t>我</w:t>
      </w:r>
      <w:r>
        <w:rPr>
          <w:rFonts w:hint="eastAsia" w:ascii="宋体" w:hAnsi="宋体" w:cs="宋体"/>
          <w:kern w:val="0"/>
          <w:szCs w:val="21"/>
          <w:u w:val="single"/>
        </w:rPr>
        <w:t xml:space="preserve">        </w:t>
      </w:r>
      <w:r>
        <w:rPr>
          <w:rFonts w:hint="eastAsia" w:ascii="宋体" w:hAnsi="宋体" w:cs="宋体"/>
          <w:kern w:val="0"/>
          <w:sz w:val="24"/>
        </w:rPr>
        <w:t>（姓名）系</w:t>
      </w:r>
      <w:r>
        <w:rPr>
          <w:rFonts w:hint="eastAsia" w:ascii="宋体" w:hAnsi="宋体" w:cs="宋体"/>
          <w:kern w:val="0"/>
          <w:szCs w:val="21"/>
          <w:u w:val="single"/>
        </w:rPr>
        <w:t xml:space="preserve">                </w:t>
      </w:r>
      <w:r>
        <w:rPr>
          <w:rFonts w:hint="eastAsia" w:ascii="宋体" w:hAnsi="宋体" w:cs="宋体"/>
          <w:kern w:val="0"/>
          <w:sz w:val="24"/>
        </w:rPr>
        <w:t xml:space="preserve">（供应商名称）的法定代表人，现委托 </w:t>
      </w:r>
      <w:r>
        <w:rPr>
          <w:rFonts w:hint="eastAsia" w:ascii="宋体" w:hAnsi="宋体" w:cs="宋体"/>
          <w:kern w:val="0"/>
          <w:szCs w:val="21"/>
          <w:u w:val="single"/>
        </w:rPr>
        <w:t xml:space="preserve">        </w:t>
      </w:r>
      <w:r>
        <w:rPr>
          <w:rFonts w:hint="eastAsia" w:ascii="宋体" w:hAnsi="宋体" w:cs="宋体"/>
          <w:kern w:val="0"/>
          <w:sz w:val="24"/>
        </w:rPr>
        <w:t>（姓名）为我方代理人。代理人根据本授权，以我方的名义参加</w:t>
      </w:r>
      <w:r>
        <w:rPr>
          <w:rFonts w:hint="eastAsia" w:ascii="宋体" w:hAnsi="宋体" w:cs="宋体"/>
          <w:kern w:val="0"/>
          <w:szCs w:val="21"/>
          <w:u w:val="single"/>
        </w:rPr>
        <w:t xml:space="preserve">             </w:t>
      </w:r>
      <w:r>
        <w:rPr>
          <w:rFonts w:hint="eastAsia" w:ascii="宋体" w:hAnsi="宋体" w:cs="宋体"/>
          <w:kern w:val="0"/>
          <w:sz w:val="24"/>
        </w:rPr>
        <w:t>项目的投标活动，并代表我方全权办理针对上述项目的磋商、开标、评审、签约等具体事务和签署相关文件。</w:t>
      </w:r>
    </w:p>
    <w:p w14:paraId="19AE40A5">
      <w:pPr>
        <w:widowControl/>
        <w:wordWrap w:val="0"/>
        <w:snapToGrid w:val="0"/>
        <w:spacing w:line="460" w:lineRule="exact"/>
        <w:ind w:firstLine="480" w:firstLineChars="200"/>
        <w:jc w:val="left"/>
        <w:rPr>
          <w:rFonts w:hint="eastAsia" w:ascii="宋体" w:hAnsi="宋体" w:cs="宋体"/>
          <w:kern w:val="0"/>
          <w:sz w:val="24"/>
        </w:rPr>
      </w:pPr>
      <w:r>
        <w:rPr>
          <w:rFonts w:hint="eastAsia" w:ascii="宋体" w:hAnsi="宋体" w:cs="宋体"/>
          <w:kern w:val="0"/>
          <w:sz w:val="24"/>
        </w:rPr>
        <w:t>我方对代理人的签名负全部责任。在撤销授权的书面通知以前，本授权书一直有效。代理人在授权书有效期内签署的所有文件不因授权的撤销而失效。</w:t>
      </w:r>
    </w:p>
    <w:p w14:paraId="4CF2B61C">
      <w:pPr>
        <w:widowControl/>
        <w:wordWrap w:val="0"/>
        <w:snapToGrid w:val="0"/>
        <w:spacing w:line="460" w:lineRule="exact"/>
        <w:ind w:firstLine="480" w:firstLineChars="200"/>
        <w:jc w:val="left"/>
        <w:rPr>
          <w:rFonts w:hint="eastAsia" w:ascii="宋体" w:hAnsi="宋体" w:cs="宋体"/>
          <w:kern w:val="0"/>
          <w:sz w:val="24"/>
        </w:rPr>
      </w:pPr>
      <w:r>
        <w:rPr>
          <w:rFonts w:hint="eastAsia" w:ascii="宋体" w:hAnsi="宋体" w:cs="宋体"/>
          <w:kern w:val="0"/>
          <w:sz w:val="24"/>
        </w:rPr>
        <w:t>如果本次采购活动现场变更采购方式，本授权书有效。</w:t>
      </w:r>
    </w:p>
    <w:p w14:paraId="1641248B">
      <w:pPr>
        <w:widowControl/>
        <w:wordWrap w:val="0"/>
        <w:snapToGrid w:val="0"/>
        <w:spacing w:line="460" w:lineRule="exact"/>
        <w:ind w:firstLine="480" w:firstLineChars="200"/>
        <w:jc w:val="left"/>
        <w:rPr>
          <w:rFonts w:hint="eastAsia" w:ascii="宋体" w:hAnsi="宋体" w:cs="宋体"/>
          <w:kern w:val="0"/>
          <w:sz w:val="24"/>
        </w:rPr>
      </w:pPr>
      <w:r>
        <w:rPr>
          <w:rFonts w:hint="eastAsia" w:ascii="宋体" w:hAnsi="宋体" w:cs="宋体"/>
          <w:kern w:val="0"/>
          <w:sz w:val="24"/>
        </w:rPr>
        <w:t>代理人无转委托权。</w:t>
      </w:r>
    </w:p>
    <w:p w14:paraId="5C23B033">
      <w:pPr>
        <w:widowControl/>
        <w:wordWrap w:val="0"/>
        <w:snapToGrid w:val="0"/>
        <w:spacing w:line="460" w:lineRule="exact"/>
        <w:ind w:firstLine="480" w:firstLineChars="200"/>
        <w:jc w:val="left"/>
        <w:rPr>
          <w:rFonts w:hint="eastAsia" w:ascii="宋体" w:hAnsi="宋体" w:cs="宋体"/>
          <w:kern w:val="0"/>
          <w:sz w:val="24"/>
        </w:rPr>
      </w:pPr>
      <w:r>
        <w:rPr>
          <w:rFonts w:hint="eastAsia" w:ascii="宋体" w:hAnsi="宋体" w:cs="宋体"/>
          <w:kern w:val="0"/>
          <w:sz w:val="24"/>
        </w:rPr>
        <w:t>委托期限：</w:t>
      </w:r>
    </w:p>
    <w:p w14:paraId="602B8E36">
      <w:pPr>
        <w:widowControl/>
        <w:wordWrap w:val="0"/>
        <w:snapToGrid w:val="0"/>
        <w:spacing w:line="460" w:lineRule="exact"/>
        <w:ind w:firstLine="480" w:firstLineChars="200"/>
        <w:jc w:val="left"/>
        <w:rPr>
          <w:rFonts w:hint="eastAsia" w:ascii="宋体" w:hAnsi="宋体" w:cs="宋体"/>
          <w:kern w:val="0"/>
          <w:sz w:val="24"/>
        </w:rPr>
      </w:pPr>
    </w:p>
    <w:p w14:paraId="01FB86DC">
      <w:pPr>
        <w:widowControl/>
        <w:wordWrap w:val="0"/>
        <w:snapToGrid w:val="0"/>
        <w:spacing w:line="460" w:lineRule="exact"/>
        <w:ind w:firstLine="480" w:firstLineChars="200"/>
        <w:jc w:val="left"/>
        <w:rPr>
          <w:rFonts w:hint="eastAsia" w:ascii="宋体" w:hAnsi="宋体" w:cs="宋体"/>
          <w:kern w:val="0"/>
          <w:sz w:val="24"/>
          <w:u w:val="single"/>
        </w:rPr>
      </w:pPr>
      <w:r>
        <w:rPr>
          <w:rFonts w:hint="eastAsia" w:ascii="宋体" w:hAnsi="宋体" w:cs="宋体"/>
          <w:kern w:val="0"/>
          <w:sz w:val="24"/>
        </w:rPr>
        <w:t>委托代理人签名：             法定代表人签名或盖章：</w:t>
      </w:r>
    </w:p>
    <w:p w14:paraId="29716636">
      <w:pPr>
        <w:widowControl/>
        <w:wordWrap w:val="0"/>
        <w:snapToGrid w:val="0"/>
        <w:spacing w:line="460" w:lineRule="exact"/>
        <w:ind w:firstLine="480" w:firstLineChars="200"/>
        <w:jc w:val="left"/>
        <w:rPr>
          <w:rFonts w:hint="eastAsia" w:ascii="宋体" w:hAnsi="宋体" w:cs="宋体"/>
          <w:kern w:val="0"/>
          <w:sz w:val="24"/>
        </w:rPr>
      </w:pPr>
      <w:r>
        <w:rPr>
          <w:rFonts w:hint="eastAsia" w:ascii="宋体" w:hAnsi="宋体" w:cs="宋体"/>
          <w:kern w:val="0"/>
          <w:sz w:val="24"/>
        </w:rPr>
        <w:t>职务：                      职务：</w:t>
      </w:r>
    </w:p>
    <w:tbl>
      <w:tblPr>
        <w:tblStyle w:val="34"/>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8F6D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7E6AF99C">
            <w:pPr>
              <w:widowControl/>
              <w:spacing w:line="480" w:lineRule="exact"/>
              <w:ind w:firstLine="480"/>
              <w:jc w:val="left"/>
              <w:rPr>
                <w:rFonts w:hint="eastAsia" w:ascii="宋体" w:hAnsi="宋体" w:cs="宋体"/>
                <w:kern w:val="0"/>
                <w:sz w:val="24"/>
              </w:rPr>
            </w:pPr>
            <w:r>
              <w:rPr>
                <w:rFonts w:hint="eastAsia" w:ascii="宋体" w:hAnsi="宋体" w:cs="宋体"/>
                <w:bCs/>
                <w:kern w:val="0"/>
                <w:sz w:val="24"/>
              </w:rPr>
              <w:t>此处请粘贴</w:t>
            </w:r>
            <w:r>
              <w:rPr>
                <w:rFonts w:hint="eastAsia" w:ascii="宋体" w:hAnsi="宋体" w:cs="宋体"/>
                <w:kern w:val="0"/>
                <w:sz w:val="24"/>
              </w:rPr>
              <w:t>委托代理人</w:t>
            </w:r>
            <w:r>
              <w:rPr>
                <w:rFonts w:hint="eastAsia" w:ascii="宋体" w:hAnsi="宋体" w:cs="宋体"/>
                <w:bCs/>
                <w:kern w:val="0"/>
                <w:sz w:val="24"/>
              </w:rPr>
              <w:t>身份证复印件</w:t>
            </w:r>
          </w:p>
        </w:tc>
      </w:tr>
    </w:tbl>
    <w:p w14:paraId="61B9B5A3">
      <w:pPr>
        <w:widowControl/>
        <w:wordWrap w:val="0"/>
        <w:snapToGrid w:val="0"/>
        <w:spacing w:line="460" w:lineRule="exact"/>
        <w:ind w:firstLine="480" w:firstLineChars="200"/>
        <w:jc w:val="left"/>
        <w:rPr>
          <w:rFonts w:hint="eastAsia" w:ascii="宋体" w:hAnsi="宋体" w:cs="宋体"/>
          <w:kern w:val="0"/>
          <w:sz w:val="24"/>
        </w:rPr>
      </w:pPr>
      <w:r>
        <w:rPr>
          <w:rFonts w:hint="eastAsia" w:ascii="宋体" w:hAnsi="宋体" w:cs="宋体"/>
          <w:kern w:val="0"/>
          <w:sz w:val="24"/>
        </w:rPr>
        <w:t>委托代理人身份证号码：</w:t>
      </w:r>
    </w:p>
    <w:p w14:paraId="2C7A0D60">
      <w:pPr>
        <w:widowControl/>
        <w:wordWrap w:val="0"/>
        <w:spacing w:line="460" w:lineRule="exact"/>
        <w:ind w:firstLine="4800" w:firstLineChars="2000"/>
        <w:jc w:val="left"/>
        <w:rPr>
          <w:rFonts w:hint="eastAsia" w:ascii="宋体" w:hAnsi="宋体" w:cs="宋体"/>
          <w:kern w:val="0"/>
          <w:sz w:val="24"/>
        </w:rPr>
      </w:pPr>
    </w:p>
    <w:p w14:paraId="615FE993">
      <w:pPr>
        <w:widowControl/>
        <w:wordWrap w:val="0"/>
        <w:spacing w:line="360" w:lineRule="auto"/>
        <w:ind w:firstLine="480"/>
        <w:jc w:val="center"/>
        <w:rPr>
          <w:rFonts w:hint="eastAsia" w:ascii="宋体" w:hAnsi="宋体" w:cs="宋体"/>
          <w:kern w:val="0"/>
          <w:sz w:val="24"/>
        </w:rPr>
      </w:pPr>
    </w:p>
    <w:p w14:paraId="3790941B">
      <w:pPr>
        <w:widowControl/>
        <w:wordWrap w:val="0"/>
        <w:spacing w:line="360" w:lineRule="auto"/>
        <w:ind w:firstLine="480"/>
        <w:jc w:val="right"/>
        <w:rPr>
          <w:rFonts w:hint="eastAsia" w:ascii="宋体" w:hAnsi="宋体" w:cs="宋体"/>
          <w:kern w:val="0"/>
          <w:sz w:val="24"/>
        </w:rPr>
      </w:pPr>
    </w:p>
    <w:p w14:paraId="408E9245">
      <w:pPr>
        <w:widowControl/>
        <w:wordWrap w:val="0"/>
        <w:spacing w:line="360" w:lineRule="auto"/>
        <w:ind w:firstLine="480"/>
        <w:jc w:val="right"/>
        <w:rPr>
          <w:rFonts w:hint="eastAsia" w:ascii="宋体" w:hAnsi="宋体" w:cs="宋体"/>
          <w:kern w:val="0"/>
          <w:sz w:val="24"/>
        </w:rPr>
      </w:pPr>
    </w:p>
    <w:p w14:paraId="388E3F54">
      <w:pPr>
        <w:widowControl/>
        <w:wordWrap w:val="0"/>
        <w:spacing w:line="360" w:lineRule="auto"/>
        <w:ind w:firstLine="480"/>
        <w:jc w:val="right"/>
        <w:rPr>
          <w:rFonts w:hint="eastAsia" w:ascii="宋体" w:hAnsi="宋体" w:cs="宋体"/>
          <w:kern w:val="0"/>
          <w:sz w:val="24"/>
        </w:rPr>
      </w:pPr>
    </w:p>
    <w:p w14:paraId="44204053">
      <w:pPr>
        <w:widowControl/>
        <w:wordWrap w:val="0"/>
        <w:spacing w:line="360" w:lineRule="auto"/>
        <w:ind w:firstLine="480"/>
        <w:jc w:val="right"/>
        <w:rPr>
          <w:rFonts w:hint="eastAsia" w:ascii="宋体" w:hAnsi="宋体" w:cs="宋体"/>
          <w:kern w:val="0"/>
          <w:sz w:val="24"/>
        </w:rPr>
      </w:pPr>
    </w:p>
    <w:p w14:paraId="24507C95">
      <w:pPr>
        <w:widowControl/>
        <w:wordWrap w:val="0"/>
        <w:spacing w:line="360" w:lineRule="auto"/>
        <w:ind w:firstLine="480"/>
        <w:jc w:val="right"/>
        <w:rPr>
          <w:rFonts w:hint="eastAsia" w:ascii="宋体" w:hAnsi="宋体" w:cs="宋体"/>
          <w:kern w:val="0"/>
          <w:sz w:val="24"/>
        </w:rPr>
      </w:pPr>
    </w:p>
    <w:p w14:paraId="3EC81E18">
      <w:pPr>
        <w:widowControl/>
        <w:spacing w:line="360" w:lineRule="auto"/>
        <w:ind w:firstLine="480"/>
        <w:jc w:val="center"/>
        <w:rPr>
          <w:rFonts w:hint="eastAsia" w:ascii="宋体" w:hAnsi="宋体" w:cs="宋体"/>
          <w:kern w:val="0"/>
          <w:sz w:val="24"/>
        </w:rPr>
      </w:pPr>
      <w:r>
        <w:rPr>
          <w:rFonts w:hint="eastAsia" w:ascii="宋体" w:hAnsi="宋体" w:cs="宋体"/>
          <w:kern w:val="0"/>
          <w:sz w:val="24"/>
        </w:rPr>
        <w:t>供应商：</w:t>
      </w:r>
      <w:r>
        <w:rPr>
          <w:rFonts w:hint="eastAsia" w:ascii="宋体" w:hAnsi="宋体" w:cs="宋体"/>
          <w:kern w:val="0"/>
          <w:szCs w:val="21"/>
          <w:u w:val="single"/>
        </w:rPr>
        <w:t xml:space="preserve">                </w:t>
      </w:r>
      <w:r>
        <w:rPr>
          <w:rFonts w:hint="eastAsia" w:ascii="宋体" w:hAnsi="宋体" w:cs="宋体"/>
          <w:kern w:val="0"/>
          <w:sz w:val="24"/>
        </w:rPr>
        <w:t>（全称并加盖公章）</w:t>
      </w:r>
    </w:p>
    <w:p w14:paraId="1E3760E1">
      <w:pPr>
        <w:widowControl/>
        <w:wordWrap w:val="0"/>
        <w:spacing w:line="460" w:lineRule="exact"/>
        <w:ind w:firstLine="3840" w:firstLineChars="1600"/>
        <w:jc w:val="left"/>
        <w:rPr>
          <w:rFonts w:hint="eastAsia" w:ascii="宋体" w:hAnsi="宋体" w:cs="宋体"/>
          <w:b/>
          <w:kern w:val="0"/>
          <w:sz w:val="32"/>
          <w:szCs w:val="32"/>
        </w:rPr>
      </w:pPr>
      <w:r>
        <w:rPr>
          <w:rFonts w:hint="eastAsia" w:ascii="宋体" w:hAnsi="宋体" w:cs="宋体"/>
          <w:kern w:val="0"/>
          <w:sz w:val="24"/>
        </w:rPr>
        <w:t>年    月    日</w:t>
      </w:r>
    </w:p>
    <w:p w14:paraId="4D8C4944">
      <w:pPr>
        <w:widowControl/>
        <w:spacing w:line="360" w:lineRule="auto"/>
        <w:ind w:firstLine="7228" w:firstLineChars="2250"/>
        <w:jc w:val="left"/>
        <w:rPr>
          <w:rFonts w:hint="eastAsia" w:ascii="宋体" w:hAnsi="宋体" w:cs="宋体"/>
          <w:b/>
          <w:kern w:val="0"/>
          <w:sz w:val="32"/>
          <w:szCs w:val="32"/>
        </w:rPr>
      </w:pPr>
    </w:p>
    <w:p w14:paraId="19E39204">
      <w:pPr>
        <w:ind w:firstLine="643"/>
        <w:rPr>
          <w:rFonts w:hint="eastAsia" w:ascii="宋体" w:hAnsi="宋体" w:cs="宋体"/>
          <w:b/>
          <w:kern w:val="0"/>
          <w:sz w:val="32"/>
          <w:szCs w:val="32"/>
        </w:rPr>
      </w:pPr>
      <w:r>
        <w:rPr>
          <w:rFonts w:hint="eastAsia" w:ascii="宋体" w:hAnsi="宋体" w:cs="宋体"/>
          <w:b/>
          <w:kern w:val="0"/>
          <w:sz w:val="32"/>
          <w:szCs w:val="32"/>
        </w:rPr>
        <w:br w:type="page"/>
      </w:r>
    </w:p>
    <w:p w14:paraId="4A6574E6">
      <w:pPr>
        <w:pStyle w:val="8"/>
        <w:snapToGrid w:val="0"/>
        <w:spacing w:before="20" w:after="20" w:line="360" w:lineRule="auto"/>
        <w:ind w:firstLine="562"/>
        <w:jc w:val="center"/>
        <w:rPr>
          <w:rFonts w:hint="eastAsia" w:ascii="宋体" w:hAnsi="宋体" w:eastAsia="宋体" w:cs="宋体"/>
          <w:sz w:val="28"/>
          <w:szCs w:val="28"/>
        </w:rPr>
      </w:pPr>
      <w:bookmarkStart w:id="99" w:name="_Toc3342"/>
      <w:bookmarkStart w:id="100" w:name="_Toc18105"/>
      <w:bookmarkStart w:id="101" w:name="_Toc24693"/>
      <w:r>
        <w:rPr>
          <w:rFonts w:hint="eastAsia" w:ascii="宋体" w:hAnsi="宋体" w:eastAsia="宋体" w:cs="宋体"/>
          <w:sz w:val="28"/>
          <w:szCs w:val="28"/>
        </w:rPr>
        <w:t>附件9          证明文件</w:t>
      </w:r>
      <w:bookmarkEnd w:id="99"/>
      <w:bookmarkEnd w:id="100"/>
      <w:bookmarkEnd w:id="101"/>
    </w:p>
    <w:p w14:paraId="31428667">
      <w:pPr>
        <w:pStyle w:val="13"/>
        <w:spacing w:beforeAutospacing="0" w:afterAutospacing="0" w:line="480" w:lineRule="auto"/>
        <w:ind w:firstLine="470" w:firstLineChars="224"/>
        <w:jc w:val="both"/>
        <w:rPr>
          <w:rFonts w:hint="eastAsia"/>
          <w:bCs/>
          <w:sz w:val="21"/>
          <w:szCs w:val="21"/>
        </w:rPr>
      </w:pPr>
      <w:r>
        <w:rPr>
          <w:rFonts w:hint="eastAsia"/>
          <w:bCs/>
          <w:sz w:val="21"/>
          <w:szCs w:val="21"/>
        </w:rPr>
        <w:t>9.1 资格审查资料</w:t>
      </w:r>
    </w:p>
    <w:p w14:paraId="602AF801">
      <w:pPr>
        <w:pStyle w:val="13"/>
        <w:spacing w:beforeAutospacing="0" w:afterAutospacing="0" w:line="480" w:lineRule="auto"/>
        <w:ind w:firstLine="470" w:firstLineChars="224"/>
        <w:jc w:val="both"/>
        <w:rPr>
          <w:rFonts w:hint="eastAsia"/>
          <w:bCs/>
          <w:sz w:val="21"/>
          <w:szCs w:val="21"/>
        </w:rPr>
      </w:pPr>
      <w:r>
        <w:rPr>
          <w:rFonts w:hint="eastAsia"/>
          <w:bCs/>
          <w:sz w:val="21"/>
          <w:szCs w:val="21"/>
        </w:rPr>
        <w:t xml:space="preserve">9.2 </w:t>
      </w:r>
      <w:bookmarkStart w:id="102" w:name="_Toc17966"/>
      <w:r>
        <w:rPr>
          <w:rFonts w:hint="eastAsia"/>
          <w:bCs/>
          <w:sz w:val="21"/>
          <w:szCs w:val="21"/>
        </w:rPr>
        <w:t>评分标准中需提供的证明材料</w:t>
      </w:r>
    </w:p>
    <w:p w14:paraId="6B792F5A">
      <w:pPr>
        <w:pStyle w:val="13"/>
        <w:spacing w:beforeAutospacing="0" w:afterAutospacing="0" w:line="480" w:lineRule="auto"/>
        <w:ind w:firstLine="470" w:firstLineChars="224"/>
        <w:jc w:val="both"/>
        <w:rPr>
          <w:rFonts w:hint="eastAsia"/>
          <w:bCs/>
          <w:sz w:val="21"/>
          <w:szCs w:val="21"/>
        </w:rPr>
      </w:pPr>
      <w:r>
        <w:rPr>
          <w:rFonts w:hint="eastAsia"/>
          <w:bCs/>
          <w:sz w:val="21"/>
          <w:szCs w:val="21"/>
        </w:rPr>
        <w:t>9.3 供应商认为其他需要提供的证明材料。</w:t>
      </w:r>
    </w:p>
    <w:p w14:paraId="231A8C9A">
      <w:pPr>
        <w:pStyle w:val="13"/>
        <w:spacing w:beforeAutospacing="0" w:afterAutospacing="0" w:line="480" w:lineRule="auto"/>
        <w:ind w:firstLine="540" w:firstLineChars="224"/>
        <w:jc w:val="both"/>
        <w:rPr>
          <w:rFonts w:hint="eastAsia"/>
          <w:b/>
          <w:bCs/>
        </w:rPr>
      </w:pPr>
    </w:p>
    <w:p w14:paraId="4C90C1FE">
      <w:pPr>
        <w:pStyle w:val="13"/>
        <w:spacing w:beforeAutospacing="0" w:afterAutospacing="0" w:line="480" w:lineRule="auto"/>
        <w:ind w:firstLine="540" w:firstLineChars="224"/>
        <w:jc w:val="both"/>
        <w:rPr>
          <w:rFonts w:hint="eastAsia"/>
          <w:b/>
          <w:bCs/>
        </w:rPr>
      </w:pPr>
    </w:p>
    <w:p w14:paraId="686F0324">
      <w:pPr>
        <w:pStyle w:val="13"/>
        <w:spacing w:beforeAutospacing="0" w:afterAutospacing="0" w:line="480" w:lineRule="auto"/>
        <w:ind w:firstLine="540" w:firstLineChars="224"/>
        <w:jc w:val="both"/>
        <w:rPr>
          <w:rFonts w:hint="eastAsia"/>
          <w:b/>
          <w:bCs/>
        </w:rPr>
      </w:pPr>
    </w:p>
    <w:p w14:paraId="05D85C11">
      <w:pPr>
        <w:pStyle w:val="13"/>
        <w:spacing w:beforeAutospacing="0" w:afterAutospacing="0" w:line="480" w:lineRule="auto"/>
        <w:ind w:firstLine="540" w:firstLineChars="224"/>
        <w:jc w:val="both"/>
        <w:rPr>
          <w:rFonts w:hint="eastAsia"/>
          <w:b/>
          <w:bCs/>
        </w:rPr>
      </w:pPr>
    </w:p>
    <w:p w14:paraId="58509F70">
      <w:pPr>
        <w:pStyle w:val="13"/>
        <w:spacing w:beforeAutospacing="0" w:afterAutospacing="0" w:line="480" w:lineRule="auto"/>
        <w:ind w:firstLine="540" w:firstLineChars="224"/>
        <w:jc w:val="both"/>
        <w:rPr>
          <w:rFonts w:hint="eastAsia"/>
          <w:b/>
          <w:bCs/>
        </w:rPr>
      </w:pPr>
    </w:p>
    <w:p w14:paraId="28016C6C">
      <w:pPr>
        <w:pStyle w:val="13"/>
        <w:spacing w:beforeAutospacing="0" w:afterAutospacing="0" w:line="480" w:lineRule="auto"/>
        <w:ind w:firstLine="540" w:firstLineChars="224"/>
        <w:jc w:val="both"/>
        <w:rPr>
          <w:rFonts w:hint="eastAsia"/>
          <w:b/>
          <w:bCs/>
        </w:rPr>
      </w:pPr>
    </w:p>
    <w:p w14:paraId="59A931D1">
      <w:pPr>
        <w:pStyle w:val="13"/>
        <w:spacing w:beforeAutospacing="0" w:afterAutospacing="0" w:line="480" w:lineRule="auto"/>
        <w:ind w:firstLine="540" w:firstLineChars="224"/>
        <w:jc w:val="both"/>
        <w:rPr>
          <w:rFonts w:hint="eastAsia"/>
          <w:b/>
          <w:bCs/>
        </w:rPr>
      </w:pPr>
    </w:p>
    <w:p w14:paraId="4AE8FCD0">
      <w:pPr>
        <w:pStyle w:val="13"/>
        <w:spacing w:beforeAutospacing="0" w:afterAutospacing="0" w:line="480" w:lineRule="auto"/>
        <w:ind w:firstLine="540" w:firstLineChars="224"/>
        <w:jc w:val="both"/>
        <w:rPr>
          <w:rFonts w:hint="eastAsia"/>
          <w:b/>
          <w:bCs/>
        </w:rPr>
      </w:pPr>
    </w:p>
    <w:p w14:paraId="673781E4">
      <w:pPr>
        <w:pStyle w:val="13"/>
        <w:spacing w:beforeAutospacing="0" w:afterAutospacing="0" w:line="480" w:lineRule="auto"/>
        <w:ind w:firstLine="540" w:firstLineChars="224"/>
        <w:jc w:val="both"/>
        <w:rPr>
          <w:rFonts w:hint="eastAsia"/>
          <w:b/>
          <w:bCs/>
        </w:rPr>
      </w:pPr>
    </w:p>
    <w:p w14:paraId="577EE8DC">
      <w:pPr>
        <w:pStyle w:val="13"/>
        <w:spacing w:beforeAutospacing="0" w:afterAutospacing="0" w:line="480" w:lineRule="auto"/>
        <w:ind w:firstLine="540" w:firstLineChars="224"/>
        <w:jc w:val="both"/>
        <w:rPr>
          <w:rFonts w:hint="eastAsia"/>
          <w:b/>
          <w:bCs/>
        </w:rPr>
      </w:pPr>
    </w:p>
    <w:p w14:paraId="3AB82261">
      <w:pPr>
        <w:pStyle w:val="13"/>
        <w:spacing w:beforeAutospacing="0" w:afterAutospacing="0" w:line="480" w:lineRule="auto"/>
        <w:ind w:firstLine="540" w:firstLineChars="224"/>
        <w:jc w:val="both"/>
        <w:rPr>
          <w:rFonts w:hint="eastAsia"/>
          <w:b/>
          <w:bCs/>
        </w:rPr>
      </w:pPr>
    </w:p>
    <w:p w14:paraId="450BB0A4">
      <w:pPr>
        <w:pStyle w:val="13"/>
        <w:spacing w:beforeAutospacing="0" w:afterAutospacing="0" w:line="480" w:lineRule="auto"/>
        <w:ind w:firstLine="540" w:firstLineChars="224"/>
        <w:jc w:val="both"/>
        <w:rPr>
          <w:rFonts w:hint="eastAsia"/>
          <w:b/>
          <w:bCs/>
        </w:rPr>
      </w:pPr>
    </w:p>
    <w:p w14:paraId="6C844F67">
      <w:pPr>
        <w:pStyle w:val="13"/>
        <w:spacing w:beforeAutospacing="0" w:afterAutospacing="0" w:line="480" w:lineRule="auto"/>
        <w:ind w:firstLine="540" w:firstLineChars="224"/>
        <w:jc w:val="both"/>
        <w:rPr>
          <w:rFonts w:hint="eastAsia"/>
          <w:b/>
          <w:bCs/>
        </w:rPr>
      </w:pPr>
    </w:p>
    <w:p w14:paraId="2AE71BBA">
      <w:pPr>
        <w:pStyle w:val="13"/>
        <w:spacing w:beforeAutospacing="0" w:afterAutospacing="0" w:line="480" w:lineRule="auto"/>
        <w:ind w:firstLine="540" w:firstLineChars="224"/>
        <w:jc w:val="both"/>
        <w:rPr>
          <w:rFonts w:hint="eastAsia"/>
          <w:b/>
          <w:bCs/>
        </w:rPr>
      </w:pPr>
    </w:p>
    <w:p w14:paraId="7F1F8B67">
      <w:pPr>
        <w:pStyle w:val="13"/>
        <w:spacing w:beforeAutospacing="0" w:afterAutospacing="0" w:line="480" w:lineRule="auto"/>
        <w:ind w:firstLine="540" w:firstLineChars="224"/>
        <w:jc w:val="both"/>
        <w:rPr>
          <w:rFonts w:hint="eastAsia"/>
          <w:b/>
          <w:bCs/>
        </w:rPr>
      </w:pPr>
    </w:p>
    <w:p w14:paraId="7833F0A4">
      <w:pPr>
        <w:pStyle w:val="13"/>
        <w:spacing w:beforeAutospacing="0" w:afterAutospacing="0" w:line="480" w:lineRule="auto"/>
        <w:ind w:firstLine="540" w:firstLineChars="224"/>
        <w:jc w:val="both"/>
        <w:rPr>
          <w:rFonts w:hint="eastAsia"/>
          <w:b/>
          <w:bCs/>
        </w:rPr>
      </w:pPr>
    </w:p>
    <w:p w14:paraId="7BA3B817">
      <w:pPr>
        <w:ind w:firstLine="560"/>
        <w:rPr>
          <w:rFonts w:hint="eastAsia" w:ascii="宋体" w:hAnsi="宋体" w:cs="宋体"/>
          <w:sz w:val="28"/>
          <w:szCs w:val="28"/>
        </w:rPr>
      </w:pPr>
      <w:bookmarkStart w:id="103" w:name="_Toc16083"/>
      <w:bookmarkStart w:id="104" w:name="_Toc13726"/>
      <w:bookmarkStart w:id="105" w:name="_Toc12888"/>
      <w:r>
        <w:rPr>
          <w:rFonts w:hint="eastAsia" w:ascii="宋体" w:hAnsi="宋体" w:cs="宋体"/>
          <w:sz w:val="28"/>
          <w:szCs w:val="28"/>
        </w:rPr>
        <w:br w:type="page"/>
      </w:r>
    </w:p>
    <w:p w14:paraId="52DA3594">
      <w:pPr>
        <w:pStyle w:val="8"/>
        <w:snapToGrid w:val="0"/>
        <w:spacing w:before="20" w:after="20" w:line="360" w:lineRule="auto"/>
        <w:ind w:firstLine="562"/>
        <w:jc w:val="center"/>
        <w:rPr>
          <w:rFonts w:hint="eastAsia" w:ascii="宋体" w:hAnsi="宋体" w:eastAsia="宋体" w:cs="宋体"/>
          <w:sz w:val="28"/>
          <w:szCs w:val="28"/>
        </w:rPr>
      </w:pPr>
      <w:r>
        <w:rPr>
          <w:rFonts w:hint="eastAsia" w:ascii="宋体" w:hAnsi="宋体" w:eastAsia="宋体" w:cs="宋体"/>
          <w:sz w:val="28"/>
          <w:szCs w:val="28"/>
        </w:rPr>
        <w:t xml:space="preserve">附件10      </w:t>
      </w:r>
      <w:bookmarkEnd w:id="102"/>
      <w:r>
        <w:rPr>
          <w:rFonts w:hint="eastAsia" w:ascii="宋体" w:hAnsi="宋体" w:eastAsia="宋体" w:cs="宋体"/>
          <w:sz w:val="28"/>
          <w:szCs w:val="28"/>
        </w:rPr>
        <w:t>供 应 商 承 诺 书 （格式）</w:t>
      </w:r>
      <w:bookmarkEnd w:id="103"/>
      <w:bookmarkEnd w:id="104"/>
      <w:bookmarkEnd w:id="105"/>
    </w:p>
    <w:p w14:paraId="184645E9">
      <w:pPr>
        <w:rPr>
          <w:rFonts w:hint="eastAsia" w:ascii="宋体" w:hAnsi="宋体" w:cs="宋体"/>
        </w:rPr>
      </w:pPr>
    </w:p>
    <w:p w14:paraId="5AF4B8A3">
      <w:pPr>
        <w:snapToGrid w:val="0"/>
        <w:spacing w:line="480" w:lineRule="auto"/>
        <w:ind w:firstLine="480"/>
        <w:rPr>
          <w:rFonts w:hint="eastAsia" w:ascii="宋体" w:hAnsi="宋体" w:cs="宋体"/>
          <w:sz w:val="24"/>
        </w:rPr>
      </w:pPr>
      <w:r>
        <w:rPr>
          <w:rFonts w:hint="eastAsia" w:ascii="宋体" w:hAnsi="宋体" w:cs="宋体"/>
          <w:sz w:val="24"/>
        </w:rPr>
        <w:t>我院（以下简称甲方）组织的本次采购，在遵守《招标投标法》、《政府采购法》、《合同法》、《反不正当竞争法》和《关于推进招投标监督领域诚信建设的意见》等法律法规的基础上，要求贵方（以下简称乙方）做出如下承诺：</w:t>
      </w:r>
    </w:p>
    <w:p w14:paraId="795C1982">
      <w:pPr>
        <w:snapToGrid w:val="0"/>
        <w:spacing w:line="480" w:lineRule="auto"/>
        <w:ind w:firstLine="480"/>
        <w:rPr>
          <w:rFonts w:hint="eastAsia" w:ascii="宋体" w:hAnsi="宋体" w:cs="宋体"/>
          <w:sz w:val="24"/>
        </w:rPr>
      </w:pPr>
      <w:r>
        <w:rPr>
          <w:rFonts w:hint="eastAsia" w:ascii="宋体" w:hAnsi="宋体" w:cs="宋体"/>
          <w:sz w:val="24"/>
        </w:rPr>
        <w:t>1、遵循公开、公平、公正和诚实信用的原则自愿参加，所提供的一切材料真实、有效、合法。</w:t>
      </w:r>
    </w:p>
    <w:p w14:paraId="5D4B7754">
      <w:pPr>
        <w:snapToGrid w:val="0"/>
        <w:spacing w:line="480" w:lineRule="auto"/>
        <w:ind w:firstLine="480"/>
        <w:rPr>
          <w:rFonts w:hint="eastAsia" w:ascii="宋体" w:hAnsi="宋体" w:cs="宋体"/>
          <w:sz w:val="24"/>
        </w:rPr>
      </w:pPr>
      <w:r>
        <w:rPr>
          <w:rFonts w:hint="eastAsia" w:ascii="宋体" w:hAnsi="宋体" w:cs="宋体"/>
          <w:sz w:val="24"/>
        </w:rPr>
        <w:t>2、遵守甲方采购纪律，诚实守信地为甲方提供安全可靠的产品、服务及相关技术，保证质量并主动做好售后服务工作。</w:t>
      </w:r>
    </w:p>
    <w:p w14:paraId="332DA8F5">
      <w:pPr>
        <w:snapToGrid w:val="0"/>
        <w:spacing w:line="480" w:lineRule="auto"/>
        <w:ind w:firstLine="480"/>
        <w:rPr>
          <w:rFonts w:hint="eastAsia" w:ascii="宋体" w:hAnsi="宋体" w:cs="宋体"/>
          <w:sz w:val="24"/>
        </w:rPr>
      </w:pPr>
      <w:r>
        <w:rPr>
          <w:rFonts w:hint="eastAsia" w:ascii="宋体" w:hAnsi="宋体" w:cs="宋体"/>
          <w:sz w:val="24"/>
        </w:rPr>
        <w:t>3、杜绝利用提供财物或给予其他不正当利益谋取中标的不良行为。</w:t>
      </w:r>
    </w:p>
    <w:p w14:paraId="79B797DE">
      <w:pPr>
        <w:snapToGrid w:val="0"/>
        <w:spacing w:line="480" w:lineRule="auto"/>
        <w:ind w:firstLine="480"/>
        <w:rPr>
          <w:rFonts w:hint="eastAsia" w:ascii="宋体" w:hAnsi="宋体" w:cs="宋体"/>
          <w:sz w:val="24"/>
        </w:rPr>
      </w:pPr>
      <w:r>
        <w:rPr>
          <w:rFonts w:hint="eastAsia" w:ascii="宋体" w:hAnsi="宋体" w:cs="宋体"/>
          <w:sz w:val="24"/>
        </w:rPr>
        <w:t>4、不发生其他任何可能影响甲方工作人员公正执行公务或者职务廉洁的行为。</w:t>
      </w:r>
    </w:p>
    <w:p w14:paraId="134A09D3">
      <w:pPr>
        <w:snapToGrid w:val="0"/>
        <w:spacing w:line="480" w:lineRule="auto"/>
        <w:ind w:firstLine="480"/>
        <w:rPr>
          <w:rFonts w:hint="eastAsia" w:ascii="宋体" w:hAnsi="宋体" w:cs="宋体"/>
          <w:sz w:val="24"/>
        </w:rPr>
      </w:pPr>
      <w:r>
        <w:rPr>
          <w:rFonts w:hint="eastAsia" w:ascii="宋体" w:hAnsi="宋体" w:cs="宋体"/>
          <w:sz w:val="24"/>
        </w:rPr>
        <w:t>5、不参与串标、围标或其他不正当竞争行为；杜绝以虚报资质、业绩或其他弄虚作假等方式骗取中标。</w:t>
      </w:r>
    </w:p>
    <w:p w14:paraId="1A67A5F7">
      <w:pPr>
        <w:snapToGrid w:val="0"/>
        <w:spacing w:line="480" w:lineRule="auto"/>
        <w:ind w:firstLine="480"/>
        <w:rPr>
          <w:rFonts w:hint="eastAsia" w:ascii="宋体" w:hAnsi="宋体" w:cs="宋体"/>
          <w:sz w:val="24"/>
        </w:rPr>
      </w:pPr>
      <w:r>
        <w:rPr>
          <w:rFonts w:hint="eastAsia" w:ascii="宋体" w:hAnsi="宋体" w:cs="宋体"/>
          <w:sz w:val="24"/>
        </w:rPr>
        <w:t>6、响应时，杜绝擅自修改采购文件或技术标准（包括差异表）技术配置的行为。</w:t>
      </w:r>
    </w:p>
    <w:p w14:paraId="1556C50E">
      <w:pPr>
        <w:snapToGrid w:val="0"/>
        <w:spacing w:line="480" w:lineRule="auto"/>
        <w:ind w:firstLine="480"/>
        <w:rPr>
          <w:rFonts w:hint="eastAsia" w:ascii="宋体" w:hAnsi="宋体" w:cs="宋体"/>
          <w:sz w:val="24"/>
        </w:rPr>
      </w:pPr>
      <w:r>
        <w:rPr>
          <w:rFonts w:hint="eastAsia" w:ascii="宋体" w:hAnsi="宋体" w:cs="宋体"/>
          <w:sz w:val="24"/>
        </w:rPr>
        <w:t>7、严格按照采购、响应文件要求签订合同，不违反法律无故拒签合同，不签订背离合同（或技术协议书）实质性内容的协议。</w:t>
      </w:r>
    </w:p>
    <w:p w14:paraId="3CD27923">
      <w:pPr>
        <w:snapToGrid w:val="0"/>
        <w:spacing w:line="480" w:lineRule="auto"/>
        <w:ind w:firstLine="480"/>
        <w:rPr>
          <w:rFonts w:hint="eastAsia" w:ascii="宋体" w:hAnsi="宋体" w:cs="宋体"/>
          <w:sz w:val="24"/>
        </w:rPr>
      </w:pPr>
    </w:p>
    <w:p w14:paraId="717DFF64">
      <w:pPr>
        <w:snapToGrid w:val="0"/>
        <w:spacing w:line="480" w:lineRule="auto"/>
        <w:ind w:firstLine="480"/>
        <w:rPr>
          <w:rFonts w:hint="eastAsia" w:ascii="宋体" w:hAnsi="宋体" w:cs="宋体"/>
          <w:sz w:val="24"/>
        </w:rPr>
      </w:pPr>
      <w:r>
        <w:rPr>
          <w:rFonts w:hint="eastAsia" w:ascii="宋体" w:hAnsi="宋体" w:cs="宋体"/>
          <w:sz w:val="24"/>
        </w:rPr>
        <w:t xml:space="preserve">供应商（公司名称）：               </w:t>
      </w:r>
    </w:p>
    <w:p w14:paraId="09BB8AB4">
      <w:pPr>
        <w:snapToGrid w:val="0"/>
        <w:spacing w:line="480" w:lineRule="auto"/>
        <w:ind w:firstLine="480"/>
        <w:rPr>
          <w:rFonts w:hint="eastAsia" w:ascii="宋体" w:hAnsi="宋体" w:cs="宋体"/>
          <w:sz w:val="24"/>
        </w:rPr>
      </w:pPr>
      <w:r>
        <w:rPr>
          <w:rFonts w:hint="eastAsia" w:ascii="宋体" w:hAnsi="宋体" w:cs="宋体"/>
          <w:sz w:val="24"/>
        </w:rPr>
        <w:t xml:space="preserve">法定代表人或委托人（签字或盖章）：           </w:t>
      </w:r>
    </w:p>
    <w:p w14:paraId="7AC4DA1A">
      <w:pPr>
        <w:snapToGrid w:val="0"/>
        <w:spacing w:line="480" w:lineRule="auto"/>
        <w:ind w:firstLine="480"/>
        <w:rPr>
          <w:rFonts w:hint="eastAsia" w:ascii="宋体" w:hAnsi="宋体" w:cs="宋体"/>
          <w:sz w:val="28"/>
          <w:szCs w:val="28"/>
        </w:rPr>
      </w:pPr>
      <w:r>
        <w:rPr>
          <w:rFonts w:hint="eastAsia" w:ascii="宋体" w:hAnsi="宋体" w:cs="宋体"/>
          <w:sz w:val="24"/>
        </w:rPr>
        <w:t xml:space="preserve">        年   月   日</w:t>
      </w:r>
    </w:p>
    <w:p w14:paraId="6CF018EB">
      <w:pPr>
        <w:widowControl/>
        <w:spacing w:line="360" w:lineRule="auto"/>
        <w:ind w:firstLine="4305" w:firstLineChars="2050"/>
        <w:jc w:val="left"/>
        <w:rPr>
          <w:rFonts w:hint="eastAsia" w:ascii="宋体" w:hAnsi="宋体" w:cs="宋体"/>
          <w:kern w:val="0"/>
          <w:szCs w:val="21"/>
        </w:rPr>
      </w:pPr>
    </w:p>
    <w:p w14:paraId="51F8EAC7">
      <w:pPr>
        <w:pStyle w:val="33"/>
        <w:ind w:firstLine="210"/>
        <w:rPr>
          <w:rFonts w:hint="eastAsia" w:ascii="宋体" w:hAnsi="宋体" w:cs="宋体"/>
          <w:kern w:val="0"/>
        </w:rPr>
      </w:pPr>
    </w:p>
    <w:p w14:paraId="5553B46D">
      <w:pPr>
        <w:pStyle w:val="6"/>
        <w:ind w:firstLine="480"/>
        <w:rPr>
          <w:rFonts w:hint="eastAsia"/>
          <w:szCs w:val="21"/>
        </w:rPr>
      </w:pPr>
    </w:p>
    <w:p w14:paraId="073D952A">
      <w:pPr>
        <w:pStyle w:val="13"/>
        <w:ind w:firstLine="480"/>
        <w:rPr>
          <w:rFonts w:hint="eastAsia"/>
        </w:rPr>
      </w:pPr>
    </w:p>
    <w:p w14:paraId="60901E62">
      <w:pPr>
        <w:pStyle w:val="8"/>
        <w:snapToGrid w:val="0"/>
        <w:spacing w:before="20" w:after="20" w:line="360" w:lineRule="auto"/>
        <w:ind w:firstLine="562"/>
        <w:jc w:val="center"/>
        <w:rPr>
          <w:rFonts w:hint="eastAsia" w:ascii="宋体" w:hAnsi="宋体" w:eastAsia="宋体" w:cs="宋体"/>
          <w:sz w:val="28"/>
          <w:szCs w:val="28"/>
        </w:rPr>
      </w:pPr>
      <w:r>
        <w:rPr>
          <w:rFonts w:hint="eastAsia" w:ascii="宋体" w:hAnsi="宋体" w:eastAsia="宋体" w:cs="宋体"/>
          <w:sz w:val="28"/>
          <w:szCs w:val="28"/>
        </w:rPr>
        <w:t>附件11     供应商信用承诺函（格式）</w:t>
      </w:r>
    </w:p>
    <w:p w14:paraId="13EA834D">
      <w:pPr>
        <w:snapToGrid w:val="0"/>
        <w:spacing w:line="360" w:lineRule="auto"/>
        <w:ind w:firstLine="420"/>
        <w:rPr>
          <w:rFonts w:hint="eastAsia" w:ascii="宋体" w:hAnsi="宋体" w:cs="宋体"/>
          <w:szCs w:val="21"/>
        </w:rPr>
      </w:pPr>
      <w:r>
        <w:rPr>
          <w:rFonts w:hint="eastAsia" w:ascii="宋体" w:hAnsi="宋体" w:cs="宋体"/>
          <w:szCs w:val="21"/>
        </w:rPr>
        <w:t>致（采购人或政府采购代理机构）：</w:t>
      </w:r>
    </w:p>
    <w:p w14:paraId="26BBD174">
      <w:pPr>
        <w:snapToGrid w:val="0"/>
        <w:spacing w:line="360" w:lineRule="auto"/>
        <w:ind w:firstLine="420"/>
        <w:rPr>
          <w:rFonts w:hint="eastAsia" w:ascii="宋体" w:hAnsi="宋体" w:cs="宋体"/>
          <w:szCs w:val="21"/>
        </w:rPr>
      </w:pPr>
      <w:r>
        <w:rPr>
          <w:rFonts w:hint="eastAsia" w:ascii="宋体" w:hAnsi="宋体" w:cs="宋体"/>
          <w:szCs w:val="21"/>
        </w:rPr>
        <w:t>单位名称（自然人姓名）：</w:t>
      </w:r>
    </w:p>
    <w:p w14:paraId="0E5F16A0">
      <w:pPr>
        <w:snapToGrid w:val="0"/>
        <w:spacing w:line="360" w:lineRule="auto"/>
        <w:ind w:firstLine="420"/>
        <w:rPr>
          <w:rFonts w:hint="eastAsia" w:ascii="宋体" w:hAnsi="宋体" w:cs="宋体"/>
          <w:szCs w:val="21"/>
        </w:rPr>
      </w:pPr>
      <w:r>
        <w:rPr>
          <w:rFonts w:hint="eastAsia" w:ascii="宋体" w:hAnsi="宋体" w:cs="宋体"/>
          <w:szCs w:val="21"/>
        </w:rPr>
        <w:t>统一社会信用代码（身份证号码）：</w:t>
      </w:r>
    </w:p>
    <w:p w14:paraId="70F3B68A">
      <w:pPr>
        <w:snapToGrid w:val="0"/>
        <w:spacing w:line="360" w:lineRule="auto"/>
        <w:ind w:firstLine="420"/>
        <w:rPr>
          <w:rFonts w:hint="eastAsia" w:ascii="宋体" w:hAnsi="宋体" w:cs="宋体"/>
          <w:szCs w:val="21"/>
        </w:rPr>
      </w:pPr>
      <w:r>
        <w:rPr>
          <w:rFonts w:hint="eastAsia" w:ascii="宋体" w:hAnsi="宋体" w:cs="宋体"/>
          <w:szCs w:val="21"/>
        </w:rPr>
        <w:t>法定代表人（负责人）：</w:t>
      </w:r>
    </w:p>
    <w:p w14:paraId="50AEB1BC">
      <w:pPr>
        <w:snapToGrid w:val="0"/>
        <w:spacing w:line="360" w:lineRule="auto"/>
        <w:ind w:firstLine="420"/>
        <w:rPr>
          <w:rFonts w:hint="eastAsia" w:ascii="宋体" w:hAnsi="宋体" w:cs="宋体"/>
          <w:szCs w:val="21"/>
        </w:rPr>
      </w:pPr>
      <w:r>
        <w:rPr>
          <w:rFonts w:hint="eastAsia" w:ascii="宋体" w:hAnsi="宋体" w:cs="宋体"/>
          <w:szCs w:val="21"/>
        </w:rPr>
        <w:t>联系地址和电话：</w:t>
      </w:r>
    </w:p>
    <w:p w14:paraId="58E55ED3">
      <w:pPr>
        <w:snapToGrid w:val="0"/>
        <w:spacing w:line="360" w:lineRule="auto"/>
        <w:ind w:firstLine="420"/>
        <w:rPr>
          <w:rFonts w:hint="eastAsia" w:ascii="宋体" w:hAnsi="宋体" w:cs="宋体"/>
          <w:szCs w:val="21"/>
        </w:rPr>
      </w:pPr>
      <w:r>
        <w:rPr>
          <w:rFonts w:hint="eastAsia" w:ascii="宋体" w:hAnsi="宋体" w:cs="宋体"/>
          <w:szCs w:val="21"/>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7273A336">
      <w:pPr>
        <w:snapToGrid w:val="0"/>
        <w:spacing w:line="360" w:lineRule="auto"/>
        <w:ind w:firstLine="420"/>
        <w:rPr>
          <w:rFonts w:hint="eastAsia" w:ascii="宋体" w:hAnsi="宋体" w:cs="宋体"/>
          <w:szCs w:val="21"/>
        </w:rPr>
      </w:pPr>
      <w:r>
        <w:rPr>
          <w:rFonts w:hint="eastAsia" w:ascii="宋体" w:hAnsi="宋体" w:cs="宋体"/>
          <w:szCs w:val="21"/>
        </w:rPr>
        <w:t>（一）具有独立承担民事责任的能力；</w:t>
      </w:r>
    </w:p>
    <w:p w14:paraId="5949314C">
      <w:pPr>
        <w:snapToGrid w:val="0"/>
        <w:spacing w:line="360" w:lineRule="auto"/>
        <w:ind w:firstLine="420"/>
        <w:rPr>
          <w:rFonts w:hint="eastAsia" w:ascii="宋体" w:hAnsi="宋体" w:cs="宋体"/>
          <w:szCs w:val="21"/>
        </w:rPr>
      </w:pPr>
      <w:r>
        <w:rPr>
          <w:rFonts w:hint="eastAsia" w:ascii="宋体" w:hAnsi="宋体" w:cs="宋体"/>
          <w:szCs w:val="21"/>
        </w:rPr>
        <w:t>（二）具有良好的商业信誉和健全的财务会计制度；</w:t>
      </w:r>
    </w:p>
    <w:p w14:paraId="67F512FD">
      <w:pPr>
        <w:snapToGrid w:val="0"/>
        <w:spacing w:line="360" w:lineRule="auto"/>
        <w:ind w:firstLine="420"/>
        <w:rPr>
          <w:rFonts w:hint="eastAsia" w:ascii="宋体" w:hAnsi="宋体" w:cs="宋体"/>
          <w:szCs w:val="21"/>
        </w:rPr>
      </w:pPr>
      <w:r>
        <w:rPr>
          <w:rFonts w:hint="eastAsia" w:ascii="宋体" w:hAnsi="宋体" w:cs="宋体"/>
          <w:szCs w:val="21"/>
        </w:rPr>
        <w:t>（三）具有履行合同所必需的设备和专业技术能力；</w:t>
      </w:r>
    </w:p>
    <w:p w14:paraId="3FE660B5">
      <w:pPr>
        <w:snapToGrid w:val="0"/>
        <w:spacing w:line="360" w:lineRule="auto"/>
        <w:ind w:firstLine="420"/>
        <w:rPr>
          <w:rFonts w:hint="eastAsia" w:ascii="宋体" w:hAnsi="宋体" w:cs="宋体"/>
          <w:szCs w:val="21"/>
        </w:rPr>
      </w:pPr>
      <w:r>
        <w:rPr>
          <w:rFonts w:hint="eastAsia" w:ascii="宋体" w:hAnsi="宋体" w:cs="宋体"/>
          <w:szCs w:val="21"/>
        </w:rPr>
        <w:t>（四）有依法缴纳税收和社会保障资金的良好记录；</w:t>
      </w:r>
    </w:p>
    <w:p w14:paraId="0418CFB5">
      <w:pPr>
        <w:snapToGrid w:val="0"/>
        <w:spacing w:line="360" w:lineRule="auto"/>
        <w:ind w:firstLine="420"/>
        <w:rPr>
          <w:rFonts w:hint="eastAsia" w:ascii="宋体" w:hAnsi="宋体" w:cs="宋体"/>
          <w:szCs w:val="21"/>
        </w:rPr>
      </w:pPr>
      <w:r>
        <w:rPr>
          <w:rFonts w:hint="eastAsia" w:ascii="宋体" w:hAnsi="宋体" w:cs="宋体"/>
          <w:szCs w:val="21"/>
        </w:rPr>
        <w:t>（五）参加政府采购活动前三年内，在经营活动中没有重大违法记录；</w:t>
      </w:r>
    </w:p>
    <w:p w14:paraId="46E4FEF6">
      <w:pPr>
        <w:snapToGrid w:val="0"/>
        <w:spacing w:line="360" w:lineRule="auto"/>
        <w:ind w:firstLine="420"/>
        <w:rPr>
          <w:rFonts w:hint="eastAsia" w:ascii="宋体" w:hAnsi="宋体" w:cs="宋体"/>
          <w:szCs w:val="21"/>
        </w:rPr>
      </w:pPr>
      <w:r>
        <w:rPr>
          <w:rFonts w:hint="eastAsia" w:ascii="宋体" w:hAnsi="宋体" w:cs="宋体"/>
          <w:szCs w:val="21"/>
        </w:rPr>
        <w:t>（六）未被列入严重失信主体名单、失信被执行人、税收违法黑名单、政府采购严重违法失信行为记录名单，未曾作出虚假承诺；</w:t>
      </w:r>
    </w:p>
    <w:p w14:paraId="5A1603A6">
      <w:pPr>
        <w:snapToGrid w:val="0"/>
        <w:spacing w:line="360" w:lineRule="auto"/>
        <w:ind w:firstLine="420"/>
        <w:rPr>
          <w:rFonts w:hint="eastAsia" w:ascii="宋体" w:hAnsi="宋体" w:cs="宋体"/>
          <w:szCs w:val="21"/>
        </w:rPr>
      </w:pPr>
      <w:r>
        <w:rPr>
          <w:rFonts w:hint="eastAsia" w:ascii="宋体" w:hAnsi="宋体" w:cs="宋体"/>
          <w:szCs w:val="21"/>
        </w:rPr>
        <w:t>（七）符合法律、行政法规规定的其他条件。</w:t>
      </w:r>
    </w:p>
    <w:p w14:paraId="1996E0CE">
      <w:pPr>
        <w:snapToGrid w:val="0"/>
        <w:spacing w:line="360" w:lineRule="auto"/>
        <w:ind w:firstLine="420"/>
        <w:rPr>
          <w:rFonts w:hint="eastAsia" w:ascii="宋体" w:hAnsi="宋体" w:cs="宋体"/>
          <w:szCs w:val="21"/>
        </w:rPr>
      </w:pPr>
      <w:r>
        <w:rPr>
          <w:rFonts w:hint="eastAsia" w:ascii="宋体" w:hAnsi="宋体" w:cs="宋体"/>
          <w:szCs w:val="21"/>
        </w:rPr>
        <w:t>我单位（本人）保证上述承诺事项的真实性，如有弄虚作假或其他违法违规行为，愿意承担一切法律责任，并承担因此所造成的一切损失。</w:t>
      </w:r>
    </w:p>
    <w:p w14:paraId="4C3B0F15">
      <w:pPr>
        <w:snapToGrid w:val="0"/>
        <w:spacing w:line="360" w:lineRule="auto"/>
        <w:ind w:firstLine="420"/>
        <w:rPr>
          <w:rFonts w:hint="eastAsia" w:ascii="宋体" w:hAnsi="宋体" w:cs="宋体"/>
          <w:szCs w:val="21"/>
        </w:rPr>
      </w:pPr>
    </w:p>
    <w:p w14:paraId="10BE8714">
      <w:pPr>
        <w:snapToGrid w:val="0"/>
        <w:spacing w:line="360" w:lineRule="auto"/>
        <w:ind w:firstLine="420"/>
        <w:rPr>
          <w:rFonts w:hint="eastAsia" w:ascii="宋体" w:hAnsi="宋体" w:cs="宋体"/>
          <w:szCs w:val="21"/>
        </w:rPr>
      </w:pPr>
      <w:r>
        <w:rPr>
          <w:rFonts w:hint="eastAsia" w:ascii="宋体" w:hAnsi="宋体" w:cs="宋体"/>
          <w:szCs w:val="21"/>
        </w:rPr>
        <w:t>供应商名称（盖章）：</w:t>
      </w:r>
    </w:p>
    <w:p w14:paraId="7850B3B3">
      <w:pPr>
        <w:snapToGrid w:val="0"/>
        <w:spacing w:line="360" w:lineRule="auto"/>
        <w:ind w:firstLine="420"/>
        <w:rPr>
          <w:rFonts w:hint="eastAsia" w:ascii="宋体" w:hAnsi="宋体" w:cs="宋体"/>
          <w:szCs w:val="21"/>
        </w:rPr>
      </w:pPr>
      <w:r>
        <w:rPr>
          <w:rFonts w:hint="eastAsia" w:ascii="宋体" w:hAnsi="宋体" w:cs="宋体"/>
          <w:szCs w:val="21"/>
        </w:rPr>
        <w:t>法定代表人、负责人、自然人或授权代表(签字或盖章)：</w:t>
      </w:r>
    </w:p>
    <w:p w14:paraId="4B0AC506">
      <w:pPr>
        <w:snapToGrid w:val="0"/>
        <w:spacing w:line="360" w:lineRule="auto"/>
        <w:ind w:firstLine="420"/>
        <w:rPr>
          <w:rFonts w:hint="eastAsia" w:ascii="宋体" w:hAnsi="宋体" w:cs="宋体"/>
          <w:szCs w:val="21"/>
        </w:rPr>
      </w:pPr>
      <w:r>
        <w:rPr>
          <w:rFonts w:hint="eastAsia" w:ascii="宋体" w:hAnsi="宋体" w:cs="宋体"/>
          <w:szCs w:val="21"/>
        </w:rPr>
        <w:t>日期：       年      月       日</w:t>
      </w:r>
    </w:p>
    <w:p w14:paraId="77355FB4">
      <w:pPr>
        <w:snapToGrid w:val="0"/>
        <w:spacing w:line="360" w:lineRule="auto"/>
        <w:ind w:firstLine="420"/>
        <w:rPr>
          <w:rFonts w:hint="eastAsia" w:ascii="宋体" w:hAnsi="宋体" w:cs="宋体"/>
          <w:szCs w:val="21"/>
        </w:rPr>
      </w:pPr>
    </w:p>
    <w:p w14:paraId="55A56524">
      <w:pPr>
        <w:snapToGrid w:val="0"/>
        <w:spacing w:line="360" w:lineRule="auto"/>
        <w:ind w:firstLine="420"/>
        <w:rPr>
          <w:rFonts w:hint="eastAsia" w:ascii="宋体" w:hAnsi="宋体" w:cs="宋体"/>
          <w:szCs w:val="21"/>
        </w:rPr>
      </w:pPr>
    </w:p>
    <w:p w14:paraId="4525ED85">
      <w:pPr>
        <w:snapToGrid w:val="0"/>
        <w:spacing w:line="360" w:lineRule="auto"/>
        <w:ind w:firstLine="420"/>
        <w:rPr>
          <w:rFonts w:hint="eastAsia" w:ascii="宋体" w:hAnsi="宋体" w:cs="宋体"/>
          <w:szCs w:val="21"/>
        </w:rPr>
      </w:pPr>
      <w:r>
        <w:rPr>
          <w:rFonts w:hint="eastAsia" w:ascii="宋体" w:hAnsi="宋体" w:cs="宋体"/>
          <w:szCs w:val="21"/>
        </w:rPr>
        <w:t>注：1.供应商须在投标（响应性）文件中按此模板提供承诺函，未提供视为未实质性响应招标文件要求，按无效投标（响应）处理。</w:t>
      </w:r>
    </w:p>
    <w:p w14:paraId="5B15E02E">
      <w:pPr>
        <w:snapToGrid w:val="0"/>
        <w:spacing w:line="360" w:lineRule="auto"/>
        <w:ind w:firstLine="420"/>
        <w:rPr>
          <w:rFonts w:hint="eastAsia" w:ascii="宋体" w:hAnsi="宋体" w:cs="宋体"/>
          <w:szCs w:val="21"/>
        </w:rPr>
      </w:pPr>
      <w:r>
        <w:rPr>
          <w:rFonts w:hint="eastAsia" w:ascii="宋体" w:hAnsi="宋体" w:cs="宋体"/>
          <w:szCs w:val="21"/>
        </w:rPr>
        <w:t>2.供应商的法定代表人或者授权代表的签字或盖章应真实、有效，如由授权代表签字或盖章的，应提供“法定代表人授权书”。</w:t>
      </w:r>
    </w:p>
    <w:p w14:paraId="71462EE2">
      <w:pPr>
        <w:pStyle w:val="13"/>
        <w:spacing w:beforeAutospacing="0" w:afterAutospacing="0" w:line="460" w:lineRule="atLeast"/>
        <w:ind w:firstLine="562"/>
        <w:jc w:val="both"/>
        <w:rPr>
          <w:rFonts w:hint="eastAsia"/>
          <w:b/>
          <w:bCs/>
          <w:sz w:val="28"/>
          <w:szCs w:val="28"/>
        </w:rPr>
        <w:sectPr>
          <w:pgSz w:w="11906" w:h="16838"/>
          <w:pgMar w:top="1417" w:right="1474" w:bottom="1417" w:left="1474" w:header="851" w:footer="624" w:gutter="0"/>
          <w:cols w:space="720" w:num="1"/>
          <w:docGrid w:type="lines" w:linePitch="319" w:charSpace="0"/>
        </w:sectPr>
      </w:pPr>
    </w:p>
    <w:p w14:paraId="2C817CB4">
      <w:pPr>
        <w:pStyle w:val="8"/>
        <w:snapToGrid w:val="0"/>
        <w:spacing w:before="20" w:after="20" w:line="360" w:lineRule="auto"/>
        <w:ind w:firstLine="643"/>
        <w:jc w:val="center"/>
        <w:rPr>
          <w:rFonts w:hint="eastAsia" w:ascii="宋体" w:hAnsi="宋体" w:eastAsia="宋体" w:cs="宋体"/>
        </w:rPr>
      </w:pPr>
      <w:bookmarkStart w:id="106" w:name="_Toc31685"/>
      <w:bookmarkStart w:id="107" w:name="_Toc23394"/>
      <w:bookmarkStart w:id="108" w:name="_Toc25094"/>
      <w:r>
        <w:rPr>
          <w:rFonts w:hint="eastAsia" w:ascii="宋体" w:hAnsi="宋体" w:eastAsia="宋体" w:cs="宋体"/>
        </w:rPr>
        <w:t>供应商认为有必要的其他资料</w:t>
      </w:r>
      <w:bookmarkEnd w:id="106"/>
      <w:bookmarkEnd w:id="107"/>
      <w:bookmarkEnd w:id="108"/>
    </w:p>
    <w:p w14:paraId="7E99CEBE">
      <w:pPr>
        <w:pStyle w:val="13"/>
        <w:spacing w:beforeAutospacing="0" w:afterAutospacing="0" w:line="460" w:lineRule="atLeast"/>
        <w:ind w:firstLine="480"/>
        <w:jc w:val="both"/>
        <w:rPr>
          <w:rFonts w:hint="eastAsia"/>
          <w:b/>
          <w:bCs/>
          <w:sz w:val="28"/>
          <w:szCs w:val="28"/>
        </w:rPr>
      </w:pPr>
      <w:r>
        <w:rPr>
          <w:rFonts w:hint="eastAsia"/>
          <w:szCs w:val="21"/>
        </w:rPr>
        <w:t>备注：供应商应当仔细核对采购文件中有关废标条款和评标标准，提供供应商认为应当附加的其它内容，以充分证明其投标符合采购文件规定，并为评标提供充分依据。如果供应商未能提供相关证明文件，将有可能导致废标或者无法得分。</w:t>
      </w:r>
    </w:p>
    <w:sectPr>
      <w:footerReference r:id="rId5" w:type="default"/>
      <w:pgSz w:w="11906" w:h="16838"/>
      <w:pgMar w:top="1417" w:right="1474" w:bottom="1417" w:left="1474" w:header="851" w:footer="624"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0E9309">
    <w:pPr>
      <w:pStyle w:val="23"/>
      <w:pBdr>
        <w:top w:val="single" w:color="auto" w:sz="4" w:space="1"/>
      </w:pBdr>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7425CD82">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1312;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7425CD82">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A7B9AA">
    <w:pPr>
      <w:pStyle w:val="23"/>
      <w:pBdr>
        <w:top w:val="single" w:color="auto" w:sz="4" w:space="1"/>
      </w:pBdr>
      <w:ind w:firstLine="360"/>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544FDBD9">
                          <w:pPr>
                            <w:pStyle w:val="23"/>
                            <w:rPr>
                              <w:rFonts w:hint="eastAsia"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544FDBD9">
                    <w:pPr>
                      <w:pStyle w:val="23"/>
                      <w:rPr>
                        <w:rFonts w:hint="eastAsia"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3F8AA525">
    <w:pPr>
      <w:pStyle w:val="23"/>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D34B08">
    <w:pPr>
      <w:pStyle w:val="25"/>
      <w:jc w:val="right"/>
    </w:pPr>
    <w:r>
      <w:rPr>
        <w:rFonts w:hint="eastAsia" w:ascii="宋体" w:hAnsi="宋体" w:cs="宋体"/>
        <w:szCs w:val="21"/>
        <w:shd w:val="clear" w:color="auto" w:fill="FFFFFF"/>
      </w:rPr>
      <w:t>驻马店市中心医院锅炉、供暖管道及配套设施检修、检验项目（二次）磋商文件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A954FB"/>
    <w:multiLevelType w:val="singleLevel"/>
    <w:tmpl w:val="E8A954FB"/>
    <w:lvl w:ilvl="0" w:tentative="0">
      <w:start w:val="1"/>
      <w:numFmt w:val="decimal"/>
      <w:suff w:val="nothing"/>
      <w:lvlText w:val="%1、"/>
      <w:lvlJc w:val="left"/>
    </w:lvl>
  </w:abstractNum>
  <w:abstractNum w:abstractNumId="1">
    <w:nsid w:val="59B6410A"/>
    <w:multiLevelType w:val="singleLevel"/>
    <w:tmpl w:val="59B6410A"/>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319"/>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ZhZTdkZTNmYjc5NmQyOWFjZDRjNjliMTNiMzIyYWYifQ=="/>
  </w:docVars>
  <w:rsids>
    <w:rsidRoot w:val="00172A27"/>
    <w:rsid w:val="00000E51"/>
    <w:rsid w:val="00003688"/>
    <w:rsid w:val="000036EC"/>
    <w:rsid w:val="00003E5C"/>
    <w:rsid w:val="00012F90"/>
    <w:rsid w:val="00015EE3"/>
    <w:rsid w:val="000165C3"/>
    <w:rsid w:val="00017230"/>
    <w:rsid w:val="00020C53"/>
    <w:rsid w:val="00021C37"/>
    <w:rsid w:val="00022E51"/>
    <w:rsid w:val="00024627"/>
    <w:rsid w:val="000262D7"/>
    <w:rsid w:val="00026481"/>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281D"/>
    <w:rsid w:val="000A2FA9"/>
    <w:rsid w:val="000A43CA"/>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2C46"/>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24F1A"/>
    <w:rsid w:val="00231F56"/>
    <w:rsid w:val="00234020"/>
    <w:rsid w:val="00235D34"/>
    <w:rsid w:val="0024066E"/>
    <w:rsid w:val="00243153"/>
    <w:rsid w:val="00243C82"/>
    <w:rsid w:val="0024618D"/>
    <w:rsid w:val="002476D8"/>
    <w:rsid w:val="002727E2"/>
    <w:rsid w:val="00275597"/>
    <w:rsid w:val="002818DD"/>
    <w:rsid w:val="00281F28"/>
    <w:rsid w:val="00286921"/>
    <w:rsid w:val="0028697D"/>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3DB2"/>
    <w:rsid w:val="002F4F94"/>
    <w:rsid w:val="002F52A8"/>
    <w:rsid w:val="0030109F"/>
    <w:rsid w:val="00302A40"/>
    <w:rsid w:val="00321BAA"/>
    <w:rsid w:val="0032227B"/>
    <w:rsid w:val="003251B4"/>
    <w:rsid w:val="00333A21"/>
    <w:rsid w:val="00333A29"/>
    <w:rsid w:val="00336A2D"/>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1401"/>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13DD"/>
    <w:rsid w:val="00462411"/>
    <w:rsid w:val="004637BF"/>
    <w:rsid w:val="004638C7"/>
    <w:rsid w:val="00467CD8"/>
    <w:rsid w:val="00467DBB"/>
    <w:rsid w:val="00474384"/>
    <w:rsid w:val="00474C5C"/>
    <w:rsid w:val="00476D4F"/>
    <w:rsid w:val="00477033"/>
    <w:rsid w:val="00481BE4"/>
    <w:rsid w:val="00482A00"/>
    <w:rsid w:val="00483DEE"/>
    <w:rsid w:val="00483F46"/>
    <w:rsid w:val="004840F2"/>
    <w:rsid w:val="004860CE"/>
    <w:rsid w:val="00486848"/>
    <w:rsid w:val="00487965"/>
    <w:rsid w:val="0049159F"/>
    <w:rsid w:val="00491CFF"/>
    <w:rsid w:val="00494AE3"/>
    <w:rsid w:val="004A1FF8"/>
    <w:rsid w:val="004A2DC2"/>
    <w:rsid w:val="004A3ED1"/>
    <w:rsid w:val="004A56AA"/>
    <w:rsid w:val="004B0865"/>
    <w:rsid w:val="004B0DC2"/>
    <w:rsid w:val="004B1068"/>
    <w:rsid w:val="004B3872"/>
    <w:rsid w:val="004B479D"/>
    <w:rsid w:val="004B6CE6"/>
    <w:rsid w:val="004C6D19"/>
    <w:rsid w:val="004D36D4"/>
    <w:rsid w:val="004D5FCF"/>
    <w:rsid w:val="004D751C"/>
    <w:rsid w:val="004D7B42"/>
    <w:rsid w:val="004E164B"/>
    <w:rsid w:val="004F0462"/>
    <w:rsid w:val="00503E97"/>
    <w:rsid w:val="0050638A"/>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019F"/>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2D9"/>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4F6D"/>
    <w:rsid w:val="00665B74"/>
    <w:rsid w:val="00666E46"/>
    <w:rsid w:val="006733F1"/>
    <w:rsid w:val="00674B7B"/>
    <w:rsid w:val="006774B7"/>
    <w:rsid w:val="00681340"/>
    <w:rsid w:val="00681E00"/>
    <w:rsid w:val="00681EFA"/>
    <w:rsid w:val="00683863"/>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5BA4"/>
    <w:rsid w:val="00766B59"/>
    <w:rsid w:val="0076783A"/>
    <w:rsid w:val="00770296"/>
    <w:rsid w:val="0077380E"/>
    <w:rsid w:val="00776A44"/>
    <w:rsid w:val="007819D5"/>
    <w:rsid w:val="00784D17"/>
    <w:rsid w:val="007855DC"/>
    <w:rsid w:val="00791C0A"/>
    <w:rsid w:val="007A1ABC"/>
    <w:rsid w:val="007A1BDB"/>
    <w:rsid w:val="007A393C"/>
    <w:rsid w:val="007A7C91"/>
    <w:rsid w:val="007A7CCF"/>
    <w:rsid w:val="007B2EDA"/>
    <w:rsid w:val="007B5BF3"/>
    <w:rsid w:val="007B6B89"/>
    <w:rsid w:val="007C13DE"/>
    <w:rsid w:val="007C1D12"/>
    <w:rsid w:val="007D1504"/>
    <w:rsid w:val="007D783A"/>
    <w:rsid w:val="007D7FE5"/>
    <w:rsid w:val="007E07D0"/>
    <w:rsid w:val="007E0DAC"/>
    <w:rsid w:val="007E1070"/>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0620"/>
    <w:rsid w:val="008717DC"/>
    <w:rsid w:val="008757D7"/>
    <w:rsid w:val="00880AFB"/>
    <w:rsid w:val="0088168B"/>
    <w:rsid w:val="00881F4C"/>
    <w:rsid w:val="00890267"/>
    <w:rsid w:val="00893E5D"/>
    <w:rsid w:val="008A10E8"/>
    <w:rsid w:val="008A115E"/>
    <w:rsid w:val="008A21EE"/>
    <w:rsid w:val="008A380B"/>
    <w:rsid w:val="008A43FC"/>
    <w:rsid w:val="008A4B1D"/>
    <w:rsid w:val="008A69F8"/>
    <w:rsid w:val="008A7033"/>
    <w:rsid w:val="008B0660"/>
    <w:rsid w:val="008B51F5"/>
    <w:rsid w:val="008B5432"/>
    <w:rsid w:val="008B5D0F"/>
    <w:rsid w:val="008B7FB1"/>
    <w:rsid w:val="008C0459"/>
    <w:rsid w:val="008C2BC7"/>
    <w:rsid w:val="008C31FD"/>
    <w:rsid w:val="008C47EB"/>
    <w:rsid w:val="008C4BE6"/>
    <w:rsid w:val="008C53A8"/>
    <w:rsid w:val="008C698C"/>
    <w:rsid w:val="008C7324"/>
    <w:rsid w:val="008D2BEE"/>
    <w:rsid w:val="008D3384"/>
    <w:rsid w:val="008D64BC"/>
    <w:rsid w:val="008D70CD"/>
    <w:rsid w:val="008E4585"/>
    <w:rsid w:val="008E5901"/>
    <w:rsid w:val="008E6850"/>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457C"/>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1B31"/>
    <w:rsid w:val="009B2766"/>
    <w:rsid w:val="009B41D3"/>
    <w:rsid w:val="009B46DB"/>
    <w:rsid w:val="009C113C"/>
    <w:rsid w:val="009C2AC3"/>
    <w:rsid w:val="009C491F"/>
    <w:rsid w:val="009C4A96"/>
    <w:rsid w:val="009C6859"/>
    <w:rsid w:val="009C78C9"/>
    <w:rsid w:val="009C7E8F"/>
    <w:rsid w:val="009D01D7"/>
    <w:rsid w:val="009D0F10"/>
    <w:rsid w:val="009D12F3"/>
    <w:rsid w:val="009D2408"/>
    <w:rsid w:val="009D63E5"/>
    <w:rsid w:val="009D7201"/>
    <w:rsid w:val="009D7F59"/>
    <w:rsid w:val="009D7FA9"/>
    <w:rsid w:val="009E0962"/>
    <w:rsid w:val="009E0C76"/>
    <w:rsid w:val="009E0FBD"/>
    <w:rsid w:val="009E79A7"/>
    <w:rsid w:val="009F07C2"/>
    <w:rsid w:val="009F4C0F"/>
    <w:rsid w:val="00A00B61"/>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56F6"/>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352D"/>
    <w:rsid w:val="00AA53A8"/>
    <w:rsid w:val="00AA6A35"/>
    <w:rsid w:val="00AA6C76"/>
    <w:rsid w:val="00AA721E"/>
    <w:rsid w:val="00AB0080"/>
    <w:rsid w:val="00AB0CF3"/>
    <w:rsid w:val="00AB1F09"/>
    <w:rsid w:val="00AB4031"/>
    <w:rsid w:val="00AB4C61"/>
    <w:rsid w:val="00AB55EA"/>
    <w:rsid w:val="00AB579E"/>
    <w:rsid w:val="00AC0269"/>
    <w:rsid w:val="00AC0B8C"/>
    <w:rsid w:val="00AC201A"/>
    <w:rsid w:val="00AC3299"/>
    <w:rsid w:val="00AC33E8"/>
    <w:rsid w:val="00AC6684"/>
    <w:rsid w:val="00AC6DB7"/>
    <w:rsid w:val="00AC7267"/>
    <w:rsid w:val="00AD167F"/>
    <w:rsid w:val="00AD1762"/>
    <w:rsid w:val="00AD3F62"/>
    <w:rsid w:val="00AD46D9"/>
    <w:rsid w:val="00AD7381"/>
    <w:rsid w:val="00AD74FE"/>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1BFA"/>
    <w:rsid w:val="00B2500C"/>
    <w:rsid w:val="00B2561A"/>
    <w:rsid w:val="00B32876"/>
    <w:rsid w:val="00B349BF"/>
    <w:rsid w:val="00B3724C"/>
    <w:rsid w:val="00B408FD"/>
    <w:rsid w:val="00B40A62"/>
    <w:rsid w:val="00B42996"/>
    <w:rsid w:val="00B524CE"/>
    <w:rsid w:val="00B57C88"/>
    <w:rsid w:val="00B60FFC"/>
    <w:rsid w:val="00B611E8"/>
    <w:rsid w:val="00B619A1"/>
    <w:rsid w:val="00B71613"/>
    <w:rsid w:val="00B72167"/>
    <w:rsid w:val="00B73C1F"/>
    <w:rsid w:val="00B761C4"/>
    <w:rsid w:val="00B765B2"/>
    <w:rsid w:val="00B8080C"/>
    <w:rsid w:val="00B822BE"/>
    <w:rsid w:val="00B84F51"/>
    <w:rsid w:val="00B906B9"/>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1D47"/>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26CA9"/>
    <w:rsid w:val="00C32EF1"/>
    <w:rsid w:val="00C33AFC"/>
    <w:rsid w:val="00C34CD9"/>
    <w:rsid w:val="00C34F32"/>
    <w:rsid w:val="00C35645"/>
    <w:rsid w:val="00C35F68"/>
    <w:rsid w:val="00C369DC"/>
    <w:rsid w:val="00C36E4C"/>
    <w:rsid w:val="00C40F57"/>
    <w:rsid w:val="00C41A5B"/>
    <w:rsid w:val="00C41FC9"/>
    <w:rsid w:val="00C42341"/>
    <w:rsid w:val="00C447A9"/>
    <w:rsid w:val="00C4729B"/>
    <w:rsid w:val="00C50AEF"/>
    <w:rsid w:val="00C50B42"/>
    <w:rsid w:val="00C52F9F"/>
    <w:rsid w:val="00C53A2B"/>
    <w:rsid w:val="00C5483C"/>
    <w:rsid w:val="00C623F0"/>
    <w:rsid w:val="00C64491"/>
    <w:rsid w:val="00C66135"/>
    <w:rsid w:val="00C66264"/>
    <w:rsid w:val="00C71532"/>
    <w:rsid w:val="00C75CFC"/>
    <w:rsid w:val="00C75E3A"/>
    <w:rsid w:val="00C760FD"/>
    <w:rsid w:val="00C77F08"/>
    <w:rsid w:val="00C8370B"/>
    <w:rsid w:val="00C86101"/>
    <w:rsid w:val="00C87916"/>
    <w:rsid w:val="00C90C23"/>
    <w:rsid w:val="00C91556"/>
    <w:rsid w:val="00C915EB"/>
    <w:rsid w:val="00C943E0"/>
    <w:rsid w:val="00CA2EDD"/>
    <w:rsid w:val="00CA4EFF"/>
    <w:rsid w:val="00CA61E0"/>
    <w:rsid w:val="00CC2EFC"/>
    <w:rsid w:val="00CC673F"/>
    <w:rsid w:val="00CD000D"/>
    <w:rsid w:val="00CD0D03"/>
    <w:rsid w:val="00CD0D99"/>
    <w:rsid w:val="00CD1028"/>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AD0"/>
    <w:rsid w:val="00D91BFF"/>
    <w:rsid w:val="00D92E03"/>
    <w:rsid w:val="00D955C8"/>
    <w:rsid w:val="00D95A7C"/>
    <w:rsid w:val="00D97115"/>
    <w:rsid w:val="00DA47D9"/>
    <w:rsid w:val="00DA61DA"/>
    <w:rsid w:val="00DA7BED"/>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4D24"/>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EF60B3"/>
    <w:rsid w:val="00F025BC"/>
    <w:rsid w:val="00F10A0C"/>
    <w:rsid w:val="00F128EE"/>
    <w:rsid w:val="00F12C86"/>
    <w:rsid w:val="00F13026"/>
    <w:rsid w:val="00F15234"/>
    <w:rsid w:val="00F202C7"/>
    <w:rsid w:val="00F21CDF"/>
    <w:rsid w:val="00F25755"/>
    <w:rsid w:val="00F2736A"/>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465E"/>
    <w:rsid w:val="00F87D1D"/>
    <w:rsid w:val="00F905EC"/>
    <w:rsid w:val="00F9130E"/>
    <w:rsid w:val="00F91DCB"/>
    <w:rsid w:val="00F924D8"/>
    <w:rsid w:val="00F94816"/>
    <w:rsid w:val="00F96980"/>
    <w:rsid w:val="00FA2055"/>
    <w:rsid w:val="00FA208E"/>
    <w:rsid w:val="00FA382B"/>
    <w:rsid w:val="00FA3973"/>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A478A"/>
    <w:rsid w:val="010C3DC8"/>
    <w:rsid w:val="011E110B"/>
    <w:rsid w:val="01410E67"/>
    <w:rsid w:val="01525212"/>
    <w:rsid w:val="01564054"/>
    <w:rsid w:val="015C0A67"/>
    <w:rsid w:val="01745FBF"/>
    <w:rsid w:val="017E0CD4"/>
    <w:rsid w:val="017E6D95"/>
    <w:rsid w:val="018D0058"/>
    <w:rsid w:val="01976717"/>
    <w:rsid w:val="019F1377"/>
    <w:rsid w:val="01D715BE"/>
    <w:rsid w:val="01EB45BC"/>
    <w:rsid w:val="01F04981"/>
    <w:rsid w:val="01F9035B"/>
    <w:rsid w:val="01FA63A5"/>
    <w:rsid w:val="02011C7D"/>
    <w:rsid w:val="02035523"/>
    <w:rsid w:val="021C6E40"/>
    <w:rsid w:val="02222FF2"/>
    <w:rsid w:val="023615AF"/>
    <w:rsid w:val="02384FF4"/>
    <w:rsid w:val="023D0B8F"/>
    <w:rsid w:val="023F67A9"/>
    <w:rsid w:val="0247575A"/>
    <w:rsid w:val="025235B1"/>
    <w:rsid w:val="0262674D"/>
    <w:rsid w:val="02747B01"/>
    <w:rsid w:val="027619AC"/>
    <w:rsid w:val="02890D36"/>
    <w:rsid w:val="02B97DFD"/>
    <w:rsid w:val="02C54F7C"/>
    <w:rsid w:val="02C866AB"/>
    <w:rsid w:val="02C941D1"/>
    <w:rsid w:val="02CB7F49"/>
    <w:rsid w:val="02D92EF7"/>
    <w:rsid w:val="02DA4665"/>
    <w:rsid w:val="02F40325"/>
    <w:rsid w:val="02FA082F"/>
    <w:rsid w:val="031126C4"/>
    <w:rsid w:val="034733B8"/>
    <w:rsid w:val="03475E56"/>
    <w:rsid w:val="0353518A"/>
    <w:rsid w:val="035E4919"/>
    <w:rsid w:val="03675F31"/>
    <w:rsid w:val="036A009A"/>
    <w:rsid w:val="037A734D"/>
    <w:rsid w:val="03844805"/>
    <w:rsid w:val="03845791"/>
    <w:rsid w:val="03A011E9"/>
    <w:rsid w:val="03AE7F27"/>
    <w:rsid w:val="03BD2BCD"/>
    <w:rsid w:val="03CC058D"/>
    <w:rsid w:val="03E017D2"/>
    <w:rsid w:val="03F447E2"/>
    <w:rsid w:val="03F77068"/>
    <w:rsid w:val="03FB660C"/>
    <w:rsid w:val="042E37DB"/>
    <w:rsid w:val="042F4508"/>
    <w:rsid w:val="04416C20"/>
    <w:rsid w:val="04732647"/>
    <w:rsid w:val="047968B1"/>
    <w:rsid w:val="04870542"/>
    <w:rsid w:val="0492236D"/>
    <w:rsid w:val="04B30F7A"/>
    <w:rsid w:val="04D56E5D"/>
    <w:rsid w:val="05074E1E"/>
    <w:rsid w:val="050E236F"/>
    <w:rsid w:val="054C0111"/>
    <w:rsid w:val="05545DD3"/>
    <w:rsid w:val="056E2AD6"/>
    <w:rsid w:val="05720B50"/>
    <w:rsid w:val="057E12A3"/>
    <w:rsid w:val="05806815"/>
    <w:rsid w:val="058251D3"/>
    <w:rsid w:val="05832D5D"/>
    <w:rsid w:val="058C28F1"/>
    <w:rsid w:val="05945CCE"/>
    <w:rsid w:val="059D05A4"/>
    <w:rsid w:val="059D5E17"/>
    <w:rsid w:val="059E1E1A"/>
    <w:rsid w:val="05A04999"/>
    <w:rsid w:val="05AB0A28"/>
    <w:rsid w:val="05AB0F81"/>
    <w:rsid w:val="05B93D6B"/>
    <w:rsid w:val="05C23EEE"/>
    <w:rsid w:val="05CA4074"/>
    <w:rsid w:val="05D53002"/>
    <w:rsid w:val="05D75738"/>
    <w:rsid w:val="05EB110D"/>
    <w:rsid w:val="05EB4481"/>
    <w:rsid w:val="05F17CC7"/>
    <w:rsid w:val="05F27581"/>
    <w:rsid w:val="061E7D14"/>
    <w:rsid w:val="06241EC5"/>
    <w:rsid w:val="06446B44"/>
    <w:rsid w:val="064918B1"/>
    <w:rsid w:val="0650158F"/>
    <w:rsid w:val="06560AED"/>
    <w:rsid w:val="0659586C"/>
    <w:rsid w:val="066469C9"/>
    <w:rsid w:val="066646A1"/>
    <w:rsid w:val="066E164D"/>
    <w:rsid w:val="068E7B23"/>
    <w:rsid w:val="06983B20"/>
    <w:rsid w:val="069A3B66"/>
    <w:rsid w:val="06A869D6"/>
    <w:rsid w:val="06A9264E"/>
    <w:rsid w:val="06B31420"/>
    <w:rsid w:val="06B91765"/>
    <w:rsid w:val="06CA2AD2"/>
    <w:rsid w:val="06CB0D68"/>
    <w:rsid w:val="06CE3071"/>
    <w:rsid w:val="06D33DBA"/>
    <w:rsid w:val="06D73361"/>
    <w:rsid w:val="06E13F9F"/>
    <w:rsid w:val="06FB0AC5"/>
    <w:rsid w:val="06FE7278"/>
    <w:rsid w:val="06FF4665"/>
    <w:rsid w:val="07063917"/>
    <w:rsid w:val="070D2D5D"/>
    <w:rsid w:val="07104A12"/>
    <w:rsid w:val="07111B8D"/>
    <w:rsid w:val="072916E2"/>
    <w:rsid w:val="072C5514"/>
    <w:rsid w:val="073065CD"/>
    <w:rsid w:val="0737768A"/>
    <w:rsid w:val="07481B68"/>
    <w:rsid w:val="074A5B92"/>
    <w:rsid w:val="075D0147"/>
    <w:rsid w:val="075E3193"/>
    <w:rsid w:val="078E18EB"/>
    <w:rsid w:val="078F7797"/>
    <w:rsid w:val="07AA2823"/>
    <w:rsid w:val="07B02D9F"/>
    <w:rsid w:val="07B10EA5"/>
    <w:rsid w:val="07C510CB"/>
    <w:rsid w:val="07CC279A"/>
    <w:rsid w:val="07CD6512"/>
    <w:rsid w:val="07CE3FA1"/>
    <w:rsid w:val="07EC2ECB"/>
    <w:rsid w:val="07FE66CB"/>
    <w:rsid w:val="080B4D47"/>
    <w:rsid w:val="081B727D"/>
    <w:rsid w:val="081D2FF5"/>
    <w:rsid w:val="08321601"/>
    <w:rsid w:val="08326375"/>
    <w:rsid w:val="083D5C91"/>
    <w:rsid w:val="0847191F"/>
    <w:rsid w:val="084A1910"/>
    <w:rsid w:val="08591DC3"/>
    <w:rsid w:val="085B58CB"/>
    <w:rsid w:val="08672793"/>
    <w:rsid w:val="08695E80"/>
    <w:rsid w:val="087C4541"/>
    <w:rsid w:val="087E5595"/>
    <w:rsid w:val="08B37E08"/>
    <w:rsid w:val="08BA4CE8"/>
    <w:rsid w:val="08BC0A60"/>
    <w:rsid w:val="08C52D6F"/>
    <w:rsid w:val="08DB66CD"/>
    <w:rsid w:val="08E42BE4"/>
    <w:rsid w:val="08E616F2"/>
    <w:rsid w:val="08EF0201"/>
    <w:rsid w:val="08F41DE8"/>
    <w:rsid w:val="092B1742"/>
    <w:rsid w:val="093D1475"/>
    <w:rsid w:val="094840A2"/>
    <w:rsid w:val="09644C54"/>
    <w:rsid w:val="09737462"/>
    <w:rsid w:val="09741BE6"/>
    <w:rsid w:val="099156C3"/>
    <w:rsid w:val="099F1943"/>
    <w:rsid w:val="09A33F5B"/>
    <w:rsid w:val="09A53F39"/>
    <w:rsid w:val="09A60E13"/>
    <w:rsid w:val="09A82D92"/>
    <w:rsid w:val="09AB2883"/>
    <w:rsid w:val="09C35E1E"/>
    <w:rsid w:val="09CD0A4B"/>
    <w:rsid w:val="09D206F0"/>
    <w:rsid w:val="0A321AC2"/>
    <w:rsid w:val="0A343D4E"/>
    <w:rsid w:val="0A344626"/>
    <w:rsid w:val="0A3E6D2E"/>
    <w:rsid w:val="0A4232E4"/>
    <w:rsid w:val="0A4F145F"/>
    <w:rsid w:val="0A8455AD"/>
    <w:rsid w:val="0A8729A8"/>
    <w:rsid w:val="0A99092D"/>
    <w:rsid w:val="0ABA2D7D"/>
    <w:rsid w:val="0ACE6829"/>
    <w:rsid w:val="0AD13A85"/>
    <w:rsid w:val="0AE0655C"/>
    <w:rsid w:val="0AFD0EBC"/>
    <w:rsid w:val="0B091954"/>
    <w:rsid w:val="0B0A08D6"/>
    <w:rsid w:val="0B195776"/>
    <w:rsid w:val="0B1A7CC0"/>
    <w:rsid w:val="0B34773E"/>
    <w:rsid w:val="0B3B7D65"/>
    <w:rsid w:val="0B434C20"/>
    <w:rsid w:val="0B5F0822"/>
    <w:rsid w:val="0B637D77"/>
    <w:rsid w:val="0B7006C4"/>
    <w:rsid w:val="0B726646"/>
    <w:rsid w:val="0B7606E8"/>
    <w:rsid w:val="0B8B471A"/>
    <w:rsid w:val="0B924545"/>
    <w:rsid w:val="0BAC324F"/>
    <w:rsid w:val="0BB04180"/>
    <w:rsid w:val="0BB40DF1"/>
    <w:rsid w:val="0BC11EE9"/>
    <w:rsid w:val="0BC419DA"/>
    <w:rsid w:val="0BF16C73"/>
    <w:rsid w:val="0BF72F1E"/>
    <w:rsid w:val="0C0A7D34"/>
    <w:rsid w:val="0C191D25"/>
    <w:rsid w:val="0C1E733C"/>
    <w:rsid w:val="0C230DF6"/>
    <w:rsid w:val="0C3152C1"/>
    <w:rsid w:val="0C3957A5"/>
    <w:rsid w:val="0C3C77C2"/>
    <w:rsid w:val="0C507E2F"/>
    <w:rsid w:val="0C600D66"/>
    <w:rsid w:val="0C626DA7"/>
    <w:rsid w:val="0C6876AE"/>
    <w:rsid w:val="0C71390F"/>
    <w:rsid w:val="0C720EC8"/>
    <w:rsid w:val="0C942042"/>
    <w:rsid w:val="0C9D50DC"/>
    <w:rsid w:val="0CA5271D"/>
    <w:rsid w:val="0CA733F4"/>
    <w:rsid w:val="0CAC4D10"/>
    <w:rsid w:val="0CC53C5B"/>
    <w:rsid w:val="0CC72121"/>
    <w:rsid w:val="0CEE5A21"/>
    <w:rsid w:val="0D05268E"/>
    <w:rsid w:val="0D0646E7"/>
    <w:rsid w:val="0D0C38CA"/>
    <w:rsid w:val="0D206810"/>
    <w:rsid w:val="0D35493D"/>
    <w:rsid w:val="0D4861FD"/>
    <w:rsid w:val="0D735465"/>
    <w:rsid w:val="0DC577E0"/>
    <w:rsid w:val="0DDC6319"/>
    <w:rsid w:val="0DE1181F"/>
    <w:rsid w:val="0DEE7222"/>
    <w:rsid w:val="0DFA5B87"/>
    <w:rsid w:val="0DFE4F67"/>
    <w:rsid w:val="0E034A3B"/>
    <w:rsid w:val="0E0B38F0"/>
    <w:rsid w:val="0E0C0D4C"/>
    <w:rsid w:val="0E115DA1"/>
    <w:rsid w:val="0E122ED0"/>
    <w:rsid w:val="0E1409F6"/>
    <w:rsid w:val="0E162D6D"/>
    <w:rsid w:val="0E460DCC"/>
    <w:rsid w:val="0E541CA2"/>
    <w:rsid w:val="0E576B35"/>
    <w:rsid w:val="0E594756"/>
    <w:rsid w:val="0E8A0CB9"/>
    <w:rsid w:val="0E95596D"/>
    <w:rsid w:val="0EAE6205"/>
    <w:rsid w:val="0EAE6579"/>
    <w:rsid w:val="0EAF71BF"/>
    <w:rsid w:val="0ECE6257"/>
    <w:rsid w:val="0EE4129D"/>
    <w:rsid w:val="0F024913"/>
    <w:rsid w:val="0F096081"/>
    <w:rsid w:val="0F171032"/>
    <w:rsid w:val="0F335E69"/>
    <w:rsid w:val="0F372614"/>
    <w:rsid w:val="0F3D59C9"/>
    <w:rsid w:val="0F516D5A"/>
    <w:rsid w:val="0F565B36"/>
    <w:rsid w:val="0F684933"/>
    <w:rsid w:val="0F6E2388"/>
    <w:rsid w:val="0F73799F"/>
    <w:rsid w:val="0F821E7D"/>
    <w:rsid w:val="0FC91CB4"/>
    <w:rsid w:val="0FCA42ED"/>
    <w:rsid w:val="0FD52407"/>
    <w:rsid w:val="0FDB5F4F"/>
    <w:rsid w:val="0FE7592C"/>
    <w:rsid w:val="0FFC17A5"/>
    <w:rsid w:val="0FFD20F0"/>
    <w:rsid w:val="10097E78"/>
    <w:rsid w:val="101271B8"/>
    <w:rsid w:val="10142F30"/>
    <w:rsid w:val="10352857"/>
    <w:rsid w:val="103E6E57"/>
    <w:rsid w:val="1041497B"/>
    <w:rsid w:val="10425FF6"/>
    <w:rsid w:val="106612B1"/>
    <w:rsid w:val="109010E6"/>
    <w:rsid w:val="10B271F4"/>
    <w:rsid w:val="10B537CC"/>
    <w:rsid w:val="10C61D50"/>
    <w:rsid w:val="10C8275C"/>
    <w:rsid w:val="10C86D3B"/>
    <w:rsid w:val="10E03539"/>
    <w:rsid w:val="10E82D1F"/>
    <w:rsid w:val="10EE5C94"/>
    <w:rsid w:val="10F5757C"/>
    <w:rsid w:val="10F63A95"/>
    <w:rsid w:val="10F93ED3"/>
    <w:rsid w:val="111B6196"/>
    <w:rsid w:val="111D7BC2"/>
    <w:rsid w:val="11250F40"/>
    <w:rsid w:val="113329E7"/>
    <w:rsid w:val="113F294C"/>
    <w:rsid w:val="11437C85"/>
    <w:rsid w:val="11575085"/>
    <w:rsid w:val="1166372C"/>
    <w:rsid w:val="11700D10"/>
    <w:rsid w:val="117074FA"/>
    <w:rsid w:val="11716160"/>
    <w:rsid w:val="1178125A"/>
    <w:rsid w:val="118441E0"/>
    <w:rsid w:val="1196056D"/>
    <w:rsid w:val="11B85B3D"/>
    <w:rsid w:val="11CD20A0"/>
    <w:rsid w:val="11D34654"/>
    <w:rsid w:val="12010480"/>
    <w:rsid w:val="120E707F"/>
    <w:rsid w:val="121D0051"/>
    <w:rsid w:val="12241424"/>
    <w:rsid w:val="12413D84"/>
    <w:rsid w:val="127A7D1C"/>
    <w:rsid w:val="12836D8B"/>
    <w:rsid w:val="128B3251"/>
    <w:rsid w:val="12993BC0"/>
    <w:rsid w:val="12AB0349"/>
    <w:rsid w:val="12B66520"/>
    <w:rsid w:val="12CD57F1"/>
    <w:rsid w:val="12CE5941"/>
    <w:rsid w:val="12CE7AFA"/>
    <w:rsid w:val="12D67466"/>
    <w:rsid w:val="12E27315"/>
    <w:rsid w:val="13036052"/>
    <w:rsid w:val="13272A5D"/>
    <w:rsid w:val="132A2A6A"/>
    <w:rsid w:val="133C40E3"/>
    <w:rsid w:val="133F4BFF"/>
    <w:rsid w:val="13410069"/>
    <w:rsid w:val="13493108"/>
    <w:rsid w:val="134A4EBA"/>
    <w:rsid w:val="13713CFE"/>
    <w:rsid w:val="13733928"/>
    <w:rsid w:val="137361BF"/>
    <w:rsid w:val="13741F37"/>
    <w:rsid w:val="13826402"/>
    <w:rsid w:val="13857CA0"/>
    <w:rsid w:val="13920D68"/>
    <w:rsid w:val="139C16C9"/>
    <w:rsid w:val="13A5238E"/>
    <w:rsid w:val="13B63CE1"/>
    <w:rsid w:val="13BC6684"/>
    <w:rsid w:val="13C72B3A"/>
    <w:rsid w:val="13D11138"/>
    <w:rsid w:val="13D12EE6"/>
    <w:rsid w:val="13DF575E"/>
    <w:rsid w:val="13E470BD"/>
    <w:rsid w:val="13EE3A98"/>
    <w:rsid w:val="13F3280A"/>
    <w:rsid w:val="142123F7"/>
    <w:rsid w:val="142A11D8"/>
    <w:rsid w:val="144B544C"/>
    <w:rsid w:val="145002AE"/>
    <w:rsid w:val="145B7B45"/>
    <w:rsid w:val="14627FE2"/>
    <w:rsid w:val="14717443"/>
    <w:rsid w:val="14825F8A"/>
    <w:rsid w:val="148869FC"/>
    <w:rsid w:val="148C70AD"/>
    <w:rsid w:val="148D52E3"/>
    <w:rsid w:val="14992B90"/>
    <w:rsid w:val="149C34F4"/>
    <w:rsid w:val="149F10C7"/>
    <w:rsid w:val="14AF1856"/>
    <w:rsid w:val="14AF19A3"/>
    <w:rsid w:val="14B22D17"/>
    <w:rsid w:val="14B53957"/>
    <w:rsid w:val="14C53ECE"/>
    <w:rsid w:val="14C663E1"/>
    <w:rsid w:val="14CF6CB0"/>
    <w:rsid w:val="14D10E8D"/>
    <w:rsid w:val="14DB04C0"/>
    <w:rsid w:val="14DC5FE6"/>
    <w:rsid w:val="14E002E6"/>
    <w:rsid w:val="14FC36BD"/>
    <w:rsid w:val="14FF5EA7"/>
    <w:rsid w:val="15024303"/>
    <w:rsid w:val="15127C5A"/>
    <w:rsid w:val="151E3A0F"/>
    <w:rsid w:val="152534E9"/>
    <w:rsid w:val="152A4FA3"/>
    <w:rsid w:val="152D6842"/>
    <w:rsid w:val="153A36AA"/>
    <w:rsid w:val="15477903"/>
    <w:rsid w:val="1557566D"/>
    <w:rsid w:val="1565422D"/>
    <w:rsid w:val="156E0971"/>
    <w:rsid w:val="15785B3E"/>
    <w:rsid w:val="15811F1B"/>
    <w:rsid w:val="15A30135"/>
    <w:rsid w:val="15A34015"/>
    <w:rsid w:val="15BB487B"/>
    <w:rsid w:val="15CE086D"/>
    <w:rsid w:val="15E2236F"/>
    <w:rsid w:val="15FF1F8C"/>
    <w:rsid w:val="16005D04"/>
    <w:rsid w:val="161D09ED"/>
    <w:rsid w:val="162163A6"/>
    <w:rsid w:val="162323A3"/>
    <w:rsid w:val="162F30B1"/>
    <w:rsid w:val="1650762F"/>
    <w:rsid w:val="16510F12"/>
    <w:rsid w:val="166448F9"/>
    <w:rsid w:val="166718DF"/>
    <w:rsid w:val="1677211D"/>
    <w:rsid w:val="16774218"/>
    <w:rsid w:val="167954F9"/>
    <w:rsid w:val="169311EC"/>
    <w:rsid w:val="169C5A2D"/>
    <w:rsid w:val="169F7296"/>
    <w:rsid w:val="16A060BA"/>
    <w:rsid w:val="16A50D85"/>
    <w:rsid w:val="16A57EAF"/>
    <w:rsid w:val="16A918E4"/>
    <w:rsid w:val="16AC6E3F"/>
    <w:rsid w:val="16B442E0"/>
    <w:rsid w:val="16B56AEF"/>
    <w:rsid w:val="16C872D5"/>
    <w:rsid w:val="16D54FA3"/>
    <w:rsid w:val="16D84D9F"/>
    <w:rsid w:val="16E94D3E"/>
    <w:rsid w:val="170D06E0"/>
    <w:rsid w:val="17233E03"/>
    <w:rsid w:val="173059F6"/>
    <w:rsid w:val="17332185"/>
    <w:rsid w:val="17475951"/>
    <w:rsid w:val="175C542D"/>
    <w:rsid w:val="175D0ED4"/>
    <w:rsid w:val="176D5FB2"/>
    <w:rsid w:val="17793FC0"/>
    <w:rsid w:val="179D33A9"/>
    <w:rsid w:val="179F2E61"/>
    <w:rsid w:val="17A06264"/>
    <w:rsid w:val="17BE19D3"/>
    <w:rsid w:val="17C227C0"/>
    <w:rsid w:val="17D66D7C"/>
    <w:rsid w:val="17DE0EDF"/>
    <w:rsid w:val="17EE5BFF"/>
    <w:rsid w:val="18097740"/>
    <w:rsid w:val="1811244B"/>
    <w:rsid w:val="18136133"/>
    <w:rsid w:val="184055B9"/>
    <w:rsid w:val="184A2082"/>
    <w:rsid w:val="185A16FC"/>
    <w:rsid w:val="185D3C42"/>
    <w:rsid w:val="185F38AF"/>
    <w:rsid w:val="1867206B"/>
    <w:rsid w:val="188F0211"/>
    <w:rsid w:val="18AD1BEB"/>
    <w:rsid w:val="18B3004A"/>
    <w:rsid w:val="18B31B6D"/>
    <w:rsid w:val="18B83CF9"/>
    <w:rsid w:val="18B96080"/>
    <w:rsid w:val="18CB43A7"/>
    <w:rsid w:val="18CE20EA"/>
    <w:rsid w:val="18DB2CD8"/>
    <w:rsid w:val="18DF60A5"/>
    <w:rsid w:val="18F67868"/>
    <w:rsid w:val="190B2D88"/>
    <w:rsid w:val="190E6B63"/>
    <w:rsid w:val="19123928"/>
    <w:rsid w:val="19194264"/>
    <w:rsid w:val="19283048"/>
    <w:rsid w:val="192B12EA"/>
    <w:rsid w:val="193F69DB"/>
    <w:rsid w:val="19420786"/>
    <w:rsid w:val="19427EC0"/>
    <w:rsid w:val="19436634"/>
    <w:rsid w:val="195711D7"/>
    <w:rsid w:val="195D2A3F"/>
    <w:rsid w:val="198310E9"/>
    <w:rsid w:val="198D747A"/>
    <w:rsid w:val="19A15638"/>
    <w:rsid w:val="19A74DFE"/>
    <w:rsid w:val="19A753EF"/>
    <w:rsid w:val="19B92850"/>
    <w:rsid w:val="19FB2187"/>
    <w:rsid w:val="1A0758B3"/>
    <w:rsid w:val="1A125525"/>
    <w:rsid w:val="1A2A15A2"/>
    <w:rsid w:val="1A5F4342"/>
    <w:rsid w:val="1A616E2C"/>
    <w:rsid w:val="1A715D02"/>
    <w:rsid w:val="1A7A7F4B"/>
    <w:rsid w:val="1A7F369B"/>
    <w:rsid w:val="1A8C5D82"/>
    <w:rsid w:val="1A994988"/>
    <w:rsid w:val="1A9B546C"/>
    <w:rsid w:val="1A9E141F"/>
    <w:rsid w:val="1AA3511F"/>
    <w:rsid w:val="1AA72BF2"/>
    <w:rsid w:val="1AAB4490"/>
    <w:rsid w:val="1AAE3B54"/>
    <w:rsid w:val="1AC10987"/>
    <w:rsid w:val="1AE23C2A"/>
    <w:rsid w:val="1AEB6F83"/>
    <w:rsid w:val="1AF423FA"/>
    <w:rsid w:val="1B0C5B32"/>
    <w:rsid w:val="1B0D3E82"/>
    <w:rsid w:val="1B1464DA"/>
    <w:rsid w:val="1B1652AB"/>
    <w:rsid w:val="1B181CD5"/>
    <w:rsid w:val="1B265306"/>
    <w:rsid w:val="1B4346C9"/>
    <w:rsid w:val="1B486183"/>
    <w:rsid w:val="1B4E278B"/>
    <w:rsid w:val="1B4F2450"/>
    <w:rsid w:val="1B50619C"/>
    <w:rsid w:val="1B530868"/>
    <w:rsid w:val="1B6573E8"/>
    <w:rsid w:val="1B663D36"/>
    <w:rsid w:val="1B6922A5"/>
    <w:rsid w:val="1B721452"/>
    <w:rsid w:val="1B8B3DBE"/>
    <w:rsid w:val="1B8C18B7"/>
    <w:rsid w:val="1B920007"/>
    <w:rsid w:val="1BB73AE1"/>
    <w:rsid w:val="1BDA6D68"/>
    <w:rsid w:val="1BF14125"/>
    <w:rsid w:val="1C002CEE"/>
    <w:rsid w:val="1C177904"/>
    <w:rsid w:val="1C4032FE"/>
    <w:rsid w:val="1C4E5A1B"/>
    <w:rsid w:val="1C4E77C9"/>
    <w:rsid w:val="1C555978"/>
    <w:rsid w:val="1C625023"/>
    <w:rsid w:val="1C6554A1"/>
    <w:rsid w:val="1C7971B7"/>
    <w:rsid w:val="1C8036FB"/>
    <w:rsid w:val="1C917D91"/>
    <w:rsid w:val="1CAB2820"/>
    <w:rsid w:val="1CD402EC"/>
    <w:rsid w:val="1CED16EF"/>
    <w:rsid w:val="1CF02333"/>
    <w:rsid w:val="1D047E88"/>
    <w:rsid w:val="1D0C33A2"/>
    <w:rsid w:val="1D0C4F8F"/>
    <w:rsid w:val="1D0D10AD"/>
    <w:rsid w:val="1D0E51AB"/>
    <w:rsid w:val="1D113E6E"/>
    <w:rsid w:val="1D114E5E"/>
    <w:rsid w:val="1D1F0050"/>
    <w:rsid w:val="1D214EDE"/>
    <w:rsid w:val="1D2222DC"/>
    <w:rsid w:val="1D271DC8"/>
    <w:rsid w:val="1D5144F7"/>
    <w:rsid w:val="1D5B3CDE"/>
    <w:rsid w:val="1D5D0701"/>
    <w:rsid w:val="1D6E2950"/>
    <w:rsid w:val="1D756FD8"/>
    <w:rsid w:val="1D79298C"/>
    <w:rsid w:val="1D98209B"/>
    <w:rsid w:val="1DA23746"/>
    <w:rsid w:val="1DAA14B9"/>
    <w:rsid w:val="1DD04513"/>
    <w:rsid w:val="1DD8524D"/>
    <w:rsid w:val="1DDD2BCB"/>
    <w:rsid w:val="1E0345E3"/>
    <w:rsid w:val="1E1B7B7F"/>
    <w:rsid w:val="1E443370"/>
    <w:rsid w:val="1E656063"/>
    <w:rsid w:val="1E685A19"/>
    <w:rsid w:val="1E6B06A5"/>
    <w:rsid w:val="1E7554E1"/>
    <w:rsid w:val="1E7F7D9E"/>
    <w:rsid w:val="1E840DA4"/>
    <w:rsid w:val="1EA5444C"/>
    <w:rsid w:val="1EA5569B"/>
    <w:rsid w:val="1EB350EF"/>
    <w:rsid w:val="1EC21749"/>
    <w:rsid w:val="1EEB7C4E"/>
    <w:rsid w:val="1F072441"/>
    <w:rsid w:val="1F171B83"/>
    <w:rsid w:val="1F2D4691"/>
    <w:rsid w:val="1F2D491A"/>
    <w:rsid w:val="1F3F789D"/>
    <w:rsid w:val="1F4E5D32"/>
    <w:rsid w:val="1F66355F"/>
    <w:rsid w:val="1F6F6B0B"/>
    <w:rsid w:val="1F7369C7"/>
    <w:rsid w:val="1F8533C6"/>
    <w:rsid w:val="1F9113A9"/>
    <w:rsid w:val="1F94547B"/>
    <w:rsid w:val="1FA47700"/>
    <w:rsid w:val="1FAF308C"/>
    <w:rsid w:val="1FB64FF9"/>
    <w:rsid w:val="1FC11109"/>
    <w:rsid w:val="1FDA3223"/>
    <w:rsid w:val="1FDE2C12"/>
    <w:rsid w:val="1FE0525A"/>
    <w:rsid w:val="1FEF08C8"/>
    <w:rsid w:val="1FF72E6A"/>
    <w:rsid w:val="1FFB6F12"/>
    <w:rsid w:val="201B3ED4"/>
    <w:rsid w:val="20230F6D"/>
    <w:rsid w:val="20310B02"/>
    <w:rsid w:val="20344F28"/>
    <w:rsid w:val="206F0406"/>
    <w:rsid w:val="207417C9"/>
    <w:rsid w:val="20784063"/>
    <w:rsid w:val="207E346A"/>
    <w:rsid w:val="208E12C3"/>
    <w:rsid w:val="209502A3"/>
    <w:rsid w:val="20AF45AF"/>
    <w:rsid w:val="20DD0F8D"/>
    <w:rsid w:val="20EA3839"/>
    <w:rsid w:val="2100305C"/>
    <w:rsid w:val="210F579E"/>
    <w:rsid w:val="21163FF0"/>
    <w:rsid w:val="211B39F2"/>
    <w:rsid w:val="212550B5"/>
    <w:rsid w:val="21592B62"/>
    <w:rsid w:val="2172049B"/>
    <w:rsid w:val="21747CD2"/>
    <w:rsid w:val="218B501C"/>
    <w:rsid w:val="219263AA"/>
    <w:rsid w:val="219E5782"/>
    <w:rsid w:val="21AB2FC8"/>
    <w:rsid w:val="21AB64FA"/>
    <w:rsid w:val="21D10545"/>
    <w:rsid w:val="21E72B0B"/>
    <w:rsid w:val="21E76A4A"/>
    <w:rsid w:val="21EE607E"/>
    <w:rsid w:val="21F229A5"/>
    <w:rsid w:val="21F66F4C"/>
    <w:rsid w:val="221F2D96"/>
    <w:rsid w:val="22246DB1"/>
    <w:rsid w:val="22440067"/>
    <w:rsid w:val="225A6017"/>
    <w:rsid w:val="225E628C"/>
    <w:rsid w:val="22631AF5"/>
    <w:rsid w:val="227A5532"/>
    <w:rsid w:val="22843A03"/>
    <w:rsid w:val="228E5C2C"/>
    <w:rsid w:val="22A338AB"/>
    <w:rsid w:val="22AD37A2"/>
    <w:rsid w:val="22B31E8A"/>
    <w:rsid w:val="22C05285"/>
    <w:rsid w:val="22C735BD"/>
    <w:rsid w:val="22CF0F38"/>
    <w:rsid w:val="22D729A8"/>
    <w:rsid w:val="22E03145"/>
    <w:rsid w:val="22E92A89"/>
    <w:rsid w:val="22F06957"/>
    <w:rsid w:val="23057681"/>
    <w:rsid w:val="23122833"/>
    <w:rsid w:val="231D4917"/>
    <w:rsid w:val="23223458"/>
    <w:rsid w:val="23225D32"/>
    <w:rsid w:val="23290F35"/>
    <w:rsid w:val="23357BE6"/>
    <w:rsid w:val="2342574E"/>
    <w:rsid w:val="2355143D"/>
    <w:rsid w:val="236D1BFA"/>
    <w:rsid w:val="236D331D"/>
    <w:rsid w:val="2377331D"/>
    <w:rsid w:val="237D43DE"/>
    <w:rsid w:val="23940114"/>
    <w:rsid w:val="239A1546"/>
    <w:rsid w:val="23A6613D"/>
    <w:rsid w:val="23B4085A"/>
    <w:rsid w:val="23B57016"/>
    <w:rsid w:val="23C4797E"/>
    <w:rsid w:val="23CD5478"/>
    <w:rsid w:val="23D4764B"/>
    <w:rsid w:val="23EC3718"/>
    <w:rsid w:val="23EE304F"/>
    <w:rsid w:val="23FD7010"/>
    <w:rsid w:val="23FF75FB"/>
    <w:rsid w:val="240243FC"/>
    <w:rsid w:val="24044EF2"/>
    <w:rsid w:val="2407139D"/>
    <w:rsid w:val="240B04F4"/>
    <w:rsid w:val="240E369A"/>
    <w:rsid w:val="241E2177"/>
    <w:rsid w:val="242A0646"/>
    <w:rsid w:val="2435301D"/>
    <w:rsid w:val="243A0633"/>
    <w:rsid w:val="243A6885"/>
    <w:rsid w:val="243D6E1A"/>
    <w:rsid w:val="24453D05"/>
    <w:rsid w:val="244A2F6C"/>
    <w:rsid w:val="24607F91"/>
    <w:rsid w:val="246C581B"/>
    <w:rsid w:val="247C52A2"/>
    <w:rsid w:val="24942917"/>
    <w:rsid w:val="24AE34FB"/>
    <w:rsid w:val="24BF0C1B"/>
    <w:rsid w:val="24C24B6D"/>
    <w:rsid w:val="24CC106B"/>
    <w:rsid w:val="24D00598"/>
    <w:rsid w:val="24D725E9"/>
    <w:rsid w:val="24EC31CF"/>
    <w:rsid w:val="25045F70"/>
    <w:rsid w:val="250474F1"/>
    <w:rsid w:val="25056E93"/>
    <w:rsid w:val="25092EBA"/>
    <w:rsid w:val="250E5D48"/>
    <w:rsid w:val="25241020"/>
    <w:rsid w:val="25302410"/>
    <w:rsid w:val="255B6AB3"/>
    <w:rsid w:val="25665B84"/>
    <w:rsid w:val="257572C3"/>
    <w:rsid w:val="25790E85"/>
    <w:rsid w:val="257B7155"/>
    <w:rsid w:val="25965D3D"/>
    <w:rsid w:val="25972C60"/>
    <w:rsid w:val="25974C6F"/>
    <w:rsid w:val="259D1676"/>
    <w:rsid w:val="25A353EB"/>
    <w:rsid w:val="25AE3087"/>
    <w:rsid w:val="25B83F05"/>
    <w:rsid w:val="25B87B65"/>
    <w:rsid w:val="25CB78C3"/>
    <w:rsid w:val="25D54390"/>
    <w:rsid w:val="25D6438C"/>
    <w:rsid w:val="261879A7"/>
    <w:rsid w:val="261A071C"/>
    <w:rsid w:val="262D66A1"/>
    <w:rsid w:val="26395046"/>
    <w:rsid w:val="264B0BA4"/>
    <w:rsid w:val="264F4111"/>
    <w:rsid w:val="265E0AEC"/>
    <w:rsid w:val="2661459D"/>
    <w:rsid w:val="268C5256"/>
    <w:rsid w:val="268E455B"/>
    <w:rsid w:val="26912B30"/>
    <w:rsid w:val="269772F0"/>
    <w:rsid w:val="26997893"/>
    <w:rsid w:val="26A30712"/>
    <w:rsid w:val="26AC0C27"/>
    <w:rsid w:val="26C807A6"/>
    <w:rsid w:val="26D1527F"/>
    <w:rsid w:val="26D23F28"/>
    <w:rsid w:val="26DB67BA"/>
    <w:rsid w:val="26DE3298"/>
    <w:rsid w:val="26E311CD"/>
    <w:rsid w:val="26EF24ED"/>
    <w:rsid w:val="26F1408A"/>
    <w:rsid w:val="26F86CAF"/>
    <w:rsid w:val="26F96584"/>
    <w:rsid w:val="26FC4FA5"/>
    <w:rsid w:val="27015370"/>
    <w:rsid w:val="270B421F"/>
    <w:rsid w:val="271E423C"/>
    <w:rsid w:val="271F6B87"/>
    <w:rsid w:val="272D0B1E"/>
    <w:rsid w:val="274E2228"/>
    <w:rsid w:val="27517A93"/>
    <w:rsid w:val="27565784"/>
    <w:rsid w:val="275859A0"/>
    <w:rsid w:val="275E53AF"/>
    <w:rsid w:val="27606603"/>
    <w:rsid w:val="276658E8"/>
    <w:rsid w:val="276F6846"/>
    <w:rsid w:val="277E30D2"/>
    <w:rsid w:val="27803F2A"/>
    <w:rsid w:val="278A18D2"/>
    <w:rsid w:val="27983FEE"/>
    <w:rsid w:val="27A34941"/>
    <w:rsid w:val="27A97FAA"/>
    <w:rsid w:val="27D67030"/>
    <w:rsid w:val="27DC037F"/>
    <w:rsid w:val="27EE3A7B"/>
    <w:rsid w:val="27FA25B3"/>
    <w:rsid w:val="28033B5E"/>
    <w:rsid w:val="28100029"/>
    <w:rsid w:val="282615FA"/>
    <w:rsid w:val="282B09BF"/>
    <w:rsid w:val="282B2878"/>
    <w:rsid w:val="282E4F00"/>
    <w:rsid w:val="283C23DF"/>
    <w:rsid w:val="283D69F1"/>
    <w:rsid w:val="283F090E"/>
    <w:rsid w:val="284C16F5"/>
    <w:rsid w:val="28570AB5"/>
    <w:rsid w:val="285F2CDC"/>
    <w:rsid w:val="28622C36"/>
    <w:rsid w:val="2869172C"/>
    <w:rsid w:val="288C2D07"/>
    <w:rsid w:val="289E7E22"/>
    <w:rsid w:val="28C2534B"/>
    <w:rsid w:val="28C5525A"/>
    <w:rsid w:val="28C75384"/>
    <w:rsid w:val="28D14B96"/>
    <w:rsid w:val="29020C46"/>
    <w:rsid w:val="290240C7"/>
    <w:rsid w:val="291678C1"/>
    <w:rsid w:val="291713AF"/>
    <w:rsid w:val="291A2B97"/>
    <w:rsid w:val="29274EE0"/>
    <w:rsid w:val="294F692F"/>
    <w:rsid w:val="295029E3"/>
    <w:rsid w:val="29543A59"/>
    <w:rsid w:val="29670ED3"/>
    <w:rsid w:val="2969197F"/>
    <w:rsid w:val="29746E87"/>
    <w:rsid w:val="297939AC"/>
    <w:rsid w:val="297C03C2"/>
    <w:rsid w:val="29804D3A"/>
    <w:rsid w:val="299573AB"/>
    <w:rsid w:val="29B05804"/>
    <w:rsid w:val="29BD1AEA"/>
    <w:rsid w:val="29BE5BD0"/>
    <w:rsid w:val="29C01572"/>
    <w:rsid w:val="29C25353"/>
    <w:rsid w:val="29CA4207"/>
    <w:rsid w:val="29D82DC8"/>
    <w:rsid w:val="29DA08EE"/>
    <w:rsid w:val="29DB6414"/>
    <w:rsid w:val="29E74CE2"/>
    <w:rsid w:val="2A133E00"/>
    <w:rsid w:val="2A241B69"/>
    <w:rsid w:val="2A306A36"/>
    <w:rsid w:val="2A457300"/>
    <w:rsid w:val="2A5372C6"/>
    <w:rsid w:val="2A5A558B"/>
    <w:rsid w:val="2A5B03D8"/>
    <w:rsid w:val="2A6D3510"/>
    <w:rsid w:val="2A6F6D07"/>
    <w:rsid w:val="2A852253"/>
    <w:rsid w:val="2A882500"/>
    <w:rsid w:val="2AA35184"/>
    <w:rsid w:val="2AAB4E76"/>
    <w:rsid w:val="2AB63ABC"/>
    <w:rsid w:val="2AB63D0A"/>
    <w:rsid w:val="2AC31382"/>
    <w:rsid w:val="2AD046CD"/>
    <w:rsid w:val="2AD0584D"/>
    <w:rsid w:val="2AD549F8"/>
    <w:rsid w:val="2AEA74E5"/>
    <w:rsid w:val="2AFB4FC0"/>
    <w:rsid w:val="2B003D00"/>
    <w:rsid w:val="2B074D5E"/>
    <w:rsid w:val="2B0A6991"/>
    <w:rsid w:val="2B100BA9"/>
    <w:rsid w:val="2B1B5825"/>
    <w:rsid w:val="2B1E3AFC"/>
    <w:rsid w:val="2B4A5600"/>
    <w:rsid w:val="2B574FD9"/>
    <w:rsid w:val="2B642979"/>
    <w:rsid w:val="2B681F2A"/>
    <w:rsid w:val="2B8D373E"/>
    <w:rsid w:val="2B9E4F56"/>
    <w:rsid w:val="2BAA3B4C"/>
    <w:rsid w:val="2BD96984"/>
    <w:rsid w:val="2BDB5A88"/>
    <w:rsid w:val="2BDB6BA0"/>
    <w:rsid w:val="2BE91C37"/>
    <w:rsid w:val="2BEC3F72"/>
    <w:rsid w:val="2C083572"/>
    <w:rsid w:val="2C185F94"/>
    <w:rsid w:val="2C1F1AC4"/>
    <w:rsid w:val="2C2945BA"/>
    <w:rsid w:val="2C2E71FC"/>
    <w:rsid w:val="2C3F3A41"/>
    <w:rsid w:val="2C4431C4"/>
    <w:rsid w:val="2C55747C"/>
    <w:rsid w:val="2C5C383D"/>
    <w:rsid w:val="2C62059F"/>
    <w:rsid w:val="2C646B95"/>
    <w:rsid w:val="2C6634FA"/>
    <w:rsid w:val="2C7566AC"/>
    <w:rsid w:val="2C7843EE"/>
    <w:rsid w:val="2C833687"/>
    <w:rsid w:val="2CA25191"/>
    <w:rsid w:val="2CAC022C"/>
    <w:rsid w:val="2CC11807"/>
    <w:rsid w:val="2CC66CD6"/>
    <w:rsid w:val="2CE327BC"/>
    <w:rsid w:val="2CF16074"/>
    <w:rsid w:val="2CF81D1B"/>
    <w:rsid w:val="2D26411B"/>
    <w:rsid w:val="2D3F2453"/>
    <w:rsid w:val="2D6F134E"/>
    <w:rsid w:val="2D835174"/>
    <w:rsid w:val="2D9331F9"/>
    <w:rsid w:val="2D99461C"/>
    <w:rsid w:val="2DD90B7B"/>
    <w:rsid w:val="2DD92C6B"/>
    <w:rsid w:val="2DDD3FC1"/>
    <w:rsid w:val="2DE531B8"/>
    <w:rsid w:val="2DEA131C"/>
    <w:rsid w:val="2DF701D8"/>
    <w:rsid w:val="2DF970A1"/>
    <w:rsid w:val="2E0665A9"/>
    <w:rsid w:val="2E085834"/>
    <w:rsid w:val="2E1034F8"/>
    <w:rsid w:val="2E112405"/>
    <w:rsid w:val="2E120D8E"/>
    <w:rsid w:val="2E310CF9"/>
    <w:rsid w:val="2E3F6F72"/>
    <w:rsid w:val="2E443652"/>
    <w:rsid w:val="2E505773"/>
    <w:rsid w:val="2E5C0A3D"/>
    <w:rsid w:val="2E742F70"/>
    <w:rsid w:val="2E9077CD"/>
    <w:rsid w:val="2E9574DA"/>
    <w:rsid w:val="2E9A689E"/>
    <w:rsid w:val="2ED61D9E"/>
    <w:rsid w:val="2EDC2A13"/>
    <w:rsid w:val="2EFD7DB9"/>
    <w:rsid w:val="2F0B779C"/>
    <w:rsid w:val="2F1A081D"/>
    <w:rsid w:val="2F1C72B3"/>
    <w:rsid w:val="2F1E1306"/>
    <w:rsid w:val="2F1E3DC0"/>
    <w:rsid w:val="2F2D326E"/>
    <w:rsid w:val="2F3112DE"/>
    <w:rsid w:val="2F3B6922"/>
    <w:rsid w:val="2F3D7B25"/>
    <w:rsid w:val="2F480119"/>
    <w:rsid w:val="2F506C6D"/>
    <w:rsid w:val="2F512253"/>
    <w:rsid w:val="2F51291F"/>
    <w:rsid w:val="2F55758A"/>
    <w:rsid w:val="2F68074A"/>
    <w:rsid w:val="2F7F15AE"/>
    <w:rsid w:val="2F912594"/>
    <w:rsid w:val="2FA54796"/>
    <w:rsid w:val="2FA674E2"/>
    <w:rsid w:val="2FC17E5A"/>
    <w:rsid w:val="2FEE6EA1"/>
    <w:rsid w:val="2FFE7D49"/>
    <w:rsid w:val="3002294D"/>
    <w:rsid w:val="3011153D"/>
    <w:rsid w:val="30142680"/>
    <w:rsid w:val="302567CF"/>
    <w:rsid w:val="302A11B1"/>
    <w:rsid w:val="302A5C42"/>
    <w:rsid w:val="30340091"/>
    <w:rsid w:val="30347C76"/>
    <w:rsid w:val="305B205D"/>
    <w:rsid w:val="305E56A9"/>
    <w:rsid w:val="30662043"/>
    <w:rsid w:val="306D3B35"/>
    <w:rsid w:val="307153DD"/>
    <w:rsid w:val="3083092C"/>
    <w:rsid w:val="30930D2E"/>
    <w:rsid w:val="30B8125D"/>
    <w:rsid w:val="30B87D63"/>
    <w:rsid w:val="30BF439A"/>
    <w:rsid w:val="30CF6A37"/>
    <w:rsid w:val="30D250CF"/>
    <w:rsid w:val="30D3355A"/>
    <w:rsid w:val="30E42857"/>
    <w:rsid w:val="30E7260A"/>
    <w:rsid w:val="31002970"/>
    <w:rsid w:val="311016AD"/>
    <w:rsid w:val="31220DA0"/>
    <w:rsid w:val="31253A1B"/>
    <w:rsid w:val="3136622A"/>
    <w:rsid w:val="31393501"/>
    <w:rsid w:val="3139422E"/>
    <w:rsid w:val="31496359"/>
    <w:rsid w:val="314D19A6"/>
    <w:rsid w:val="31580A38"/>
    <w:rsid w:val="316177A4"/>
    <w:rsid w:val="31700E4B"/>
    <w:rsid w:val="3172683C"/>
    <w:rsid w:val="318F773E"/>
    <w:rsid w:val="31A359FC"/>
    <w:rsid w:val="31A67308"/>
    <w:rsid w:val="31AD0D61"/>
    <w:rsid w:val="31B23EFF"/>
    <w:rsid w:val="31C42968"/>
    <w:rsid w:val="31C5181A"/>
    <w:rsid w:val="31CD297B"/>
    <w:rsid w:val="31CD73BD"/>
    <w:rsid w:val="31D66571"/>
    <w:rsid w:val="31DB4220"/>
    <w:rsid w:val="31DC56CD"/>
    <w:rsid w:val="31E63B94"/>
    <w:rsid w:val="31F27AF7"/>
    <w:rsid w:val="31FA74CA"/>
    <w:rsid w:val="32176602"/>
    <w:rsid w:val="322A7699"/>
    <w:rsid w:val="322B25C6"/>
    <w:rsid w:val="32422E70"/>
    <w:rsid w:val="324B6E67"/>
    <w:rsid w:val="325E56C6"/>
    <w:rsid w:val="3275698A"/>
    <w:rsid w:val="327C0679"/>
    <w:rsid w:val="32870EE7"/>
    <w:rsid w:val="3287538B"/>
    <w:rsid w:val="32943B86"/>
    <w:rsid w:val="32A74AE4"/>
    <w:rsid w:val="32A93829"/>
    <w:rsid w:val="32B943EC"/>
    <w:rsid w:val="32B9519B"/>
    <w:rsid w:val="32DC63A0"/>
    <w:rsid w:val="32E429C1"/>
    <w:rsid w:val="330503EE"/>
    <w:rsid w:val="33274478"/>
    <w:rsid w:val="332B4462"/>
    <w:rsid w:val="334045BE"/>
    <w:rsid w:val="334A3B2A"/>
    <w:rsid w:val="336057C5"/>
    <w:rsid w:val="3365592E"/>
    <w:rsid w:val="336A31F3"/>
    <w:rsid w:val="336F6533"/>
    <w:rsid w:val="337E5E2F"/>
    <w:rsid w:val="3384610D"/>
    <w:rsid w:val="33AA5979"/>
    <w:rsid w:val="33C03E90"/>
    <w:rsid w:val="33C96649"/>
    <w:rsid w:val="33CC3D88"/>
    <w:rsid w:val="33D939C5"/>
    <w:rsid w:val="33DD0306"/>
    <w:rsid w:val="33FD722F"/>
    <w:rsid w:val="3400362D"/>
    <w:rsid w:val="340B09C5"/>
    <w:rsid w:val="341D71C9"/>
    <w:rsid w:val="341E4CAB"/>
    <w:rsid w:val="34584EE2"/>
    <w:rsid w:val="347A1C51"/>
    <w:rsid w:val="347D373F"/>
    <w:rsid w:val="34922A93"/>
    <w:rsid w:val="34956481"/>
    <w:rsid w:val="34A35871"/>
    <w:rsid w:val="34C06C9D"/>
    <w:rsid w:val="34C46423"/>
    <w:rsid w:val="34DF24AE"/>
    <w:rsid w:val="351C4931"/>
    <w:rsid w:val="351C4EAC"/>
    <w:rsid w:val="351D4C26"/>
    <w:rsid w:val="35284C04"/>
    <w:rsid w:val="352B46F4"/>
    <w:rsid w:val="352E1AEE"/>
    <w:rsid w:val="352E7D40"/>
    <w:rsid w:val="35361A77"/>
    <w:rsid w:val="35461A22"/>
    <w:rsid w:val="35483CC9"/>
    <w:rsid w:val="354B08F2"/>
    <w:rsid w:val="35571045"/>
    <w:rsid w:val="356E46AA"/>
    <w:rsid w:val="357235B0"/>
    <w:rsid w:val="3578502D"/>
    <w:rsid w:val="3586192A"/>
    <w:rsid w:val="358625C7"/>
    <w:rsid w:val="35A815CB"/>
    <w:rsid w:val="35A85BD0"/>
    <w:rsid w:val="35AA1B9C"/>
    <w:rsid w:val="35D501BC"/>
    <w:rsid w:val="35DB09A6"/>
    <w:rsid w:val="36080591"/>
    <w:rsid w:val="3609472F"/>
    <w:rsid w:val="36140CE4"/>
    <w:rsid w:val="36203B2D"/>
    <w:rsid w:val="363E0457"/>
    <w:rsid w:val="365B4B65"/>
    <w:rsid w:val="369B4CF0"/>
    <w:rsid w:val="36A302BA"/>
    <w:rsid w:val="36D62629"/>
    <w:rsid w:val="36D76172"/>
    <w:rsid w:val="36D84407"/>
    <w:rsid w:val="36E833BB"/>
    <w:rsid w:val="36EB1E1B"/>
    <w:rsid w:val="36F17F0D"/>
    <w:rsid w:val="36F9612C"/>
    <w:rsid w:val="36FA25D0"/>
    <w:rsid w:val="36FB00F6"/>
    <w:rsid w:val="37103BA1"/>
    <w:rsid w:val="37224581"/>
    <w:rsid w:val="3735197D"/>
    <w:rsid w:val="373756A2"/>
    <w:rsid w:val="374A416C"/>
    <w:rsid w:val="375A4E1C"/>
    <w:rsid w:val="375E0DA6"/>
    <w:rsid w:val="37702140"/>
    <w:rsid w:val="377639AE"/>
    <w:rsid w:val="378142CB"/>
    <w:rsid w:val="378B61A6"/>
    <w:rsid w:val="3794423A"/>
    <w:rsid w:val="37B26A07"/>
    <w:rsid w:val="37B90F0B"/>
    <w:rsid w:val="37CD3F98"/>
    <w:rsid w:val="37D20E57"/>
    <w:rsid w:val="37D90437"/>
    <w:rsid w:val="37DF75BA"/>
    <w:rsid w:val="37E148E2"/>
    <w:rsid w:val="37F544C0"/>
    <w:rsid w:val="37F848EE"/>
    <w:rsid w:val="37F912FC"/>
    <w:rsid w:val="37FB65FF"/>
    <w:rsid w:val="380D59EE"/>
    <w:rsid w:val="38304889"/>
    <w:rsid w:val="3836588A"/>
    <w:rsid w:val="38382675"/>
    <w:rsid w:val="383B7B0D"/>
    <w:rsid w:val="3848553B"/>
    <w:rsid w:val="3851700B"/>
    <w:rsid w:val="385246B6"/>
    <w:rsid w:val="385E6B8E"/>
    <w:rsid w:val="38697929"/>
    <w:rsid w:val="3876113B"/>
    <w:rsid w:val="387A7F41"/>
    <w:rsid w:val="38A53DB7"/>
    <w:rsid w:val="38BF3388"/>
    <w:rsid w:val="38CC268D"/>
    <w:rsid w:val="38DF1FDA"/>
    <w:rsid w:val="38EC2960"/>
    <w:rsid w:val="390069DD"/>
    <w:rsid w:val="39030CF9"/>
    <w:rsid w:val="39091F35"/>
    <w:rsid w:val="392536E2"/>
    <w:rsid w:val="39465F15"/>
    <w:rsid w:val="39505209"/>
    <w:rsid w:val="395B1E65"/>
    <w:rsid w:val="396453C5"/>
    <w:rsid w:val="39922CCF"/>
    <w:rsid w:val="39A24859"/>
    <w:rsid w:val="39A65327"/>
    <w:rsid w:val="39A65C9B"/>
    <w:rsid w:val="39B8602B"/>
    <w:rsid w:val="39BC5ED6"/>
    <w:rsid w:val="39D27231"/>
    <w:rsid w:val="39E82BB3"/>
    <w:rsid w:val="39EB39E0"/>
    <w:rsid w:val="39EE7A9E"/>
    <w:rsid w:val="39EF02D4"/>
    <w:rsid w:val="3A11342A"/>
    <w:rsid w:val="3A153110"/>
    <w:rsid w:val="3A2149EA"/>
    <w:rsid w:val="3A2507C0"/>
    <w:rsid w:val="3A285AD8"/>
    <w:rsid w:val="3A393FA7"/>
    <w:rsid w:val="3A3A5A22"/>
    <w:rsid w:val="3A524858"/>
    <w:rsid w:val="3A64203E"/>
    <w:rsid w:val="3A663D00"/>
    <w:rsid w:val="3A7428D0"/>
    <w:rsid w:val="3A747EDD"/>
    <w:rsid w:val="3A8F302F"/>
    <w:rsid w:val="3A923AE4"/>
    <w:rsid w:val="3AA50E25"/>
    <w:rsid w:val="3AC566E3"/>
    <w:rsid w:val="3AD6747A"/>
    <w:rsid w:val="3AD95C48"/>
    <w:rsid w:val="3ADF5D0A"/>
    <w:rsid w:val="3B064AC1"/>
    <w:rsid w:val="3B312338"/>
    <w:rsid w:val="3B3C5B77"/>
    <w:rsid w:val="3B3D0FF2"/>
    <w:rsid w:val="3B501351"/>
    <w:rsid w:val="3B521A18"/>
    <w:rsid w:val="3B655869"/>
    <w:rsid w:val="3B8D2B96"/>
    <w:rsid w:val="3B923660"/>
    <w:rsid w:val="3BC646E5"/>
    <w:rsid w:val="3BCA44BE"/>
    <w:rsid w:val="3BD639A7"/>
    <w:rsid w:val="3C033CD5"/>
    <w:rsid w:val="3C061F3A"/>
    <w:rsid w:val="3C073099"/>
    <w:rsid w:val="3C0A04F9"/>
    <w:rsid w:val="3C1A6612"/>
    <w:rsid w:val="3C2B401C"/>
    <w:rsid w:val="3C495480"/>
    <w:rsid w:val="3C4C3A42"/>
    <w:rsid w:val="3C557EA4"/>
    <w:rsid w:val="3C6F0167"/>
    <w:rsid w:val="3C71667B"/>
    <w:rsid w:val="3C7C75E3"/>
    <w:rsid w:val="3C914F3B"/>
    <w:rsid w:val="3CB33A7A"/>
    <w:rsid w:val="3CC17F13"/>
    <w:rsid w:val="3CD15B81"/>
    <w:rsid w:val="3CD50B40"/>
    <w:rsid w:val="3CE320A3"/>
    <w:rsid w:val="3CE9196C"/>
    <w:rsid w:val="3CF01DB1"/>
    <w:rsid w:val="3CF15105"/>
    <w:rsid w:val="3D0C04B9"/>
    <w:rsid w:val="3D1414C5"/>
    <w:rsid w:val="3D1C763E"/>
    <w:rsid w:val="3D201AA5"/>
    <w:rsid w:val="3D2B37EA"/>
    <w:rsid w:val="3D2F7FF3"/>
    <w:rsid w:val="3D3B56F0"/>
    <w:rsid w:val="3D3D1507"/>
    <w:rsid w:val="3D485717"/>
    <w:rsid w:val="3D62085B"/>
    <w:rsid w:val="3D6B12FD"/>
    <w:rsid w:val="3D7B4622"/>
    <w:rsid w:val="3D8E5820"/>
    <w:rsid w:val="3D931088"/>
    <w:rsid w:val="3D942E29"/>
    <w:rsid w:val="3DA53531"/>
    <w:rsid w:val="3DB54E0C"/>
    <w:rsid w:val="3DB900C1"/>
    <w:rsid w:val="3DE51866"/>
    <w:rsid w:val="3DE91725"/>
    <w:rsid w:val="3DF159B1"/>
    <w:rsid w:val="3DFF0470"/>
    <w:rsid w:val="3E0930F8"/>
    <w:rsid w:val="3E135D25"/>
    <w:rsid w:val="3E1A106E"/>
    <w:rsid w:val="3E36303B"/>
    <w:rsid w:val="3E526044"/>
    <w:rsid w:val="3E5C591E"/>
    <w:rsid w:val="3E5E3444"/>
    <w:rsid w:val="3E6C2B3A"/>
    <w:rsid w:val="3E6F38A3"/>
    <w:rsid w:val="3E8C5311"/>
    <w:rsid w:val="3E8E7E55"/>
    <w:rsid w:val="3EA451FF"/>
    <w:rsid w:val="3EB61473"/>
    <w:rsid w:val="3EC66011"/>
    <w:rsid w:val="3ED25BE0"/>
    <w:rsid w:val="3ED75B7F"/>
    <w:rsid w:val="3EDE27D7"/>
    <w:rsid w:val="3EF67B54"/>
    <w:rsid w:val="3EF9316D"/>
    <w:rsid w:val="3F2A1578"/>
    <w:rsid w:val="3F315E6B"/>
    <w:rsid w:val="3F5175E2"/>
    <w:rsid w:val="3F56276A"/>
    <w:rsid w:val="3F6C10E0"/>
    <w:rsid w:val="3F963015"/>
    <w:rsid w:val="3F964D35"/>
    <w:rsid w:val="3FA327ED"/>
    <w:rsid w:val="3FAA090B"/>
    <w:rsid w:val="3FB11738"/>
    <w:rsid w:val="3FB5581B"/>
    <w:rsid w:val="3FBD063E"/>
    <w:rsid w:val="3FC33D05"/>
    <w:rsid w:val="3FF46B18"/>
    <w:rsid w:val="3FF74A2E"/>
    <w:rsid w:val="3FFC36E2"/>
    <w:rsid w:val="4005572D"/>
    <w:rsid w:val="402833BA"/>
    <w:rsid w:val="40283C2B"/>
    <w:rsid w:val="40394FD1"/>
    <w:rsid w:val="40425879"/>
    <w:rsid w:val="405C1C05"/>
    <w:rsid w:val="405E3BCF"/>
    <w:rsid w:val="406617C4"/>
    <w:rsid w:val="406B3DDC"/>
    <w:rsid w:val="40765D15"/>
    <w:rsid w:val="407B4FC1"/>
    <w:rsid w:val="407F2DE9"/>
    <w:rsid w:val="40866C82"/>
    <w:rsid w:val="40920B61"/>
    <w:rsid w:val="40953369"/>
    <w:rsid w:val="40991379"/>
    <w:rsid w:val="409B3C3D"/>
    <w:rsid w:val="409F1D81"/>
    <w:rsid w:val="40F701DF"/>
    <w:rsid w:val="40FD480A"/>
    <w:rsid w:val="411B59C4"/>
    <w:rsid w:val="412A32F8"/>
    <w:rsid w:val="41790595"/>
    <w:rsid w:val="417F433E"/>
    <w:rsid w:val="418A1D66"/>
    <w:rsid w:val="419C4043"/>
    <w:rsid w:val="41B7239D"/>
    <w:rsid w:val="41C95079"/>
    <w:rsid w:val="41D852BC"/>
    <w:rsid w:val="41FF3845"/>
    <w:rsid w:val="420E33D3"/>
    <w:rsid w:val="42101488"/>
    <w:rsid w:val="421104A9"/>
    <w:rsid w:val="42143B88"/>
    <w:rsid w:val="42164586"/>
    <w:rsid w:val="422E75D1"/>
    <w:rsid w:val="42475850"/>
    <w:rsid w:val="424C7A58"/>
    <w:rsid w:val="424E1A22"/>
    <w:rsid w:val="425B5DD1"/>
    <w:rsid w:val="4260300C"/>
    <w:rsid w:val="42755200"/>
    <w:rsid w:val="42772802"/>
    <w:rsid w:val="427C799E"/>
    <w:rsid w:val="427F607F"/>
    <w:rsid w:val="42800B9B"/>
    <w:rsid w:val="4281223D"/>
    <w:rsid w:val="428E62C2"/>
    <w:rsid w:val="42977158"/>
    <w:rsid w:val="42A06B6C"/>
    <w:rsid w:val="42A27996"/>
    <w:rsid w:val="42A45E72"/>
    <w:rsid w:val="42AA04E2"/>
    <w:rsid w:val="42C14A6A"/>
    <w:rsid w:val="42EA5650"/>
    <w:rsid w:val="431408DA"/>
    <w:rsid w:val="431B7C78"/>
    <w:rsid w:val="4331401E"/>
    <w:rsid w:val="43486FC5"/>
    <w:rsid w:val="43591DDA"/>
    <w:rsid w:val="435A0DF2"/>
    <w:rsid w:val="436C42E1"/>
    <w:rsid w:val="437102E7"/>
    <w:rsid w:val="437C210F"/>
    <w:rsid w:val="43847F02"/>
    <w:rsid w:val="438F113C"/>
    <w:rsid w:val="439E7EFB"/>
    <w:rsid w:val="43B1568A"/>
    <w:rsid w:val="43B64E08"/>
    <w:rsid w:val="43BD6E5F"/>
    <w:rsid w:val="43BD7F58"/>
    <w:rsid w:val="43D43ECA"/>
    <w:rsid w:val="43D97563"/>
    <w:rsid w:val="43DD12AF"/>
    <w:rsid w:val="43DD452F"/>
    <w:rsid w:val="43DE6CD4"/>
    <w:rsid w:val="43E2642C"/>
    <w:rsid w:val="43E51150"/>
    <w:rsid w:val="43EA7528"/>
    <w:rsid w:val="43EF28BB"/>
    <w:rsid w:val="43EF56D3"/>
    <w:rsid w:val="43F47D80"/>
    <w:rsid w:val="43F565F9"/>
    <w:rsid w:val="44095C00"/>
    <w:rsid w:val="440A6FD2"/>
    <w:rsid w:val="442A1797"/>
    <w:rsid w:val="44366C11"/>
    <w:rsid w:val="444946CA"/>
    <w:rsid w:val="444B3F54"/>
    <w:rsid w:val="445C6678"/>
    <w:rsid w:val="446948F1"/>
    <w:rsid w:val="4476661F"/>
    <w:rsid w:val="447E3AC5"/>
    <w:rsid w:val="44805ED4"/>
    <w:rsid w:val="448E5DEE"/>
    <w:rsid w:val="449E4142"/>
    <w:rsid w:val="44A90BAA"/>
    <w:rsid w:val="44B24A20"/>
    <w:rsid w:val="44BB7CB2"/>
    <w:rsid w:val="44BC0BEE"/>
    <w:rsid w:val="44BF6C07"/>
    <w:rsid w:val="44C24001"/>
    <w:rsid w:val="44C55A88"/>
    <w:rsid w:val="44FB1C9C"/>
    <w:rsid w:val="45392A13"/>
    <w:rsid w:val="453E3FCF"/>
    <w:rsid w:val="454F1836"/>
    <w:rsid w:val="45887B45"/>
    <w:rsid w:val="458B66DF"/>
    <w:rsid w:val="45940F0E"/>
    <w:rsid w:val="459B4F7E"/>
    <w:rsid w:val="45AC5DBA"/>
    <w:rsid w:val="45C647AF"/>
    <w:rsid w:val="45DD529D"/>
    <w:rsid w:val="45E57886"/>
    <w:rsid w:val="45E945CC"/>
    <w:rsid w:val="45EC7588"/>
    <w:rsid w:val="46003076"/>
    <w:rsid w:val="46026F63"/>
    <w:rsid w:val="46113492"/>
    <w:rsid w:val="46177E29"/>
    <w:rsid w:val="46205B7F"/>
    <w:rsid w:val="462A4554"/>
    <w:rsid w:val="462A6010"/>
    <w:rsid w:val="465D501C"/>
    <w:rsid w:val="466367DB"/>
    <w:rsid w:val="46686D18"/>
    <w:rsid w:val="466D15DA"/>
    <w:rsid w:val="46BF7E28"/>
    <w:rsid w:val="46C3037C"/>
    <w:rsid w:val="46D83FB0"/>
    <w:rsid w:val="46EF26BD"/>
    <w:rsid w:val="46FF15E0"/>
    <w:rsid w:val="4700581C"/>
    <w:rsid w:val="4702516A"/>
    <w:rsid w:val="4724600B"/>
    <w:rsid w:val="47264D1B"/>
    <w:rsid w:val="472E597E"/>
    <w:rsid w:val="474A4B33"/>
    <w:rsid w:val="47665A15"/>
    <w:rsid w:val="47677941"/>
    <w:rsid w:val="477F1660"/>
    <w:rsid w:val="4788232A"/>
    <w:rsid w:val="478B0398"/>
    <w:rsid w:val="478F5D0B"/>
    <w:rsid w:val="479D5A47"/>
    <w:rsid w:val="47A11E6C"/>
    <w:rsid w:val="47A31F5F"/>
    <w:rsid w:val="47A84BA6"/>
    <w:rsid w:val="47B52444"/>
    <w:rsid w:val="47B8724E"/>
    <w:rsid w:val="47ED7BCA"/>
    <w:rsid w:val="47F46BC7"/>
    <w:rsid w:val="48016F34"/>
    <w:rsid w:val="480556DB"/>
    <w:rsid w:val="48185C56"/>
    <w:rsid w:val="48254C34"/>
    <w:rsid w:val="48450F81"/>
    <w:rsid w:val="48455675"/>
    <w:rsid w:val="48480CC1"/>
    <w:rsid w:val="484E729D"/>
    <w:rsid w:val="48566773"/>
    <w:rsid w:val="485A23C2"/>
    <w:rsid w:val="48623B31"/>
    <w:rsid w:val="48627FD5"/>
    <w:rsid w:val="48691107"/>
    <w:rsid w:val="48895289"/>
    <w:rsid w:val="48A16B62"/>
    <w:rsid w:val="48AE0D54"/>
    <w:rsid w:val="48B00D40"/>
    <w:rsid w:val="48BC6222"/>
    <w:rsid w:val="48C245E9"/>
    <w:rsid w:val="48DB312A"/>
    <w:rsid w:val="48DE58A9"/>
    <w:rsid w:val="48DF49D9"/>
    <w:rsid w:val="48F52BF7"/>
    <w:rsid w:val="492108CC"/>
    <w:rsid w:val="49413F52"/>
    <w:rsid w:val="494F6304"/>
    <w:rsid w:val="49792B95"/>
    <w:rsid w:val="49F11610"/>
    <w:rsid w:val="4A0207A9"/>
    <w:rsid w:val="4A031344"/>
    <w:rsid w:val="4A05334F"/>
    <w:rsid w:val="4A060864"/>
    <w:rsid w:val="4A244932"/>
    <w:rsid w:val="4A2922C8"/>
    <w:rsid w:val="4A4117B2"/>
    <w:rsid w:val="4A4A6F73"/>
    <w:rsid w:val="4A78588E"/>
    <w:rsid w:val="4A7A4350"/>
    <w:rsid w:val="4A7B1703"/>
    <w:rsid w:val="4A7E2497"/>
    <w:rsid w:val="4A896826"/>
    <w:rsid w:val="4A963F66"/>
    <w:rsid w:val="4AAB0F8E"/>
    <w:rsid w:val="4ABF5E17"/>
    <w:rsid w:val="4ACB00B3"/>
    <w:rsid w:val="4ACF7478"/>
    <w:rsid w:val="4AD52CE0"/>
    <w:rsid w:val="4AE01A66"/>
    <w:rsid w:val="4AE104D6"/>
    <w:rsid w:val="4AE724D1"/>
    <w:rsid w:val="4AE77140"/>
    <w:rsid w:val="4AEA4061"/>
    <w:rsid w:val="4AEB3612"/>
    <w:rsid w:val="4AED707B"/>
    <w:rsid w:val="4AFA2F07"/>
    <w:rsid w:val="4B015D61"/>
    <w:rsid w:val="4B0B7979"/>
    <w:rsid w:val="4B1530DD"/>
    <w:rsid w:val="4B335C59"/>
    <w:rsid w:val="4B520DF4"/>
    <w:rsid w:val="4B603107"/>
    <w:rsid w:val="4B7A5635"/>
    <w:rsid w:val="4B7D0C82"/>
    <w:rsid w:val="4B8E10E1"/>
    <w:rsid w:val="4B9802B0"/>
    <w:rsid w:val="4B9E65BE"/>
    <w:rsid w:val="4B9F33A8"/>
    <w:rsid w:val="4BA80AFD"/>
    <w:rsid w:val="4BB033BA"/>
    <w:rsid w:val="4BB469AD"/>
    <w:rsid w:val="4BC06040"/>
    <w:rsid w:val="4BC66ACD"/>
    <w:rsid w:val="4BCF5981"/>
    <w:rsid w:val="4BD846DB"/>
    <w:rsid w:val="4BF441D2"/>
    <w:rsid w:val="4C1C2A09"/>
    <w:rsid w:val="4C284AD9"/>
    <w:rsid w:val="4C423098"/>
    <w:rsid w:val="4C6267F5"/>
    <w:rsid w:val="4C694192"/>
    <w:rsid w:val="4C7964D9"/>
    <w:rsid w:val="4C8C5620"/>
    <w:rsid w:val="4C9269F6"/>
    <w:rsid w:val="4CB75F07"/>
    <w:rsid w:val="4CC84335"/>
    <w:rsid w:val="4CD22B0F"/>
    <w:rsid w:val="4CDA3E72"/>
    <w:rsid w:val="4CE4545C"/>
    <w:rsid w:val="4CE9350A"/>
    <w:rsid w:val="4D014937"/>
    <w:rsid w:val="4D1E2466"/>
    <w:rsid w:val="4D225F85"/>
    <w:rsid w:val="4D297BF3"/>
    <w:rsid w:val="4D2D0EAF"/>
    <w:rsid w:val="4D3C5D4D"/>
    <w:rsid w:val="4D795A49"/>
    <w:rsid w:val="4D7F0082"/>
    <w:rsid w:val="4D952FD9"/>
    <w:rsid w:val="4D970662"/>
    <w:rsid w:val="4D9A1FBF"/>
    <w:rsid w:val="4D9F40B3"/>
    <w:rsid w:val="4DB33393"/>
    <w:rsid w:val="4DB90B8C"/>
    <w:rsid w:val="4DBC3CE3"/>
    <w:rsid w:val="4DCB51C5"/>
    <w:rsid w:val="4DCF1E0D"/>
    <w:rsid w:val="4DD632D9"/>
    <w:rsid w:val="4DE05D9E"/>
    <w:rsid w:val="4DE05DF9"/>
    <w:rsid w:val="4DE44800"/>
    <w:rsid w:val="4DEE0709"/>
    <w:rsid w:val="4DF26A56"/>
    <w:rsid w:val="4DF47921"/>
    <w:rsid w:val="4DFA4C6C"/>
    <w:rsid w:val="4DFC14EA"/>
    <w:rsid w:val="4DFF6815"/>
    <w:rsid w:val="4E0A3427"/>
    <w:rsid w:val="4E0C363C"/>
    <w:rsid w:val="4E2423AC"/>
    <w:rsid w:val="4E261AA5"/>
    <w:rsid w:val="4E287F63"/>
    <w:rsid w:val="4E304B5D"/>
    <w:rsid w:val="4E3F66C2"/>
    <w:rsid w:val="4E611B8B"/>
    <w:rsid w:val="4E6279D7"/>
    <w:rsid w:val="4E682F8C"/>
    <w:rsid w:val="4E6A7BB7"/>
    <w:rsid w:val="4E6C5D89"/>
    <w:rsid w:val="4E9133C2"/>
    <w:rsid w:val="4EB23220"/>
    <w:rsid w:val="4ECF4EE4"/>
    <w:rsid w:val="4ED11A10"/>
    <w:rsid w:val="4EE661F8"/>
    <w:rsid w:val="4EF27A04"/>
    <w:rsid w:val="4F0773B4"/>
    <w:rsid w:val="4F241019"/>
    <w:rsid w:val="4F307BB1"/>
    <w:rsid w:val="4F336227"/>
    <w:rsid w:val="4F3C3EF2"/>
    <w:rsid w:val="4F3D562D"/>
    <w:rsid w:val="4F4915A7"/>
    <w:rsid w:val="4F5C4EE0"/>
    <w:rsid w:val="4F681AF1"/>
    <w:rsid w:val="4F6E1972"/>
    <w:rsid w:val="4F943166"/>
    <w:rsid w:val="4F9C19A5"/>
    <w:rsid w:val="4FBA02A1"/>
    <w:rsid w:val="4FE7106E"/>
    <w:rsid w:val="4FF82FCD"/>
    <w:rsid w:val="50053943"/>
    <w:rsid w:val="50260569"/>
    <w:rsid w:val="50374A3C"/>
    <w:rsid w:val="50487AB0"/>
    <w:rsid w:val="50550E55"/>
    <w:rsid w:val="508825A3"/>
    <w:rsid w:val="50901457"/>
    <w:rsid w:val="509F43E4"/>
    <w:rsid w:val="50A54D3E"/>
    <w:rsid w:val="50B82E88"/>
    <w:rsid w:val="50B909AE"/>
    <w:rsid w:val="50BB32A7"/>
    <w:rsid w:val="50CC5CB2"/>
    <w:rsid w:val="50ED1473"/>
    <w:rsid w:val="50F1402B"/>
    <w:rsid w:val="50FD2AD9"/>
    <w:rsid w:val="51037E7B"/>
    <w:rsid w:val="51081E85"/>
    <w:rsid w:val="51097D9A"/>
    <w:rsid w:val="511A650F"/>
    <w:rsid w:val="51237D2E"/>
    <w:rsid w:val="51313B46"/>
    <w:rsid w:val="514229EF"/>
    <w:rsid w:val="515B06D0"/>
    <w:rsid w:val="516273A1"/>
    <w:rsid w:val="51764AF1"/>
    <w:rsid w:val="517F7502"/>
    <w:rsid w:val="51884D75"/>
    <w:rsid w:val="51996737"/>
    <w:rsid w:val="51B408B8"/>
    <w:rsid w:val="51B80848"/>
    <w:rsid w:val="51CA0754"/>
    <w:rsid w:val="51CC0868"/>
    <w:rsid w:val="51CE72C5"/>
    <w:rsid w:val="51D5340F"/>
    <w:rsid w:val="52287B99"/>
    <w:rsid w:val="52382F2A"/>
    <w:rsid w:val="52386E3D"/>
    <w:rsid w:val="523A7DD1"/>
    <w:rsid w:val="523B7711"/>
    <w:rsid w:val="5271774C"/>
    <w:rsid w:val="527A416D"/>
    <w:rsid w:val="528D5323"/>
    <w:rsid w:val="528D7B65"/>
    <w:rsid w:val="529A036B"/>
    <w:rsid w:val="52AA11D3"/>
    <w:rsid w:val="52DE008D"/>
    <w:rsid w:val="52EE341E"/>
    <w:rsid w:val="52F37FE6"/>
    <w:rsid w:val="52FC1CAF"/>
    <w:rsid w:val="52FE08FA"/>
    <w:rsid w:val="52FF22FE"/>
    <w:rsid w:val="53004672"/>
    <w:rsid w:val="530B071F"/>
    <w:rsid w:val="531A330F"/>
    <w:rsid w:val="532B6CAF"/>
    <w:rsid w:val="53350D91"/>
    <w:rsid w:val="53412644"/>
    <w:rsid w:val="53433903"/>
    <w:rsid w:val="53517A72"/>
    <w:rsid w:val="5361549D"/>
    <w:rsid w:val="536220DA"/>
    <w:rsid w:val="53650637"/>
    <w:rsid w:val="536A5F90"/>
    <w:rsid w:val="537155BE"/>
    <w:rsid w:val="53757C6B"/>
    <w:rsid w:val="537E1075"/>
    <w:rsid w:val="539A4AC7"/>
    <w:rsid w:val="539B439B"/>
    <w:rsid w:val="53A44D07"/>
    <w:rsid w:val="53A46AC8"/>
    <w:rsid w:val="53AB7F1F"/>
    <w:rsid w:val="53AC6F7B"/>
    <w:rsid w:val="53C01F4F"/>
    <w:rsid w:val="53C070F8"/>
    <w:rsid w:val="53C51418"/>
    <w:rsid w:val="53EB297B"/>
    <w:rsid w:val="53EC4BF7"/>
    <w:rsid w:val="53F671DE"/>
    <w:rsid w:val="53F71F19"/>
    <w:rsid w:val="53F758A1"/>
    <w:rsid w:val="540D5A7F"/>
    <w:rsid w:val="542E2BC2"/>
    <w:rsid w:val="54352A96"/>
    <w:rsid w:val="54447390"/>
    <w:rsid w:val="544B514D"/>
    <w:rsid w:val="545E1D01"/>
    <w:rsid w:val="54674051"/>
    <w:rsid w:val="5472334E"/>
    <w:rsid w:val="547277F2"/>
    <w:rsid w:val="54935B8F"/>
    <w:rsid w:val="54996B2C"/>
    <w:rsid w:val="549D3677"/>
    <w:rsid w:val="54B03E76"/>
    <w:rsid w:val="54BF230B"/>
    <w:rsid w:val="54CC6227"/>
    <w:rsid w:val="54D10F9B"/>
    <w:rsid w:val="54D97871"/>
    <w:rsid w:val="54DC4C6B"/>
    <w:rsid w:val="550B5550"/>
    <w:rsid w:val="551D586C"/>
    <w:rsid w:val="55200298"/>
    <w:rsid w:val="55335E1B"/>
    <w:rsid w:val="5536079B"/>
    <w:rsid w:val="554B7EF0"/>
    <w:rsid w:val="556F3D99"/>
    <w:rsid w:val="55720837"/>
    <w:rsid w:val="55860894"/>
    <w:rsid w:val="558F6181"/>
    <w:rsid w:val="55B02DF1"/>
    <w:rsid w:val="55D47A00"/>
    <w:rsid w:val="55D5456D"/>
    <w:rsid w:val="55DC290C"/>
    <w:rsid w:val="55E71B19"/>
    <w:rsid w:val="55EA5D64"/>
    <w:rsid w:val="55F01FA1"/>
    <w:rsid w:val="55FC19B9"/>
    <w:rsid w:val="56130B60"/>
    <w:rsid w:val="56234F28"/>
    <w:rsid w:val="562C1C22"/>
    <w:rsid w:val="564E1B99"/>
    <w:rsid w:val="56666B5B"/>
    <w:rsid w:val="56717635"/>
    <w:rsid w:val="56990B7C"/>
    <w:rsid w:val="569E1126"/>
    <w:rsid w:val="56A8690E"/>
    <w:rsid w:val="56B679AB"/>
    <w:rsid w:val="56B80DEB"/>
    <w:rsid w:val="56D50751"/>
    <w:rsid w:val="56E0560F"/>
    <w:rsid w:val="56E06E61"/>
    <w:rsid w:val="56EF3C74"/>
    <w:rsid w:val="56F653FE"/>
    <w:rsid w:val="57007337"/>
    <w:rsid w:val="57250900"/>
    <w:rsid w:val="574448FC"/>
    <w:rsid w:val="57561D39"/>
    <w:rsid w:val="575B7AFD"/>
    <w:rsid w:val="57660D3F"/>
    <w:rsid w:val="5785783C"/>
    <w:rsid w:val="578F06BB"/>
    <w:rsid w:val="5794182D"/>
    <w:rsid w:val="57A469A0"/>
    <w:rsid w:val="57CC4BC2"/>
    <w:rsid w:val="57CF5333"/>
    <w:rsid w:val="57D10760"/>
    <w:rsid w:val="57D1153D"/>
    <w:rsid w:val="57D77297"/>
    <w:rsid w:val="57FA3774"/>
    <w:rsid w:val="58084A3C"/>
    <w:rsid w:val="5813309A"/>
    <w:rsid w:val="582772A7"/>
    <w:rsid w:val="5847689F"/>
    <w:rsid w:val="58531B77"/>
    <w:rsid w:val="585D2975"/>
    <w:rsid w:val="585D4315"/>
    <w:rsid w:val="585E3492"/>
    <w:rsid w:val="585F64F9"/>
    <w:rsid w:val="587E3341"/>
    <w:rsid w:val="587F428B"/>
    <w:rsid w:val="58843A9C"/>
    <w:rsid w:val="58B26A96"/>
    <w:rsid w:val="58B31855"/>
    <w:rsid w:val="58CD4FF7"/>
    <w:rsid w:val="58CF56D8"/>
    <w:rsid w:val="58D31010"/>
    <w:rsid w:val="58D6741E"/>
    <w:rsid w:val="58DB0535"/>
    <w:rsid w:val="58E467E4"/>
    <w:rsid w:val="58E62E0E"/>
    <w:rsid w:val="58EA3D0E"/>
    <w:rsid w:val="58F24A5D"/>
    <w:rsid w:val="58F71269"/>
    <w:rsid w:val="58FE045E"/>
    <w:rsid w:val="58FE78A6"/>
    <w:rsid w:val="59014CEF"/>
    <w:rsid w:val="59017396"/>
    <w:rsid w:val="590824D3"/>
    <w:rsid w:val="59404518"/>
    <w:rsid w:val="59561946"/>
    <w:rsid w:val="59670F51"/>
    <w:rsid w:val="596A44F9"/>
    <w:rsid w:val="596C19BB"/>
    <w:rsid w:val="59790BDB"/>
    <w:rsid w:val="597E3F42"/>
    <w:rsid w:val="59856944"/>
    <w:rsid w:val="598653AC"/>
    <w:rsid w:val="59AC3C86"/>
    <w:rsid w:val="59B817D3"/>
    <w:rsid w:val="59C11856"/>
    <w:rsid w:val="59C153AB"/>
    <w:rsid w:val="59D42FDA"/>
    <w:rsid w:val="59DA4E01"/>
    <w:rsid w:val="59F64E82"/>
    <w:rsid w:val="5A0A04CC"/>
    <w:rsid w:val="5A0A5DD6"/>
    <w:rsid w:val="5A10435C"/>
    <w:rsid w:val="5A1530F9"/>
    <w:rsid w:val="5A2654CC"/>
    <w:rsid w:val="5A323A44"/>
    <w:rsid w:val="5A395E66"/>
    <w:rsid w:val="5A476FBE"/>
    <w:rsid w:val="5A484352"/>
    <w:rsid w:val="5A5321A5"/>
    <w:rsid w:val="5A6F20DD"/>
    <w:rsid w:val="5A783688"/>
    <w:rsid w:val="5A845B89"/>
    <w:rsid w:val="5A8734AF"/>
    <w:rsid w:val="5A920462"/>
    <w:rsid w:val="5A955FE8"/>
    <w:rsid w:val="5A9D3E45"/>
    <w:rsid w:val="5AA4101D"/>
    <w:rsid w:val="5AB17576"/>
    <w:rsid w:val="5ABA59C8"/>
    <w:rsid w:val="5ABD68E6"/>
    <w:rsid w:val="5ABF73D2"/>
    <w:rsid w:val="5ACB3D8A"/>
    <w:rsid w:val="5ACE32A8"/>
    <w:rsid w:val="5AE12FDB"/>
    <w:rsid w:val="5AE1508F"/>
    <w:rsid w:val="5AF80256"/>
    <w:rsid w:val="5B110CC9"/>
    <w:rsid w:val="5B136165"/>
    <w:rsid w:val="5B1851F5"/>
    <w:rsid w:val="5B1F7B5D"/>
    <w:rsid w:val="5B585171"/>
    <w:rsid w:val="5B585B78"/>
    <w:rsid w:val="5B6A04FC"/>
    <w:rsid w:val="5B6D62B9"/>
    <w:rsid w:val="5B746CFA"/>
    <w:rsid w:val="5B9A2B59"/>
    <w:rsid w:val="5BA652E6"/>
    <w:rsid w:val="5BC0085A"/>
    <w:rsid w:val="5BE03293"/>
    <w:rsid w:val="5BF03D58"/>
    <w:rsid w:val="5BF20AFB"/>
    <w:rsid w:val="5C14137F"/>
    <w:rsid w:val="5C1A6BB2"/>
    <w:rsid w:val="5C306D31"/>
    <w:rsid w:val="5C37233A"/>
    <w:rsid w:val="5C5355FE"/>
    <w:rsid w:val="5C5A49A5"/>
    <w:rsid w:val="5C6519EA"/>
    <w:rsid w:val="5C6715FE"/>
    <w:rsid w:val="5C6F4105"/>
    <w:rsid w:val="5C941E0E"/>
    <w:rsid w:val="5CBB7F6F"/>
    <w:rsid w:val="5CC248CE"/>
    <w:rsid w:val="5CC826A5"/>
    <w:rsid w:val="5CE22EAB"/>
    <w:rsid w:val="5D042FB1"/>
    <w:rsid w:val="5D442CB4"/>
    <w:rsid w:val="5D5D171E"/>
    <w:rsid w:val="5D7874FB"/>
    <w:rsid w:val="5D7C3F11"/>
    <w:rsid w:val="5D8365CC"/>
    <w:rsid w:val="5D885990"/>
    <w:rsid w:val="5D971C5A"/>
    <w:rsid w:val="5D9D49E0"/>
    <w:rsid w:val="5DA01E9E"/>
    <w:rsid w:val="5DAD3649"/>
    <w:rsid w:val="5DC310BE"/>
    <w:rsid w:val="5DC32E6C"/>
    <w:rsid w:val="5DDF1821"/>
    <w:rsid w:val="5DE2656A"/>
    <w:rsid w:val="5DEA2F91"/>
    <w:rsid w:val="5DF94AE0"/>
    <w:rsid w:val="5DFA5883"/>
    <w:rsid w:val="5E224037"/>
    <w:rsid w:val="5E3146A3"/>
    <w:rsid w:val="5E442F62"/>
    <w:rsid w:val="5E4A10FC"/>
    <w:rsid w:val="5E6C2C5B"/>
    <w:rsid w:val="5E6E2DD8"/>
    <w:rsid w:val="5E7251A2"/>
    <w:rsid w:val="5E781EA8"/>
    <w:rsid w:val="5E7C3591"/>
    <w:rsid w:val="5E9842F9"/>
    <w:rsid w:val="5E9D0E18"/>
    <w:rsid w:val="5EA26F25"/>
    <w:rsid w:val="5EA341D7"/>
    <w:rsid w:val="5EA755DE"/>
    <w:rsid w:val="5EAE7678"/>
    <w:rsid w:val="5ED35F0E"/>
    <w:rsid w:val="5EDF7832"/>
    <w:rsid w:val="5EFC1390"/>
    <w:rsid w:val="5EFC3EB6"/>
    <w:rsid w:val="5F014081"/>
    <w:rsid w:val="5F03335D"/>
    <w:rsid w:val="5F0368C7"/>
    <w:rsid w:val="5F090D52"/>
    <w:rsid w:val="5F1544E7"/>
    <w:rsid w:val="5F197EE8"/>
    <w:rsid w:val="5F312D8D"/>
    <w:rsid w:val="5F3C4923"/>
    <w:rsid w:val="5F4160B0"/>
    <w:rsid w:val="5F4B3119"/>
    <w:rsid w:val="5F5A7800"/>
    <w:rsid w:val="5F6368E9"/>
    <w:rsid w:val="5F7811D3"/>
    <w:rsid w:val="5F9A65E6"/>
    <w:rsid w:val="5F9B2627"/>
    <w:rsid w:val="5FA66B60"/>
    <w:rsid w:val="5FAC7B1F"/>
    <w:rsid w:val="5FB5266F"/>
    <w:rsid w:val="5FB80E3D"/>
    <w:rsid w:val="5FB831B4"/>
    <w:rsid w:val="5FD40999"/>
    <w:rsid w:val="5FE5522B"/>
    <w:rsid w:val="5FF03F08"/>
    <w:rsid w:val="5FF2548E"/>
    <w:rsid w:val="5FF313D3"/>
    <w:rsid w:val="602610FD"/>
    <w:rsid w:val="602808B2"/>
    <w:rsid w:val="602C2F4B"/>
    <w:rsid w:val="602D0A71"/>
    <w:rsid w:val="60307A2A"/>
    <w:rsid w:val="603814FF"/>
    <w:rsid w:val="604109A8"/>
    <w:rsid w:val="605D2617"/>
    <w:rsid w:val="60616CDC"/>
    <w:rsid w:val="60624E53"/>
    <w:rsid w:val="606319E5"/>
    <w:rsid w:val="607A77D8"/>
    <w:rsid w:val="607B3C50"/>
    <w:rsid w:val="608B6567"/>
    <w:rsid w:val="608C1C3B"/>
    <w:rsid w:val="60902A4E"/>
    <w:rsid w:val="60AA3E6F"/>
    <w:rsid w:val="60B53748"/>
    <w:rsid w:val="60C07B37"/>
    <w:rsid w:val="60F5158E"/>
    <w:rsid w:val="60FF21D9"/>
    <w:rsid w:val="6109328C"/>
    <w:rsid w:val="610C0686"/>
    <w:rsid w:val="611E37D0"/>
    <w:rsid w:val="613021B3"/>
    <w:rsid w:val="61306A6A"/>
    <w:rsid w:val="613253FD"/>
    <w:rsid w:val="61421F29"/>
    <w:rsid w:val="61637D56"/>
    <w:rsid w:val="61712185"/>
    <w:rsid w:val="618B7207"/>
    <w:rsid w:val="61907E69"/>
    <w:rsid w:val="61A90D68"/>
    <w:rsid w:val="61B43A15"/>
    <w:rsid w:val="61DA0425"/>
    <w:rsid w:val="62065A1D"/>
    <w:rsid w:val="6213792C"/>
    <w:rsid w:val="621775E2"/>
    <w:rsid w:val="621C0D9D"/>
    <w:rsid w:val="622F7552"/>
    <w:rsid w:val="62442604"/>
    <w:rsid w:val="6250406E"/>
    <w:rsid w:val="6267666C"/>
    <w:rsid w:val="627D6831"/>
    <w:rsid w:val="62811B1C"/>
    <w:rsid w:val="62A20409"/>
    <w:rsid w:val="62AC0373"/>
    <w:rsid w:val="62B54B44"/>
    <w:rsid w:val="62E045DA"/>
    <w:rsid w:val="62E454A1"/>
    <w:rsid w:val="62E95123"/>
    <w:rsid w:val="62EF025F"/>
    <w:rsid w:val="62F36E4C"/>
    <w:rsid w:val="62F47F8F"/>
    <w:rsid w:val="62F7233F"/>
    <w:rsid w:val="631F3FB4"/>
    <w:rsid w:val="63273E9D"/>
    <w:rsid w:val="63364F75"/>
    <w:rsid w:val="6340438B"/>
    <w:rsid w:val="6353238E"/>
    <w:rsid w:val="63612AB8"/>
    <w:rsid w:val="6379289B"/>
    <w:rsid w:val="637D0978"/>
    <w:rsid w:val="638906B4"/>
    <w:rsid w:val="638968B0"/>
    <w:rsid w:val="638A282C"/>
    <w:rsid w:val="63913257"/>
    <w:rsid w:val="6393508F"/>
    <w:rsid w:val="639A3568"/>
    <w:rsid w:val="63A75341"/>
    <w:rsid w:val="63A85E90"/>
    <w:rsid w:val="63A962DB"/>
    <w:rsid w:val="63AB1A91"/>
    <w:rsid w:val="63B75221"/>
    <w:rsid w:val="63B82D47"/>
    <w:rsid w:val="63C74D38"/>
    <w:rsid w:val="63EA73A4"/>
    <w:rsid w:val="63EE4692"/>
    <w:rsid w:val="63FD622D"/>
    <w:rsid w:val="641066DF"/>
    <w:rsid w:val="64177A6E"/>
    <w:rsid w:val="643F32F9"/>
    <w:rsid w:val="64582686"/>
    <w:rsid w:val="64673C87"/>
    <w:rsid w:val="64877733"/>
    <w:rsid w:val="64925346"/>
    <w:rsid w:val="64A170D2"/>
    <w:rsid w:val="64A251DD"/>
    <w:rsid w:val="64BC182A"/>
    <w:rsid w:val="650242F0"/>
    <w:rsid w:val="65365B2B"/>
    <w:rsid w:val="653F447E"/>
    <w:rsid w:val="654F4FE5"/>
    <w:rsid w:val="65542778"/>
    <w:rsid w:val="655829AF"/>
    <w:rsid w:val="656B70C3"/>
    <w:rsid w:val="657038D9"/>
    <w:rsid w:val="65711400"/>
    <w:rsid w:val="658E3D60"/>
    <w:rsid w:val="658F4798"/>
    <w:rsid w:val="659B1EBA"/>
    <w:rsid w:val="65A11CE5"/>
    <w:rsid w:val="65A83379"/>
    <w:rsid w:val="65B461E9"/>
    <w:rsid w:val="65BE39A8"/>
    <w:rsid w:val="65C23A09"/>
    <w:rsid w:val="65FB3FBE"/>
    <w:rsid w:val="66101A71"/>
    <w:rsid w:val="66171FA7"/>
    <w:rsid w:val="66247D11"/>
    <w:rsid w:val="663743F7"/>
    <w:rsid w:val="663B3EC9"/>
    <w:rsid w:val="6646463A"/>
    <w:rsid w:val="665A1E94"/>
    <w:rsid w:val="66736112"/>
    <w:rsid w:val="667F5B5B"/>
    <w:rsid w:val="6694262A"/>
    <w:rsid w:val="66990381"/>
    <w:rsid w:val="66A870A3"/>
    <w:rsid w:val="66B31B01"/>
    <w:rsid w:val="66CA0DC7"/>
    <w:rsid w:val="66CD13C5"/>
    <w:rsid w:val="66CE1E80"/>
    <w:rsid w:val="66E225B5"/>
    <w:rsid w:val="66E362F9"/>
    <w:rsid w:val="66E47FD9"/>
    <w:rsid w:val="66E520A5"/>
    <w:rsid w:val="66F04175"/>
    <w:rsid w:val="66F127F8"/>
    <w:rsid w:val="67071922"/>
    <w:rsid w:val="673B73C0"/>
    <w:rsid w:val="674743C8"/>
    <w:rsid w:val="675608B6"/>
    <w:rsid w:val="67754402"/>
    <w:rsid w:val="677D54ED"/>
    <w:rsid w:val="678B726C"/>
    <w:rsid w:val="679C2ADC"/>
    <w:rsid w:val="67B25E27"/>
    <w:rsid w:val="67B4646D"/>
    <w:rsid w:val="67B464CA"/>
    <w:rsid w:val="67C31A07"/>
    <w:rsid w:val="67C4383B"/>
    <w:rsid w:val="67D35E1A"/>
    <w:rsid w:val="67D839B8"/>
    <w:rsid w:val="67F35317"/>
    <w:rsid w:val="67F73E3E"/>
    <w:rsid w:val="67FD6F7B"/>
    <w:rsid w:val="68016A6B"/>
    <w:rsid w:val="680201B7"/>
    <w:rsid w:val="68040309"/>
    <w:rsid w:val="68060525"/>
    <w:rsid w:val="680B5B3B"/>
    <w:rsid w:val="68362BFB"/>
    <w:rsid w:val="683D085A"/>
    <w:rsid w:val="683F1130"/>
    <w:rsid w:val="684456A1"/>
    <w:rsid w:val="685E1363"/>
    <w:rsid w:val="687731D1"/>
    <w:rsid w:val="6878475E"/>
    <w:rsid w:val="688B4E68"/>
    <w:rsid w:val="688E1089"/>
    <w:rsid w:val="68993219"/>
    <w:rsid w:val="689E42BA"/>
    <w:rsid w:val="68A026F3"/>
    <w:rsid w:val="68AF6C13"/>
    <w:rsid w:val="68F25680"/>
    <w:rsid w:val="68F42063"/>
    <w:rsid w:val="69074555"/>
    <w:rsid w:val="690E07C7"/>
    <w:rsid w:val="69140A20"/>
    <w:rsid w:val="69236A65"/>
    <w:rsid w:val="692E469B"/>
    <w:rsid w:val="69315C48"/>
    <w:rsid w:val="694019EC"/>
    <w:rsid w:val="694841AF"/>
    <w:rsid w:val="694A4441"/>
    <w:rsid w:val="694F1A58"/>
    <w:rsid w:val="69584DB4"/>
    <w:rsid w:val="695B5B89"/>
    <w:rsid w:val="696C3D80"/>
    <w:rsid w:val="696D7E94"/>
    <w:rsid w:val="696F3EA8"/>
    <w:rsid w:val="698A5EE4"/>
    <w:rsid w:val="6993213E"/>
    <w:rsid w:val="69C811ED"/>
    <w:rsid w:val="69D33070"/>
    <w:rsid w:val="69DA57C5"/>
    <w:rsid w:val="69E97E75"/>
    <w:rsid w:val="69EE301F"/>
    <w:rsid w:val="69FB5D9E"/>
    <w:rsid w:val="69FF6FDA"/>
    <w:rsid w:val="6A09542B"/>
    <w:rsid w:val="6A0C16F7"/>
    <w:rsid w:val="6A1A3007"/>
    <w:rsid w:val="6A1E645E"/>
    <w:rsid w:val="6A3C6480"/>
    <w:rsid w:val="6A417049"/>
    <w:rsid w:val="6A576E16"/>
    <w:rsid w:val="6A7903E5"/>
    <w:rsid w:val="6A8219B9"/>
    <w:rsid w:val="6A8641F2"/>
    <w:rsid w:val="6A9701A5"/>
    <w:rsid w:val="6AA03032"/>
    <w:rsid w:val="6AA86FEC"/>
    <w:rsid w:val="6ACB20F7"/>
    <w:rsid w:val="6ADA6AC4"/>
    <w:rsid w:val="6ADB11D6"/>
    <w:rsid w:val="6AE07A41"/>
    <w:rsid w:val="6B0E7DE3"/>
    <w:rsid w:val="6B142F59"/>
    <w:rsid w:val="6B1A2C3C"/>
    <w:rsid w:val="6B221F4E"/>
    <w:rsid w:val="6B31644D"/>
    <w:rsid w:val="6B486C86"/>
    <w:rsid w:val="6B554C72"/>
    <w:rsid w:val="6B680BAF"/>
    <w:rsid w:val="6B735ED1"/>
    <w:rsid w:val="6B774DF2"/>
    <w:rsid w:val="6B847AD7"/>
    <w:rsid w:val="6B961F07"/>
    <w:rsid w:val="6B9A2DF9"/>
    <w:rsid w:val="6BA56BC7"/>
    <w:rsid w:val="6BAA566B"/>
    <w:rsid w:val="6BAC4619"/>
    <w:rsid w:val="6BB118FD"/>
    <w:rsid w:val="6BC60150"/>
    <w:rsid w:val="6BCD2823"/>
    <w:rsid w:val="6BDD15DD"/>
    <w:rsid w:val="6BDF2966"/>
    <w:rsid w:val="6BE86A5F"/>
    <w:rsid w:val="6C053C7D"/>
    <w:rsid w:val="6C0D357A"/>
    <w:rsid w:val="6C2076DB"/>
    <w:rsid w:val="6C234DED"/>
    <w:rsid w:val="6C29198B"/>
    <w:rsid w:val="6C3A67D1"/>
    <w:rsid w:val="6C3D2157"/>
    <w:rsid w:val="6C3D2D5C"/>
    <w:rsid w:val="6C4800AA"/>
    <w:rsid w:val="6C4D28F8"/>
    <w:rsid w:val="6C573E9C"/>
    <w:rsid w:val="6C5C23DC"/>
    <w:rsid w:val="6C681AA9"/>
    <w:rsid w:val="6C6D1126"/>
    <w:rsid w:val="6C986334"/>
    <w:rsid w:val="6CA35B3A"/>
    <w:rsid w:val="6CA41A5D"/>
    <w:rsid w:val="6CA479DF"/>
    <w:rsid w:val="6CAF588C"/>
    <w:rsid w:val="6CB4638E"/>
    <w:rsid w:val="6CBF3C6A"/>
    <w:rsid w:val="6CBF5306"/>
    <w:rsid w:val="6CCA2D18"/>
    <w:rsid w:val="6CD7423E"/>
    <w:rsid w:val="6CD930DF"/>
    <w:rsid w:val="6CDC1854"/>
    <w:rsid w:val="6CE70FA1"/>
    <w:rsid w:val="6CF05300"/>
    <w:rsid w:val="6CFA6351"/>
    <w:rsid w:val="6CFC3C40"/>
    <w:rsid w:val="6D261AD0"/>
    <w:rsid w:val="6D2F6F7D"/>
    <w:rsid w:val="6D480984"/>
    <w:rsid w:val="6D8079F9"/>
    <w:rsid w:val="6DB13E57"/>
    <w:rsid w:val="6DC245A2"/>
    <w:rsid w:val="6DC71662"/>
    <w:rsid w:val="6DCD5126"/>
    <w:rsid w:val="6DDB6CB0"/>
    <w:rsid w:val="6DDC4B6E"/>
    <w:rsid w:val="6DE21877"/>
    <w:rsid w:val="6DE52ACD"/>
    <w:rsid w:val="6DF36E56"/>
    <w:rsid w:val="6DFC0B44"/>
    <w:rsid w:val="6E0458E7"/>
    <w:rsid w:val="6E1119D2"/>
    <w:rsid w:val="6E212037"/>
    <w:rsid w:val="6E263D90"/>
    <w:rsid w:val="6E3B221B"/>
    <w:rsid w:val="6E475779"/>
    <w:rsid w:val="6E51424D"/>
    <w:rsid w:val="6E663C68"/>
    <w:rsid w:val="6E7764EF"/>
    <w:rsid w:val="6E8403F6"/>
    <w:rsid w:val="6EAD447C"/>
    <w:rsid w:val="6EAE5472"/>
    <w:rsid w:val="6EBC069A"/>
    <w:rsid w:val="6ECD7F59"/>
    <w:rsid w:val="6ECF449B"/>
    <w:rsid w:val="6ED975CA"/>
    <w:rsid w:val="6EED7C80"/>
    <w:rsid w:val="6EF03395"/>
    <w:rsid w:val="6EF773A4"/>
    <w:rsid w:val="6F174DC6"/>
    <w:rsid w:val="6F1E2E65"/>
    <w:rsid w:val="6F1E3633"/>
    <w:rsid w:val="6F2F2D9E"/>
    <w:rsid w:val="6F4147D9"/>
    <w:rsid w:val="6F581F47"/>
    <w:rsid w:val="6F5B0D5A"/>
    <w:rsid w:val="6F5C35EA"/>
    <w:rsid w:val="6F63625D"/>
    <w:rsid w:val="6F6B6A15"/>
    <w:rsid w:val="6F900E4F"/>
    <w:rsid w:val="6F947E4B"/>
    <w:rsid w:val="6FA30BDA"/>
    <w:rsid w:val="6FB21D4C"/>
    <w:rsid w:val="6FB80698"/>
    <w:rsid w:val="6FFD5E0F"/>
    <w:rsid w:val="701021F4"/>
    <w:rsid w:val="701C29A6"/>
    <w:rsid w:val="7024611F"/>
    <w:rsid w:val="7038498C"/>
    <w:rsid w:val="70637B96"/>
    <w:rsid w:val="70797317"/>
    <w:rsid w:val="707E201F"/>
    <w:rsid w:val="708446DD"/>
    <w:rsid w:val="7099044B"/>
    <w:rsid w:val="709A06E1"/>
    <w:rsid w:val="709D518F"/>
    <w:rsid w:val="70B76860"/>
    <w:rsid w:val="70C759D3"/>
    <w:rsid w:val="70CD7E32"/>
    <w:rsid w:val="70CF2B23"/>
    <w:rsid w:val="70D70CB1"/>
    <w:rsid w:val="70D80585"/>
    <w:rsid w:val="70FA674D"/>
    <w:rsid w:val="710952C1"/>
    <w:rsid w:val="713954C7"/>
    <w:rsid w:val="713A7A58"/>
    <w:rsid w:val="713F70AB"/>
    <w:rsid w:val="71452CD8"/>
    <w:rsid w:val="71583F2D"/>
    <w:rsid w:val="7158683A"/>
    <w:rsid w:val="715B2F52"/>
    <w:rsid w:val="7167680B"/>
    <w:rsid w:val="71764F23"/>
    <w:rsid w:val="71881188"/>
    <w:rsid w:val="71946576"/>
    <w:rsid w:val="71967E84"/>
    <w:rsid w:val="7197629F"/>
    <w:rsid w:val="71A61873"/>
    <w:rsid w:val="71AF4936"/>
    <w:rsid w:val="71B12351"/>
    <w:rsid w:val="71BB4E1E"/>
    <w:rsid w:val="71D07496"/>
    <w:rsid w:val="71D75D0F"/>
    <w:rsid w:val="71F437A4"/>
    <w:rsid w:val="721919B3"/>
    <w:rsid w:val="721A6098"/>
    <w:rsid w:val="721D18D3"/>
    <w:rsid w:val="721F45CF"/>
    <w:rsid w:val="72310D1A"/>
    <w:rsid w:val="72323CC5"/>
    <w:rsid w:val="725D6B54"/>
    <w:rsid w:val="72986FA0"/>
    <w:rsid w:val="72A17C99"/>
    <w:rsid w:val="72A2709C"/>
    <w:rsid w:val="72A5093A"/>
    <w:rsid w:val="72AD48FD"/>
    <w:rsid w:val="72AD7197"/>
    <w:rsid w:val="72AF6F7E"/>
    <w:rsid w:val="72BD2C86"/>
    <w:rsid w:val="72CD226C"/>
    <w:rsid w:val="72D27981"/>
    <w:rsid w:val="72E235EE"/>
    <w:rsid w:val="73047407"/>
    <w:rsid w:val="73047904"/>
    <w:rsid w:val="731A4E85"/>
    <w:rsid w:val="73253EFA"/>
    <w:rsid w:val="7335373B"/>
    <w:rsid w:val="73353A6C"/>
    <w:rsid w:val="734C1A6A"/>
    <w:rsid w:val="735663B7"/>
    <w:rsid w:val="735C5949"/>
    <w:rsid w:val="73671287"/>
    <w:rsid w:val="73737DA5"/>
    <w:rsid w:val="73740A39"/>
    <w:rsid w:val="73783823"/>
    <w:rsid w:val="73887B3E"/>
    <w:rsid w:val="73892412"/>
    <w:rsid w:val="739169EA"/>
    <w:rsid w:val="73AB01D2"/>
    <w:rsid w:val="73AF2114"/>
    <w:rsid w:val="73AF381F"/>
    <w:rsid w:val="73B76B77"/>
    <w:rsid w:val="73E96BCA"/>
    <w:rsid w:val="73EE4A6E"/>
    <w:rsid w:val="741048BC"/>
    <w:rsid w:val="74277CCB"/>
    <w:rsid w:val="742E78D4"/>
    <w:rsid w:val="74317498"/>
    <w:rsid w:val="74335A84"/>
    <w:rsid w:val="743A6A13"/>
    <w:rsid w:val="744F0B5E"/>
    <w:rsid w:val="74676A28"/>
    <w:rsid w:val="747E40B6"/>
    <w:rsid w:val="74AA2238"/>
    <w:rsid w:val="74AC3224"/>
    <w:rsid w:val="74B21065"/>
    <w:rsid w:val="74BB2C83"/>
    <w:rsid w:val="74C33758"/>
    <w:rsid w:val="74D476FB"/>
    <w:rsid w:val="74D72451"/>
    <w:rsid w:val="74DE4E5F"/>
    <w:rsid w:val="74EB54AB"/>
    <w:rsid w:val="74F0689A"/>
    <w:rsid w:val="74FF6D43"/>
    <w:rsid w:val="750201A2"/>
    <w:rsid w:val="750E70AC"/>
    <w:rsid w:val="75137DDD"/>
    <w:rsid w:val="751A76AF"/>
    <w:rsid w:val="75241FEA"/>
    <w:rsid w:val="75250574"/>
    <w:rsid w:val="75306BE1"/>
    <w:rsid w:val="753649D0"/>
    <w:rsid w:val="754459E0"/>
    <w:rsid w:val="7550443E"/>
    <w:rsid w:val="755F0BCC"/>
    <w:rsid w:val="7561323F"/>
    <w:rsid w:val="756F17F9"/>
    <w:rsid w:val="757E5B9F"/>
    <w:rsid w:val="75825461"/>
    <w:rsid w:val="75893FF5"/>
    <w:rsid w:val="75907680"/>
    <w:rsid w:val="75916599"/>
    <w:rsid w:val="759926FC"/>
    <w:rsid w:val="75A24276"/>
    <w:rsid w:val="75AA231D"/>
    <w:rsid w:val="75AD6340"/>
    <w:rsid w:val="75DF5F11"/>
    <w:rsid w:val="75E8633A"/>
    <w:rsid w:val="76360227"/>
    <w:rsid w:val="76393874"/>
    <w:rsid w:val="763F09AA"/>
    <w:rsid w:val="764F3FCC"/>
    <w:rsid w:val="7650339F"/>
    <w:rsid w:val="76603C9A"/>
    <w:rsid w:val="766B00E5"/>
    <w:rsid w:val="76832D41"/>
    <w:rsid w:val="768B2C28"/>
    <w:rsid w:val="769C7EA3"/>
    <w:rsid w:val="76A53BED"/>
    <w:rsid w:val="76BB1CAB"/>
    <w:rsid w:val="76C04050"/>
    <w:rsid w:val="76D67314"/>
    <w:rsid w:val="76E00193"/>
    <w:rsid w:val="76E65049"/>
    <w:rsid w:val="76FA74A7"/>
    <w:rsid w:val="77076007"/>
    <w:rsid w:val="771A36A5"/>
    <w:rsid w:val="77413F7E"/>
    <w:rsid w:val="77464076"/>
    <w:rsid w:val="7758241F"/>
    <w:rsid w:val="777A7D22"/>
    <w:rsid w:val="777E28EC"/>
    <w:rsid w:val="77835654"/>
    <w:rsid w:val="7797109C"/>
    <w:rsid w:val="779A2A38"/>
    <w:rsid w:val="77B4450A"/>
    <w:rsid w:val="77B46E73"/>
    <w:rsid w:val="77E37A12"/>
    <w:rsid w:val="77F42148"/>
    <w:rsid w:val="77FE3468"/>
    <w:rsid w:val="78250553"/>
    <w:rsid w:val="783B17B1"/>
    <w:rsid w:val="784E2046"/>
    <w:rsid w:val="78546F0C"/>
    <w:rsid w:val="78553F8B"/>
    <w:rsid w:val="786778FE"/>
    <w:rsid w:val="789D588A"/>
    <w:rsid w:val="78B65E3A"/>
    <w:rsid w:val="78E0091E"/>
    <w:rsid w:val="78EE1C79"/>
    <w:rsid w:val="78F85605"/>
    <w:rsid w:val="78FA66FA"/>
    <w:rsid w:val="79345B6A"/>
    <w:rsid w:val="79424F6E"/>
    <w:rsid w:val="794E03ED"/>
    <w:rsid w:val="795F3706"/>
    <w:rsid w:val="797239CC"/>
    <w:rsid w:val="797F54AB"/>
    <w:rsid w:val="79831473"/>
    <w:rsid w:val="79983E9C"/>
    <w:rsid w:val="7999527A"/>
    <w:rsid w:val="79A731EA"/>
    <w:rsid w:val="79AF76C5"/>
    <w:rsid w:val="79C25EE1"/>
    <w:rsid w:val="79CE2967"/>
    <w:rsid w:val="79E30EE8"/>
    <w:rsid w:val="79E34934"/>
    <w:rsid w:val="79EA664C"/>
    <w:rsid w:val="79F9627A"/>
    <w:rsid w:val="79FF6948"/>
    <w:rsid w:val="7A044199"/>
    <w:rsid w:val="7A0657CF"/>
    <w:rsid w:val="7A2F3BBF"/>
    <w:rsid w:val="7A2F459A"/>
    <w:rsid w:val="7A322A39"/>
    <w:rsid w:val="7A3525A4"/>
    <w:rsid w:val="7A517022"/>
    <w:rsid w:val="7A6F5001"/>
    <w:rsid w:val="7A7720A0"/>
    <w:rsid w:val="7A925C48"/>
    <w:rsid w:val="7A9635B3"/>
    <w:rsid w:val="7AA2343E"/>
    <w:rsid w:val="7AD60EB8"/>
    <w:rsid w:val="7ADA73A4"/>
    <w:rsid w:val="7AE66B99"/>
    <w:rsid w:val="7AF34646"/>
    <w:rsid w:val="7AFE508C"/>
    <w:rsid w:val="7B0A3BCA"/>
    <w:rsid w:val="7B1C0EF4"/>
    <w:rsid w:val="7B345AA9"/>
    <w:rsid w:val="7B3A1CA3"/>
    <w:rsid w:val="7B4048C1"/>
    <w:rsid w:val="7B4C5DF7"/>
    <w:rsid w:val="7B576EF9"/>
    <w:rsid w:val="7B676107"/>
    <w:rsid w:val="7B73082F"/>
    <w:rsid w:val="7B7B492E"/>
    <w:rsid w:val="7B9A3D1D"/>
    <w:rsid w:val="7BB46FBD"/>
    <w:rsid w:val="7BC62E00"/>
    <w:rsid w:val="7BC73B55"/>
    <w:rsid w:val="7BC82AD2"/>
    <w:rsid w:val="7BD52290"/>
    <w:rsid w:val="7BE35E2A"/>
    <w:rsid w:val="7BF24BF0"/>
    <w:rsid w:val="7BF538C2"/>
    <w:rsid w:val="7BF66C24"/>
    <w:rsid w:val="7BFA1CC7"/>
    <w:rsid w:val="7BFB70B3"/>
    <w:rsid w:val="7C0251DA"/>
    <w:rsid w:val="7C0C0E4A"/>
    <w:rsid w:val="7C0E41D1"/>
    <w:rsid w:val="7C1052F2"/>
    <w:rsid w:val="7C1D7794"/>
    <w:rsid w:val="7C21292C"/>
    <w:rsid w:val="7C2462EE"/>
    <w:rsid w:val="7C2668D9"/>
    <w:rsid w:val="7C32497F"/>
    <w:rsid w:val="7C354AA2"/>
    <w:rsid w:val="7C3C69AE"/>
    <w:rsid w:val="7C422690"/>
    <w:rsid w:val="7C691974"/>
    <w:rsid w:val="7C8A6570"/>
    <w:rsid w:val="7C8B7390"/>
    <w:rsid w:val="7C9B0D0E"/>
    <w:rsid w:val="7CA42B03"/>
    <w:rsid w:val="7CC55E61"/>
    <w:rsid w:val="7CCC5441"/>
    <w:rsid w:val="7CD2318A"/>
    <w:rsid w:val="7CD2702A"/>
    <w:rsid w:val="7CD34C42"/>
    <w:rsid w:val="7CD46B29"/>
    <w:rsid w:val="7CDE3FF9"/>
    <w:rsid w:val="7CE26EBF"/>
    <w:rsid w:val="7CEE3130"/>
    <w:rsid w:val="7CFC08E8"/>
    <w:rsid w:val="7D1E1A15"/>
    <w:rsid w:val="7D1F6674"/>
    <w:rsid w:val="7D40373A"/>
    <w:rsid w:val="7D475E29"/>
    <w:rsid w:val="7D480B34"/>
    <w:rsid w:val="7D4A6C58"/>
    <w:rsid w:val="7D777A3E"/>
    <w:rsid w:val="7D7C2435"/>
    <w:rsid w:val="7D9005BC"/>
    <w:rsid w:val="7D9F0AD0"/>
    <w:rsid w:val="7DB22BDF"/>
    <w:rsid w:val="7DD12BB7"/>
    <w:rsid w:val="7DF223A2"/>
    <w:rsid w:val="7DFF0955"/>
    <w:rsid w:val="7E0B750E"/>
    <w:rsid w:val="7E1939E8"/>
    <w:rsid w:val="7E2400E7"/>
    <w:rsid w:val="7E2822EA"/>
    <w:rsid w:val="7E2A20CE"/>
    <w:rsid w:val="7E325778"/>
    <w:rsid w:val="7E355A7B"/>
    <w:rsid w:val="7E455322"/>
    <w:rsid w:val="7E682F48"/>
    <w:rsid w:val="7E6E3E85"/>
    <w:rsid w:val="7E747B3F"/>
    <w:rsid w:val="7E991353"/>
    <w:rsid w:val="7E9B5353"/>
    <w:rsid w:val="7E9C184B"/>
    <w:rsid w:val="7EA72948"/>
    <w:rsid w:val="7EB31EDB"/>
    <w:rsid w:val="7EC16AFC"/>
    <w:rsid w:val="7ED61132"/>
    <w:rsid w:val="7EE70CC0"/>
    <w:rsid w:val="7EEB48DB"/>
    <w:rsid w:val="7EF27444"/>
    <w:rsid w:val="7F185A04"/>
    <w:rsid w:val="7F1D01D6"/>
    <w:rsid w:val="7F265C58"/>
    <w:rsid w:val="7F3B240A"/>
    <w:rsid w:val="7F4C4618"/>
    <w:rsid w:val="7F4D13A6"/>
    <w:rsid w:val="7F582CF2"/>
    <w:rsid w:val="7F951B40"/>
    <w:rsid w:val="7FA501CC"/>
    <w:rsid w:val="7FA820A8"/>
    <w:rsid w:val="7FAF2DF8"/>
    <w:rsid w:val="7FB90D50"/>
    <w:rsid w:val="7FBE053E"/>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0"/>
    <w:pPr>
      <w:keepNext/>
      <w:keepLines/>
      <w:spacing w:before="340" w:after="330" w:line="576" w:lineRule="auto"/>
      <w:outlineLvl w:val="0"/>
    </w:pPr>
    <w:rPr>
      <w:b/>
      <w:bCs/>
      <w:kern w:val="44"/>
      <w:sz w:val="44"/>
      <w:szCs w:val="44"/>
    </w:rPr>
  </w:style>
  <w:style w:type="paragraph" w:styleId="8">
    <w:name w:val="heading 2"/>
    <w:basedOn w:val="1"/>
    <w:next w:val="1"/>
    <w:link w:val="97"/>
    <w:autoRedefine/>
    <w:qFormat/>
    <w:uiPriority w:val="0"/>
    <w:pPr>
      <w:keepNext/>
      <w:keepLines/>
      <w:spacing w:before="260" w:after="260" w:line="416" w:lineRule="auto"/>
      <w:outlineLvl w:val="1"/>
    </w:pPr>
    <w:rPr>
      <w:rFonts w:ascii="Arial" w:hAnsi="Arial" w:eastAsia="黑体"/>
      <w:b/>
      <w:bCs/>
      <w:sz w:val="32"/>
      <w:szCs w:val="32"/>
    </w:rPr>
  </w:style>
  <w:style w:type="paragraph" w:styleId="9">
    <w:name w:val="heading 3"/>
    <w:basedOn w:val="1"/>
    <w:next w:val="1"/>
    <w:autoRedefine/>
    <w:qFormat/>
    <w:uiPriority w:val="0"/>
    <w:pPr>
      <w:keepNext/>
      <w:keepLines/>
      <w:spacing w:before="260" w:after="260" w:line="416" w:lineRule="auto"/>
      <w:outlineLvl w:val="2"/>
    </w:pPr>
    <w:rPr>
      <w:b/>
      <w:bCs/>
      <w:sz w:val="32"/>
      <w:szCs w:val="32"/>
    </w:rPr>
  </w:style>
  <w:style w:type="paragraph" w:styleId="10">
    <w:name w:val="heading 4"/>
    <w:basedOn w:val="1"/>
    <w:next w:val="1"/>
    <w:autoRedefine/>
    <w:qFormat/>
    <w:uiPriority w:val="0"/>
    <w:pPr>
      <w:keepNext/>
      <w:keepLines/>
      <w:spacing w:line="360" w:lineRule="auto"/>
      <w:outlineLvl w:val="3"/>
    </w:pPr>
    <w:rPr>
      <w:rFonts w:ascii="Arial" w:hAnsi="Arial"/>
      <w:b/>
      <w:bCs/>
      <w:szCs w:val="28"/>
    </w:rPr>
  </w:style>
  <w:style w:type="paragraph" w:styleId="11">
    <w:name w:val="heading 5"/>
    <w:basedOn w:val="1"/>
    <w:next w:val="1"/>
    <w:autoRedefine/>
    <w:unhideWhenUsed/>
    <w:qFormat/>
    <w:uiPriority w:val="0"/>
    <w:pPr>
      <w:keepNext/>
      <w:keepLines/>
      <w:spacing w:before="280" w:after="290" w:line="372" w:lineRule="auto"/>
      <w:outlineLvl w:val="4"/>
    </w:pPr>
    <w:rPr>
      <w:b/>
      <w:sz w:val="28"/>
    </w:rPr>
  </w:style>
  <w:style w:type="character" w:default="1" w:styleId="36">
    <w:name w:val="Default Paragraph Font"/>
    <w:semiHidden/>
    <w:unhideWhenUsed/>
    <w:uiPriority w:val="1"/>
  </w:style>
  <w:style w:type="table" w:default="1" w:styleId="34">
    <w:name w:val="Normal Table"/>
    <w:semiHidden/>
    <w:unhideWhenUsed/>
    <w:uiPriority w:val="99"/>
    <w:tblPr>
      <w:tblCellMar>
        <w:top w:w="0" w:type="dxa"/>
        <w:left w:w="108" w:type="dxa"/>
        <w:bottom w:w="0" w:type="dxa"/>
        <w:right w:w="108" w:type="dxa"/>
      </w:tblCellMar>
    </w:tblPr>
  </w:style>
  <w:style w:type="paragraph" w:styleId="3">
    <w:name w:val="Body Text"/>
    <w:basedOn w:val="1"/>
    <w:next w:val="4"/>
    <w:link w:val="75"/>
    <w:autoRedefine/>
    <w:qFormat/>
    <w:uiPriority w:val="0"/>
  </w:style>
  <w:style w:type="paragraph" w:customStyle="1" w:styleId="4">
    <w:name w:val="Default"/>
    <w:next w:val="5"/>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5">
    <w:name w:val="大标题"/>
    <w:basedOn w:val="1"/>
    <w:next w:val="6"/>
    <w:autoRedefine/>
    <w:qFormat/>
    <w:uiPriority w:val="0"/>
    <w:pPr>
      <w:jc w:val="center"/>
    </w:pPr>
    <w:rPr>
      <w:rFonts w:ascii="Arial" w:hAnsi="Arial"/>
      <w:b/>
      <w:sz w:val="28"/>
    </w:rPr>
  </w:style>
  <w:style w:type="paragraph" w:styleId="6">
    <w:name w:val="Body Text First Indent 2"/>
    <w:basedOn w:val="7"/>
    <w:autoRedefine/>
    <w:qFormat/>
    <w:uiPriority w:val="0"/>
    <w:pPr>
      <w:ind w:firstLine="420" w:firstLineChars="200"/>
    </w:pPr>
  </w:style>
  <w:style w:type="paragraph" w:styleId="7">
    <w:name w:val="Body Text Indent"/>
    <w:basedOn w:val="1"/>
    <w:next w:val="6"/>
    <w:autoRedefine/>
    <w:qFormat/>
    <w:uiPriority w:val="0"/>
    <w:pPr>
      <w:widowControl/>
      <w:spacing w:beforeAutospacing="1" w:afterAutospacing="1"/>
      <w:jc w:val="left"/>
    </w:pPr>
    <w:rPr>
      <w:rFonts w:ascii="宋体" w:hAnsi="宋体" w:cs="宋体"/>
      <w:kern w:val="0"/>
      <w:sz w:val="24"/>
    </w:rPr>
  </w:style>
  <w:style w:type="paragraph" w:styleId="12">
    <w:name w:val="List Number"/>
    <w:basedOn w:val="1"/>
    <w:autoRedefine/>
    <w:qFormat/>
    <w:uiPriority w:val="0"/>
    <w:pPr>
      <w:widowControl/>
      <w:spacing w:beforeAutospacing="1" w:afterAutospacing="1"/>
      <w:jc w:val="left"/>
    </w:pPr>
    <w:rPr>
      <w:rFonts w:ascii="宋体" w:hAnsi="宋体" w:cs="宋体"/>
      <w:kern w:val="0"/>
      <w:sz w:val="24"/>
    </w:rPr>
  </w:style>
  <w:style w:type="paragraph" w:styleId="13">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4">
    <w:name w:val="Document Map"/>
    <w:basedOn w:val="1"/>
    <w:link w:val="77"/>
    <w:autoRedefine/>
    <w:qFormat/>
    <w:uiPriority w:val="0"/>
    <w:rPr>
      <w:rFonts w:ascii="宋体" w:hAnsi="Calibri"/>
      <w:sz w:val="18"/>
      <w:szCs w:val="18"/>
    </w:rPr>
  </w:style>
  <w:style w:type="paragraph" w:styleId="15">
    <w:name w:val="annotation text"/>
    <w:basedOn w:val="1"/>
    <w:autoRedefine/>
    <w:qFormat/>
    <w:uiPriority w:val="0"/>
    <w:pPr>
      <w:jc w:val="left"/>
    </w:pPr>
  </w:style>
  <w:style w:type="paragraph" w:styleId="16">
    <w:name w:val="Body Text 3"/>
    <w:basedOn w:val="1"/>
    <w:autoRedefine/>
    <w:qFormat/>
    <w:uiPriority w:val="0"/>
    <w:rPr>
      <w:sz w:val="16"/>
      <w:szCs w:val="16"/>
    </w:rPr>
  </w:style>
  <w:style w:type="paragraph" w:styleId="17">
    <w:name w:val="List 2"/>
    <w:basedOn w:val="1"/>
    <w:autoRedefine/>
    <w:qFormat/>
    <w:uiPriority w:val="0"/>
    <w:pPr>
      <w:ind w:left="100" w:leftChars="200" w:hanging="200" w:hangingChars="200"/>
    </w:pPr>
  </w:style>
  <w:style w:type="paragraph" w:styleId="18">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9">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0">
    <w:name w:val="Plain Text"/>
    <w:basedOn w:val="1"/>
    <w:link w:val="98"/>
    <w:autoRedefine/>
    <w:qFormat/>
    <w:uiPriority w:val="0"/>
    <w:pPr>
      <w:widowControl/>
      <w:spacing w:beforeAutospacing="1" w:afterAutospacing="1"/>
      <w:jc w:val="left"/>
    </w:pPr>
    <w:rPr>
      <w:rFonts w:ascii="宋体" w:hAnsi="宋体" w:cs="宋体"/>
      <w:kern w:val="0"/>
      <w:sz w:val="24"/>
    </w:rPr>
  </w:style>
  <w:style w:type="paragraph" w:styleId="21">
    <w:name w:val="Date"/>
    <w:basedOn w:val="1"/>
    <w:next w:val="1"/>
    <w:autoRedefine/>
    <w:qFormat/>
    <w:uiPriority w:val="0"/>
    <w:pPr>
      <w:ind w:left="100" w:leftChars="2500"/>
    </w:pPr>
    <w:rPr>
      <w:rFonts w:ascii="宋体" w:hAnsi="宋体"/>
      <w:sz w:val="28"/>
    </w:rPr>
  </w:style>
  <w:style w:type="paragraph" w:styleId="22">
    <w:name w:val="Body Text Indent 2"/>
    <w:basedOn w:val="1"/>
    <w:autoRedefine/>
    <w:qFormat/>
    <w:uiPriority w:val="0"/>
    <w:pPr>
      <w:spacing w:line="480" w:lineRule="auto"/>
      <w:ind w:left="420" w:leftChars="200"/>
    </w:pPr>
  </w:style>
  <w:style w:type="paragraph" w:styleId="23">
    <w:name w:val="footer"/>
    <w:basedOn w:val="1"/>
    <w:autoRedefine/>
    <w:qFormat/>
    <w:uiPriority w:val="0"/>
    <w:pPr>
      <w:tabs>
        <w:tab w:val="center" w:pos="4153"/>
        <w:tab w:val="right" w:pos="8306"/>
      </w:tabs>
      <w:snapToGrid w:val="0"/>
      <w:jc w:val="left"/>
    </w:pPr>
    <w:rPr>
      <w:sz w:val="18"/>
      <w:szCs w:val="18"/>
    </w:rPr>
  </w:style>
  <w:style w:type="paragraph" w:styleId="24">
    <w:name w:val="envelope return"/>
    <w:basedOn w:val="1"/>
    <w:autoRedefine/>
    <w:unhideWhenUsed/>
    <w:qFormat/>
    <w:uiPriority w:val="99"/>
    <w:pPr>
      <w:snapToGrid w:val="0"/>
    </w:pPr>
    <w:rPr>
      <w:rFonts w:ascii="Arial" w:hAnsi="Arial"/>
    </w:rPr>
  </w:style>
  <w:style w:type="paragraph" w:styleId="2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autoRedefine/>
    <w:qFormat/>
    <w:uiPriority w:val="0"/>
  </w:style>
  <w:style w:type="paragraph" w:styleId="27">
    <w:name w:val="List"/>
    <w:basedOn w:val="1"/>
    <w:autoRedefine/>
    <w:qFormat/>
    <w:uiPriority w:val="0"/>
    <w:pPr>
      <w:ind w:left="200" w:hanging="200" w:hangingChars="200"/>
    </w:pPr>
  </w:style>
  <w:style w:type="paragraph" w:styleId="28">
    <w:name w:val="Body Text 2"/>
    <w:basedOn w:val="1"/>
    <w:next w:val="3"/>
    <w:autoRedefine/>
    <w:qFormat/>
    <w:uiPriority w:val="0"/>
    <w:pPr>
      <w:spacing w:line="480" w:lineRule="auto"/>
    </w:pPr>
  </w:style>
  <w:style w:type="paragraph" w:styleId="29">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rPr>
  </w:style>
  <w:style w:type="paragraph" w:styleId="30">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1">
    <w:name w:val="Normal (Web)"/>
    <w:basedOn w:val="1"/>
    <w:autoRedefine/>
    <w:qFormat/>
    <w:uiPriority w:val="99"/>
    <w:pPr>
      <w:widowControl/>
      <w:snapToGrid w:val="0"/>
      <w:spacing w:line="360" w:lineRule="auto"/>
      <w:ind w:firstLine="420" w:firstLineChars="200"/>
      <w:jc w:val="center"/>
    </w:pPr>
    <w:rPr>
      <w:rFonts w:ascii="宋体" w:hAnsi="宋体" w:cs="宋体"/>
      <w:color w:val="EE0000"/>
      <w:kern w:val="0"/>
      <w:szCs w:val="21"/>
      <w:shd w:val="clear" w:color="auto" w:fill="FFFFFF"/>
    </w:rPr>
  </w:style>
  <w:style w:type="paragraph" w:styleId="32">
    <w:name w:val="Title"/>
    <w:basedOn w:val="1"/>
    <w:autoRedefine/>
    <w:qFormat/>
    <w:uiPriority w:val="0"/>
    <w:pPr>
      <w:jc w:val="center"/>
      <w:outlineLvl w:val="0"/>
    </w:pPr>
    <w:rPr>
      <w:rFonts w:ascii="Arial" w:hAnsi="Arial" w:cs="Arial"/>
      <w:b/>
      <w:bCs/>
      <w:sz w:val="32"/>
      <w:szCs w:val="32"/>
    </w:rPr>
  </w:style>
  <w:style w:type="paragraph" w:styleId="33">
    <w:name w:val="Body Text First Indent"/>
    <w:basedOn w:val="3"/>
    <w:next w:val="6"/>
    <w:link w:val="99"/>
    <w:autoRedefine/>
    <w:qFormat/>
    <w:uiPriority w:val="0"/>
    <w:pPr>
      <w:spacing w:line="360" w:lineRule="auto"/>
      <w:ind w:firstLine="420" w:firstLineChars="100"/>
    </w:pPr>
    <w:rPr>
      <w:szCs w:val="21"/>
    </w:rPr>
  </w:style>
  <w:style w:type="table" w:styleId="35">
    <w:name w:val="Table Grid"/>
    <w:basedOn w:val="34"/>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Strong"/>
    <w:autoRedefine/>
    <w:qFormat/>
    <w:uiPriority w:val="0"/>
    <w:rPr>
      <w:b/>
      <w:bCs/>
      <w:szCs w:val="24"/>
    </w:rPr>
  </w:style>
  <w:style w:type="character" w:styleId="38">
    <w:name w:val="page number"/>
    <w:basedOn w:val="36"/>
    <w:autoRedefine/>
    <w:qFormat/>
    <w:uiPriority w:val="0"/>
  </w:style>
  <w:style w:type="character" w:styleId="39">
    <w:name w:val="FollowedHyperlink"/>
    <w:autoRedefine/>
    <w:qFormat/>
    <w:uiPriority w:val="0"/>
    <w:rPr>
      <w:color w:val="333333"/>
      <w:szCs w:val="24"/>
      <w:u w:val="none"/>
    </w:rPr>
  </w:style>
  <w:style w:type="character" w:styleId="40">
    <w:name w:val="Emphasis"/>
    <w:basedOn w:val="36"/>
    <w:autoRedefine/>
    <w:qFormat/>
    <w:uiPriority w:val="0"/>
  </w:style>
  <w:style w:type="character" w:styleId="41">
    <w:name w:val="HTML Definition"/>
    <w:basedOn w:val="36"/>
    <w:autoRedefine/>
    <w:qFormat/>
    <w:uiPriority w:val="0"/>
  </w:style>
  <w:style w:type="character" w:styleId="42">
    <w:name w:val="HTML Typewriter"/>
    <w:basedOn w:val="36"/>
    <w:autoRedefine/>
    <w:qFormat/>
    <w:uiPriority w:val="0"/>
    <w:rPr>
      <w:rFonts w:hint="default" w:ascii="monospace" w:hAnsi="monospace" w:eastAsia="monospace" w:cs="monospace"/>
      <w:sz w:val="20"/>
    </w:rPr>
  </w:style>
  <w:style w:type="character" w:styleId="43">
    <w:name w:val="HTML Acronym"/>
    <w:basedOn w:val="36"/>
    <w:autoRedefine/>
    <w:qFormat/>
    <w:uiPriority w:val="0"/>
  </w:style>
  <w:style w:type="character" w:styleId="44">
    <w:name w:val="HTML Variable"/>
    <w:basedOn w:val="36"/>
    <w:autoRedefine/>
    <w:qFormat/>
    <w:uiPriority w:val="0"/>
  </w:style>
  <w:style w:type="character" w:styleId="45">
    <w:name w:val="Hyperlink"/>
    <w:basedOn w:val="36"/>
    <w:autoRedefine/>
    <w:qFormat/>
    <w:uiPriority w:val="0"/>
    <w:rPr>
      <w:color w:val="333333"/>
      <w:szCs w:val="24"/>
      <w:u w:val="none"/>
    </w:rPr>
  </w:style>
  <w:style w:type="character" w:styleId="46">
    <w:name w:val="HTML Code"/>
    <w:basedOn w:val="36"/>
    <w:autoRedefine/>
    <w:qFormat/>
    <w:uiPriority w:val="0"/>
    <w:rPr>
      <w:rFonts w:ascii="monospace" w:hAnsi="monospace" w:eastAsia="monospace" w:cs="monospace"/>
      <w:sz w:val="20"/>
    </w:rPr>
  </w:style>
  <w:style w:type="character" w:styleId="47">
    <w:name w:val="HTML Cite"/>
    <w:basedOn w:val="36"/>
    <w:autoRedefine/>
    <w:qFormat/>
    <w:uiPriority w:val="0"/>
  </w:style>
  <w:style w:type="character" w:styleId="48">
    <w:name w:val="HTML Keyboard"/>
    <w:basedOn w:val="36"/>
    <w:autoRedefine/>
    <w:qFormat/>
    <w:uiPriority w:val="0"/>
    <w:rPr>
      <w:rFonts w:hint="default" w:ascii="monospace" w:hAnsi="monospace" w:eastAsia="monospace" w:cs="monospace"/>
      <w:sz w:val="20"/>
    </w:rPr>
  </w:style>
  <w:style w:type="character" w:styleId="49">
    <w:name w:val="HTML Sample"/>
    <w:basedOn w:val="36"/>
    <w:autoRedefine/>
    <w:qFormat/>
    <w:uiPriority w:val="0"/>
    <w:rPr>
      <w:rFonts w:hint="default" w:ascii="monospace" w:hAnsi="monospace" w:eastAsia="monospace" w:cs="monospace"/>
    </w:rPr>
  </w:style>
  <w:style w:type="paragraph" w:customStyle="1" w:styleId="50">
    <w:name w:val="正文文本缩进 21"/>
    <w:basedOn w:val="1"/>
    <w:autoRedefine/>
    <w:qFormat/>
    <w:uiPriority w:val="0"/>
    <w:pPr>
      <w:ind w:firstLine="570"/>
    </w:pPr>
    <w:rPr>
      <w:sz w:val="32"/>
    </w:rPr>
  </w:style>
  <w:style w:type="paragraph" w:customStyle="1" w:styleId="51">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2">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3">
    <w:name w:val="No Spacing1"/>
    <w:basedOn w:val="1"/>
    <w:autoRedefine/>
    <w:qFormat/>
    <w:uiPriority w:val="0"/>
    <w:pPr>
      <w:spacing w:line="400" w:lineRule="exact"/>
    </w:pPr>
    <w:rPr>
      <w:sz w:val="24"/>
    </w:rPr>
  </w:style>
  <w:style w:type="paragraph" w:customStyle="1" w:styleId="54">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5">
    <w:name w:val="Char"/>
    <w:basedOn w:val="1"/>
    <w:autoRedefine/>
    <w:qFormat/>
    <w:uiPriority w:val="0"/>
  </w:style>
  <w:style w:type="paragraph" w:customStyle="1" w:styleId="56">
    <w:name w:val="正文缩进1"/>
    <w:basedOn w:val="1"/>
    <w:autoRedefine/>
    <w:qFormat/>
    <w:uiPriority w:val="0"/>
    <w:pPr>
      <w:widowControl/>
      <w:ind w:firstLine="420"/>
      <w:jc w:val="left"/>
    </w:pPr>
    <w:rPr>
      <w:kern w:val="0"/>
      <w:szCs w:val="20"/>
    </w:rPr>
  </w:style>
  <w:style w:type="paragraph" w:customStyle="1" w:styleId="57">
    <w:name w:val="列出段落2"/>
    <w:basedOn w:val="1"/>
    <w:autoRedefine/>
    <w:qFormat/>
    <w:uiPriority w:val="34"/>
    <w:pPr>
      <w:ind w:firstLine="420" w:firstLineChars="200"/>
    </w:pPr>
  </w:style>
  <w:style w:type="paragraph" w:customStyle="1" w:styleId="58">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9">
    <w:name w:val="1"/>
    <w:basedOn w:val="1"/>
    <w:autoRedefine/>
    <w:qFormat/>
    <w:uiPriority w:val="0"/>
    <w:pPr>
      <w:widowControl/>
      <w:spacing w:beforeAutospacing="1" w:afterAutospacing="1"/>
      <w:jc w:val="left"/>
    </w:pPr>
    <w:rPr>
      <w:rFonts w:ascii="宋体" w:hAnsi="宋体" w:cs="宋体"/>
      <w:kern w:val="0"/>
      <w:sz w:val="24"/>
    </w:rPr>
  </w:style>
  <w:style w:type="paragraph" w:styleId="60">
    <w:name w:val="No Spacing"/>
    <w:autoRedefine/>
    <w:qFormat/>
    <w:uiPriority w:val="1"/>
    <w:rPr>
      <w:rFonts w:ascii="Calibri" w:hAnsi="Calibri" w:eastAsia="宋体" w:cs="Times New Roman"/>
      <w:sz w:val="22"/>
      <w:szCs w:val="22"/>
      <w:lang w:val="en-US" w:eastAsia="zh-CN" w:bidi="ar-SA"/>
    </w:rPr>
  </w:style>
  <w:style w:type="paragraph" w:customStyle="1" w:styleId="61">
    <w:name w:val="_Style 2"/>
    <w:basedOn w:val="1"/>
    <w:autoRedefine/>
    <w:qFormat/>
    <w:uiPriority w:val="34"/>
    <w:pPr>
      <w:ind w:firstLine="420" w:firstLineChars="200"/>
    </w:pPr>
    <w:rPr>
      <w:rFonts w:ascii="Calibri" w:hAnsi="Calibri"/>
    </w:rPr>
  </w:style>
  <w:style w:type="paragraph" w:customStyle="1" w:styleId="62">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3">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4">
    <w:name w:val="Char1"/>
    <w:basedOn w:val="1"/>
    <w:autoRedefine/>
    <w:qFormat/>
    <w:uiPriority w:val="0"/>
  </w:style>
  <w:style w:type="paragraph" w:customStyle="1" w:styleId="65">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
    <w:name w:val="Table Paragraph"/>
    <w:basedOn w:val="1"/>
    <w:autoRedefine/>
    <w:qFormat/>
    <w:uiPriority w:val="1"/>
    <w:pPr>
      <w:jc w:val="left"/>
    </w:pPr>
    <w:rPr>
      <w:rFonts w:ascii="宋体" w:hAnsi="宋体" w:cs="宋体"/>
      <w:kern w:val="0"/>
      <w:sz w:val="22"/>
      <w:szCs w:val="22"/>
      <w:lang w:eastAsia="en-US"/>
    </w:rPr>
  </w:style>
  <w:style w:type="paragraph" w:customStyle="1" w:styleId="67">
    <w:name w:val="无间隔1"/>
    <w:basedOn w:val="1"/>
    <w:autoRedefine/>
    <w:qFormat/>
    <w:uiPriority w:val="1"/>
    <w:pPr>
      <w:spacing w:line="400" w:lineRule="exact"/>
    </w:pPr>
    <w:rPr>
      <w:sz w:val="24"/>
    </w:rPr>
  </w:style>
  <w:style w:type="paragraph" w:customStyle="1" w:styleId="68">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9">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0">
    <w:name w:val="列出段落1"/>
    <w:basedOn w:val="1"/>
    <w:autoRedefine/>
    <w:qFormat/>
    <w:uiPriority w:val="34"/>
    <w:pPr>
      <w:ind w:firstLine="420" w:firstLineChars="200"/>
    </w:pPr>
  </w:style>
  <w:style w:type="paragraph" w:customStyle="1" w:styleId="71">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2">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列出段落11"/>
    <w:basedOn w:val="1"/>
    <w:autoRedefine/>
    <w:qFormat/>
    <w:uiPriority w:val="0"/>
    <w:pPr>
      <w:ind w:firstLine="420" w:firstLineChars="200"/>
    </w:pPr>
    <w:rPr>
      <w:rFonts w:ascii="Calibri" w:hAnsi="Calibri"/>
      <w:szCs w:val="22"/>
    </w:rPr>
  </w:style>
  <w:style w:type="character" w:customStyle="1" w:styleId="75">
    <w:name w:val="正文文本 字符"/>
    <w:basedOn w:val="36"/>
    <w:link w:val="3"/>
    <w:autoRedefine/>
    <w:qFormat/>
    <w:uiPriority w:val="0"/>
  </w:style>
  <w:style w:type="character" w:customStyle="1" w:styleId="76">
    <w:name w:val="apple-converted-space"/>
    <w:basedOn w:val="36"/>
    <w:autoRedefine/>
    <w:qFormat/>
    <w:uiPriority w:val="0"/>
  </w:style>
  <w:style w:type="character" w:customStyle="1" w:styleId="77">
    <w:name w:val="文档结构图 字符"/>
    <w:link w:val="14"/>
    <w:autoRedefine/>
    <w:qFormat/>
    <w:uiPriority w:val="0"/>
    <w:rPr>
      <w:rFonts w:ascii="宋体"/>
      <w:kern w:val="2"/>
      <w:sz w:val="18"/>
      <w:szCs w:val="18"/>
    </w:rPr>
  </w:style>
  <w:style w:type="character" w:customStyle="1" w:styleId="78">
    <w:name w:val="不明显强调1"/>
    <w:autoRedefine/>
    <w:qFormat/>
    <w:uiPriority w:val="19"/>
    <w:rPr>
      <w:i/>
      <w:iCs/>
      <w:color w:val="7F7F7F"/>
      <w:szCs w:val="24"/>
    </w:rPr>
  </w:style>
  <w:style w:type="character" w:customStyle="1" w:styleId="79">
    <w:name w:val="font71"/>
    <w:basedOn w:val="36"/>
    <w:autoRedefine/>
    <w:qFormat/>
    <w:uiPriority w:val="0"/>
    <w:rPr>
      <w:rFonts w:hint="eastAsia" w:ascii="宋体" w:hAnsi="宋体" w:eastAsia="宋体" w:cs="宋体"/>
      <w:color w:val="000000"/>
      <w:sz w:val="28"/>
      <w:szCs w:val="28"/>
      <w:u w:val="none"/>
    </w:rPr>
  </w:style>
  <w:style w:type="character" w:customStyle="1" w:styleId="80">
    <w:name w:val="font21"/>
    <w:autoRedefine/>
    <w:qFormat/>
    <w:uiPriority w:val="0"/>
    <w:rPr>
      <w:rFonts w:hint="default" w:ascii="Calibri" w:hAnsi="Calibri" w:cs="Calibri"/>
      <w:color w:val="000000"/>
      <w:sz w:val="28"/>
      <w:szCs w:val="28"/>
      <w:u w:val="none"/>
    </w:rPr>
  </w:style>
  <w:style w:type="character" w:customStyle="1" w:styleId="81">
    <w:name w:val="17"/>
    <w:autoRedefine/>
    <w:qFormat/>
    <w:uiPriority w:val="0"/>
    <w:rPr>
      <w:rFonts w:hint="eastAsia" w:ascii="宋体" w:hAnsi="宋体" w:eastAsia="宋体"/>
      <w:color w:val="000000"/>
    </w:rPr>
  </w:style>
  <w:style w:type="character" w:customStyle="1" w:styleId="82">
    <w:name w:val="font91"/>
    <w:autoRedefine/>
    <w:qFormat/>
    <w:uiPriority w:val="0"/>
    <w:rPr>
      <w:rFonts w:hint="eastAsia" w:ascii="宋体" w:hAnsi="宋体" w:eastAsia="宋体" w:cs="宋体"/>
      <w:color w:val="FF0000"/>
      <w:sz w:val="28"/>
      <w:szCs w:val="28"/>
      <w:u w:val="none"/>
    </w:rPr>
  </w:style>
  <w:style w:type="paragraph" w:customStyle="1" w:styleId="83">
    <w:name w:val="p"/>
    <w:basedOn w:val="1"/>
    <w:autoRedefine/>
    <w:qFormat/>
    <w:uiPriority w:val="0"/>
    <w:pPr>
      <w:widowControl/>
      <w:spacing w:line="432" w:lineRule="auto"/>
      <w:jc w:val="left"/>
    </w:pPr>
    <w:rPr>
      <w:rFonts w:ascii="宋体" w:hAnsi="宋体" w:cs="宋体"/>
      <w:kern w:val="0"/>
      <w:sz w:val="24"/>
    </w:rPr>
  </w:style>
  <w:style w:type="paragraph" w:customStyle="1" w:styleId="84">
    <w:name w:val="WPSOffice手动目录 1"/>
    <w:autoRedefine/>
    <w:qFormat/>
    <w:uiPriority w:val="0"/>
    <w:rPr>
      <w:rFonts w:ascii="Times New Roman" w:hAnsi="Times New Roman" w:eastAsia="宋体" w:cs="Times New Roman"/>
      <w:lang w:val="en-US" w:eastAsia="zh-CN" w:bidi="ar-SA"/>
    </w:rPr>
  </w:style>
  <w:style w:type="paragraph" w:customStyle="1" w:styleId="85">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6">
    <w:name w:val="表格文字"/>
    <w:basedOn w:val="1"/>
    <w:next w:val="3"/>
    <w:autoRedefine/>
    <w:qFormat/>
    <w:uiPriority w:val="0"/>
    <w:pPr>
      <w:adjustRightInd w:val="0"/>
      <w:spacing w:line="420" w:lineRule="atLeast"/>
      <w:jc w:val="left"/>
      <w:textAlignment w:val="baseline"/>
    </w:pPr>
    <w:rPr>
      <w:kern w:val="0"/>
      <w:szCs w:val="20"/>
    </w:rPr>
  </w:style>
  <w:style w:type="character" w:customStyle="1" w:styleId="87">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8">
    <w:name w:val="列表段落1"/>
    <w:basedOn w:val="1"/>
    <w:autoRedefine/>
    <w:qFormat/>
    <w:uiPriority w:val="34"/>
    <w:pPr>
      <w:widowControl/>
      <w:ind w:firstLine="420"/>
      <w:jc w:val="left"/>
    </w:pPr>
    <w:rPr>
      <w:kern w:val="0"/>
    </w:rPr>
  </w:style>
  <w:style w:type="paragraph" w:styleId="89">
    <w:name w:val="List Paragraph"/>
    <w:basedOn w:val="1"/>
    <w:autoRedefine/>
    <w:qFormat/>
    <w:uiPriority w:val="34"/>
    <w:pPr>
      <w:ind w:firstLine="420" w:firstLineChars="200"/>
    </w:pPr>
  </w:style>
  <w:style w:type="character" w:customStyle="1" w:styleId="90">
    <w:name w:val="hover18"/>
    <w:basedOn w:val="36"/>
    <w:autoRedefine/>
    <w:qFormat/>
    <w:uiPriority w:val="0"/>
  </w:style>
  <w:style w:type="table" w:customStyle="1" w:styleId="91">
    <w:name w:val="Table Normal"/>
    <w:autoRedefine/>
    <w:qFormat/>
    <w:uiPriority w:val="0"/>
    <w:tblPr>
      <w:tblCellMar>
        <w:top w:w="0" w:type="dxa"/>
        <w:left w:w="0" w:type="dxa"/>
        <w:bottom w:w="0" w:type="dxa"/>
        <w:right w:w="0" w:type="dxa"/>
      </w:tblCellMar>
    </w:tblPr>
  </w:style>
  <w:style w:type="paragraph" w:customStyle="1" w:styleId="92">
    <w:name w:val="Table Text"/>
    <w:basedOn w:val="1"/>
    <w:autoRedefine/>
    <w:semiHidden/>
    <w:qFormat/>
    <w:uiPriority w:val="0"/>
    <w:rPr>
      <w:rFonts w:ascii="宋体" w:hAnsi="宋体" w:cs="宋体"/>
      <w:sz w:val="45"/>
      <w:szCs w:val="45"/>
      <w:lang w:eastAsia="en-US"/>
    </w:rPr>
  </w:style>
  <w:style w:type="character" w:customStyle="1" w:styleId="93">
    <w:name w:val="font11"/>
    <w:basedOn w:val="36"/>
    <w:autoRedefine/>
    <w:qFormat/>
    <w:uiPriority w:val="0"/>
    <w:rPr>
      <w:rFonts w:ascii="Calibri" w:hAnsi="Calibri" w:cs="Calibri"/>
      <w:color w:val="000000"/>
      <w:sz w:val="24"/>
      <w:szCs w:val="24"/>
      <w:u w:val="none"/>
    </w:rPr>
  </w:style>
  <w:style w:type="paragraph" w:customStyle="1" w:styleId="94">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5">
    <w:name w:val="font61"/>
    <w:basedOn w:val="36"/>
    <w:qFormat/>
    <w:uiPriority w:val="0"/>
    <w:rPr>
      <w:rFonts w:ascii="宋体" w:hAnsi="宋体" w:eastAsia="宋体" w:cs="宋体"/>
      <w:color w:val="000000"/>
      <w:sz w:val="24"/>
      <w:szCs w:val="24"/>
      <w:u w:val="none"/>
    </w:rPr>
  </w:style>
  <w:style w:type="character" w:customStyle="1" w:styleId="96">
    <w:name w:val="font81"/>
    <w:basedOn w:val="36"/>
    <w:qFormat/>
    <w:uiPriority w:val="0"/>
    <w:rPr>
      <w:rFonts w:hint="default" w:ascii="Times New Roman" w:hAnsi="Times New Roman" w:cs="Times New Roman"/>
      <w:color w:val="000000"/>
      <w:sz w:val="18"/>
      <w:szCs w:val="18"/>
      <w:u w:val="none"/>
    </w:rPr>
  </w:style>
  <w:style w:type="character" w:customStyle="1" w:styleId="97">
    <w:name w:val="标题 2 字符"/>
    <w:basedOn w:val="36"/>
    <w:link w:val="8"/>
    <w:qFormat/>
    <w:uiPriority w:val="0"/>
    <w:rPr>
      <w:rFonts w:ascii="Arial" w:hAnsi="Arial" w:eastAsia="黑体"/>
      <w:b/>
      <w:bCs/>
      <w:kern w:val="2"/>
      <w:sz w:val="32"/>
      <w:szCs w:val="32"/>
    </w:rPr>
  </w:style>
  <w:style w:type="character" w:customStyle="1" w:styleId="98">
    <w:name w:val="纯文本 字符"/>
    <w:basedOn w:val="36"/>
    <w:link w:val="20"/>
    <w:qFormat/>
    <w:uiPriority w:val="0"/>
    <w:rPr>
      <w:rFonts w:ascii="宋体" w:hAnsi="宋体" w:cs="宋体"/>
      <w:sz w:val="24"/>
      <w:szCs w:val="24"/>
    </w:rPr>
  </w:style>
  <w:style w:type="character" w:customStyle="1" w:styleId="99">
    <w:name w:val="正文文本首行缩进 字符"/>
    <w:basedOn w:val="75"/>
    <w:link w:val="33"/>
    <w:qFormat/>
    <w:uiPriority w:val="0"/>
    <w:rPr>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34</Pages>
  <Words>16553</Words>
  <Characters>17303</Characters>
  <Lines>138</Lines>
  <Paragraphs>39</Paragraphs>
  <TotalTime>7</TotalTime>
  <ScaleCrop>false</ScaleCrop>
  <LinksUpToDate>false</LinksUpToDate>
  <CharactersWithSpaces>18333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2025-10-29T01:30:00Z</dcterms:created>
  <dc:creator>微软用户</dc:creator>
  <cp:lastModifiedBy>潘艳红</cp:lastModifiedBy>
  <cp:lastPrinted>2021-09-30T00:46:00Z</cp:lastPrinted>
  <dcterms:modified xsi:type="dcterms:W3CDTF">2025-11-07T01:56:23Z</dcterms:modified>
  <dc:title>驻马店市政府采购货物项目</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6B4FDCA957CB4E82998C2E32247B97ED_13</vt:lpwstr>
  </property>
  <property fmtid="{D5CDD505-2E9C-101B-9397-08002B2CF9AE}" pid="4" name="KSOTemplateDocerSaveRecord">
    <vt:lpwstr>eyJoZGlkIjoiMzU0MTZjMjFkMjFjOGMwYTIzNWEzZDljNjYxZWI0MmYiLCJ1c2VySWQiOiIxNjg0NTc5MjM2In0=</vt:lpwstr>
  </property>
</Properties>
</file>