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DBFEF26">
      <w:pPr>
        <w:pStyle w:val="20"/>
        <w:widowControl w:val="0"/>
        <w:spacing w:beforeLines="50"/>
        <w:ind w:firstLine="960"/>
        <w:jc w:val="center"/>
        <w:rPr>
          <w:b/>
          <w:bCs/>
          <w:sz w:val="48"/>
          <w:szCs w:val="48"/>
          <w:highlight w:val="none"/>
        </w:rPr>
      </w:pPr>
    </w:p>
    <w:p w14:paraId="5AD87D44">
      <w:pPr>
        <w:pStyle w:val="20"/>
        <w:widowControl w:val="0"/>
        <w:spacing w:beforeLines="50"/>
        <w:ind w:firstLine="883"/>
        <w:jc w:val="center"/>
        <w:rPr>
          <w:b/>
          <w:bCs/>
          <w:sz w:val="44"/>
          <w:szCs w:val="44"/>
          <w:highlight w:val="none"/>
        </w:rPr>
      </w:pPr>
      <w:r>
        <w:rPr>
          <w:rFonts w:hint="eastAsia"/>
          <w:b/>
          <w:bCs/>
          <w:sz w:val="44"/>
          <w:szCs w:val="44"/>
          <w:highlight w:val="none"/>
        </w:rPr>
        <w:t>驻马店市中心医院全自动化学免疫分析仪、</w:t>
      </w:r>
    </w:p>
    <w:p w14:paraId="308E4D20">
      <w:pPr>
        <w:pStyle w:val="20"/>
        <w:widowControl w:val="0"/>
        <w:spacing w:beforeLines="50"/>
        <w:ind w:firstLine="880"/>
        <w:jc w:val="center"/>
        <w:rPr>
          <w:b/>
          <w:bCs/>
          <w:sz w:val="44"/>
          <w:szCs w:val="44"/>
          <w:highlight w:val="none"/>
        </w:rPr>
      </w:pPr>
      <w:r>
        <w:rPr>
          <w:rFonts w:hint="eastAsia"/>
          <w:b/>
          <w:bCs/>
          <w:sz w:val="44"/>
          <w:szCs w:val="44"/>
          <w:highlight w:val="none"/>
        </w:rPr>
        <w:t>心肺复苏机、温控银质针治疗仪采购项目（二次）</w:t>
      </w:r>
    </w:p>
    <w:p w14:paraId="77663ACC">
      <w:pPr>
        <w:pStyle w:val="20"/>
        <w:ind w:firstLine="960"/>
        <w:jc w:val="center"/>
        <w:rPr>
          <w:rStyle w:val="45"/>
          <w:b/>
          <w:bCs/>
          <w:color w:val="auto"/>
          <w:sz w:val="48"/>
          <w:szCs w:val="48"/>
          <w:highlight w:val="none"/>
        </w:rPr>
      </w:pPr>
    </w:p>
    <w:p w14:paraId="4668C63E">
      <w:pPr>
        <w:pStyle w:val="20"/>
        <w:ind w:firstLine="960"/>
        <w:jc w:val="center"/>
        <w:rPr>
          <w:rStyle w:val="45"/>
          <w:b/>
          <w:bCs/>
          <w:color w:val="auto"/>
          <w:sz w:val="48"/>
          <w:szCs w:val="48"/>
          <w:highlight w:val="none"/>
        </w:rPr>
      </w:pPr>
    </w:p>
    <w:p w14:paraId="3159591C">
      <w:pPr>
        <w:pStyle w:val="20"/>
        <w:ind w:firstLine="960"/>
        <w:jc w:val="center"/>
        <w:rPr>
          <w:rStyle w:val="45"/>
          <w:b/>
          <w:bCs/>
          <w:color w:val="auto"/>
          <w:sz w:val="48"/>
          <w:szCs w:val="48"/>
          <w:highlight w:val="none"/>
        </w:rPr>
      </w:pPr>
    </w:p>
    <w:p w14:paraId="7332164D">
      <w:pPr>
        <w:pStyle w:val="20"/>
        <w:ind w:firstLine="883"/>
        <w:jc w:val="center"/>
        <w:rPr>
          <w:rStyle w:val="45"/>
          <w:b/>
          <w:bCs/>
          <w:color w:val="auto"/>
          <w:sz w:val="44"/>
          <w:szCs w:val="44"/>
          <w:highlight w:val="none"/>
        </w:rPr>
      </w:pPr>
      <w:r>
        <w:rPr>
          <w:rStyle w:val="45"/>
          <w:rFonts w:hint="eastAsia"/>
          <w:b/>
          <w:bCs/>
          <w:color w:val="auto"/>
          <w:sz w:val="44"/>
          <w:szCs w:val="44"/>
          <w:highlight w:val="none"/>
        </w:rPr>
        <w:t>竞争性磋商文件</w:t>
      </w:r>
    </w:p>
    <w:p w14:paraId="321987B1">
      <w:pPr>
        <w:tabs>
          <w:tab w:val="left" w:pos="2700"/>
          <w:tab w:val="left" w:pos="2880"/>
          <w:tab w:val="left" w:pos="3060"/>
          <w:tab w:val="left" w:pos="7560"/>
        </w:tabs>
        <w:snapToGrid w:val="0"/>
        <w:spacing w:line="360" w:lineRule="auto"/>
        <w:ind w:firstLine="1928" w:firstLineChars="600"/>
        <w:rPr>
          <w:rFonts w:ascii="宋体" w:hAnsi="宋体" w:cs="宋体"/>
          <w:b/>
          <w:bCs/>
          <w:spacing w:val="-10"/>
          <w:sz w:val="34"/>
          <w:szCs w:val="34"/>
          <w:highlight w:val="none"/>
        </w:rPr>
      </w:pPr>
    </w:p>
    <w:p w14:paraId="7DA7C7AE">
      <w:pPr>
        <w:snapToGrid w:val="0"/>
        <w:spacing w:line="380" w:lineRule="exact"/>
        <w:ind w:firstLine="640"/>
        <w:jc w:val="center"/>
        <w:rPr>
          <w:rFonts w:ascii="宋体" w:hAnsi="宋体" w:cs="宋体"/>
          <w:b/>
          <w:sz w:val="32"/>
          <w:szCs w:val="32"/>
          <w:highlight w:val="none"/>
        </w:rPr>
      </w:pPr>
    </w:p>
    <w:p w14:paraId="48B78AC4">
      <w:pPr>
        <w:pStyle w:val="33"/>
        <w:ind w:firstLine="210"/>
        <w:rPr>
          <w:rFonts w:ascii="宋体" w:hAnsi="宋体" w:cs="宋体"/>
          <w:highlight w:val="none"/>
        </w:rPr>
      </w:pPr>
    </w:p>
    <w:p w14:paraId="07E32A4A">
      <w:pPr>
        <w:pStyle w:val="60"/>
        <w:rPr>
          <w:rFonts w:ascii="宋体" w:hAnsi="宋体" w:cs="宋体"/>
          <w:bCs/>
          <w:sz w:val="2"/>
          <w:szCs w:val="2"/>
          <w:highlight w:val="none"/>
        </w:rPr>
      </w:pPr>
    </w:p>
    <w:p w14:paraId="4F7FE4FA">
      <w:pPr>
        <w:ind w:firstLine="40"/>
        <w:rPr>
          <w:rFonts w:ascii="宋体" w:hAnsi="宋体" w:cs="宋体"/>
          <w:bCs/>
          <w:sz w:val="2"/>
          <w:szCs w:val="2"/>
          <w:highlight w:val="none"/>
        </w:rPr>
      </w:pPr>
    </w:p>
    <w:p w14:paraId="41F58565">
      <w:pPr>
        <w:spacing w:line="20" w:lineRule="exact"/>
        <w:ind w:firstLine="40"/>
        <w:rPr>
          <w:rFonts w:ascii="宋体" w:hAnsi="宋体" w:cs="宋体"/>
          <w:bCs/>
          <w:sz w:val="2"/>
          <w:szCs w:val="2"/>
          <w:highlight w:val="none"/>
        </w:rPr>
      </w:pPr>
    </w:p>
    <w:p w14:paraId="6A46AC2C">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198721C5">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39FD616F">
      <w:pPr>
        <w:tabs>
          <w:tab w:val="left" w:pos="2700"/>
          <w:tab w:val="left" w:pos="2880"/>
          <w:tab w:val="left" w:pos="3060"/>
          <w:tab w:val="left" w:pos="7560"/>
        </w:tabs>
        <w:snapToGrid w:val="0"/>
        <w:spacing w:line="480" w:lineRule="auto"/>
        <w:ind w:firstLine="643"/>
        <w:jc w:val="left"/>
        <w:rPr>
          <w:rFonts w:ascii="宋体" w:hAnsi="宋体" w:cs="宋体"/>
          <w:b/>
          <w:bCs/>
          <w:spacing w:val="80"/>
          <w:sz w:val="34"/>
          <w:szCs w:val="34"/>
          <w:highlight w:val="none"/>
        </w:rPr>
      </w:pPr>
      <w:r>
        <w:rPr>
          <w:rFonts w:hint="eastAsia" w:ascii="宋体" w:hAnsi="宋体" w:cs="宋体"/>
          <w:b/>
          <w:bCs/>
          <w:spacing w:val="-10"/>
          <w:sz w:val="34"/>
          <w:szCs w:val="34"/>
          <w:highlight w:val="none"/>
        </w:rPr>
        <w:t xml:space="preserve">      采    购   人：驻马店市中心医院</w:t>
      </w:r>
    </w:p>
    <w:p w14:paraId="64D50107">
      <w:pPr>
        <w:tabs>
          <w:tab w:val="left" w:pos="2700"/>
          <w:tab w:val="left" w:pos="2880"/>
          <w:tab w:val="left" w:pos="3060"/>
          <w:tab w:val="left" w:pos="7560"/>
        </w:tabs>
        <w:snapToGrid w:val="0"/>
        <w:spacing w:line="480" w:lineRule="auto"/>
        <w:ind w:firstLine="643"/>
        <w:jc w:val="center"/>
        <w:rPr>
          <w:rFonts w:ascii="宋体" w:hAnsi="宋体" w:cs="宋体"/>
          <w:b/>
          <w:bCs/>
          <w:spacing w:val="-10"/>
          <w:sz w:val="34"/>
          <w:szCs w:val="34"/>
          <w:highlight w:val="none"/>
        </w:rPr>
      </w:pPr>
      <w:r>
        <w:rPr>
          <w:rFonts w:hint="eastAsia" w:ascii="宋体" w:hAnsi="宋体" w:cs="宋体"/>
          <w:b/>
          <w:bCs/>
          <w:spacing w:val="-10"/>
          <w:sz w:val="34"/>
          <w:szCs w:val="34"/>
          <w:highlight w:val="none"/>
        </w:rPr>
        <w:t xml:space="preserve">    采购代理机构：驻马店市成浩招投标代理有限公司</w:t>
      </w:r>
    </w:p>
    <w:p w14:paraId="10C0290D">
      <w:pPr>
        <w:tabs>
          <w:tab w:val="left" w:pos="2700"/>
          <w:tab w:val="left" w:pos="2880"/>
          <w:tab w:val="left" w:pos="3060"/>
          <w:tab w:val="left" w:pos="7560"/>
        </w:tabs>
        <w:snapToGrid w:val="0"/>
        <w:spacing w:line="480" w:lineRule="auto"/>
        <w:ind w:firstLine="643"/>
        <w:jc w:val="left"/>
        <w:rPr>
          <w:rFonts w:ascii="宋体" w:hAnsi="宋体" w:cs="宋体"/>
          <w:b/>
          <w:bCs/>
          <w:spacing w:val="-10"/>
          <w:sz w:val="34"/>
          <w:szCs w:val="34"/>
          <w:highlight w:val="none"/>
        </w:rPr>
      </w:pPr>
      <w:r>
        <w:rPr>
          <w:rFonts w:hint="eastAsia" w:ascii="宋体" w:hAnsi="宋体" w:cs="宋体"/>
          <w:b/>
          <w:bCs/>
          <w:spacing w:val="-10"/>
          <w:sz w:val="34"/>
          <w:szCs w:val="34"/>
          <w:highlight w:val="none"/>
        </w:rPr>
        <w:t xml:space="preserve">      日         期：2025年11月</w:t>
      </w:r>
    </w:p>
    <w:p w14:paraId="24F70C69">
      <w:pPr>
        <w:ind w:firstLine="482"/>
        <w:rPr>
          <w:rFonts w:ascii="宋体" w:hAnsi="宋体" w:cs="宋体"/>
          <w:bCs/>
          <w:sz w:val="24"/>
          <w:highlight w:val="none"/>
        </w:rPr>
      </w:pPr>
    </w:p>
    <w:p w14:paraId="75835321">
      <w:pPr>
        <w:ind w:firstLine="720"/>
        <w:jc w:val="center"/>
        <w:rPr>
          <w:rFonts w:ascii="宋体" w:hAnsi="宋体" w:cs="宋体"/>
          <w:b/>
          <w:bCs/>
          <w:sz w:val="36"/>
          <w:szCs w:val="36"/>
          <w:highlight w:val="none"/>
        </w:rPr>
      </w:pPr>
    </w:p>
    <w:p w14:paraId="08949808">
      <w:pPr>
        <w:ind w:firstLine="723"/>
        <w:jc w:val="center"/>
        <w:rPr>
          <w:rFonts w:ascii="宋体" w:hAnsi="宋体" w:cs="宋体"/>
          <w:b/>
          <w:bCs/>
          <w:sz w:val="36"/>
          <w:szCs w:val="36"/>
          <w:highlight w:val="none"/>
        </w:rPr>
      </w:pPr>
      <w:r>
        <w:rPr>
          <w:rFonts w:hint="eastAsia" w:ascii="宋体" w:hAnsi="宋体" w:cs="宋体"/>
          <w:b/>
          <w:bCs/>
          <w:sz w:val="36"/>
          <w:szCs w:val="36"/>
          <w:highlight w:val="none"/>
        </w:rPr>
        <w:t>目   录</w:t>
      </w:r>
    </w:p>
    <w:p w14:paraId="7F09972D">
      <w:pPr>
        <w:pStyle w:val="54"/>
        <w:rPr>
          <w:color w:val="auto"/>
          <w:highlight w:val="none"/>
        </w:rPr>
      </w:pPr>
    </w:p>
    <w:p w14:paraId="2677FF4D">
      <w:pPr>
        <w:pStyle w:val="26"/>
        <w:tabs>
          <w:tab w:val="right" w:leader="dot" w:pos="8958"/>
        </w:tabs>
        <w:spacing w:line="500" w:lineRule="exact"/>
        <w:rPr>
          <w:rFonts w:ascii="宋体" w:hAnsi="宋体" w:cs="宋体"/>
          <w:highlight w:val="none"/>
        </w:rPr>
      </w:pPr>
      <w:r>
        <w:rPr>
          <w:rFonts w:hint="eastAsia" w:ascii="宋体" w:hAnsi="宋体" w:cs="宋体"/>
          <w:b/>
          <w:bCs/>
          <w:sz w:val="32"/>
          <w:szCs w:val="32"/>
          <w:highlight w:val="none"/>
        </w:rPr>
        <w:fldChar w:fldCharType="begin"/>
      </w:r>
      <w:r>
        <w:rPr>
          <w:rFonts w:hint="eastAsia" w:ascii="宋体" w:hAnsi="宋体" w:cs="宋体"/>
          <w:b/>
          <w:bCs/>
          <w:sz w:val="32"/>
          <w:szCs w:val="32"/>
          <w:highlight w:val="none"/>
        </w:rPr>
        <w:instrText xml:space="preserve">TOC \o "1-1" \h \u </w:instrText>
      </w:r>
      <w:r>
        <w:rPr>
          <w:rFonts w:hint="eastAsia" w:ascii="宋体" w:hAnsi="宋体" w:cs="宋体"/>
          <w:b/>
          <w:bCs/>
          <w:sz w:val="32"/>
          <w:szCs w:val="32"/>
          <w:highlight w:val="none"/>
        </w:rPr>
        <w:fldChar w:fldCharType="separate"/>
      </w:r>
      <w:r>
        <w:rPr>
          <w:highlight w:val="none"/>
        </w:rPr>
        <w:fldChar w:fldCharType="begin"/>
      </w:r>
      <w:r>
        <w:rPr>
          <w:highlight w:val="none"/>
        </w:rPr>
        <w:instrText xml:space="preserve"> HYPERLINK \l "_Toc26528" </w:instrText>
      </w:r>
      <w:r>
        <w:rPr>
          <w:highlight w:val="none"/>
        </w:rPr>
        <w:fldChar w:fldCharType="separate"/>
      </w:r>
      <w:r>
        <w:rPr>
          <w:rFonts w:hint="eastAsia" w:ascii="宋体" w:hAnsi="宋体" w:cs="宋体"/>
          <w:szCs w:val="32"/>
          <w:highlight w:val="none"/>
        </w:rPr>
        <w:t>第一章  竞争性磋商采购公告</w:t>
      </w:r>
      <w:r>
        <w:rPr>
          <w:rFonts w:hint="eastAsia" w:ascii="宋体" w:hAnsi="宋体" w:cs="宋体"/>
          <w:highlight w:val="none"/>
        </w:rPr>
        <w:tab/>
      </w:r>
      <w:r>
        <w:rPr>
          <w:rFonts w:hint="eastAsia" w:ascii="宋体" w:hAnsi="宋体" w:cs="宋体"/>
          <w:highlight w:val="none"/>
        </w:rPr>
        <w:t>3</w:t>
      </w:r>
      <w:r>
        <w:rPr>
          <w:rFonts w:hint="eastAsia" w:ascii="宋体" w:hAnsi="宋体" w:cs="宋体"/>
          <w:highlight w:val="none"/>
        </w:rPr>
        <w:fldChar w:fldCharType="end"/>
      </w:r>
    </w:p>
    <w:p w14:paraId="642B49F9">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"_Toc19124" </w:instrText>
      </w:r>
      <w:r>
        <w:rPr>
          <w:highlight w:val="none"/>
        </w:rPr>
        <w:fldChar w:fldCharType="separate"/>
      </w:r>
      <w:r>
        <w:rPr>
          <w:rFonts w:hint="eastAsia" w:ascii="宋体" w:hAnsi="宋体" w:cs="宋体"/>
          <w:szCs w:val="32"/>
          <w:highlight w:val="none"/>
        </w:rPr>
        <w:t>第二章  采购需求</w:t>
      </w:r>
      <w:r>
        <w:rPr>
          <w:rFonts w:hint="eastAsia" w:ascii="宋体" w:hAnsi="宋体" w:cs="宋体"/>
          <w:highlight w:val="none"/>
        </w:rPr>
        <w:tab/>
      </w:r>
      <w:r>
        <w:rPr>
          <w:rFonts w:hint="eastAsia" w:ascii="宋体" w:hAnsi="宋体" w:cs="宋体"/>
          <w:highlight w:val="none"/>
        </w:rPr>
        <w:t>5</w:t>
      </w:r>
      <w:r>
        <w:rPr>
          <w:rFonts w:hint="eastAsia" w:ascii="宋体" w:hAnsi="宋体" w:cs="宋体"/>
          <w:highlight w:val="none"/>
        </w:rPr>
        <w:fldChar w:fldCharType="end"/>
      </w:r>
    </w:p>
    <w:p w14:paraId="593BE5E9">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"_Toc8501" </w:instrText>
      </w:r>
      <w:r>
        <w:rPr>
          <w:highlight w:val="none"/>
        </w:rPr>
        <w:fldChar w:fldCharType="separate"/>
      </w:r>
      <w:r>
        <w:rPr>
          <w:rFonts w:hint="eastAsia" w:ascii="宋体" w:hAnsi="宋体" w:cs="宋体"/>
          <w:bCs/>
          <w:szCs w:val="32"/>
          <w:highlight w:val="none"/>
        </w:rPr>
        <w:t>第三章  供应商须知</w:t>
      </w:r>
      <w:r>
        <w:rPr>
          <w:rFonts w:hint="eastAsia" w:ascii="宋体" w:hAnsi="宋体" w:cs="宋体"/>
          <w:highlight w:val="none"/>
        </w:rPr>
        <w:tab/>
      </w:r>
      <w:r>
        <w:rPr>
          <w:rFonts w:hint="eastAsia" w:ascii="宋体" w:hAnsi="宋体" w:cs="宋体"/>
          <w:highlight w:val="none"/>
        </w:rPr>
        <w:t>10</w:t>
      </w:r>
      <w:r>
        <w:rPr>
          <w:rFonts w:hint="eastAsia" w:ascii="宋体" w:hAnsi="宋体" w:cs="宋体"/>
          <w:highlight w:val="none"/>
        </w:rPr>
        <w:fldChar w:fldCharType="end"/>
      </w:r>
    </w:p>
    <w:p w14:paraId="01111492">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"_Toc31399" </w:instrText>
      </w:r>
      <w:r>
        <w:rPr>
          <w:highlight w:val="none"/>
        </w:rPr>
        <w:fldChar w:fldCharType="separate"/>
      </w:r>
      <w:r>
        <w:rPr>
          <w:rFonts w:hint="eastAsia" w:ascii="宋体" w:hAnsi="宋体" w:cs="宋体"/>
          <w:bCs/>
          <w:kern w:val="0"/>
          <w:szCs w:val="32"/>
          <w:highlight w:val="none"/>
        </w:rPr>
        <w:t>第四章  评标办法及评分标准</w:t>
      </w:r>
      <w:r>
        <w:rPr>
          <w:rFonts w:hint="eastAsia" w:ascii="宋体" w:hAnsi="宋体" w:cs="宋体"/>
          <w:highlight w:val="none"/>
        </w:rPr>
        <w:tab/>
      </w:r>
      <w:r>
        <w:rPr>
          <w:rFonts w:hint="eastAsia" w:ascii="宋体" w:hAnsi="宋体" w:cs="宋体"/>
          <w:highlight w:val="none"/>
        </w:rPr>
        <w:t>21</w:t>
      </w:r>
      <w:r>
        <w:rPr>
          <w:rFonts w:hint="eastAsia" w:ascii="宋体" w:hAnsi="宋体" w:cs="宋体"/>
          <w:highlight w:val="none"/>
        </w:rPr>
        <w:fldChar w:fldCharType="end"/>
      </w:r>
    </w:p>
    <w:p w14:paraId="040CB890">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"_Toc11904" </w:instrText>
      </w:r>
      <w:r>
        <w:rPr>
          <w:highlight w:val="none"/>
        </w:rPr>
        <w:fldChar w:fldCharType="separate"/>
      </w:r>
      <w:r>
        <w:rPr>
          <w:rFonts w:hint="eastAsia" w:ascii="宋体" w:hAnsi="宋体" w:cs="宋体"/>
          <w:szCs w:val="28"/>
          <w:highlight w:val="none"/>
        </w:rPr>
        <w:t>第五章  采购合同</w:t>
      </w:r>
      <w:r>
        <w:rPr>
          <w:rFonts w:hint="eastAsia" w:ascii="宋体" w:hAnsi="宋体" w:cs="宋体"/>
          <w:highlight w:val="none"/>
        </w:rPr>
        <w:tab/>
      </w:r>
      <w:r>
        <w:rPr>
          <w:rFonts w:hint="eastAsia" w:ascii="宋体" w:hAnsi="宋体" w:cs="宋体"/>
          <w:highlight w:val="none"/>
        </w:rPr>
        <w:t>26</w:t>
      </w:r>
      <w:r>
        <w:rPr>
          <w:rFonts w:hint="eastAsia" w:ascii="宋体" w:hAnsi="宋体" w:cs="宋体"/>
          <w:highlight w:val="none"/>
        </w:rPr>
        <w:fldChar w:fldCharType="end"/>
      </w:r>
    </w:p>
    <w:p w14:paraId="49EA2E1E">
      <w:pPr>
        <w:pStyle w:val="26"/>
        <w:tabs>
          <w:tab w:val="right" w:leader="dot" w:pos="8958"/>
        </w:tabs>
        <w:spacing w:line="500" w:lineRule="exact"/>
        <w:rPr>
          <w:highlight w:val="none"/>
        </w:rPr>
      </w:pPr>
      <w:r>
        <w:rPr>
          <w:highlight w:val="none"/>
        </w:rPr>
        <w:fldChar w:fldCharType="begin"/>
      </w:r>
      <w:r>
        <w:rPr>
          <w:highlight w:val="none"/>
        </w:rPr>
        <w:instrText xml:space="preserve"> HYPERLINK \l "_Toc18702" </w:instrText>
      </w:r>
      <w:r>
        <w:rPr>
          <w:highlight w:val="none"/>
        </w:rPr>
        <w:fldChar w:fldCharType="separate"/>
      </w:r>
      <w:r>
        <w:rPr>
          <w:rFonts w:hint="eastAsia" w:ascii="宋体" w:hAnsi="宋体" w:cs="宋体"/>
          <w:szCs w:val="32"/>
          <w:highlight w:val="none"/>
        </w:rPr>
        <w:t>第六章  响应文件格式</w:t>
      </w:r>
      <w:r>
        <w:rPr>
          <w:rFonts w:hint="eastAsia" w:ascii="宋体" w:hAnsi="宋体" w:cs="宋体"/>
          <w:highlight w:val="none"/>
        </w:rPr>
        <w:tab/>
      </w:r>
      <w:r>
        <w:rPr>
          <w:rFonts w:hint="eastAsia" w:ascii="宋体" w:hAnsi="宋体" w:cs="宋体"/>
          <w:highlight w:val="none"/>
        </w:rPr>
        <w:t>27</w:t>
      </w:r>
      <w:r>
        <w:rPr>
          <w:rFonts w:hint="eastAsia" w:ascii="宋体" w:hAnsi="宋体" w:cs="宋体"/>
          <w:highlight w:val="none"/>
        </w:rPr>
        <w:fldChar w:fldCharType="end"/>
      </w:r>
    </w:p>
    <w:p w14:paraId="43FC639C">
      <w:pPr>
        <w:pStyle w:val="84"/>
        <w:tabs>
          <w:tab w:val="right" w:leader="dot" w:pos="8300"/>
        </w:tabs>
        <w:snapToGrid w:val="0"/>
        <w:spacing w:line="360" w:lineRule="auto"/>
        <w:rPr>
          <w:rFonts w:ascii="宋体" w:hAnsi="宋体" w:cs="宋体"/>
          <w:sz w:val="32"/>
          <w:szCs w:val="32"/>
          <w:highlight w:val="none"/>
        </w:rPr>
      </w:pPr>
      <w:r>
        <w:rPr>
          <w:rFonts w:hint="eastAsia" w:ascii="宋体" w:hAnsi="宋体" w:cs="宋体"/>
          <w:bCs/>
          <w:szCs w:val="32"/>
          <w:highlight w:val="none"/>
        </w:rPr>
        <w:fldChar w:fldCharType="end"/>
      </w:r>
    </w:p>
    <w:p w14:paraId="0CA1107C">
      <w:pPr>
        <w:spacing w:line="440" w:lineRule="exact"/>
        <w:ind w:firstLine="640"/>
        <w:rPr>
          <w:rFonts w:ascii="宋体" w:hAnsi="宋体" w:cs="宋体"/>
          <w:b/>
          <w:sz w:val="32"/>
          <w:szCs w:val="32"/>
          <w:highlight w:val="none"/>
        </w:rPr>
      </w:pPr>
    </w:p>
    <w:p w14:paraId="24CFB2E9">
      <w:pPr>
        <w:spacing w:line="360" w:lineRule="auto"/>
        <w:ind w:firstLine="2409" w:firstLineChars="600"/>
        <w:rPr>
          <w:rFonts w:ascii="宋体" w:hAnsi="宋体" w:cs="宋体"/>
          <w:b/>
          <w:sz w:val="40"/>
          <w:szCs w:val="40"/>
          <w:highlight w:val="none"/>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01EF5913">
      <w:pPr>
        <w:spacing w:line="360" w:lineRule="auto"/>
        <w:ind w:firstLine="643"/>
        <w:jc w:val="center"/>
        <w:outlineLvl w:val="0"/>
        <w:rPr>
          <w:rFonts w:ascii="宋体" w:hAnsi="宋体" w:cs="宋体"/>
          <w:b/>
          <w:sz w:val="32"/>
          <w:szCs w:val="32"/>
          <w:highlight w:val="none"/>
        </w:rPr>
      </w:pPr>
      <w:bookmarkStart w:id="0" w:name="_Toc26528"/>
      <w:r>
        <w:rPr>
          <w:rFonts w:hint="eastAsia" w:ascii="宋体" w:hAnsi="宋体" w:cs="宋体"/>
          <w:b/>
          <w:sz w:val="32"/>
          <w:szCs w:val="32"/>
          <w:highlight w:val="none"/>
        </w:rPr>
        <w:t>第一章  竞争性磋商采购公告</w:t>
      </w:r>
      <w:bookmarkEnd w:id="0"/>
    </w:p>
    <w:p w14:paraId="3614F00D">
      <w:pPr>
        <w:widowControl/>
        <w:adjustRightInd w:val="0"/>
        <w:snapToGrid w:val="0"/>
        <w:spacing w:line="324" w:lineRule="auto"/>
        <w:ind w:firstLine="562"/>
        <w:jc w:val="center"/>
        <w:rPr>
          <w:rFonts w:ascii="宋体" w:hAnsi="宋体" w:cs="宋体"/>
          <w:b/>
          <w:kern w:val="0"/>
          <w:sz w:val="28"/>
          <w:szCs w:val="28"/>
          <w:highlight w:val="none"/>
        </w:rPr>
      </w:pPr>
      <w:r>
        <w:rPr>
          <w:rFonts w:hint="eastAsia" w:ascii="宋体" w:hAnsi="宋体" w:cs="宋体"/>
          <w:b/>
          <w:kern w:val="0"/>
          <w:sz w:val="28"/>
          <w:szCs w:val="28"/>
          <w:highlight w:val="none"/>
        </w:rPr>
        <w:t>驻马店市中心医院全自动化学免疫分析仪、心肺复苏机、温控银质针治疗仪采购项目（二次）竞争性磋商公告</w:t>
      </w:r>
    </w:p>
    <w:p w14:paraId="27C53503">
      <w:pPr>
        <w:snapToGrid w:val="0"/>
        <w:spacing w:line="324" w:lineRule="auto"/>
        <w:ind w:firstLine="420" w:firstLineChars="200"/>
        <w:rPr>
          <w:rFonts w:ascii="宋体" w:hAnsi="宋体" w:cs="宋体"/>
          <w:szCs w:val="21"/>
          <w:highlight w:val="none"/>
        </w:rPr>
      </w:pPr>
      <w:r>
        <w:rPr>
          <w:rFonts w:hint="eastAsia" w:ascii="宋体" w:hAnsi="宋体" w:cs="宋体"/>
          <w:highlight w:val="none"/>
        </w:rPr>
        <w:t>驻马店市中心医院现对驻马店市中心医院全自动化学免疫分析仪、心肺复苏机、温控银质针治疗仪采购项目（二次）进行院内竞争性磋商采购，欢迎符合资格条件的供应商前来报名并</w:t>
      </w:r>
      <w:r>
        <w:rPr>
          <w:rFonts w:hint="eastAsia" w:ascii="宋体" w:hAnsi="宋体" w:cs="宋体"/>
          <w:szCs w:val="21"/>
          <w:highlight w:val="none"/>
        </w:rPr>
        <w:t>获取采购文件。</w:t>
      </w:r>
    </w:p>
    <w:p w14:paraId="2A230748">
      <w:pPr>
        <w:snapToGrid w:val="0"/>
        <w:spacing w:line="324" w:lineRule="auto"/>
        <w:rPr>
          <w:rFonts w:ascii="宋体" w:hAnsi="宋体" w:cs="宋体"/>
          <w:b/>
          <w:highlight w:val="none"/>
        </w:rPr>
      </w:pPr>
      <w:r>
        <w:rPr>
          <w:rFonts w:hint="eastAsia" w:ascii="宋体" w:hAnsi="宋体" w:cs="宋体"/>
          <w:b/>
          <w:highlight w:val="none"/>
        </w:rPr>
        <w:t>一、项目基本情况</w:t>
      </w:r>
    </w:p>
    <w:p w14:paraId="377A4E05">
      <w:pPr>
        <w:snapToGrid w:val="0"/>
        <w:spacing w:line="324" w:lineRule="auto"/>
        <w:ind w:firstLine="420" w:firstLineChars="200"/>
        <w:rPr>
          <w:rFonts w:ascii="宋体" w:hAnsi="宋体" w:cs="宋体"/>
          <w:highlight w:val="none"/>
        </w:rPr>
      </w:pPr>
      <w:r>
        <w:rPr>
          <w:rFonts w:hint="eastAsia" w:ascii="宋体" w:hAnsi="宋体" w:cs="宋体"/>
          <w:highlight w:val="none"/>
        </w:rPr>
        <w:t>1、采购项目名称：驻马店市中心医院全自动化学免疫分析仪、心肺复苏机、温控银质针治疗仪采购项目（二次）</w:t>
      </w:r>
    </w:p>
    <w:p w14:paraId="20FE8571">
      <w:pPr>
        <w:snapToGrid w:val="0"/>
        <w:spacing w:line="324" w:lineRule="auto"/>
        <w:ind w:firstLine="420" w:firstLineChars="200"/>
        <w:rPr>
          <w:rFonts w:ascii="宋体" w:hAnsi="宋体" w:cs="宋体"/>
          <w:highlight w:val="none"/>
        </w:rPr>
      </w:pPr>
      <w:r>
        <w:rPr>
          <w:rFonts w:hint="eastAsia" w:ascii="宋体" w:hAnsi="宋体" w:cs="宋体"/>
          <w:highlight w:val="none"/>
        </w:rPr>
        <w:t>2、采购需求：详见第二章采购需求</w:t>
      </w:r>
    </w:p>
    <w:p w14:paraId="12BB799B">
      <w:pPr>
        <w:snapToGrid w:val="0"/>
        <w:spacing w:line="324" w:lineRule="auto"/>
        <w:ind w:firstLine="420" w:firstLineChars="200"/>
        <w:rPr>
          <w:rFonts w:ascii="宋体" w:hAnsi="宋体" w:cs="宋体"/>
          <w:highlight w:val="none"/>
        </w:rPr>
      </w:pPr>
      <w:r>
        <w:rPr>
          <w:rFonts w:hint="eastAsia" w:ascii="宋体" w:hAnsi="宋体" w:cs="宋体"/>
          <w:highlight w:val="none"/>
        </w:rPr>
        <w:t>3</w:t>
      </w:r>
      <w:bookmarkStart w:id="1" w:name="_Toc26725"/>
      <w:r>
        <w:rPr>
          <w:rFonts w:hint="eastAsia" w:ascii="宋体" w:hAnsi="宋体" w:cs="宋体"/>
          <w:highlight w:val="none"/>
        </w:rPr>
        <w:t>、预算金额：402500元</w:t>
      </w:r>
    </w:p>
    <w:p w14:paraId="5314719D">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 xml:space="preserve">   包1预算：22500元 </w:t>
      </w:r>
    </w:p>
    <w:p w14:paraId="0570DB9E">
      <w:pPr>
        <w:snapToGrid w:val="0"/>
        <w:spacing w:line="324" w:lineRule="auto"/>
        <w:ind w:firstLine="420" w:firstLineChars="200"/>
        <w:rPr>
          <w:rFonts w:ascii="宋体" w:hAnsi="宋体" w:cs="宋体"/>
          <w:highlight w:val="none"/>
        </w:rPr>
      </w:pPr>
      <w:r>
        <w:rPr>
          <w:rFonts w:hint="eastAsia" w:ascii="宋体" w:hAnsi="宋体" w:cs="宋体"/>
          <w:highlight w:val="none"/>
        </w:rPr>
        <w:t>4、交货期：合同签订后30日内交货</w:t>
      </w:r>
    </w:p>
    <w:p w14:paraId="18569053">
      <w:pPr>
        <w:snapToGrid w:val="0"/>
        <w:spacing w:line="324" w:lineRule="auto"/>
        <w:ind w:firstLine="420" w:firstLineChars="200"/>
        <w:rPr>
          <w:rFonts w:ascii="宋体" w:hAnsi="宋体" w:cs="宋体"/>
          <w:highlight w:val="none"/>
        </w:rPr>
      </w:pPr>
      <w:r>
        <w:rPr>
          <w:rFonts w:hint="eastAsia" w:ascii="宋体" w:hAnsi="宋体" w:cs="宋体"/>
          <w:highlight w:val="none"/>
        </w:rPr>
        <w:t>5、质量要求：符合国家质量标准、部颁标准、行业标准，满足磋商文件规定标准</w:t>
      </w:r>
    </w:p>
    <w:p w14:paraId="2A4C4C30">
      <w:pPr>
        <w:widowControl/>
        <w:snapToGrid w:val="0"/>
        <w:spacing w:line="324" w:lineRule="auto"/>
        <w:jc w:val="left"/>
        <w:outlineLvl w:val="1"/>
        <w:rPr>
          <w:rFonts w:ascii="宋体" w:hAnsi="宋体" w:cs="宋体"/>
          <w:b/>
          <w:bCs/>
          <w:color w:val="000000" w:themeColor="text1"/>
          <w:szCs w:val="21"/>
          <w:highlight w:val="none"/>
          <w:shd w:val="clear" w:color="auto" w:fill="FFFFFF"/>
        </w:rPr>
      </w:pPr>
      <w:bookmarkStart w:id="2" w:name="_Toc18607"/>
      <w:bookmarkStart w:id="3" w:name="_Toc27704"/>
      <w:bookmarkStart w:id="4" w:name="_Toc23626"/>
      <w:bookmarkStart w:id="5" w:name="_Toc16639"/>
      <w:r>
        <w:rPr>
          <w:rFonts w:hint="eastAsia" w:ascii="宋体" w:hAnsi="宋体" w:cs="宋体"/>
          <w:b/>
          <w:bCs/>
          <w:color w:val="000000" w:themeColor="text1"/>
          <w:szCs w:val="21"/>
          <w:highlight w:val="none"/>
          <w:shd w:val="clear" w:color="auto" w:fill="FFFFFF"/>
        </w:rPr>
        <w:t>二、</w:t>
      </w:r>
      <w:bookmarkEnd w:id="1"/>
      <w:bookmarkEnd w:id="2"/>
      <w:bookmarkEnd w:id="3"/>
      <w:bookmarkEnd w:id="4"/>
      <w:bookmarkEnd w:id="5"/>
      <w:r>
        <w:rPr>
          <w:rFonts w:hint="eastAsia" w:ascii="宋体" w:hAnsi="宋体" w:cs="宋体"/>
          <w:b/>
          <w:bCs/>
          <w:color w:val="000000" w:themeColor="text1"/>
          <w:szCs w:val="21"/>
          <w:highlight w:val="none"/>
          <w:shd w:val="clear" w:color="auto" w:fill="FFFFFF"/>
        </w:rPr>
        <w:t>供应商资格要求：</w:t>
      </w:r>
    </w:p>
    <w:p w14:paraId="0BF754F9">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bookmarkStart w:id="6" w:name="_Toc30643"/>
      <w:bookmarkStart w:id="7" w:name="_Toc9562"/>
      <w:bookmarkStart w:id="8" w:name="_Toc23395"/>
      <w:bookmarkStart w:id="9" w:name="_Toc30971"/>
      <w:bookmarkStart w:id="10" w:name="_Toc7823"/>
      <w:r>
        <w:rPr>
          <w:rFonts w:hint="eastAsia" w:ascii="宋体" w:hAnsi="宋体" w:cs="宋体"/>
          <w:szCs w:val="21"/>
          <w:highlight w:val="none"/>
          <w:shd w:val="clear" w:color="auto" w:fill="FFFFFF"/>
        </w:rPr>
        <w:t>1、具有独立承担民事责任的能力（提供营业执照或其他证明材料）；</w:t>
      </w:r>
    </w:p>
    <w:p w14:paraId="2DD235E8">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2、具有良好的商业信誉和健全的财务会计制度（提供经审计的2024年度财务报告或者其基本开户银行出具的资信证明）；</w:t>
      </w:r>
    </w:p>
    <w:p w14:paraId="005664C6">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41CB81EF">
      <w:pPr>
        <w:widowControl/>
        <w:tabs>
          <w:tab w:val="left" w:pos="840"/>
        </w:tabs>
        <w:snapToGrid w:val="0"/>
        <w:spacing w:line="360"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4、具有履行合同所必需的设备和专业技术能力（提供书面承诺函）；</w:t>
      </w:r>
    </w:p>
    <w:p w14:paraId="510C4C81">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5、参加本采购活动前三年内，在经营活动中没有重大违法记录（提供书面承诺函）；</w:t>
      </w:r>
    </w:p>
    <w:p w14:paraId="08546108">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17279F3E">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7、单位负责人为同一人或者存在直接控股、管理关系的不同供应商，不得参加同一合同项下的磋商（</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）。一经发现，将导致投标同时被拒绝。</w:t>
      </w:r>
    </w:p>
    <w:p w14:paraId="33EA494D">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8、特定资格要求：</w:t>
      </w:r>
    </w:p>
    <w:p w14:paraId="19B3020C">
      <w:pPr>
        <w:widowControl/>
        <w:tabs>
          <w:tab w:val="left" w:pos="840"/>
        </w:tabs>
        <w:snapToGrid w:val="0"/>
        <w:spacing w:line="324" w:lineRule="auto"/>
        <w:ind w:firstLine="420" w:firstLineChars="200"/>
        <w:jc w:val="left"/>
        <w:rPr>
          <w:rFonts w:ascii="宋体" w:hAnsi="宋体" w:cs="宋体"/>
          <w:highlight w:val="none"/>
        </w:rPr>
      </w:pPr>
      <w:r>
        <w:rPr>
          <w:rFonts w:hint="eastAsia" w:ascii="宋体" w:hAnsi="宋体" w:cs="宋体"/>
          <w:highlight w:val="none"/>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73BF188E">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9、不接受联合体磋商。</w:t>
      </w:r>
    </w:p>
    <w:p w14:paraId="758E7EF5">
      <w:pPr>
        <w:widowControl/>
        <w:snapToGrid w:val="0"/>
        <w:spacing w:line="324" w:lineRule="auto"/>
        <w:jc w:val="left"/>
        <w:outlineLvl w:val="1"/>
        <w:rPr>
          <w:rFonts w:ascii="宋体" w:hAnsi="宋体" w:cs="宋体"/>
          <w:b/>
          <w:bCs/>
          <w:highlight w:val="none"/>
        </w:rPr>
      </w:pPr>
      <w:r>
        <w:rPr>
          <w:rFonts w:hint="eastAsia" w:ascii="宋体" w:hAnsi="宋体" w:cs="宋体"/>
          <w:b/>
          <w:bCs/>
          <w:highlight w:val="none"/>
        </w:rPr>
        <w:t>三、获取采购文件</w:t>
      </w:r>
      <w:bookmarkEnd w:id="6"/>
      <w:bookmarkEnd w:id="7"/>
      <w:bookmarkEnd w:id="8"/>
      <w:bookmarkEnd w:id="9"/>
      <w:bookmarkEnd w:id="10"/>
    </w:p>
    <w:p w14:paraId="7F64CB0C">
      <w:pPr>
        <w:widowControl/>
        <w:adjustRightInd w:val="0"/>
        <w:snapToGrid w:val="0"/>
        <w:spacing w:line="324" w:lineRule="auto"/>
        <w:ind w:firstLine="420" w:firstLineChars="200"/>
        <w:jc w:val="left"/>
        <w:rPr>
          <w:rFonts w:ascii="宋体" w:hAnsi="宋体" w:cs="宋体"/>
          <w:color w:val="000000" w:themeColor="text1"/>
          <w:szCs w:val="21"/>
          <w:highlight w:val="none"/>
          <w:shd w:val="clear" w:color="auto" w:fill="FFFFFF"/>
        </w:rPr>
      </w:pPr>
      <w:r>
        <w:rPr>
          <w:rFonts w:hint="eastAsia" w:ascii="宋体" w:hAnsi="宋体" w:cs="宋体"/>
          <w:szCs w:val="21"/>
          <w:highlight w:val="none"/>
          <w:shd w:val="clear" w:color="auto" w:fill="FFFFFF"/>
        </w:rPr>
        <w:t xml:space="preserve">1. </w:t>
      </w:r>
      <w:r>
        <w:rPr>
          <w:rFonts w:hint="eastAsia" w:ascii="宋体" w:hAnsi="宋体" w:cs="宋体"/>
          <w:color w:val="000000" w:themeColor="text1"/>
          <w:szCs w:val="21"/>
          <w:highlight w:val="none"/>
          <w:shd w:val="clear" w:color="auto" w:fill="FFFFFF"/>
        </w:rPr>
        <w:t>报名时间：2025年</w:t>
      </w:r>
      <w:r>
        <w:rPr>
          <w:rFonts w:hint="eastAsia" w:ascii="宋体" w:hAnsi="宋体" w:cs="宋体"/>
          <w:color w:val="000000" w:themeColor="text1"/>
          <w:szCs w:val="21"/>
          <w:highlight w:val="none"/>
          <w:shd w:val="clear" w:color="auto" w:fill="FFFFFF"/>
          <w:lang w:val="en-US" w:eastAsia="zh-CN"/>
        </w:rPr>
        <w:t>12</w:t>
      </w:r>
      <w:r>
        <w:rPr>
          <w:rFonts w:hint="eastAsia" w:ascii="宋体" w:hAnsi="宋体" w:cs="宋体"/>
          <w:color w:val="000000" w:themeColor="text1"/>
          <w:kern w:val="0"/>
          <w:szCs w:val="21"/>
          <w:highlight w:val="none"/>
          <w:shd w:val="clear" w:color="auto" w:fill="FFFFFF"/>
        </w:rPr>
        <w:t>月</w:t>
      </w:r>
      <w:r>
        <w:rPr>
          <w:rFonts w:hint="eastAsia" w:ascii="宋体" w:hAnsi="宋体" w:cs="宋体"/>
          <w:color w:val="000000" w:themeColor="text1"/>
          <w:kern w:val="0"/>
          <w:szCs w:val="21"/>
          <w:highlight w:val="none"/>
          <w:shd w:val="clear" w:color="auto" w:fill="FFFFFF"/>
          <w:lang w:val="en-US" w:eastAsia="zh-CN"/>
        </w:rPr>
        <w:t>1</w:t>
      </w:r>
      <w:r>
        <w:rPr>
          <w:rFonts w:hint="eastAsia" w:ascii="宋体" w:hAnsi="宋体" w:cs="宋体"/>
          <w:color w:val="000000" w:themeColor="text1"/>
          <w:kern w:val="0"/>
          <w:szCs w:val="21"/>
          <w:highlight w:val="none"/>
          <w:shd w:val="clear" w:color="auto" w:fill="FFFFFF"/>
        </w:rPr>
        <w:t>日 -2025年</w:t>
      </w:r>
      <w:r>
        <w:rPr>
          <w:rFonts w:hint="eastAsia" w:ascii="宋体" w:hAnsi="宋体" w:cs="宋体"/>
          <w:color w:val="000000" w:themeColor="text1"/>
          <w:kern w:val="0"/>
          <w:szCs w:val="21"/>
          <w:highlight w:val="none"/>
          <w:shd w:val="clear" w:color="auto" w:fill="FFFFFF"/>
          <w:lang w:val="en-US" w:eastAsia="zh-CN"/>
        </w:rPr>
        <w:t>12</w:t>
      </w:r>
      <w:r>
        <w:rPr>
          <w:rFonts w:hint="eastAsia" w:ascii="宋体" w:hAnsi="宋体" w:cs="宋体"/>
          <w:color w:val="000000" w:themeColor="text1"/>
          <w:kern w:val="0"/>
          <w:szCs w:val="21"/>
          <w:highlight w:val="none"/>
          <w:shd w:val="clear" w:color="auto" w:fill="FFFFFF"/>
        </w:rPr>
        <w:t>月</w:t>
      </w:r>
      <w:r>
        <w:rPr>
          <w:rFonts w:hint="eastAsia" w:ascii="宋体" w:hAnsi="宋体" w:cs="宋体"/>
          <w:color w:val="000000" w:themeColor="text1"/>
          <w:kern w:val="0"/>
          <w:szCs w:val="21"/>
          <w:highlight w:val="none"/>
          <w:shd w:val="clear" w:color="auto" w:fill="FFFFFF"/>
          <w:lang w:val="en-US" w:eastAsia="zh-CN"/>
        </w:rPr>
        <w:t>3</w:t>
      </w:r>
      <w:r>
        <w:rPr>
          <w:rFonts w:hint="eastAsia" w:ascii="宋体" w:hAnsi="宋体" w:cs="宋体"/>
          <w:color w:val="000000" w:themeColor="text1"/>
          <w:kern w:val="0"/>
          <w:szCs w:val="21"/>
          <w:highlight w:val="none"/>
          <w:shd w:val="clear" w:color="auto" w:fill="FFFFFF"/>
        </w:rPr>
        <w:t>日</w:t>
      </w:r>
      <w:r>
        <w:rPr>
          <w:rFonts w:hint="eastAsia" w:ascii="宋体" w:hAnsi="宋体" w:cs="宋体"/>
          <w:color w:val="000000" w:themeColor="text1"/>
          <w:szCs w:val="21"/>
          <w:highlight w:val="none"/>
          <w:shd w:val="clear" w:color="auto" w:fill="FFFFFF"/>
        </w:rPr>
        <w:t>，上午08：00-下午17:30（北京时间，法定节假日除外）。</w:t>
      </w:r>
    </w:p>
    <w:p w14:paraId="35E09F49">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color w:val="000000" w:themeColor="text1"/>
          <w:kern w:val="0"/>
          <w:szCs w:val="21"/>
          <w:highlight w:val="none"/>
          <w:shd w:val="clear" w:color="auto" w:fill="FFFFFF"/>
        </w:rPr>
        <w:t>2. 凡报名成功的供应商无故不来参与投标的，列入我院黑名</w:t>
      </w:r>
      <w:r>
        <w:rPr>
          <w:rFonts w:hint="eastAsia" w:ascii="宋体" w:hAnsi="宋体" w:cs="宋体"/>
          <w:kern w:val="0"/>
          <w:szCs w:val="21"/>
          <w:highlight w:val="none"/>
          <w:shd w:val="clear" w:color="auto" w:fill="FFFFFF"/>
        </w:rPr>
        <w:t>单，一年内不得参与我院任何采购活动。</w:t>
      </w:r>
    </w:p>
    <w:p w14:paraId="2CFB6099">
      <w:pPr>
        <w:widowControl/>
        <w:wordWrap w:val="0"/>
        <w:snapToGrid w:val="0"/>
        <w:spacing w:line="324" w:lineRule="auto"/>
        <w:ind w:firstLine="420" w:firstLineChars="200"/>
        <w:jc w:val="left"/>
        <w:rPr>
          <w:rFonts w:ascii="宋体" w:hAnsi="宋体" w:cs="宋体"/>
          <w:kern w:val="0"/>
          <w:szCs w:val="21"/>
          <w:highlight w:val="none"/>
          <w:u w:val="single"/>
          <w:shd w:val="clear" w:color="auto" w:fill="FFFFFF"/>
        </w:rPr>
      </w:pPr>
      <w:r>
        <w:rPr>
          <w:rFonts w:hint="eastAsia" w:ascii="宋体" w:hAnsi="宋体" w:cs="宋体"/>
          <w:kern w:val="0"/>
          <w:szCs w:val="21"/>
          <w:highlight w:val="none"/>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rPr>
          <w:highlight w:val="none"/>
        </w:rPr>
        <w:fldChar w:fldCharType="begin"/>
      </w:r>
      <w:r>
        <w:rPr>
          <w:highlight w:val="none"/>
        </w:rPr>
        <w:instrText xml:space="preserve"> HYPERLINK "mailto:hnwxzb2@163.com并标明XX" </w:instrText>
      </w:r>
      <w:r>
        <w:rPr>
          <w:highlight w:val="none"/>
        </w:rPr>
        <w:fldChar w:fldCharType="separate"/>
      </w:r>
      <w:r>
        <w:rPr>
          <w:rFonts w:hint="eastAsia" w:ascii="宋体" w:hAnsi="宋体" w:cs="宋体"/>
          <w:kern w:val="0"/>
          <w:szCs w:val="21"/>
          <w:highlight w:val="none"/>
          <w:shd w:val="clear" w:color="auto" w:fill="FFFFFF"/>
        </w:rPr>
        <w:t>2155019208@qq.com,并标明XX公司XX</w:t>
      </w:r>
      <w:r>
        <w:rPr>
          <w:rFonts w:hint="eastAsia" w:ascii="宋体" w:hAnsi="宋体" w:cs="宋体"/>
          <w:kern w:val="0"/>
          <w:szCs w:val="21"/>
          <w:highlight w:val="none"/>
          <w:shd w:val="clear" w:color="auto" w:fill="FFFFFF"/>
        </w:rPr>
        <w:fldChar w:fldCharType="end"/>
      </w:r>
      <w:r>
        <w:rPr>
          <w:rFonts w:hint="eastAsia" w:ascii="宋体" w:hAnsi="宋体" w:cs="宋体"/>
          <w:kern w:val="0"/>
          <w:szCs w:val="21"/>
          <w:highlight w:val="none"/>
          <w:shd w:val="clear" w:color="auto" w:fill="FFFFFF"/>
        </w:rPr>
        <w:t>项目报名资料。</w:t>
      </w:r>
    </w:p>
    <w:p w14:paraId="31E43CAF">
      <w:pPr>
        <w:widowControl/>
        <w:wordWrap w:val="0"/>
        <w:snapToGrid w:val="0"/>
        <w:spacing w:line="324" w:lineRule="auto"/>
        <w:ind w:left="420" w:left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4. 报名登记表：请从附件中下载。</w:t>
      </w:r>
    </w:p>
    <w:p w14:paraId="1DF5BE0F">
      <w:pPr>
        <w:widowControl/>
        <w:snapToGrid w:val="0"/>
        <w:spacing w:line="324" w:lineRule="auto"/>
        <w:jc w:val="left"/>
        <w:outlineLvl w:val="1"/>
        <w:rPr>
          <w:rFonts w:ascii="宋体" w:hAnsi="宋体" w:cs="宋体"/>
          <w:b/>
          <w:bCs/>
          <w:szCs w:val="21"/>
          <w:highlight w:val="none"/>
        </w:rPr>
      </w:pPr>
      <w:bookmarkStart w:id="11" w:name="_Toc25869"/>
      <w:bookmarkStart w:id="12" w:name="_Toc15135"/>
      <w:bookmarkStart w:id="13" w:name="_Toc15111"/>
      <w:bookmarkStart w:id="14" w:name="_Toc10738"/>
      <w:bookmarkStart w:id="15" w:name="_Toc27480"/>
      <w:r>
        <w:rPr>
          <w:rFonts w:hint="eastAsia" w:ascii="宋体" w:hAnsi="宋体" w:cs="宋体"/>
          <w:b/>
          <w:bCs/>
          <w:szCs w:val="21"/>
          <w:highlight w:val="none"/>
          <w:shd w:val="clear" w:color="auto" w:fill="FFFFFF"/>
        </w:rPr>
        <w:t>四、磋商截止时间及地点</w:t>
      </w:r>
      <w:bookmarkEnd w:id="11"/>
      <w:bookmarkEnd w:id="12"/>
      <w:bookmarkEnd w:id="13"/>
      <w:bookmarkEnd w:id="14"/>
      <w:bookmarkEnd w:id="15"/>
      <w:bookmarkStart w:id="101" w:name="_GoBack"/>
      <w:bookmarkEnd w:id="101"/>
    </w:p>
    <w:p w14:paraId="5960E0D7">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1. 时间：</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69A42D87">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 地点：</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61C40B11">
      <w:pPr>
        <w:widowControl/>
        <w:snapToGrid w:val="0"/>
        <w:spacing w:line="324" w:lineRule="auto"/>
        <w:jc w:val="left"/>
        <w:outlineLvl w:val="1"/>
        <w:rPr>
          <w:rFonts w:ascii="宋体" w:hAnsi="宋体" w:cs="宋体"/>
          <w:b/>
          <w:bCs/>
          <w:szCs w:val="21"/>
          <w:highlight w:val="none"/>
        </w:rPr>
      </w:pPr>
      <w:r>
        <w:rPr>
          <w:rFonts w:hint="eastAsia" w:ascii="宋体" w:hAnsi="宋体" w:cs="宋体"/>
          <w:b/>
          <w:bCs/>
          <w:szCs w:val="21"/>
          <w:highlight w:val="none"/>
          <w:shd w:val="clear" w:color="auto" w:fill="FFFFFF"/>
        </w:rPr>
        <w:t>五、磋商时间及地点</w:t>
      </w:r>
    </w:p>
    <w:p w14:paraId="5F073F67">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1. 时间：</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49DAA5C6">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 地点：</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4D15AF0A">
      <w:pPr>
        <w:widowControl/>
        <w:snapToGrid w:val="0"/>
        <w:spacing w:line="324" w:lineRule="auto"/>
        <w:jc w:val="left"/>
        <w:outlineLvl w:val="1"/>
        <w:rPr>
          <w:rFonts w:ascii="宋体" w:hAnsi="宋体" w:cs="宋体"/>
          <w:b/>
          <w:bCs/>
          <w:szCs w:val="21"/>
          <w:highlight w:val="none"/>
        </w:rPr>
      </w:pPr>
      <w:bookmarkStart w:id="16" w:name="_Toc30918"/>
      <w:bookmarkStart w:id="17" w:name="_Toc6523"/>
      <w:bookmarkStart w:id="18" w:name="_Toc20287"/>
      <w:bookmarkStart w:id="19" w:name="_Toc29784"/>
      <w:r>
        <w:rPr>
          <w:rFonts w:hint="eastAsia" w:ascii="宋体" w:hAnsi="宋体" w:cs="宋体"/>
          <w:b/>
          <w:bCs/>
          <w:szCs w:val="21"/>
          <w:highlight w:val="none"/>
          <w:shd w:val="clear" w:color="auto" w:fill="FFFFFF"/>
        </w:rPr>
        <w:t>六、发布公告的媒介及</w:t>
      </w:r>
      <w:r>
        <w:rPr>
          <w:rFonts w:hint="eastAsia" w:ascii="宋体" w:hAnsi="宋体" w:cs="宋体"/>
          <w:b/>
          <w:bCs/>
          <w:szCs w:val="21"/>
          <w:highlight w:val="none"/>
        </w:rPr>
        <w:t>采购</w:t>
      </w:r>
      <w:r>
        <w:rPr>
          <w:rFonts w:hint="eastAsia" w:ascii="宋体" w:hAnsi="宋体" w:cs="宋体"/>
          <w:b/>
          <w:bCs/>
          <w:szCs w:val="21"/>
          <w:highlight w:val="none"/>
          <w:shd w:val="clear" w:color="auto" w:fill="FFFFFF"/>
        </w:rPr>
        <w:t>公告期限</w:t>
      </w:r>
      <w:bookmarkEnd w:id="16"/>
      <w:bookmarkEnd w:id="17"/>
      <w:bookmarkEnd w:id="18"/>
      <w:bookmarkEnd w:id="19"/>
    </w:p>
    <w:p w14:paraId="08E71DD2">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本次</w:t>
      </w:r>
      <w:r>
        <w:rPr>
          <w:rFonts w:hint="eastAsia" w:ascii="宋体" w:hAnsi="宋体" w:cs="宋体"/>
          <w:szCs w:val="21"/>
          <w:highlight w:val="none"/>
        </w:rPr>
        <w:t>采购</w:t>
      </w:r>
      <w:r>
        <w:rPr>
          <w:rFonts w:hint="eastAsia" w:ascii="宋体" w:hAnsi="宋体" w:cs="宋体"/>
          <w:kern w:val="0"/>
          <w:szCs w:val="21"/>
          <w:highlight w:val="none"/>
          <w:shd w:val="clear" w:color="auto" w:fill="FFFFFF"/>
        </w:rPr>
        <w:t>公告在《驻马店市中心医院》院内网</w:t>
      </w:r>
      <w:r>
        <w:rPr>
          <w:rFonts w:hint="eastAsia" w:ascii="宋体" w:hAnsi="宋体" w:cs="宋体"/>
          <w:szCs w:val="21"/>
          <w:highlight w:val="none"/>
        </w:rPr>
        <w:t>上发布，采购公告期限为三个工作日</w:t>
      </w:r>
      <w:r>
        <w:rPr>
          <w:rFonts w:hint="eastAsia" w:ascii="宋体" w:hAnsi="宋体" w:cs="宋体"/>
          <w:kern w:val="0"/>
          <w:szCs w:val="21"/>
          <w:highlight w:val="none"/>
          <w:shd w:val="clear" w:color="auto" w:fill="FFFFFF"/>
        </w:rPr>
        <w:t>。</w:t>
      </w:r>
      <w:bookmarkStart w:id="20" w:name="_Toc35393626"/>
      <w:bookmarkStart w:id="21" w:name="_Toc35393795"/>
    </w:p>
    <w:bookmarkEnd w:id="20"/>
    <w:bookmarkEnd w:id="21"/>
    <w:p w14:paraId="13E54C5C">
      <w:pPr>
        <w:widowControl/>
        <w:snapToGrid w:val="0"/>
        <w:spacing w:line="324" w:lineRule="auto"/>
        <w:jc w:val="left"/>
        <w:outlineLvl w:val="1"/>
        <w:rPr>
          <w:rFonts w:ascii="宋体" w:hAnsi="宋体" w:cs="宋体"/>
          <w:b/>
          <w:bCs/>
          <w:szCs w:val="21"/>
          <w:highlight w:val="none"/>
        </w:rPr>
      </w:pPr>
      <w:bookmarkStart w:id="22" w:name="_Toc27370"/>
      <w:bookmarkStart w:id="23" w:name="_Toc16291"/>
      <w:bookmarkStart w:id="24" w:name="_Toc3604"/>
      <w:bookmarkStart w:id="25" w:name="_Toc24274"/>
      <w:bookmarkStart w:id="26" w:name="_Toc31928"/>
      <w:r>
        <w:rPr>
          <w:rFonts w:hint="eastAsia" w:ascii="宋体" w:hAnsi="宋体" w:cs="宋体"/>
          <w:b/>
          <w:bCs/>
          <w:szCs w:val="21"/>
          <w:highlight w:val="none"/>
          <w:shd w:val="clear" w:color="auto" w:fill="FFFFFF"/>
        </w:rPr>
        <w:t>七、</w:t>
      </w:r>
      <w:bookmarkEnd w:id="22"/>
      <w:bookmarkEnd w:id="23"/>
      <w:bookmarkEnd w:id="24"/>
      <w:bookmarkEnd w:id="25"/>
      <w:bookmarkEnd w:id="26"/>
      <w:r>
        <w:rPr>
          <w:rFonts w:hint="eastAsia" w:ascii="宋体" w:hAnsi="宋体" w:cs="宋体"/>
          <w:b/>
          <w:bCs/>
          <w:szCs w:val="21"/>
          <w:highlight w:val="none"/>
          <w:shd w:val="clear" w:color="auto" w:fill="FFFFFF"/>
        </w:rPr>
        <w:t>凡对本次招标提出询问，请按照以下方式联系</w:t>
      </w:r>
    </w:p>
    <w:p w14:paraId="4C1579A6">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1.采购人：驻马店市中心医院</w:t>
      </w:r>
    </w:p>
    <w:p w14:paraId="09386FD5">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地址：驻马店市中华大道747号</w:t>
      </w:r>
    </w:p>
    <w:p w14:paraId="0539E147">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联系人：陈先生</w:t>
      </w:r>
    </w:p>
    <w:p w14:paraId="17FB6DD8">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电话：0396-2726379</w:t>
      </w:r>
    </w:p>
    <w:p w14:paraId="01EDE00B">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2.采购代理机构：驻马店市成浩招投标代理有限公司</w:t>
      </w:r>
    </w:p>
    <w:p w14:paraId="3EDCC4D6">
      <w:pPr>
        <w:widowControl/>
        <w:shd w:val="clear" w:color="auto" w:fill="FFFFFF"/>
        <w:spacing w:line="360" w:lineRule="auto"/>
        <w:ind w:firstLine="422"/>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地址：驻马店市金盾路8号开发区五小公寓楼东单元6楼西户</w:t>
      </w:r>
    </w:p>
    <w:p w14:paraId="6AE05103">
      <w:pPr>
        <w:widowControl/>
        <w:shd w:val="clear" w:color="auto" w:fill="FFFFFF"/>
        <w:spacing w:line="360" w:lineRule="auto"/>
        <w:ind w:firstLine="422"/>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联系人：方女士</w:t>
      </w:r>
    </w:p>
    <w:p w14:paraId="05C41CFF">
      <w:pPr>
        <w:widowControl/>
        <w:shd w:val="clear" w:color="auto" w:fill="FFFFFF"/>
        <w:spacing w:line="360" w:lineRule="auto"/>
        <w:ind w:firstLine="422"/>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联系方式：17739698825</w:t>
      </w:r>
    </w:p>
    <w:p w14:paraId="353F1034">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3.监督部门：驻马店市中心医院纪检监察室</w:t>
      </w:r>
    </w:p>
    <w:p w14:paraId="6042A921">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监督电话：0396-2726678</w:t>
      </w:r>
    </w:p>
    <w:p w14:paraId="39B1D046">
      <w:pPr>
        <w:widowControl/>
        <w:snapToGrid w:val="0"/>
        <w:spacing w:line="324" w:lineRule="auto"/>
        <w:ind w:firstLine="420" w:firstLineChars="200"/>
        <w:jc w:val="right"/>
        <w:rPr>
          <w:rFonts w:ascii="宋体" w:hAnsi="宋体" w:cs="宋体"/>
          <w:color w:val="000000" w:themeColor="text1"/>
          <w:kern w:val="0"/>
          <w:szCs w:val="21"/>
          <w:highlight w:val="none"/>
          <w:shd w:val="clear" w:color="auto" w:fill="FFFFFF"/>
        </w:rPr>
      </w:pPr>
      <w:r>
        <w:rPr>
          <w:rFonts w:hint="eastAsia" w:ascii="宋体" w:hAnsi="宋体" w:cs="宋体"/>
          <w:kern w:val="0"/>
          <w:szCs w:val="21"/>
          <w:highlight w:val="none"/>
          <w:shd w:val="clear" w:color="auto" w:fill="FFFFFF"/>
        </w:rPr>
        <w:t>驻马</w:t>
      </w:r>
      <w:r>
        <w:rPr>
          <w:rFonts w:hint="eastAsia" w:ascii="宋体" w:hAnsi="宋体" w:cs="宋体"/>
          <w:color w:val="000000" w:themeColor="text1"/>
          <w:kern w:val="0"/>
          <w:szCs w:val="21"/>
          <w:highlight w:val="none"/>
          <w:shd w:val="clear" w:color="auto" w:fill="FFFFFF"/>
        </w:rPr>
        <w:t>店市中心医院采购科</w:t>
      </w:r>
    </w:p>
    <w:p w14:paraId="39C02888">
      <w:pPr>
        <w:pStyle w:val="31"/>
        <w:widowControl/>
        <w:snapToGrid w:val="0"/>
        <w:spacing w:before="0" w:beforeAutospacing="0" w:after="0" w:afterAutospacing="0" w:line="324" w:lineRule="auto"/>
        <w:ind w:firstLine="420" w:firstLineChars="200"/>
        <w:jc w:val="center"/>
        <w:rPr>
          <w:rFonts w:ascii="宋体" w:hAnsi="宋体" w:cs="宋体"/>
          <w:sz w:val="21"/>
          <w:szCs w:val="21"/>
          <w:highlight w:val="none"/>
          <w:shd w:val="clear" w:color="auto" w:fill="FFFFFF"/>
        </w:rPr>
      </w:pPr>
      <w:r>
        <w:rPr>
          <w:rFonts w:hint="eastAsia" w:ascii="宋体" w:hAnsi="宋体" w:cs="宋体"/>
          <w:color w:val="000000" w:themeColor="text1"/>
          <w:sz w:val="21"/>
          <w:szCs w:val="21"/>
          <w:highlight w:val="none"/>
          <w:shd w:val="clear" w:color="auto" w:fill="FFFFFF"/>
        </w:rPr>
        <w:t xml:space="preserve">                                                             2025年11月</w:t>
      </w:r>
      <w:r>
        <w:rPr>
          <w:rFonts w:hint="eastAsia" w:ascii="宋体" w:hAnsi="宋体" w:cs="宋体"/>
          <w:color w:val="000000" w:themeColor="text1"/>
          <w:sz w:val="21"/>
          <w:szCs w:val="21"/>
          <w:highlight w:val="none"/>
          <w:shd w:val="clear" w:color="auto" w:fill="FFFFFF"/>
          <w:lang w:val="en-US" w:eastAsia="zh-CN"/>
        </w:rPr>
        <w:t>28</w:t>
      </w:r>
      <w:r>
        <w:rPr>
          <w:rFonts w:hint="eastAsia" w:ascii="宋体" w:hAnsi="宋体" w:cs="宋体"/>
          <w:color w:val="000000" w:themeColor="text1"/>
          <w:sz w:val="21"/>
          <w:szCs w:val="21"/>
          <w:highlight w:val="none"/>
          <w:shd w:val="clear" w:color="auto" w:fill="FFFFFF"/>
        </w:rPr>
        <w:t>日</w:t>
      </w:r>
    </w:p>
    <w:p w14:paraId="68E4A028">
      <w:pPr>
        <w:ind w:firstLine="643"/>
        <w:jc w:val="center"/>
        <w:rPr>
          <w:rFonts w:ascii="宋体" w:hAnsi="宋体" w:cs="宋体"/>
          <w:b/>
          <w:sz w:val="32"/>
          <w:szCs w:val="32"/>
          <w:highlight w:val="none"/>
        </w:rPr>
      </w:pPr>
      <w:bookmarkStart w:id="27" w:name="_Toc23793"/>
      <w:bookmarkStart w:id="28" w:name="_Toc29890"/>
      <w:r>
        <w:rPr>
          <w:rFonts w:hint="eastAsia" w:ascii="宋体" w:hAnsi="宋体" w:cs="宋体"/>
          <w:b/>
          <w:sz w:val="32"/>
          <w:szCs w:val="32"/>
          <w:highlight w:val="none"/>
        </w:rPr>
        <w:br w:type="page"/>
      </w:r>
      <w:bookmarkStart w:id="29" w:name="_Toc19124"/>
      <w:r>
        <w:rPr>
          <w:rFonts w:hint="eastAsia" w:ascii="宋体" w:hAnsi="宋体" w:cs="宋体"/>
          <w:b/>
          <w:sz w:val="32"/>
          <w:szCs w:val="32"/>
          <w:highlight w:val="none"/>
        </w:rPr>
        <w:t>第二章  采购需求</w:t>
      </w:r>
      <w:bookmarkEnd w:id="29"/>
      <w:bookmarkStart w:id="30" w:name="_Toc23610"/>
      <w:bookmarkStart w:id="31" w:name="_Toc31536"/>
      <w:bookmarkStart w:id="32" w:name="_Toc9989"/>
    </w:p>
    <w:bookmarkEnd w:id="27"/>
    <w:bookmarkEnd w:id="28"/>
    <w:bookmarkEnd w:id="30"/>
    <w:bookmarkEnd w:id="31"/>
    <w:bookmarkEnd w:id="32"/>
    <w:p w14:paraId="0E9216E2">
      <w:pPr>
        <w:snapToGrid w:val="0"/>
        <w:spacing w:line="324" w:lineRule="auto"/>
        <w:rPr>
          <w:rFonts w:ascii="宋体" w:hAnsi="宋体" w:cs="宋体"/>
          <w:highlight w:val="none"/>
        </w:rPr>
      </w:pPr>
      <w:r>
        <w:rPr>
          <w:rFonts w:hint="eastAsia" w:ascii="宋体" w:hAnsi="宋体" w:cs="宋体"/>
          <w:b/>
          <w:bCs/>
          <w:iCs/>
          <w:szCs w:val="21"/>
          <w:highlight w:val="none"/>
        </w:rPr>
        <w:t>一、项目名称：</w:t>
      </w:r>
      <w:r>
        <w:rPr>
          <w:rFonts w:hint="eastAsia" w:ascii="宋体" w:hAnsi="宋体" w:cs="宋体"/>
          <w:highlight w:val="none"/>
        </w:rPr>
        <w:t>驻马店市中心医院全自动化学免疫分析仪、心肺复苏机、温控银质针治疗仪</w:t>
      </w:r>
    </w:p>
    <w:p w14:paraId="5992E1CE">
      <w:pPr>
        <w:snapToGrid w:val="0"/>
        <w:spacing w:line="324" w:lineRule="auto"/>
        <w:rPr>
          <w:rFonts w:ascii="宋体" w:hAnsi="宋体" w:cs="宋体"/>
          <w:highlight w:val="none"/>
        </w:rPr>
      </w:pPr>
      <w:r>
        <w:rPr>
          <w:rFonts w:hint="eastAsia" w:ascii="宋体" w:hAnsi="宋体" w:cs="宋体"/>
          <w:highlight w:val="none"/>
        </w:rPr>
        <w:t xml:space="preserve">               采购项目（二次）</w:t>
      </w:r>
    </w:p>
    <w:p w14:paraId="3DEB670B">
      <w:pPr>
        <w:snapToGrid w:val="0"/>
        <w:spacing w:line="360" w:lineRule="auto"/>
        <w:rPr>
          <w:b/>
          <w:bCs/>
          <w:highlight w:val="none"/>
        </w:rPr>
      </w:pPr>
      <w:r>
        <w:rPr>
          <w:rFonts w:hint="eastAsia"/>
          <w:b/>
          <w:bCs/>
          <w:highlight w:val="none"/>
        </w:rPr>
        <w:t>二、采购标的清单：</w:t>
      </w:r>
    </w:p>
    <w:tbl>
      <w:tblPr>
        <w:tblStyle w:val="35"/>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
        <w:gridCol w:w="989"/>
        <w:gridCol w:w="1808"/>
        <w:gridCol w:w="989"/>
        <w:gridCol w:w="989"/>
        <w:gridCol w:w="1440"/>
        <w:gridCol w:w="989"/>
        <w:gridCol w:w="1168"/>
      </w:tblGrid>
      <w:tr w14:paraId="6EE2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747" w:type="dxa"/>
            <w:vAlign w:val="center"/>
          </w:tcPr>
          <w:p w14:paraId="48351DF3">
            <w:pPr>
              <w:spacing w:line="400" w:lineRule="exact"/>
              <w:ind w:left="562" w:hanging="562"/>
              <w:jc w:val="center"/>
              <w:rPr>
                <w:rFonts w:ascii="仿宋" w:hAnsi="仿宋" w:eastAsia="仿宋" w:cs="仿宋"/>
                <w:szCs w:val="21"/>
                <w:highlight w:val="none"/>
              </w:rPr>
            </w:pPr>
            <w:r>
              <w:rPr>
                <w:rFonts w:hint="eastAsia" w:ascii="仿宋" w:hAnsi="仿宋" w:eastAsia="仿宋" w:cs="仿宋"/>
                <w:b/>
                <w:bCs/>
                <w:szCs w:val="21"/>
                <w:highlight w:val="none"/>
              </w:rPr>
              <w:t>包号</w:t>
            </w:r>
          </w:p>
        </w:tc>
        <w:tc>
          <w:tcPr>
            <w:tcW w:w="781" w:type="dxa"/>
            <w:vAlign w:val="center"/>
          </w:tcPr>
          <w:p w14:paraId="2BCE4F3B">
            <w:pPr>
              <w:spacing w:line="400" w:lineRule="exact"/>
              <w:ind w:left="562" w:hanging="562"/>
              <w:jc w:val="center"/>
              <w:rPr>
                <w:rFonts w:ascii="仿宋" w:hAnsi="仿宋" w:eastAsia="仿宋" w:cs="仿宋"/>
                <w:szCs w:val="21"/>
                <w:highlight w:val="none"/>
              </w:rPr>
            </w:pPr>
            <w:r>
              <w:rPr>
                <w:rFonts w:hint="eastAsia" w:ascii="仿宋" w:hAnsi="仿宋" w:eastAsia="仿宋" w:cs="仿宋"/>
                <w:b/>
                <w:bCs/>
                <w:szCs w:val="21"/>
                <w:highlight w:val="none"/>
              </w:rPr>
              <w:t>序号</w:t>
            </w:r>
          </w:p>
        </w:tc>
        <w:tc>
          <w:tcPr>
            <w:tcW w:w="2147" w:type="dxa"/>
            <w:vAlign w:val="center"/>
          </w:tcPr>
          <w:p w14:paraId="3F5508D3">
            <w:pPr>
              <w:spacing w:line="400" w:lineRule="exact"/>
              <w:ind w:left="562" w:hanging="562"/>
              <w:jc w:val="center"/>
              <w:rPr>
                <w:rFonts w:ascii="仿宋" w:hAnsi="仿宋" w:eastAsia="仿宋" w:cs="仿宋"/>
                <w:szCs w:val="21"/>
                <w:highlight w:val="none"/>
              </w:rPr>
            </w:pPr>
            <w:r>
              <w:rPr>
                <w:rFonts w:hint="eastAsia" w:ascii="仿宋" w:hAnsi="仿宋" w:eastAsia="仿宋" w:cs="仿宋"/>
                <w:b/>
                <w:bCs/>
                <w:szCs w:val="21"/>
                <w:highlight w:val="none"/>
              </w:rPr>
              <w:t>标的名称</w:t>
            </w:r>
          </w:p>
        </w:tc>
        <w:tc>
          <w:tcPr>
            <w:tcW w:w="925" w:type="dxa"/>
            <w:vAlign w:val="center"/>
          </w:tcPr>
          <w:p w14:paraId="16CC6AE3">
            <w:pPr>
              <w:spacing w:line="400" w:lineRule="exact"/>
              <w:ind w:left="562" w:hanging="562"/>
              <w:jc w:val="center"/>
              <w:rPr>
                <w:rFonts w:ascii="仿宋" w:hAnsi="仿宋" w:eastAsia="仿宋" w:cs="仿宋"/>
                <w:szCs w:val="21"/>
                <w:highlight w:val="none"/>
              </w:rPr>
            </w:pPr>
            <w:r>
              <w:rPr>
                <w:rFonts w:hint="eastAsia" w:ascii="仿宋" w:hAnsi="仿宋" w:eastAsia="仿宋" w:cs="仿宋"/>
                <w:b/>
                <w:bCs/>
                <w:szCs w:val="21"/>
                <w:highlight w:val="none"/>
              </w:rPr>
              <w:t>单位</w:t>
            </w:r>
          </w:p>
        </w:tc>
        <w:tc>
          <w:tcPr>
            <w:tcW w:w="968" w:type="dxa"/>
            <w:vAlign w:val="center"/>
          </w:tcPr>
          <w:p w14:paraId="564F3A46">
            <w:pPr>
              <w:spacing w:line="400" w:lineRule="exact"/>
              <w:ind w:left="562" w:hanging="562"/>
              <w:jc w:val="center"/>
              <w:rPr>
                <w:rFonts w:ascii="仿宋" w:hAnsi="仿宋" w:eastAsia="仿宋" w:cs="仿宋"/>
                <w:szCs w:val="21"/>
                <w:highlight w:val="none"/>
              </w:rPr>
            </w:pPr>
            <w:r>
              <w:rPr>
                <w:rFonts w:hint="eastAsia" w:ascii="仿宋" w:hAnsi="仿宋" w:eastAsia="仿宋" w:cs="仿宋"/>
                <w:b/>
                <w:bCs/>
                <w:szCs w:val="21"/>
                <w:highlight w:val="none"/>
              </w:rPr>
              <w:t>数量</w:t>
            </w:r>
          </w:p>
        </w:tc>
        <w:tc>
          <w:tcPr>
            <w:tcW w:w="1626" w:type="dxa"/>
            <w:vAlign w:val="center"/>
          </w:tcPr>
          <w:p w14:paraId="362925EC">
            <w:pPr>
              <w:spacing w:line="400" w:lineRule="exact"/>
              <w:ind w:left="562" w:hanging="562"/>
              <w:jc w:val="center"/>
              <w:rPr>
                <w:rFonts w:ascii="仿宋" w:hAnsi="仿宋" w:eastAsia="仿宋" w:cs="仿宋"/>
                <w:b/>
                <w:bCs/>
                <w:szCs w:val="21"/>
                <w:highlight w:val="none"/>
              </w:rPr>
            </w:pPr>
            <w:r>
              <w:rPr>
                <w:rFonts w:hint="eastAsia" w:ascii="仿宋" w:hAnsi="仿宋" w:eastAsia="仿宋" w:cs="仿宋"/>
                <w:b/>
                <w:bCs/>
                <w:szCs w:val="21"/>
                <w:highlight w:val="none"/>
              </w:rPr>
              <w:t>资金</w:t>
            </w:r>
          </w:p>
          <w:p w14:paraId="1CFAFE65">
            <w:pPr>
              <w:spacing w:line="400" w:lineRule="exact"/>
              <w:ind w:left="562" w:hanging="562"/>
              <w:jc w:val="center"/>
              <w:rPr>
                <w:rFonts w:ascii="仿宋" w:hAnsi="仿宋" w:eastAsia="仿宋" w:cs="仿宋"/>
                <w:szCs w:val="21"/>
                <w:highlight w:val="none"/>
              </w:rPr>
            </w:pPr>
            <w:r>
              <w:rPr>
                <w:rFonts w:hint="eastAsia" w:ascii="仿宋" w:hAnsi="仿宋" w:eastAsia="仿宋" w:cs="仿宋"/>
                <w:b/>
                <w:bCs/>
                <w:szCs w:val="21"/>
                <w:highlight w:val="none"/>
              </w:rPr>
              <w:t>预算</w:t>
            </w:r>
          </w:p>
        </w:tc>
        <w:tc>
          <w:tcPr>
            <w:tcW w:w="925" w:type="dxa"/>
            <w:vAlign w:val="center"/>
          </w:tcPr>
          <w:p w14:paraId="245EF37A">
            <w:pPr>
              <w:spacing w:line="400" w:lineRule="exact"/>
              <w:ind w:left="562" w:hanging="562"/>
              <w:jc w:val="center"/>
              <w:rPr>
                <w:rFonts w:ascii="仿宋" w:hAnsi="仿宋" w:eastAsia="仿宋" w:cs="仿宋"/>
                <w:b/>
                <w:bCs/>
                <w:szCs w:val="21"/>
                <w:highlight w:val="none"/>
              </w:rPr>
            </w:pPr>
            <w:r>
              <w:rPr>
                <w:rFonts w:hint="eastAsia" w:ascii="仿宋" w:hAnsi="仿宋" w:eastAsia="仿宋" w:cs="仿宋"/>
                <w:b/>
                <w:bCs/>
                <w:szCs w:val="21"/>
                <w:highlight w:val="none"/>
              </w:rPr>
              <w:t>资金</w:t>
            </w:r>
          </w:p>
          <w:p w14:paraId="31143C4F">
            <w:pPr>
              <w:spacing w:line="400" w:lineRule="exact"/>
              <w:ind w:left="562" w:hanging="562"/>
              <w:jc w:val="center"/>
              <w:rPr>
                <w:rFonts w:ascii="仿宋" w:hAnsi="仿宋" w:eastAsia="仿宋" w:cs="仿宋"/>
                <w:szCs w:val="21"/>
                <w:highlight w:val="none"/>
              </w:rPr>
            </w:pPr>
            <w:r>
              <w:rPr>
                <w:rFonts w:hint="eastAsia" w:ascii="仿宋" w:hAnsi="仿宋" w:eastAsia="仿宋" w:cs="仿宋"/>
                <w:b/>
                <w:bCs/>
                <w:szCs w:val="21"/>
                <w:highlight w:val="none"/>
              </w:rPr>
              <w:t>性质</w:t>
            </w:r>
          </w:p>
        </w:tc>
        <w:tc>
          <w:tcPr>
            <w:tcW w:w="1242" w:type="dxa"/>
            <w:vAlign w:val="center"/>
          </w:tcPr>
          <w:p w14:paraId="03B4C20F">
            <w:pPr>
              <w:spacing w:line="400" w:lineRule="exact"/>
              <w:ind w:left="562" w:hanging="562"/>
              <w:jc w:val="center"/>
              <w:rPr>
                <w:rFonts w:ascii="仿宋" w:hAnsi="仿宋" w:eastAsia="仿宋" w:cs="仿宋"/>
                <w:b/>
                <w:bCs/>
                <w:szCs w:val="21"/>
                <w:highlight w:val="none"/>
              </w:rPr>
            </w:pPr>
            <w:r>
              <w:rPr>
                <w:rFonts w:hint="eastAsia" w:ascii="仿宋" w:hAnsi="仿宋" w:eastAsia="仿宋" w:cs="仿宋"/>
                <w:b/>
                <w:bCs/>
                <w:szCs w:val="21"/>
                <w:highlight w:val="none"/>
              </w:rPr>
              <w:t>国产/</w:t>
            </w:r>
          </w:p>
          <w:p w14:paraId="5FA1CABA">
            <w:pPr>
              <w:spacing w:line="400" w:lineRule="exact"/>
              <w:ind w:left="562" w:hanging="562"/>
              <w:jc w:val="center"/>
              <w:rPr>
                <w:rFonts w:ascii="仿宋" w:hAnsi="仿宋" w:eastAsia="仿宋" w:cs="仿宋"/>
                <w:szCs w:val="21"/>
                <w:highlight w:val="none"/>
              </w:rPr>
            </w:pPr>
            <w:r>
              <w:rPr>
                <w:rFonts w:hint="eastAsia" w:ascii="仿宋" w:hAnsi="仿宋" w:eastAsia="仿宋" w:cs="仿宋"/>
                <w:b/>
                <w:bCs/>
                <w:szCs w:val="21"/>
                <w:highlight w:val="none"/>
              </w:rPr>
              <w:t>进口</w:t>
            </w:r>
          </w:p>
        </w:tc>
      </w:tr>
      <w:tr w14:paraId="1C3C4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747" w:type="dxa"/>
            <w:vAlign w:val="center"/>
          </w:tcPr>
          <w:p w14:paraId="7C6E884F">
            <w:pPr>
              <w:spacing w:line="400" w:lineRule="exact"/>
              <w:ind w:left="562" w:hanging="562"/>
              <w:jc w:val="center"/>
              <w:rPr>
                <w:rFonts w:ascii="仿宋" w:hAnsi="仿宋" w:eastAsia="仿宋" w:cs="仿宋"/>
                <w:bCs/>
                <w:szCs w:val="21"/>
                <w:highlight w:val="none"/>
              </w:rPr>
            </w:pPr>
            <w:r>
              <w:rPr>
                <w:rFonts w:hint="eastAsia" w:ascii="仿宋" w:hAnsi="仿宋" w:eastAsia="仿宋" w:cs="仿宋"/>
                <w:bCs/>
                <w:szCs w:val="21"/>
                <w:highlight w:val="none"/>
              </w:rPr>
              <w:t>1</w:t>
            </w:r>
          </w:p>
        </w:tc>
        <w:tc>
          <w:tcPr>
            <w:tcW w:w="781" w:type="dxa"/>
            <w:vAlign w:val="center"/>
          </w:tcPr>
          <w:p w14:paraId="2279DDC6">
            <w:pPr>
              <w:spacing w:line="400" w:lineRule="exact"/>
              <w:ind w:left="562" w:hanging="562"/>
              <w:jc w:val="center"/>
              <w:rPr>
                <w:rFonts w:ascii="仿宋" w:hAnsi="仿宋" w:eastAsia="仿宋" w:cs="仿宋"/>
                <w:bCs/>
                <w:szCs w:val="21"/>
                <w:highlight w:val="none"/>
              </w:rPr>
            </w:pPr>
            <w:r>
              <w:rPr>
                <w:rFonts w:hint="eastAsia" w:ascii="仿宋" w:hAnsi="仿宋" w:eastAsia="仿宋" w:cs="仿宋"/>
                <w:bCs/>
                <w:szCs w:val="21"/>
                <w:highlight w:val="none"/>
              </w:rPr>
              <w:t>1</w:t>
            </w:r>
          </w:p>
        </w:tc>
        <w:tc>
          <w:tcPr>
            <w:tcW w:w="2147" w:type="dxa"/>
            <w:vAlign w:val="center"/>
          </w:tcPr>
          <w:p w14:paraId="4501BAF3">
            <w:pPr>
              <w:spacing w:line="400" w:lineRule="exact"/>
              <w:ind w:left="562" w:hanging="562"/>
              <w:jc w:val="center"/>
              <w:rPr>
                <w:rFonts w:ascii="仿宋" w:hAnsi="仿宋" w:eastAsia="仿宋" w:cs="仿宋"/>
                <w:bCs/>
                <w:szCs w:val="21"/>
                <w:highlight w:val="none"/>
              </w:rPr>
            </w:pPr>
            <w:r>
              <w:rPr>
                <w:rFonts w:ascii="仿宋" w:hAnsi="仿宋" w:eastAsia="仿宋" w:cs="仿宋"/>
                <w:bCs/>
                <w:szCs w:val="21"/>
                <w:highlight w:val="none"/>
              </w:rPr>
              <w:t>全自动化学免疫</w:t>
            </w:r>
          </w:p>
          <w:p w14:paraId="16D5F9C6">
            <w:pPr>
              <w:spacing w:line="400" w:lineRule="exact"/>
              <w:ind w:left="562" w:hanging="562"/>
              <w:jc w:val="center"/>
              <w:rPr>
                <w:rFonts w:ascii="仿宋" w:hAnsi="仿宋" w:eastAsia="仿宋" w:cs="仿宋"/>
                <w:bCs/>
                <w:szCs w:val="21"/>
                <w:highlight w:val="none"/>
              </w:rPr>
            </w:pPr>
            <w:r>
              <w:rPr>
                <w:rFonts w:ascii="仿宋" w:hAnsi="仿宋" w:eastAsia="仿宋" w:cs="仿宋"/>
                <w:bCs/>
                <w:szCs w:val="21"/>
                <w:highlight w:val="none"/>
              </w:rPr>
              <w:t>分析仪</w:t>
            </w:r>
          </w:p>
        </w:tc>
        <w:tc>
          <w:tcPr>
            <w:tcW w:w="925" w:type="dxa"/>
            <w:vAlign w:val="center"/>
          </w:tcPr>
          <w:p w14:paraId="02752ADC">
            <w:pPr>
              <w:spacing w:line="400" w:lineRule="exact"/>
              <w:ind w:left="562" w:hanging="562"/>
              <w:jc w:val="center"/>
              <w:rPr>
                <w:rFonts w:ascii="仿宋" w:hAnsi="仿宋" w:eastAsia="仿宋" w:cs="仿宋"/>
                <w:bCs/>
                <w:szCs w:val="21"/>
                <w:highlight w:val="none"/>
              </w:rPr>
            </w:pPr>
            <w:r>
              <w:rPr>
                <w:rFonts w:hint="eastAsia" w:ascii="仿宋" w:hAnsi="仿宋" w:eastAsia="仿宋" w:cs="仿宋"/>
                <w:bCs/>
                <w:szCs w:val="21"/>
                <w:highlight w:val="none"/>
              </w:rPr>
              <w:t>台</w:t>
            </w:r>
          </w:p>
        </w:tc>
        <w:tc>
          <w:tcPr>
            <w:tcW w:w="968" w:type="dxa"/>
            <w:vAlign w:val="center"/>
          </w:tcPr>
          <w:p w14:paraId="75646F0C">
            <w:pPr>
              <w:spacing w:line="400" w:lineRule="exact"/>
              <w:ind w:left="562" w:hanging="562"/>
              <w:jc w:val="center"/>
              <w:rPr>
                <w:rFonts w:ascii="仿宋" w:hAnsi="仿宋" w:eastAsia="仿宋" w:cs="仿宋"/>
                <w:bCs/>
                <w:szCs w:val="21"/>
                <w:highlight w:val="none"/>
              </w:rPr>
            </w:pPr>
            <w:r>
              <w:rPr>
                <w:rFonts w:hint="eastAsia" w:ascii="仿宋" w:hAnsi="仿宋" w:eastAsia="仿宋" w:cs="仿宋"/>
                <w:bCs/>
                <w:szCs w:val="21"/>
                <w:highlight w:val="none"/>
              </w:rPr>
              <w:t>1</w:t>
            </w:r>
          </w:p>
        </w:tc>
        <w:tc>
          <w:tcPr>
            <w:tcW w:w="1626" w:type="dxa"/>
            <w:vAlign w:val="center"/>
          </w:tcPr>
          <w:p w14:paraId="3A71C4F3">
            <w:pPr>
              <w:spacing w:line="400" w:lineRule="exact"/>
              <w:ind w:left="562" w:hanging="562"/>
              <w:jc w:val="center"/>
              <w:rPr>
                <w:rFonts w:ascii="仿宋" w:hAnsi="仿宋" w:eastAsia="仿宋" w:cs="仿宋"/>
                <w:bCs/>
                <w:szCs w:val="21"/>
                <w:highlight w:val="none"/>
              </w:rPr>
            </w:pPr>
            <w:r>
              <w:rPr>
                <w:rFonts w:hint="eastAsia" w:ascii="宋体" w:hAnsi="宋体" w:cs="宋体"/>
                <w:szCs w:val="21"/>
                <w:highlight w:val="none"/>
                <w:shd w:val="clear" w:color="auto" w:fill="FFFFFF"/>
              </w:rPr>
              <w:t>22500元</w:t>
            </w:r>
          </w:p>
        </w:tc>
        <w:tc>
          <w:tcPr>
            <w:tcW w:w="925" w:type="dxa"/>
            <w:vAlign w:val="center"/>
          </w:tcPr>
          <w:p w14:paraId="5D3C774F">
            <w:pPr>
              <w:spacing w:line="400" w:lineRule="exact"/>
              <w:ind w:left="562" w:hanging="562"/>
              <w:jc w:val="center"/>
              <w:rPr>
                <w:rFonts w:ascii="仿宋" w:hAnsi="仿宋" w:eastAsia="仿宋" w:cs="仿宋"/>
                <w:bCs/>
                <w:szCs w:val="21"/>
                <w:highlight w:val="none"/>
              </w:rPr>
            </w:pPr>
            <w:r>
              <w:rPr>
                <w:rFonts w:hint="eastAsia" w:ascii="仿宋" w:hAnsi="仿宋" w:eastAsia="仿宋" w:cs="仿宋"/>
                <w:bCs/>
                <w:szCs w:val="21"/>
                <w:highlight w:val="none"/>
              </w:rPr>
              <w:t>自筹</w:t>
            </w:r>
          </w:p>
        </w:tc>
        <w:tc>
          <w:tcPr>
            <w:tcW w:w="1242" w:type="dxa"/>
            <w:vAlign w:val="center"/>
          </w:tcPr>
          <w:p w14:paraId="28172B13">
            <w:pPr>
              <w:spacing w:line="400" w:lineRule="exact"/>
              <w:ind w:left="562" w:hanging="562"/>
              <w:jc w:val="center"/>
              <w:rPr>
                <w:rFonts w:ascii="仿宋" w:hAnsi="仿宋" w:eastAsia="仿宋" w:cs="仿宋"/>
                <w:bCs/>
                <w:szCs w:val="21"/>
                <w:highlight w:val="none"/>
              </w:rPr>
            </w:pPr>
            <w:r>
              <w:rPr>
                <w:rFonts w:hint="eastAsia" w:ascii="仿宋" w:hAnsi="仿宋" w:eastAsia="仿宋" w:cs="仿宋"/>
                <w:bCs/>
                <w:szCs w:val="21"/>
                <w:highlight w:val="none"/>
              </w:rPr>
              <w:t>国产</w:t>
            </w:r>
          </w:p>
        </w:tc>
      </w:tr>
      <w:tr w14:paraId="24583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28" w:type="dxa"/>
            <w:gridSpan w:val="2"/>
            <w:vAlign w:val="center"/>
          </w:tcPr>
          <w:p w14:paraId="536F7317">
            <w:pPr>
              <w:spacing w:line="400" w:lineRule="exact"/>
              <w:ind w:left="562" w:hanging="562"/>
              <w:jc w:val="center"/>
              <w:rPr>
                <w:rFonts w:ascii="仿宋" w:hAnsi="仿宋" w:eastAsia="仿宋" w:cs="仿宋"/>
                <w:bCs/>
                <w:szCs w:val="21"/>
                <w:highlight w:val="none"/>
              </w:rPr>
            </w:pPr>
            <w:r>
              <w:rPr>
                <w:rFonts w:hint="eastAsia" w:ascii="仿宋" w:hAnsi="仿宋" w:eastAsia="仿宋" w:cs="仿宋"/>
                <w:bCs/>
                <w:szCs w:val="21"/>
                <w:highlight w:val="none"/>
              </w:rPr>
              <w:t>合计</w:t>
            </w:r>
          </w:p>
        </w:tc>
        <w:tc>
          <w:tcPr>
            <w:tcW w:w="7833" w:type="dxa"/>
            <w:gridSpan w:val="6"/>
            <w:vAlign w:val="center"/>
          </w:tcPr>
          <w:p w14:paraId="33EA5CC1">
            <w:pPr>
              <w:spacing w:line="400" w:lineRule="exact"/>
              <w:ind w:left="562" w:hanging="562"/>
              <w:jc w:val="center"/>
              <w:rPr>
                <w:rFonts w:ascii="仿宋" w:hAnsi="仿宋" w:eastAsia="仿宋" w:cs="仿宋"/>
                <w:bCs/>
                <w:szCs w:val="21"/>
                <w:highlight w:val="none"/>
              </w:rPr>
            </w:pPr>
            <w:r>
              <w:rPr>
                <w:rFonts w:hint="eastAsia" w:ascii="宋体" w:hAnsi="宋体" w:cs="宋体"/>
                <w:szCs w:val="21"/>
                <w:highlight w:val="none"/>
                <w:shd w:val="clear" w:color="auto" w:fill="FFFFFF"/>
              </w:rPr>
              <w:t>22500元</w:t>
            </w:r>
          </w:p>
        </w:tc>
      </w:tr>
      <w:tr w14:paraId="6FF8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28" w:type="dxa"/>
            <w:gridSpan w:val="2"/>
            <w:vAlign w:val="center"/>
          </w:tcPr>
          <w:p w14:paraId="278CDAB3">
            <w:pPr>
              <w:spacing w:line="400" w:lineRule="exact"/>
              <w:ind w:left="562" w:hanging="562"/>
              <w:jc w:val="center"/>
              <w:rPr>
                <w:rFonts w:ascii="仿宋" w:hAnsi="仿宋" w:eastAsia="仿宋" w:cs="仿宋"/>
                <w:bCs/>
                <w:szCs w:val="21"/>
                <w:highlight w:val="none"/>
              </w:rPr>
            </w:pPr>
            <w:r>
              <w:rPr>
                <w:rFonts w:hint="eastAsia" w:ascii="仿宋" w:hAnsi="仿宋" w:eastAsia="仿宋" w:cs="仿宋"/>
                <w:bCs/>
                <w:szCs w:val="21"/>
                <w:highlight w:val="none"/>
              </w:rPr>
              <w:t>备注</w:t>
            </w:r>
          </w:p>
        </w:tc>
        <w:tc>
          <w:tcPr>
            <w:tcW w:w="7833" w:type="dxa"/>
            <w:gridSpan w:val="6"/>
            <w:vAlign w:val="center"/>
          </w:tcPr>
          <w:p w14:paraId="07889472">
            <w:pPr>
              <w:spacing w:line="400" w:lineRule="exact"/>
              <w:ind w:left="562" w:hanging="562"/>
              <w:jc w:val="center"/>
              <w:rPr>
                <w:rFonts w:ascii="仿宋" w:hAnsi="仿宋" w:eastAsia="仿宋" w:cs="仿宋"/>
                <w:bCs/>
                <w:szCs w:val="21"/>
                <w:highlight w:val="none"/>
              </w:rPr>
            </w:pPr>
            <w:r>
              <w:rPr>
                <w:rFonts w:hint="eastAsia" w:ascii="仿宋" w:hAnsi="仿宋" w:eastAsia="仿宋" w:cs="仿宋"/>
                <w:bCs/>
                <w:szCs w:val="21"/>
                <w:highlight w:val="none"/>
              </w:rPr>
              <w:t>无</w:t>
            </w:r>
          </w:p>
        </w:tc>
      </w:tr>
    </w:tbl>
    <w:p w14:paraId="0A0A13DF">
      <w:pPr>
        <w:spacing w:line="192" w:lineRule="auto"/>
        <w:ind w:firstLine="420"/>
        <w:rPr>
          <w:rFonts w:ascii="宋体" w:hAnsi="宋体" w:cs="宋体"/>
          <w:b/>
          <w:bCs/>
          <w:highlight w:val="none"/>
        </w:rPr>
      </w:pPr>
    </w:p>
    <w:p w14:paraId="2BEF7595">
      <w:pPr>
        <w:pStyle w:val="8"/>
        <w:snapToGrid w:val="0"/>
        <w:spacing w:beforeAutospacing="0" w:afterAutospacing="0" w:line="360" w:lineRule="auto"/>
        <w:jc w:val="both"/>
        <w:rPr>
          <w:b/>
          <w:bCs/>
          <w:kern w:val="2"/>
          <w:sz w:val="21"/>
          <w:highlight w:val="none"/>
        </w:rPr>
      </w:pPr>
      <w:r>
        <w:rPr>
          <w:rFonts w:hint="eastAsia"/>
          <w:b/>
          <w:bCs/>
          <w:kern w:val="2"/>
          <w:sz w:val="21"/>
          <w:highlight w:val="none"/>
        </w:rPr>
        <w:t>三、技术参数：</w:t>
      </w:r>
    </w:p>
    <w:p w14:paraId="5E2CA72F">
      <w:pPr>
        <w:spacing w:line="360" w:lineRule="auto"/>
        <w:jc w:val="center"/>
        <w:rPr>
          <w:rFonts w:ascii="方正小标宋简体" w:hAnsi="方正小标宋简体" w:eastAsia="方正小标宋简体" w:cs="方正小标宋简体"/>
          <w:b/>
          <w:bCs/>
          <w:sz w:val="32"/>
          <w:szCs w:val="32"/>
          <w:highlight w:val="none"/>
        </w:rPr>
      </w:pPr>
      <w:r>
        <w:rPr>
          <w:rFonts w:hint="eastAsia"/>
          <w:b/>
          <w:bCs/>
          <w:highlight w:val="none"/>
        </w:rPr>
        <w:t>包1：全自动化学发光免疫分析仪技术参数</w:t>
      </w:r>
    </w:p>
    <w:p w14:paraId="25C1B824">
      <w:pPr>
        <w:spacing w:line="360" w:lineRule="auto"/>
        <w:ind w:firstLine="422" w:firstLineChars="200"/>
        <w:rPr>
          <w:rFonts w:ascii="Calibri" w:hAnsi="Calibri"/>
          <w:b/>
          <w:bCs/>
          <w:szCs w:val="22"/>
          <w:highlight w:val="none"/>
        </w:rPr>
      </w:pPr>
      <w:r>
        <w:rPr>
          <w:rFonts w:hint="eastAsia" w:ascii="Calibri" w:hAnsi="Calibri"/>
          <w:b/>
          <w:bCs/>
          <w:szCs w:val="22"/>
          <w:highlight w:val="none"/>
        </w:rPr>
        <w:t>1、</w:t>
      </w:r>
      <w:r>
        <w:rPr>
          <w:rFonts w:ascii="Calibri" w:hAnsi="Calibri"/>
          <w:b/>
          <w:bCs/>
          <w:szCs w:val="22"/>
          <w:highlight w:val="none"/>
        </w:rPr>
        <w:t>性能</w:t>
      </w:r>
    </w:p>
    <w:p w14:paraId="3A6F0801">
      <w:pPr>
        <w:spacing w:line="360" w:lineRule="auto"/>
        <w:ind w:firstLine="630" w:firstLineChars="300"/>
        <w:rPr>
          <w:rFonts w:asciiTheme="minorEastAsia" w:hAnsiTheme="minorEastAsia" w:eastAsiaTheme="minorEastAsia" w:cstheme="minorEastAsia"/>
          <w:szCs w:val="22"/>
          <w:highlight w:val="none"/>
        </w:rPr>
      </w:pPr>
      <w:r>
        <w:rPr>
          <w:rFonts w:hint="eastAsia" w:asciiTheme="minorEastAsia" w:hAnsiTheme="minorEastAsia" w:eastAsiaTheme="minorEastAsia" w:cstheme="minorEastAsia"/>
          <w:szCs w:val="22"/>
          <w:highlight w:val="none"/>
        </w:rPr>
        <w:t>(1)仪器：加样准确度与重复性：</w:t>
      </w:r>
    </w:p>
    <w:p w14:paraId="57D1A442">
      <w:pPr>
        <w:spacing w:line="360" w:lineRule="auto"/>
        <w:ind w:firstLine="630" w:firstLineChars="300"/>
        <w:rPr>
          <w:rFonts w:asciiTheme="minorEastAsia" w:hAnsiTheme="minorEastAsia" w:eastAsiaTheme="minorEastAsia" w:cstheme="minorEastAsia"/>
          <w:szCs w:val="22"/>
          <w:highlight w:val="none"/>
        </w:rPr>
      </w:pPr>
      <w:r>
        <w:rPr>
          <w:rFonts w:hint="eastAsia" w:asciiTheme="minorEastAsia" w:hAnsiTheme="minorEastAsia" w:eastAsiaTheme="minorEastAsia" w:cstheme="minorEastAsia"/>
          <w:szCs w:val="22"/>
          <w:highlight w:val="none"/>
        </w:rPr>
        <w:t xml:space="preserve"> 标称加样量10（v）/ul : 偏依不超过±5%，变异系数（CV）%:≤2%</w:t>
      </w:r>
    </w:p>
    <w:p w14:paraId="51B2DC5F">
      <w:pPr>
        <w:spacing w:line="360" w:lineRule="auto"/>
        <w:ind w:firstLine="630" w:firstLineChars="300"/>
        <w:rPr>
          <w:rFonts w:asciiTheme="minorEastAsia" w:hAnsiTheme="minorEastAsia" w:eastAsiaTheme="minorEastAsia" w:cstheme="minorEastAsia"/>
          <w:szCs w:val="22"/>
          <w:highlight w:val="none"/>
        </w:rPr>
      </w:pPr>
      <w:r>
        <w:rPr>
          <w:rFonts w:hint="eastAsia" w:asciiTheme="minorEastAsia" w:hAnsiTheme="minorEastAsia" w:eastAsiaTheme="minorEastAsia" w:cstheme="minorEastAsia"/>
          <w:szCs w:val="22"/>
          <w:highlight w:val="none"/>
        </w:rPr>
        <w:t xml:space="preserve"> 标称加样量200（v）/ul : 偏依不超过±3%，变异系数（CV）%:≤1%</w:t>
      </w:r>
    </w:p>
    <w:p w14:paraId="35047416">
      <w:pPr>
        <w:spacing w:line="360" w:lineRule="auto"/>
        <w:ind w:firstLine="630" w:firstLineChars="300"/>
        <w:rPr>
          <w:rFonts w:asciiTheme="minorEastAsia" w:hAnsiTheme="minorEastAsia" w:eastAsiaTheme="minorEastAsia" w:cstheme="minorEastAsia"/>
          <w:szCs w:val="22"/>
          <w:highlight w:val="none"/>
        </w:rPr>
      </w:pPr>
      <w:r>
        <w:rPr>
          <w:rFonts w:hint="eastAsia" w:asciiTheme="minorEastAsia" w:hAnsiTheme="minorEastAsia" w:eastAsiaTheme="minorEastAsia" w:cstheme="minorEastAsia"/>
          <w:szCs w:val="22"/>
          <w:highlight w:val="none"/>
        </w:rPr>
        <w:t>(2)发光值的线性：在不小于3个发光值数量级范围内，线性相关系数（r）≥0.99</w:t>
      </w:r>
    </w:p>
    <w:p w14:paraId="0F69DF0B">
      <w:pPr>
        <w:spacing w:line="360" w:lineRule="auto"/>
        <w:ind w:firstLine="630" w:firstLineChars="300"/>
        <w:rPr>
          <w:rFonts w:asciiTheme="minorEastAsia" w:hAnsiTheme="minorEastAsia" w:eastAsiaTheme="minorEastAsia" w:cstheme="minorEastAsia"/>
          <w:szCs w:val="22"/>
          <w:highlight w:val="none"/>
        </w:rPr>
      </w:pPr>
      <w:r>
        <w:rPr>
          <w:rFonts w:hint="eastAsia" w:asciiTheme="minorEastAsia" w:hAnsiTheme="minorEastAsia" w:eastAsiaTheme="minorEastAsia" w:cstheme="minorEastAsia"/>
          <w:szCs w:val="22"/>
          <w:highlight w:val="none"/>
        </w:rPr>
        <w:t>(3)发光值的重复性：采用发光剂法：变异系数（CV）应不超过5%</w:t>
      </w:r>
    </w:p>
    <w:p w14:paraId="1E4F5973">
      <w:pPr>
        <w:spacing w:line="360" w:lineRule="auto"/>
        <w:ind w:firstLine="630" w:firstLineChars="300"/>
        <w:rPr>
          <w:rFonts w:ascii="Calibri" w:hAnsi="Calibri"/>
          <w:szCs w:val="22"/>
          <w:highlight w:val="none"/>
        </w:rPr>
      </w:pPr>
      <w:r>
        <w:rPr>
          <w:rFonts w:hint="eastAsia" w:asciiTheme="minorEastAsia" w:hAnsiTheme="minorEastAsia" w:eastAsiaTheme="minorEastAsia" w:cstheme="minorEastAsia"/>
          <w:szCs w:val="22"/>
          <w:highlight w:val="none"/>
        </w:rPr>
        <w:t>(4)发光值的稳定性：采用发光剂法：发光值的变化</w:t>
      </w:r>
      <w:r>
        <w:rPr>
          <w:rFonts w:ascii="Calibri" w:hAnsi="Calibri"/>
          <w:szCs w:val="22"/>
          <w:highlight w:val="none"/>
        </w:rPr>
        <w:t>应补超过±10%</w:t>
      </w:r>
    </w:p>
    <w:p w14:paraId="53EDCC3E">
      <w:pPr>
        <w:spacing w:line="360" w:lineRule="auto"/>
        <w:ind w:firstLine="420" w:firstLineChars="200"/>
        <w:rPr>
          <w:rFonts w:ascii="Calibri" w:hAnsi="Calibri"/>
          <w:szCs w:val="22"/>
          <w:highlight w:val="none"/>
        </w:rPr>
      </w:pPr>
      <w:r>
        <w:rPr>
          <w:rFonts w:hint="eastAsia" w:ascii="Calibri" w:hAnsi="Calibri"/>
          <w:szCs w:val="22"/>
          <w:highlight w:val="none"/>
        </w:rPr>
        <w:t>2、</w:t>
      </w:r>
      <w:r>
        <w:rPr>
          <w:rFonts w:ascii="Calibri" w:hAnsi="Calibri"/>
          <w:szCs w:val="22"/>
          <w:highlight w:val="none"/>
        </w:rPr>
        <w:t>操作界面</w:t>
      </w:r>
      <w:r>
        <w:rPr>
          <w:rFonts w:hint="eastAsia" w:ascii="Calibri" w:hAnsi="Calibri"/>
          <w:szCs w:val="22"/>
          <w:highlight w:val="none"/>
        </w:rPr>
        <w:t>：≥</w:t>
      </w:r>
      <w:r>
        <w:rPr>
          <w:rFonts w:ascii="Calibri" w:hAnsi="Calibri"/>
          <w:szCs w:val="22"/>
          <w:highlight w:val="none"/>
        </w:rPr>
        <w:t>15寸</w:t>
      </w:r>
      <w:r>
        <w:rPr>
          <w:rFonts w:hint="eastAsia" w:ascii="Calibri" w:hAnsi="Calibri"/>
          <w:szCs w:val="22"/>
          <w:highlight w:val="none"/>
        </w:rPr>
        <w:t>的</w:t>
      </w:r>
      <w:r>
        <w:rPr>
          <w:rFonts w:ascii="Calibri" w:hAnsi="Calibri"/>
          <w:szCs w:val="22"/>
          <w:highlight w:val="none"/>
        </w:rPr>
        <w:t>高清彩色触摸屏</w:t>
      </w:r>
    </w:p>
    <w:p w14:paraId="0D91F912">
      <w:pPr>
        <w:spacing w:line="360" w:lineRule="auto"/>
        <w:ind w:firstLine="420" w:firstLineChars="200"/>
        <w:rPr>
          <w:rFonts w:ascii="Calibri" w:hAnsi="Calibri"/>
          <w:szCs w:val="22"/>
          <w:highlight w:val="none"/>
        </w:rPr>
      </w:pPr>
      <w:r>
        <w:rPr>
          <w:rFonts w:hint="eastAsia" w:ascii="Calibri" w:hAnsi="Calibri"/>
          <w:szCs w:val="22"/>
          <w:highlight w:val="none"/>
        </w:rPr>
        <w:t>3、</w:t>
      </w:r>
      <w:r>
        <w:rPr>
          <w:rFonts w:ascii="Calibri" w:hAnsi="Calibri"/>
          <w:szCs w:val="22"/>
          <w:highlight w:val="none"/>
        </w:rPr>
        <w:t>样本类型</w:t>
      </w:r>
      <w:r>
        <w:rPr>
          <w:rFonts w:hint="eastAsia" w:ascii="Calibri" w:hAnsi="Calibri"/>
          <w:szCs w:val="22"/>
          <w:highlight w:val="none"/>
        </w:rPr>
        <w:t>：</w:t>
      </w:r>
      <w:r>
        <w:rPr>
          <w:rFonts w:ascii="Calibri" w:hAnsi="Calibri"/>
          <w:szCs w:val="22"/>
          <w:highlight w:val="none"/>
        </w:rPr>
        <w:t>EDTA血浆</w:t>
      </w:r>
    </w:p>
    <w:p w14:paraId="740B97E3">
      <w:pPr>
        <w:spacing w:line="360" w:lineRule="auto"/>
        <w:ind w:firstLine="420" w:firstLineChars="200"/>
        <w:rPr>
          <w:rFonts w:ascii="Calibri" w:hAnsi="Calibri"/>
          <w:szCs w:val="22"/>
          <w:highlight w:val="none"/>
        </w:rPr>
      </w:pPr>
      <w:r>
        <w:rPr>
          <w:rFonts w:hint="eastAsia" w:ascii="Calibri" w:hAnsi="Calibri"/>
          <w:szCs w:val="22"/>
          <w:highlight w:val="none"/>
        </w:rPr>
        <w:t>4、</w:t>
      </w:r>
      <w:r>
        <w:rPr>
          <w:rFonts w:ascii="Calibri" w:hAnsi="Calibri"/>
          <w:szCs w:val="22"/>
          <w:highlight w:val="none"/>
        </w:rPr>
        <w:t>试剂位数量</w:t>
      </w:r>
      <w:r>
        <w:rPr>
          <w:rFonts w:hint="eastAsia" w:ascii="Calibri" w:hAnsi="Calibri"/>
          <w:szCs w:val="22"/>
          <w:highlight w:val="none"/>
        </w:rPr>
        <w:t>：≥</w:t>
      </w:r>
      <w:r>
        <w:rPr>
          <w:rFonts w:ascii="Calibri" w:hAnsi="Calibri"/>
          <w:szCs w:val="22"/>
          <w:highlight w:val="none"/>
        </w:rPr>
        <w:t>25个</w:t>
      </w:r>
    </w:p>
    <w:p w14:paraId="6E11FB0F">
      <w:pPr>
        <w:spacing w:line="360" w:lineRule="auto"/>
        <w:ind w:firstLine="420" w:firstLineChars="200"/>
        <w:rPr>
          <w:rFonts w:ascii="Calibri" w:hAnsi="Calibri"/>
          <w:szCs w:val="22"/>
          <w:highlight w:val="none"/>
        </w:rPr>
      </w:pPr>
      <w:r>
        <w:rPr>
          <w:rFonts w:hint="eastAsia" w:ascii="Calibri" w:hAnsi="Calibri"/>
          <w:szCs w:val="22"/>
          <w:highlight w:val="none"/>
        </w:rPr>
        <w:t>5、</w:t>
      </w:r>
      <w:r>
        <w:rPr>
          <w:rFonts w:ascii="Calibri" w:hAnsi="Calibri"/>
          <w:szCs w:val="22"/>
          <w:highlight w:val="none"/>
        </w:rPr>
        <w:t>样本位数量</w:t>
      </w:r>
      <w:r>
        <w:rPr>
          <w:rFonts w:hint="eastAsia" w:ascii="Calibri" w:hAnsi="Calibri"/>
          <w:szCs w:val="22"/>
          <w:highlight w:val="none"/>
        </w:rPr>
        <w:t>：</w:t>
      </w:r>
      <w:r>
        <w:rPr>
          <w:rFonts w:ascii="Calibri" w:hAnsi="Calibri"/>
          <w:szCs w:val="22"/>
          <w:highlight w:val="none"/>
        </w:rPr>
        <w:t>样本位个数</w:t>
      </w:r>
      <w:r>
        <w:rPr>
          <w:rFonts w:ascii="Arial" w:hAnsi="Arial" w:cs="Arial"/>
          <w:szCs w:val="22"/>
          <w:highlight w:val="none"/>
        </w:rPr>
        <w:t>≥</w:t>
      </w:r>
      <w:r>
        <w:rPr>
          <w:rFonts w:ascii="Calibri" w:hAnsi="Calibri"/>
          <w:szCs w:val="22"/>
          <w:highlight w:val="none"/>
        </w:rPr>
        <w:t>60个</w:t>
      </w:r>
    </w:p>
    <w:p w14:paraId="391372A6">
      <w:pPr>
        <w:spacing w:line="360" w:lineRule="auto"/>
        <w:ind w:firstLine="420" w:firstLineChars="200"/>
        <w:rPr>
          <w:rFonts w:ascii="Calibri" w:hAnsi="Calibri"/>
          <w:szCs w:val="22"/>
          <w:highlight w:val="none"/>
        </w:rPr>
      </w:pPr>
      <w:r>
        <w:rPr>
          <w:rFonts w:hint="eastAsia" w:ascii="Calibri" w:hAnsi="Calibri"/>
          <w:szCs w:val="22"/>
          <w:highlight w:val="none"/>
        </w:rPr>
        <w:t>6、</w:t>
      </w:r>
      <w:r>
        <w:rPr>
          <w:rFonts w:ascii="Calibri" w:hAnsi="Calibri"/>
          <w:szCs w:val="22"/>
          <w:highlight w:val="none"/>
        </w:rPr>
        <w:t>试剂冷藏时间</w:t>
      </w:r>
      <w:r>
        <w:rPr>
          <w:rFonts w:hint="eastAsia" w:ascii="Calibri" w:hAnsi="Calibri"/>
          <w:szCs w:val="22"/>
          <w:highlight w:val="none"/>
        </w:rPr>
        <w:t>：</w:t>
      </w:r>
      <w:r>
        <w:rPr>
          <w:rFonts w:ascii="Calibri" w:hAnsi="Calibri"/>
          <w:szCs w:val="22"/>
          <w:highlight w:val="none"/>
        </w:rPr>
        <w:t>24小时不间断冷藏，试剂盘冷藏温度</w:t>
      </w:r>
      <w:r>
        <w:rPr>
          <w:rFonts w:hint="eastAsia" w:ascii="Calibri" w:hAnsi="Calibri"/>
          <w:szCs w:val="22"/>
          <w:highlight w:val="none"/>
        </w:rPr>
        <w:t>2</w:t>
      </w:r>
      <w:r>
        <w:rPr>
          <w:rFonts w:hint="eastAsia" w:ascii="宋体" w:hAnsi="宋体" w:cs="宋体"/>
          <w:szCs w:val="22"/>
          <w:highlight w:val="none"/>
        </w:rPr>
        <w:t>℃</w:t>
      </w:r>
      <w:r>
        <w:rPr>
          <w:rFonts w:ascii="Calibri" w:hAnsi="Calibri" w:cs="Calibri"/>
          <w:szCs w:val="22"/>
          <w:highlight w:val="none"/>
        </w:rPr>
        <w:t>~8</w:t>
      </w:r>
      <w:r>
        <w:rPr>
          <w:rFonts w:hint="eastAsia" w:ascii="宋体" w:hAnsi="宋体" w:cs="宋体"/>
          <w:szCs w:val="22"/>
          <w:highlight w:val="none"/>
        </w:rPr>
        <w:t>℃</w:t>
      </w:r>
    </w:p>
    <w:p w14:paraId="0748EAE0">
      <w:pPr>
        <w:spacing w:line="360" w:lineRule="auto"/>
        <w:ind w:firstLine="420" w:firstLineChars="200"/>
        <w:rPr>
          <w:rFonts w:ascii="Calibri" w:hAnsi="Calibri"/>
          <w:szCs w:val="22"/>
          <w:highlight w:val="none"/>
        </w:rPr>
      </w:pPr>
      <w:r>
        <w:rPr>
          <w:rFonts w:hint="eastAsia" w:ascii="Calibri" w:hAnsi="Calibri"/>
          <w:szCs w:val="22"/>
          <w:highlight w:val="none"/>
        </w:rPr>
        <w:t>7、</w:t>
      </w:r>
      <w:r>
        <w:rPr>
          <w:rFonts w:ascii="Calibri" w:hAnsi="Calibri"/>
          <w:szCs w:val="22"/>
          <w:highlight w:val="none"/>
        </w:rPr>
        <w:t>操作系统</w:t>
      </w:r>
      <w:r>
        <w:rPr>
          <w:rFonts w:hint="eastAsia" w:ascii="Calibri" w:hAnsi="Calibri"/>
          <w:szCs w:val="22"/>
          <w:highlight w:val="none"/>
        </w:rPr>
        <w:t>：</w:t>
      </w:r>
      <w:r>
        <w:rPr>
          <w:rFonts w:ascii="Calibri" w:hAnsi="Calibri"/>
          <w:szCs w:val="22"/>
          <w:highlight w:val="none"/>
        </w:rPr>
        <w:t>自带Linux环境下测试控制管理软件</w:t>
      </w:r>
    </w:p>
    <w:p w14:paraId="515FF83F">
      <w:pPr>
        <w:spacing w:line="360" w:lineRule="auto"/>
        <w:ind w:firstLine="420" w:firstLineChars="200"/>
        <w:rPr>
          <w:rFonts w:ascii="Calibri" w:hAnsi="Calibri"/>
          <w:szCs w:val="22"/>
          <w:highlight w:val="none"/>
        </w:rPr>
      </w:pPr>
      <w:r>
        <w:rPr>
          <w:rFonts w:hint="eastAsia" w:ascii="Calibri" w:hAnsi="Calibri"/>
          <w:szCs w:val="22"/>
          <w:highlight w:val="none"/>
        </w:rPr>
        <w:t>8、</w:t>
      </w:r>
      <w:r>
        <w:rPr>
          <w:rFonts w:ascii="Calibri" w:hAnsi="Calibri"/>
          <w:szCs w:val="22"/>
          <w:highlight w:val="none"/>
        </w:rPr>
        <w:t>硬件配置</w:t>
      </w:r>
      <w:r>
        <w:rPr>
          <w:rFonts w:hint="eastAsia" w:ascii="Calibri" w:hAnsi="Calibri"/>
          <w:szCs w:val="22"/>
          <w:highlight w:val="none"/>
        </w:rPr>
        <w:t>：</w:t>
      </w:r>
      <w:r>
        <w:rPr>
          <w:rFonts w:ascii="Calibri" w:hAnsi="Calibri"/>
          <w:szCs w:val="22"/>
          <w:highlight w:val="none"/>
        </w:rPr>
        <w:t>内存2GB、主频4*1GHz及以上；存储器：8GB及以上</w:t>
      </w:r>
    </w:p>
    <w:p w14:paraId="3E1C3267">
      <w:pPr>
        <w:spacing w:line="360" w:lineRule="auto"/>
        <w:ind w:firstLine="420" w:firstLineChars="200"/>
        <w:rPr>
          <w:rFonts w:ascii="Calibri" w:hAnsi="Calibri"/>
          <w:szCs w:val="22"/>
          <w:highlight w:val="none"/>
        </w:rPr>
      </w:pPr>
      <w:r>
        <w:rPr>
          <w:rFonts w:hint="eastAsia" w:ascii="Calibri" w:hAnsi="Calibri"/>
          <w:szCs w:val="22"/>
          <w:highlight w:val="none"/>
        </w:rPr>
        <w:t>9、检测方法：吖啶酯直接化学发光检测（磁微粒化学发光法）</w:t>
      </w:r>
    </w:p>
    <w:p w14:paraId="5B9765B3">
      <w:pPr>
        <w:rPr>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7"/>
        <w:gridCol w:w="4587"/>
      </w:tblGrid>
      <w:tr w14:paraId="1B4F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78E033C2">
            <w:pPr>
              <w:jc w:val="center"/>
              <w:rPr>
                <w:rFonts w:ascii="宋体" w:hAnsi="宋体"/>
                <w:szCs w:val="21"/>
                <w:highlight w:val="none"/>
              </w:rPr>
            </w:pPr>
            <w:r>
              <w:rPr>
                <w:rFonts w:hint="eastAsia" w:ascii="宋体" w:hAnsi="宋体"/>
                <w:szCs w:val="21"/>
                <w:highlight w:val="none"/>
              </w:rPr>
              <w:t>配套试剂种类</w:t>
            </w:r>
          </w:p>
        </w:tc>
        <w:tc>
          <w:tcPr>
            <w:tcW w:w="4587" w:type="dxa"/>
            <w:noWrap/>
          </w:tcPr>
          <w:p w14:paraId="226F344F">
            <w:pPr>
              <w:jc w:val="center"/>
              <w:rPr>
                <w:rFonts w:ascii="宋体" w:hAnsi="宋体"/>
                <w:szCs w:val="21"/>
                <w:highlight w:val="none"/>
              </w:rPr>
            </w:pPr>
            <w:r>
              <w:rPr>
                <w:rFonts w:hint="eastAsia" w:ascii="宋体" w:hAnsi="宋体"/>
                <w:szCs w:val="21"/>
                <w:highlight w:val="none"/>
              </w:rPr>
              <w:t>预算价格</w:t>
            </w:r>
          </w:p>
        </w:tc>
      </w:tr>
      <w:tr w14:paraId="1D4B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7CB255FD">
            <w:pPr>
              <w:jc w:val="center"/>
              <w:rPr>
                <w:rFonts w:ascii="宋体" w:hAnsi="宋体"/>
                <w:szCs w:val="21"/>
                <w:highlight w:val="none"/>
              </w:rPr>
            </w:pPr>
            <w:r>
              <w:rPr>
                <w:rFonts w:ascii="Calibri" w:hAnsi="Calibri"/>
                <w:szCs w:val="21"/>
                <w:highlight w:val="none"/>
              </w:rPr>
              <w:t>Aβ1-40</w:t>
            </w:r>
          </w:p>
        </w:tc>
        <w:tc>
          <w:tcPr>
            <w:tcW w:w="4587" w:type="dxa"/>
            <w:noWrap/>
          </w:tcPr>
          <w:p w14:paraId="2720FEC6">
            <w:pPr>
              <w:jc w:val="center"/>
              <w:rPr>
                <w:rFonts w:ascii="宋体" w:hAnsi="宋体"/>
                <w:szCs w:val="21"/>
                <w:highlight w:val="none"/>
              </w:rPr>
            </w:pPr>
            <w:r>
              <w:rPr>
                <w:rFonts w:hint="eastAsia" w:ascii="宋体" w:hAnsi="宋体"/>
                <w:szCs w:val="21"/>
                <w:highlight w:val="none"/>
              </w:rPr>
              <w:t>200元/人份</w:t>
            </w:r>
          </w:p>
        </w:tc>
      </w:tr>
      <w:tr w14:paraId="4A10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3EF19880">
            <w:pPr>
              <w:jc w:val="center"/>
              <w:rPr>
                <w:rFonts w:ascii="宋体" w:hAnsi="宋体"/>
                <w:szCs w:val="21"/>
                <w:highlight w:val="none"/>
              </w:rPr>
            </w:pPr>
            <w:r>
              <w:rPr>
                <w:rFonts w:ascii="Calibri" w:hAnsi="Calibri"/>
                <w:szCs w:val="21"/>
                <w:highlight w:val="none"/>
              </w:rPr>
              <w:t>Aβ1-42</w:t>
            </w:r>
          </w:p>
        </w:tc>
        <w:tc>
          <w:tcPr>
            <w:tcW w:w="4587" w:type="dxa"/>
            <w:noWrap/>
          </w:tcPr>
          <w:p w14:paraId="4F4C5038">
            <w:pPr>
              <w:jc w:val="center"/>
              <w:rPr>
                <w:rFonts w:ascii="宋体" w:hAnsi="宋体"/>
                <w:szCs w:val="21"/>
                <w:highlight w:val="none"/>
              </w:rPr>
            </w:pPr>
            <w:r>
              <w:rPr>
                <w:rFonts w:hint="eastAsia" w:ascii="宋体" w:hAnsi="宋体"/>
                <w:szCs w:val="21"/>
                <w:highlight w:val="none"/>
              </w:rPr>
              <w:t>200元/人份</w:t>
            </w:r>
          </w:p>
        </w:tc>
      </w:tr>
      <w:tr w14:paraId="0EDB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2BFFFBD1">
            <w:pPr>
              <w:jc w:val="center"/>
              <w:rPr>
                <w:rFonts w:ascii="宋体" w:hAnsi="宋体"/>
                <w:szCs w:val="21"/>
                <w:highlight w:val="none"/>
              </w:rPr>
            </w:pPr>
            <w:r>
              <w:rPr>
                <w:rFonts w:ascii="Calibri" w:hAnsi="Calibri"/>
                <w:szCs w:val="21"/>
                <w:highlight w:val="none"/>
              </w:rPr>
              <w:t>p-Tau 181</w:t>
            </w:r>
          </w:p>
        </w:tc>
        <w:tc>
          <w:tcPr>
            <w:tcW w:w="4587" w:type="dxa"/>
            <w:noWrap/>
          </w:tcPr>
          <w:p w14:paraId="64A2AE5A">
            <w:pPr>
              <w:jc w:val="center"/>
              <w:rPr>
                <w:rFonts w:ascii="宋体" w:hAnsi="宋体"/>
                <w:szCs w:val="21"/>
                <w:highlight w:val="none"/>
              </w:rPr>
            </w:pPr>
            <w:r>
              <w:rPr>
                <w:rFonts w:hint="eastAsia" w:ascii="宋体" w:hAnsi="宋体"/>
                <w:szCs w:val="21"/>
                <w:highlight w:val="none"/>
              </w:rPr>
              <w:t>200元/人份</w:t>
            </w:r>
          </w:p>
        </w:tc>
      </w:tr>
      <w:tr w14:paraId="6A18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34292539">
            <w:pPr>
              <w:jc w:val="center"/>
              <w:rPr>
                <w:rFonts w:ascii="宋体" w:hAnsi="宋体"/>
                <w:szCs w:val="21"/>
                <w:highlight w:val="none"/>
              </w:rPr>
            </w:pPr>
            <w:r>
              <w:rPr>
                <w:rFonts w:ascii="Calibri" w:hAnsi="Calibri"/>
                <w:szCs w:val="21"/>
                <w:highlight w:val="none"/>
              </w:rPr>
              <w:t>p-Tau 217</w:t>
            </w:r>
          </w:p>
        </w:tc>
        <w:tc>
          <w:tcPr>
            <w:tcW w:w="4587" w:type="dxa"/>
            <w:noWrap/>
          </w:tcPr>
          <w:p w14:paraId="1902E1A1">
            <w:pPr>
              <w:jc w:val="center"/>
              <w:rPr>
                <w:rFonts w:ascii="宋体" w:hAnsi="宋体"/>
                <w:szCs w:val="21"/>
                <w:highlight w:val="none"/>
              </w:rPr>
            </w:pPr>
            <w:r>
              <w:rPr>
                <w:rFonts w:hint="eastAsia" w:ascii="宋体" w:hAnsi="宋体"/>
                <w:szCs w:val="21"/>
                <w:highlight w:val="none"/>
              </w:rPr>
              <w:t>200元/人份</w:t>
            </w:r>
          </w:p>
        </w:tc>
      </w:tr>
      <w:tr w14:paraId="41D8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5DFE3843">
            <w:pPr>
              <w:jc w:val="center"/>
              <w:rPr>
                <w:rFonts w:ascii="宋体" w:hAnsi="宋体"/>
                <w:szCs w:val="21"/>
                <w:highlight w:val="none"/>
              </w:rPr>
            </w:pPr>
            <w:r>
              <w:rPr>
                <w:rFonts w:ascii="Calibri" w:hAnsi="Calibri"/>
                <w:szCs w:val="21"/>
                <w:highlight w:val="none"/>
              </w:rPr>
              <w:t>GFAP</w:t>
            </w:r>
          </w:p>
        </w:tc>
        <w:tc>
          <w:tcPr>
            <w:tcW w:w="4587" w:type="dxa"/>
            <w:noWrap/>
          </w:tcPr>
          <w:p w14:paraId="24CB0C49">
            <w:pPr>
              <w:jc w:val="center"/>
              <w:rPr>
                <w:rFonts w:ascii="宋体" w:hAnsi="宋体"/>
                <w:szCs w:val="21"/>
                <w:highlight w:val="none"/>
              </w:rPr>
            </w:pPr>
            <w:r>
              <w:rPr>
                <w:rFonts w:hint="eastAsia" w:ascii="宋体" w:hAnsi="宋体"/>
                <w:szCs w:val="21"/>
                <w:highlight w:val="none"/>
              </w:rPr>
              <w:t>200元/人份</w:t>
            </w:r>
          </w:p>
        </w:tc>
      </w:tr>
      <w:tr w14:paraId="2B35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64FF33D4">
            <w:pPr>
              <w:jc w:val="center"/>
              <w:rPr>
                <w:rFonts w:ascii="宋体" w:hAnsi="宋体"/>
                <w:szCs w:val="21"/>
                <w:highlight w:val="none"/>
              </w:rPr>
            </w:pPr>
            <w:r>
              <w:rPr>
                <w:rFonts w:ascii="Calibri" w:hAnsi="Calibri"/>
                <w:szCs w:val="21"/>
                <w:highlight w:val="none"/>
              </w:rPr>
              <w:t>NfL</w:t>
            </w:r>
          </w:p>
        </w:tc>
        <w:tc>
          <w:tcPr>
            <w:tcW w:w="4587" w:type="dxa"/>
            <w:noWrap/>
          </w:tcPr>
          <w:p w14:paraId="07EF7C9B">
            <w:pPr>
              <w:jc w:val="center"/>
              <w:rPr>
                <w:rFonts w:ascii="宋体" w:hAnsi="宋体"/>
                <w:szCs w:val="21"/>
                <w:highlight w:val="none"/>
              </w:rPr>
            </w:pPr>
            <w:r>
              <w:rPr>
                <w:rFonts w:hint="eastAsia" w:ascii="宋体" w:hAnsi="宋体"/>
                <w:szCs w:val="21"/>
                <w:highlight w:val="none"/>
              </w:rPr>
              <w:t>200元/人份</w:t>
            </w:r>
          </w:p>
        </w:tc>
      </w:tr>
      <w:tr w14:paraId="5C7F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tcPr>
          <w:p w14:paraId="52C5317F">
            <w:pPr>
              <w:jc w:val="center"/>
              <w:rPr>
                <w:rFonts w:ascii="Calibri" w:hAnsi="Calibri"/>
                <w:szCs w:val="21"/>
                <w:highlight w:val="none"/>
              </w:rPr>
            </w:pPr>
            <w:r>
              <w:rPr>
                <w:rFonts w:hint="eastAsia" w:ascii="Calibri" w:hAnsi="Calibri"/>
                <w:szCs w:val="21"/>
                <w:highlight w:val="none"/>
              </w:rPr>
              <w:t>帕</w:t>
            </w:r>
            <w:r>
              <w:rPr>
                <w:rFonts w:ascii="Calibri" w:hAnsi="Calibri"/>
                <w:szCs w:val="21"/>
                <w:highlight w:val="none"/>
              </w:rPr>
              <w:t>金森：o-a-synuclein*、pS129-a-syn*、a-synuclein*</w:t>
            </w:r>
          </w:p>
        </w:tc>
        <w:tc>
          <w:tcPr>
            <w:tcW w:w="4587" w:type="dxa"/>
            <w:noWrap/>
          </w:tcPr>
          <w:p w14:paraId="681142B7">
            <w:pPr>
              <w:jc w:val="center"/>
              <w:rPr>
                <w:rFonts w:ascii="Calibri" w:hAnsi="Calibri"/>
                <w:szCs w:val="21"/>
                <w:highlight w:val="none"/>
              </w:rPr>
            </w:pPr>
            <w:r>
              <w:rPr>
                <w:rFonts w:ascii="Calibri" w:hAnsi="Calibri"/>
                <w:szCs w:val="21"/>
                <w:highlight w:val="none"/>
              </w:rPr>
              <w:t>o-a-synuclein*</w:t>
            </w:r>
            <w:r>
              <w:rPr>
                <w:rFonts w:hint="eastAsia" w:ascii="Calibri" w:hAnsi="Calibri"/>
                <w:szCs w:val="21"/>
                <w:highlight w:val="none"/>
              </w:rPr>
              <w:t>：200元/人份</w:t>
            </w:r>
          </w:p>
          <w:p w14:paraId="3ED74FA9">
            <w:pPr>
              <w:jc w:val="center"/>
              <w:rPr>
                <w:rFonts w:ascii="Calibri" w:hAnsi="Calibri"/>
                <w:szCs w:val="21"/>
                <w:highlight w:val="none"/>
              </w:rPr>
            </w:pPr>
            <w:r>
              <w:rPr>
                <w:rFonts w:ascii="Calibri" w:hAnsi="Calibri"/>
                <w:szCs w:val="21"/>
                <w:highlight w:val="none"/>
              </w:rPr>
              <w:t>pS129-a-syn*</w:t>
            </w:r>
            <w:r>
              <w:rPr>
                <w:rFonts w:hint="eastAsia" w:ascii="Calibri" w:hAnsi="Calibri"/>
                <w:szCs w:val="21"/>
                <w:highlight w:val="none"/>
              </w:rPr>
              <w:t>：200元/人份</w:t>
            </w:r>
          </w:p>
          <w:p w14:paraId="3BBD3214">
            <w:pPr>
              <w:jc w:val="center"/>
              <w:rPr>
                <w:rFonts w:ascii="宋体" w:hAnsi="宋体"/>
                <w:szCs w:val="21"/>
                <w:highlight w:val="none"/>
              </w:rPr>
            </w:pPr>
            <w:r>
              <w:rPr>
                <w:rFonts w:ascii="Calibri" w:hAnsi="Calibri"/>
                <w:szCs w:val="21"/>
                <w:highlight w:val="none"/>
              </w:rPr>
              <w:t>a-synuclein*</w:t>
            </w:r>
            <w:r>
              <w:rPr>
                <w:rFonts w:hint="eastAsia" w:ascii="Calibri" w:hAnsi="Calibri"/>
                <w:szCs w:val="21"/>
                <w:highlight w:val="none"/>
              </w:rPr>
              <w:t>：200元/人份</w:t>
            </w:r>
          </w:p>
        </w:tc>
      </w:tr>
    </w:tbl>
    <w:p w14:paraId="17B4807B">
      <w:pPr>
        <w:pStyle w:val="8"/>
        <w:snapToGrid w:val="0"/>
        <w:spacing w:beforeAutospacing="0" w:afterAutospacing="0" w:line="360" w:lineRule="auto"/>
        <w:ind w:firstLine="420"/>
        <w:jc w:val="both"/>
        <w:rPr>
          <w:b/>
          <w:bCs/>
          <w:kern w:val="2"/>
          <w:sz w:val="21"/>
          <w:highlight w:val="none"/>
        </w:rPr>
      </w:pPr>
    </w:p>
    <w:p w14:paraId="4C23FB8C">
      <w:pPr>
        <w:pStyle w:val="7"/>
        <w:ind w:firstLine="0" w:firstLineChars="0"/>
        <w:rPr>
          <w:b/>
          <w:bCs/>
          <w:kern w:val="2"/>
          <w:sz w:val="21"/>
          <w:highlight w:val="none"/>
        </w:rPr>
      </w:pPr>
    </w:p>
    <w:p w14:paraId="4B64E412">
      <w:pPr>
        <w:pStyle w:val="13"/>
        <w:spacing w:beforeAutospacing="0" w:afterAutospacing="0" w:line="400" w:lineRule="exact"/>
        <w:ind w:firstLine="420" w:firstLineChars="200"/>
        <w:rPr>
          <w:rFonts w:cs="仿宋" w:asciiTheme="majorEastAsia" w:hAnsiTheme="majorEastAsia" w:eastAsiaTheme="majorEastAsia"/>
          <w:kern w:val="2"/>
          <w:sz w:val="21"/>
          <w:szCs w:val="21"/>
          <w:highlight w:val="none"/>
        </w:rPr>
        <w:sectPr>
          <w:footerReference r:id="rId5" w:type="default"/>
          <w:pgSz w:w="11906" w:h="16838"/>
          <w:pgMar w:top="1417" w:right="1474" w:bottom="1417" w:left="1474" w:header="851" w:footer="624" w:gutter="0"/>
          <w:cols w:space="720" w:num="1"/>
          <w:docGrid w:type="lines" w:linePitch="319" w:charSpace="0"/>
        </w:sectPr>
      </w:pPr>
    </w:p>
    <w:p w14:paraId="51E40E62">
      <w:pPr>
        <w:ind w:firstLine="602"/>
        <w:jc w:val="center"/>
        <w:rPr>
          <w:rFonts w:ascii="宋体" w:hAnsi="宋体" w:cs="宋体"/>
          <w:b/>
          <w:bCs/>
          <w:sz w:val="30"/>
          <w:szCs w:val="30"/>
          <w:highlight w:val="none"/>
        </w:rPr>
      </w:pPr>
      <w:r>
        <w:rPr>
          <w:rFonts w:hint="eastAsia" w:ascii="宋体" w:hAnsi="宋体" w:cs="宋体"/>
          <w:b/>
          <w:bCs/>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33A59B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DAFD51A">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8877DF5">
            <w:pPr>
              <w:pStyle w:val="8"/>
              <w:spacing w:line="360" w:lineRule="auto"/>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 xml:space="preserve">合同签订后30日内交货。        </w:t>
            </w:r>
          </w:p>
        </w:tc>
      </w:tr>
      <w:tr w14:paraId="54BB8E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EAEE5D3">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29BEC900">
            <w:pPr>
              <w:pStyle w:val="8"/>
              <w:spacing w:line="360" w:lineRule="auto"/>
              <w:rPr>
                <w:rFonts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采购人指定地点。</w:t>
            </w:r>
          </w:p>
        </w:tc>
      </w:tr>
      <w:tr w14:paraId="6561A6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6E97902">
            <w:pPr>
              <w:pStyle w:val="8"/>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72C2568">
            <w:pPr>
              <w:pStyle w:val="8"/>
              <w:spacing w:line="360" w:lineRule="auto"/>
              <w:rPr>
                <w:rFonts w:cs="仿宋" w:asciiTheme="majorEastAsia" w:hAnsiTheme="majorEastAsia" w:eastAsiaTheme="majorEastAsia"/>
                <w:b/>
                <w:bCs/>
                <w:kern w:val="2"/>
                <w:sz w:val="21"/>
                <w:szCs w:val="21"/>
                <w:highlight w:val="none"/>
              </w:rPr>
            </w:pPr>
            <w:r>
              <w:rPr>
                <w:rFonts w:hint="eastAsia" w:cs="仿宋" w:asciiTheme="majorEastAsia" w:hAnsiTheme="majorEastAsia" w:eastAsiaTheme="majorEastAsia"/>
                <w:kern w:val="2"/>
                <w:sz w:val="21"/>
                <w:szCs w:val="21"/>
                <w:highlight w:val="none"/>
              </w:rPr>
              <w:t>从产品入库之日起，整机保修三年，出具相关服务承诺书。</w:t>
            </w:r>
          </w:p>
        </w:tc>
      </w:tr>
      <w:tr w14:paraId="013DEB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6A9BAC4">
            <w:pPr>
              <w:pStyle w:val="8"/>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5D6D5CF5">
            <w:pPr>
              <w:pStyle w:val="8"/>
              <w:spacing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符合国家质量标准、部颁标准、行业标准，满足磋商文件规定标准。</w:t>
            </w:r>
          </w:p>
        </w:tc>
      </w:tr>
      <w:tr w14:paraId="0AE6F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6064329">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2CCCD9BD">
            <w:pPr>
              <w:pStyle w:val="8"/>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1.质保期内应当为采购人提供以下技术支持和服务：</w:t>
            </w:r>
          </w:p>
          <w:p w14:paraId="5DD86514">
            <w:pPr>
              <w:pStyle w:val="8"/>
              <w:numPr>
                <w:ilvl w:val="0"/>
                <w:numId w:val="1"/>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现场响应：供应商应保证在12小时内对用户提出的问题或故障予以响应及处理。可提供备用设备或核心部件应急使用。</w:t>
            </w:r>
          </w:p>
          <w:p w14:paraId="27C0E48F">
            <w:pPr>
              <w:pStyle w:val="8"/>
              <w:numPr>
                <w:ilvl w:val="0"/>
                <w:numId w:val="1"/>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成交供应商应当应每季度对该设备进行保养不少于一次,并出具保养报告，具体保养内容见合同。</w:t>
            </w:r>
          </w:p>
          <w:p w14:paraId="6EE28262">
            <w:pPr>
              <w:pStyle w:val="8"/>
              <w:numPr>
                <w:ilvl w:val="0"/>
                <w:numId w:val="1"/>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质保期内该设备应保证大于95%（含）的开机率，如达不到要求，每少于一天质保期顺延7天，如造成严重损失需赔偿用户经济损失或换货或退货。</w:t>
            </w:r>
          </w:p>
          <w:p w14:paraId="101F758E">
            <w:pPr>
              <w:pStyle w:val="8"/>
              <w:numPr>
                <w:ilvl w:val="0"/>
                <w:numId w:val="1"/>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技术升级，如果制造商的产品技术升级，成交供应商应及时通知采购人，如采购人有相应要求，成交供应商和制造商应对采购人购买的产品进行免费升级服务。</w:t>
            </w:r>
          </w:p>
          <w:p w14:paraId="7D8C2E49">
            <w:pPr>
              <w:pStyle w:val="8"/>
              <w:numPr>
                <w:ilvl w:val="0"/>
                <w:numId w:val="1"/>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供应商交付设备时，应按照《国家食品药品监督管理总局》第18号令第17条的要求提供相应的维护手册、维修手册、软件备份、故障代码表、备件清单、零部件、维修密码等维护维修必需的材料和信息。</w:t>
            </w:r>
          </w:p>
          <w:p w14:paraId="5EBB1ADE">
            <w:pPr>
              <w:pStyle w:val="8"/>
              <w:numPr>
                <w:ilvl w:val="0"/>
                <w:numId w:val="1"/>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除火灾、洪水、地震等天灾外，在保修期内，由于货物故障所产生的所有费用均由供应商负责。</w:t>
            </w:r>
          </w:p>
          <w:p w14:paraId="4802C2AC">
            <w:pPr>
              <w:pStyle w:val="8"/>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2.所有设备按照医院实际要求免费开放端口，免费为医院对接院内信息系统。质保期内免费进行软件升级。</w:t>
            </w:r>
          </w:p>
        </w:tc>
      </w:tr>
      <w:tr w14:paraId="0C1664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775EADF">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7DB15544">
            <w:pPr>
              <w:pStyle w:val="8"/>
              <w:spacing w:line="360" w:lineRule="auto"/>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免费提供操作培训和维修培训。</w:t>
            </w:r>
          </w:p>
        </w:tc>
      </w:tr>
      <w:tr w14:paraId="018FEF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FFB20C0">
            <w:pPr>
              <w:pStyle w:val="8"/>
              <w:spacing w:line="360" w:lineRule="auto"/>
              <w:jc w:val="center"/>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3A332C1">
            <w:pPr>
              <w:pStyle w:val="8"/>
              <w:spacing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 xml:space="preserve">要求设备为最新出厂设备，出厂日期不得早于招标日期6个月。 </w:t>
            </w:r>
          </w:p>
        </w:tc>
      </w:tr>
    </w:tbl>
    <w:p w14:paraId="6AF008D6">
      <w:pPr>
        <w:pStyle w:val="24"/>
        <w:rPr>
          <w:rFonts w:ascii="宋体" w:hAnsi="宋体" w:cs="宋体"/>
          <w:highlight w:val="none"/>
        </w:rPr>
      </w:pPr>
    </w:p>
    <w:p w14:paraId="3A2C2F32">
      <w:pPr>
        <w:pStyle w:val="24"/>
        <w:rPr>
          <w:rFonts w:ascii="宋体" w:hAnsi="宋体" w:cs="宋体"/>
          <w:highlight w:val="none"/>
        </w:rPr>
      </w:pPr>
    </w:p>
    <w:p w14:paraId="5F07C08C">
      <w:pPr>
        <w:pStyle w:val="24"/>
        <w:rPr>
          <w:rFonts w:ascii="宋体" w:hAnsi="宋体" w:cs="宋体"/>
          <w:highlight w:val="none"/>
        </w:rPr>
      </w:pPr>
    </w:p>
    <w:p w14:paraId="4AA7F73B">
      <w:pPr>
        <w:pStyle w:val="24"/>
        <w:rPr>
          <w:rFonts w:ascii="宋体" w:hAnsi="宋体" w:cs="宋体"/>
          <w:highlight w:val="none"/>
        </w:rPr>
      </w:pPr>
    </w:p>
    <w:p w14:paraId="63463379">
      <w:pPr>
        <w:pStyle w:val="24"/>
        <w:rPr>
          <w:rFonts w:ascii="宋体" w:hAnsi="宋体" w:cs="宋体"/>
          <w:highlight w:val="none"/>
        </w:rPr>
      </w:pPr>
    </w:p>
    <w:p w14:paraId="5A6C6811">
      <w:pPr>
        <w:pStyle w:val="24"/>
        <w:rPr>
          <w:rFonts w:ascii="宋体" w:hAnsi="宋体" w:cs="宋体"/>
          <w:highlight w:val="none"/>
        </w:rPr>
      </w:pPr>
    </w:p>
    <w:p w14:paraId="44A48D42">
      <w:pPr>
        <w:snapToGrid w:val="0"/>
        <w:spacing w:beforeLines="50" w:line="360" w:lineRule="auto"/>
        <w:ind w:firstLine="602"/>
        <w:jc w:val="center"/>
        <w:rPr>
          <w:rFonts w:ascii="宋体" w:hAnsi="宋体" w:cs="宋体"/>
          <w:b/>
          <w:bCs/>
          <w:sz w:val="30"/>
          <w:szCs w:val="30"/>
          <w:highlight w:val="none"/>
        </w:rPr>
      </w:pPr>
      <w:r>
        <w:rPr>
          <w:rFonts w:hint="eastAsia" w:ascii="宋体" w:hAnsi="宋体" w:cs="宋体"/>
          <w:b/>
          <w:bCs/>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77C0AA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13D298A8">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0451A887">
            <w:pPr>
              <w:spacing w:line="400" w:lineRule="exact"/>
              <w:jc w:val="left"/>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1、不接受联合体投标，不允许转包和分包。</w:t>
            </w:r>
          </w:p>
          <w:p w14:paraId="0D7A8CDE">
            <w:pPr>
              <w:spacing w:line="400" w:lineRule="exact"/>
              <w:jc w:val="left"/>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2、授权磋商小组确定一名成交供应商并推荐一名成交候选供应商。</w:t>
            </w:r>
          </w:p>
          <w:p w14:paraId="60152914">
            <w:pPr>
              <w:spacing w:line="400" w:lineRule="exact"/>
              <w:jc w:val="left"/>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3、采购人使用成交供应商成交的货物、技术、资料、服务或其他任何一部分时，享有无偿使用权。免受第三方提出的侵犯其专利权、著作权、商标权或其它知识产权的起诉。如果第三方提出侵权指控，成交供应商应承担由此而引起的一切法律责任和费用。</w:t>
            </w:r>
          </w:p>
          <w:p w14:paraId="617EA595">
            <w:pPr>
              <w:spacing w:line="400" w:lineRule="exact"/>
              <w:jc w:val="left"/>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4、供应商须提供符合国家质量标准、部颁标准、行业标准或本磋商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4E571A1B">
            <w:pPr>
              <w:spacing w:line="400" w:lineRule="exact"/>
              <w:jc w:val="left"/>
              <w:rPr>
                <w:rFonts w:cs="仿宋" w:asciiTheme="majorEastAsia" w:hAnsiTheme="majorEastAsia" w:eastAsiaTheme="majorEastAsia"/>
                <w:b/>
                <w:bCs/>
                <w:szCs w:val="21"/>
                <w:highlight w:val="none"/>
              </w:rPr>
            </w:pPr>
            <w:r>
              <w:rPr>
                <w:rFonts w:hint="eastAsia" w:cs="仿宋" w:asciiTheme="majorEastAsia" w:hAnsiTheme="majorEastAsia" w:eastAsiaTheme="majorEastAsia"/>
                <w:szCs w:val="21"/>
                <w:highlight w:val="none"/>
              </w:rPr>
              <w:t>5、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tc>
      </w:tr>
    </w:tbl>
    <w:p w14:paraId="46F52F66">
      <w:pPr>
        <w:ind w:firstLine="422"/>
        <w:rPr>
          <w:rFonts w:ascii="宋体" w:hAnsi="宋体" w:cs="宋体"/>
          <w:highlight w:val="none"/>
        </w:rPr>
      </w:pPr>
    </w:p>
    <w:p w14:paraId="01DDF7BC">
      <w:pPr>
        <w:ind w:firstLine="643"/>
        <w:rPr>
          <w:rFonts w:ascii="宋体" w:hAnsi="宋体" w:cs="宋体"/>
          <w:b/>
          <w:bCs/>
          <w:sz w:val="32"/>
          <w:szCs w:val="32"/>
          <w:highlight w:val="none"/>
        </w:rPr>
      </w:pPr>
      <w:r>
        <w:rPr>
          <w:rFonts w:hint="eastAsia" w:ascii="宋体" w:hAnsi="宋体" w:cs="宋体"/>
          <w:b/>
          <w:bCs/>
          <w:sz w:val="32"/>
          <w:szCs w:val="32"/>
          <w:highlight w:val="none"/>
        </w:rPr>
        <w:br w:type="page"/>
      </w:r>
    </w:p>
    <w:p w14:paraId="3E38EA9C">
      <w:pPr>
        <w:ind w:firstLine="643"/>
        <w:jc w:val="center"/>
        <w:outlineLvl w:val="0"/>
        <w:rPr>
          <w:rFonts w:ascii="宋体" w:hAnsi="宋体" w:cs="宋体"/>
          <w:b/>
          <w:bCs/>
          <w:sz w:val="32"/>
          <w:szCs w:val="32"/>
          <w:highlight w:val="none"/>
        </w:rPr>
      </w:pPr>
      <w:bookmarkStart w:id="33" w:name="_Toc8501"/>
      <w:r>
        <w:rPr>
          <w:rFonts w:hint="eastAsia" w:ascii="宋体" w:hAnsi="宋体" w:cs="宋体"/>
          <w:b/>
          <w:bCs/>
          <w:sz w:val="32"/>
          <w:szCs w:val="32"/>
          <w:highlight w:val="none"/>
        </w:rPr>
        <w:t>第三章  供应商须知</w:t>
      </w:r>
      <w:bookmarkEnd w:id="33"/>
    </w:p>
    <w:p w14:paraId="25D4FB84">
      <w:pPr>
        <w:snapToGrid w:val="0"/>
        <w:spacing w:beforeLines="50" w:line="360" w:lineRule="auto"/>
        <w:ind w:firstLine="562"/>
        <w:jc w:val="center"/>
        <w:outlineLvl w:val="1"/>
        <w:rPr>
          <w:rFonts w:ascii="宋体" w:hAnsi="宋体" w:cs="宋体"/>
          <w:sz w:val="28"/>
          <w:szCs w:val="28"/>
          <w:highlight w:val="none"/>
        </w:rPr>
      </w:pPr>
      <w:r>
        <w:rPr>
          <w:rFonts w:hint="eastAsia" w:ascii="宋体" w:hAnsi="宋体" w:cs="宋体"/>
          <w:sz w:val="28"/>
          <w:szCs w:val="28"/>
          <w:highlight w:val="none"/>
        </w:rPr>
        <w:t>供应商须知前附表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277851CF">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E37F4D5">
            <w:pPr>
              <w:widowControl/>
              <w:spacing w:line="400" w:lineRule="exac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7D4299A">
            <w:pPr>
              <w:widowControl/>
              <w:ind w:firstLine="422"/>
              <w:jc w:val="center"/>
              <w:rPr>
                <w:rFonts w:ascii="宋体" w:hAnsi="宋体" w:cs="宋体"/>
                <w:kern w:val="0"/>
                <w:szCs w:val="21"/>
                <w:highlight w:val="none"/>
              </w:rPr>
            </w:pPr>
            <w:r>
              <w:rPr>
                <w:rFonts w:hint="eastAsia" w:ascii="宋体" w:hAnsi="宋体" w:cs="宋体"/>
                <w:kern w:val="0"/>
                <w:szCs w:val="21"/>
                <w:highlight w:val="none"/>
              </w:rPr>
              <w:t>内容、要求</w:t>
            </w:r>
          </w:p>
        </w:tc>
      </w:tr>
      <w:tr w14:paraId="7C42639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2BE2CCD">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88AF6E7">
            <w:pPr>
              <w:widowControl/>
              <w:spacing w:line="400" w:lineRule="exact"/>
              <w:jc w:val="left"/>
              <w:outlineLvl w:val="0"/>
              <w:rPr>
                <w:rFonts w:cs="仿宋" w:asciiTheme="majorEastAsia" w:hAnsiTheme="majorEastAsia" w:eastAsiaTheme="majorEastAsia"/>
                <w:szCs w:val="21"/>
                <w:highlight w:val="none"/>
              </w:rPr>
            </w:pPr>
            <w:bookmarkStart w:id="34" w:name="_Toc9566"/>
            <w:bookmarkStart w:id="35" w:name="_Toc30169"/>
            <w:bookmarkStart w:id="36" w:name="_Toc27817"/>
            <w:r>
              <w:rPr>
                <w:rFonts w:hint="eastAsia" w:cs="仿宋" w:asciiTheme="majorEastAsia" w:hAnsiTheme="majorEastAsia" w:eastAsiaTheme="majorEastAsia"/>
                <w:szCs w:val="21"/>
                <w:highlight w:val="none"/>
              </w:rPr>
              <w:t>1.1项目名称：</w:t>
            </w:r>
            <w:bookmarkEnd w:id="34"/>
            <w:bookmarkEnd w:id="35"/>
            <w:bookmarkEnd w:id="36"/>
            <w:r>
              <w:rPr>
                <w:rFonts w:hint="eastAsia" w:cs="仿宋" w:asciiTheme="majorEastAsia" w:hAnsiTheme="majorEastAsia" w:eastAsiaTheme="majorEastAsia"/>
                <w:szCs w:val="21"/>
                <w:highlight w:val="none"/>
              </w:rPr>
              <w:t>驻马店市中心医院全自动化学免疫分析仪、心肺复苏机、温控银质针治疗仪采购项目（二次）</w:t>
            </w:r>
          </w:p>
          <w:p w14:paraId="17F29BC4">
            <w:pPr>
              <w:widowControl/>
              <w:spacing w:line="400" w:lineRule="exact"/>
              <w:jc w:val="left"/>
              <w:outlineLvl w:val="0"/>
              <w:rPr>
                <w:rFonts w:cs="仿宋" w:asciiTheme="majorEastAsia" w:hAnsiTheme="majorEastAsia" w:eastAsiaTheme="majorEastAsia"/>
                <w:szCs w:val="21"/>
                <w:highlight w:val="none"/>
              </w:rPr>
            </w:pPr>
            <w:bookmarkStart w:id="37" w:name="_Toc23424"/>
            <w:bookmarkStart w:id="38" w:name="_Toc28320"/>
            <w:bookmarkStart w:id="39" w:name="_Toc29400"/>
            <w:r>
              <w:rPr>
                <w:rFonts w:hint="eastAsia" w:cs="仿宋" w:asciiTheme="majorEastAsia" w:hAnsiTheme="majorEastAsia" w:eastAsiaTheme="majorEastAsia"/>
                <w:szCs w:val="21"/>
                <w:highlight w:val="none"/>
              </w:rPr>
              <w:t>1.2采购人名称：</w:t>
            </w:r>
            <w:bookmarkEnd w:id="37"/>
            <w:bookmarkEnd w:id="38"/>
            <w:bookmarkEnd w:id="39"/>
            <w:r>
              <w:rPr>
                <w:rFonts w:hint="eastAsia" w:cs="仿宋" w:asciiTheme="majorEastAsia" w:hAnsiTheme="majorEastAsia" w:eastAsiaTheme="majorEastAsia"/>
                <w:szCs w:val="21"/>
                <w:highlight w:val="none"/>
              </w:rPr>
              <w:t>驻马店市中心医院</w:t>
            </w:r>
          </w:p>
          <w:p w14:paraId="6D393892">
            <w:pPr>
              <w:widowControl/>
              <w:spacing w:line="400" w:lineRule="exact"/>
              <w:jc w:val="left"/>
              <w:outlineLvl w:val="0"/>
              <w:rPr>
                <w:rFonts w:cs="仿宋" w:asciiTheme="majorEastAsia" w:hAnsiTheme="majorEastAsia" w:eastAsiaTheme="majorEastAsia"/>
                <w:szCs w:val="21"/>
                <w:highlight w:val="none"/>
              </w:rPr>
            </w:pPr>
            <w:bookmarkStart w:id="40" w:name="_Toc26199"/>
            <w:bookmarkStart w:id="41" w:name="_Toc3148"/>
            <w:bookmarkStart w:id="42" w:name="_Toc24541"/>
            <w:r>
              <w:rPr>
                <w:rFonts w:hint="eastAsia" w:cs="仿宋" w:asciiTheme="majorEastAsia" w:hAnsiTheme="majorEastAsia" w:eastAsiaTheme="majorEastAsia"/>
                <w:szCs w:val="21"/>
                <w:highlight w:val="none"/>
              </w:rPr>
              <w:t>1.3采购范围：详见第二章采购需求</w:t>
            </w:r>
            <w:bookmarkEnd w:id="40"/>
            <w:bookmarkEnd w:id="41"/>
            <w:bookmarkEnd w:id="42"/>
          </w:p>
        </w:tc>
      </w:tr>
      <w:tr w14:paraId="25EA7DA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B946560">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488567">
            <w:pPr>
              <w:widowControl/>
              <w:spacing w:line="400" w:lineRule="exact"/>
              <w:jc w:val="lef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合格供应商：具备采购公告第二项规定的条件。</w:t>
            </w:r>
          </w:p>
        </w:tc>
      </w:tr>
      <w:tr w14:paraId="5138152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51BA0ED">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8C75EA6">
            <w:pPr>
              <w:snapToGrid w:val="0"/>
              <w:spacing w:line="324" w:lineRule="auto"/>
              <w:rPr>
                <w:rFonts w:ascii="宋体" w:hAnsi="宋体" w:cs="宋体"/>
                <w:highlight w:val="none"/>
              </w:rPr>
            </w:pPr>
            <w:r>
              <w:rPr>
                <w:rFonts w:hint="eastAsia" w:cs="仿宋" w:asciiTheme="majorEastAsia" w:hAnsiTheme="majorEastAsia" w:eastAsiaTheme="majorEastAsia"/>
                <w:szCs w:val="21"/>
                <w:highlight w:val="none"/>
              </w:rPr>
              <w:t>采购预算：</w:t>
            </w:r>
            <w:r>
              <w:rPr>
                <w:rFonts w:hint="eastAsia" w:ascii="宋体" w:hAnsi="宋体" w:cs="宋体"/>
                <w:highlight w:val="none"/>
              </w:rPr>
              <w:t>402500元</w:t>
            </w:r>
            <w:r>
              <w:rPr>
                <w:rFonts w:hint="eastAsia" w:cs="仿宋" w:asciiTheme="majorEastAsia" w:hAnsiTheme="majorEastAsia" w:eastAsiaTheme="majorEastAsia"/>
                <w:szCs w:val="21"/>
                <w:highlight w:val="none"/>
              </w:rPr>
              <w:t xml:space="preserve">；最高投标限价: </w:t>
            </w:r>
            <w:r>
              <w:rPr>
                <w:rFonts w:hint="eastAsia" w:ascii="宋体" w:hAnsi="宋体" w:cs="宋体"/>
                <w:highlight w:val="none"/>
              </w:rPr>
              <w:t>402500元</w:t>
            </w:r>
          </w:p>
          <w:p w14:paraId="6FF1733C">
            <w:pPr>
              <w:snapToGrid w:val="0"/>
              <w:spacing w:line="324" w:lineRule="auto"/>
              <w:rPr>
                <w:rFonts w:ascii="宋体" w:hAnsi="宋体" w:cs="宋体"/>
                <w:highlight w:val="none"/>
              </w:rPr>
            </w:pPr>
            <w:r>
              <w:rPr>
                <w:rFonts w:hint="eastAsia" w:ascii="宋体" w:hAnsi="宋体" w:cs="宋体"/>
                <w:szCs w:val="21"/>
                <w:highlight w:val="none"/>
                <w:shd w:val="clear" w:color="auto" w:fill="FFFFFF"/>
              </w:rPr>
              <w:t xml:space="preserve">包1预算：22500元 </w:t>
            </w:r>
          </w:p>
          <w:p w14:paraId="749F2314">
            <w:pPr>
              <w:widowControl/>
              <w:spacing w:line="400" w:lineRule="exact"/>
              <w:jc w:val="lef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3.1 本项目磋商以人民币报价。</w:t>
            </w:r>
          </w:p>
          <w:p w14:paraId="1B3D1F2A">
            <w:pPr>
              <w:widowControl/>
              <w:spacing w:line="400" w:lineRule="exact"/>
              <w:jc w:val="lef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3.2 供应商的报价超过采购预算，采购人不能支付的，按废标处理。</w:t>
            </w:r>
          </w:p>
          <w:p w14:paraId="7B665D81">
            <w:pPr>
              <w:widowControl/>
              <w:spacing w:line="400" w:lineRule="exact"/>
              <w:jc w:val="lef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3.3本项目由成交供应商缴纳招标代理服务费。代理服务费不得高于《招代理机构服务管理暂行办法》（计价格[2002]1980号）相应标准：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6"/>
              <w:gridCol w:w="2305"/>
              <w:gridCol w:w="1586"/>
              <w:gridCol w:w="1403"/>
            </w:tblGrid>
            <w:tr w14:paraId="75A9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946" w:type="dxa"/>
                </w:tcPr>
                <w:p w14:paraId="3D4A0B4A">
                  <w:pPr>
                    <w:widowControl/>
                    <w:spacing w:line="400" w:lineRule="exact"/>
                    <w:jc w:val="center"/>
                    <w:outlineLvl w:val="0"/>
                    <w:rPr>
                      <w:rFonts w:cs="仿宋" w:asciiTheme="majorEastAsia" w:hAnsiTheme="majorEastAsia" w:eastAsiaTheme="majorEastAsia"/>
                      <w:szCs w:val="21"/>
                      <w:highlight w:val="none"/>
                    </w:rPr>
                  </w:pPr>
                  <w:bookmarkStart w:id="43" w:name="_Toc22953395"/>
                  <w:bookmarkEnd w:id="43"/>
                  <w:bookmarkStart w:id="44" w:name="_Toc22804073"/>
                  <w:bookmarkEnd w:id="44"/>
                  <w:r>
                    <w:rPr>
                      <w:rFonts w:cs="仿宋" w:asciiTheme="majorEastAsia" w:hAnsiTheme="majorEastAsia" w:eastAsiaTheme="majorEastAsia"/>
                      <w:szCs w:val="21"/>
                      <w:highlight w:val="none"/>
                    </w:rPr>
                    <w:pict>
                      <v:shape id="_x0000_s2051" o:spid="_x0000_s2051" o:spt="202" type="#_x0000_t202" style="position:absolute;left:0pt;margin-left:32.95pt;margin-top:28.75pt;height:22.5pt;width:66.65pt;z-index:251661312;mso-width-relative:page;mso-height-relative:page;"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path/>
                        <v:fill focussize="0,0"/>
                        <v:stroke on="f" weight="0.5pt" joinstyle="miter"/>
                        <v:imagedata o:title=""/>
                        <o:lock v:ext="edit"/>
                        <v:textbox>
                          <w:txbxContent>
                            <w:p w14:paraId="7B2981B5">
                              <w:pPr>
                                <w:rPr>
                                  <w:b/>
                                  <w:bCs/>
                                </w:rPr>
                              </w:pPr>
                              <w:r>
                                <w:rPr>
                                  <w:rFonts w:hint="eastAsia"/>
                                  <w:b/>
                                  <w:bCs/>
                                </w:rPr>
                                <w:t>中标金额</w:t>
                              </w:r>
                            </w:p>
                          </w:txbxContent>
                        </v:textbox>
                      </v:shape>
                    </w:pict>
                  </w:r>
                  <w:r>
                    <w:rPr>
                      <w:rFonts w:cs="仿宋" w:asciiTheme="majorEastAsia" w:hAnsiTheme="majorEastAsia" w:eastAsiaTheme="majorEastAsia"/>
                      <w:szCs w:val="21"/>
                      <w:highlight w:val="none"/>
                    </w:rPr>
                    <w:pict>
                      <v:shape id="_x0000_s2050" o:spid="_x0000_s2050" o:spt="202" type="#_x0000_t202" style="position:absolute;left:0pt;margin-left:27.05pt;margin-top:4.7pt;height:24.05pt;width:76.4pt;z-index:251660288;mso-width-relative:page;mso-height-relative:page;"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path/>
                        <v:fill focussize="0,0"/>
                        <v:stroke on="f" weight="0.5pt" joinstyle="miter"/>
                        <v:imagedata o:title=""/>
                        <o:lock v:ext="edit"/>
                        <v:textbox>
                          <w:txbxContent>
                            <w:p w14:paraId="0C6EC4F6">
                              <w:r>
                                <w:rPr>
                                  <w:rFonts w:hint="eastAsia"/>
                                  <w:b/>
                                  <w:bCs/>
                                </w:rPr>
                                <w:t>服务费率类</w:t>
                              </w:r>
                              <w:r>
                                <w:rPr>
                                  <w:rFonts w:hint="eastAsia"/>
                                </w:rPr>
                                <w:t>型</w:t>
                              </w:r>
                            </w:p>
                          </w:txbxContent>
                        </v:textbox>
                      </v:shape>
                    </w:pict>
                  </w:r>
                </w:p>
              </w:tc>
              <w:tc>
                <w:tcPr>
                  <w:tcW w:w="2305" w:type="dxa"/>
                  <w:vAlign w:val="center"/>
                </w:tcPr>
                <w:p w14:paraId="1967FBF5">
                  <w:pPr>
                    <w:widowControl/>
                    <w:spacing w:line="400" w:lineRule="exact"/>
                    <w:jc w:val="center"/>
                    <w:outlineLvl w:val="0"/>
                    <w:rPr>
                      <w:rFonts w:cs="仿宋" w:asciiTheme="majorEastAsia" w:hAnsiTheme="majorEastAsia" w:eastAsiaTheme="majorEastAsia"/>
                      <w:b/>
                      <w:szCs w:val="21"/>
                      <w:highlight w:val="none"/>
                    </w:rPr>
                  </w:pPr>
                  <w:r>
                    <w:rPr>
                      <w:rFonts w:hint="eastAsia" w:cs="仿宋" w:asciiTheme="majorEastAsia" w:hAnsiTheme="majorEastAsia" w:eastAsiaTheme="majorEastAsia"/>
                      <w:b/>
                      <w:szCs w:val="21"/>
                      <w:highlight w:val="none"/>
                    </w:rPr>
                    <w:t>货物招标</w:t>
                  </w:r>
                </w:p>
              </w:tc>
              <w:tc>
                <w:tcPr>
                  <w:tcW w:w="1586" w:type="dxa"/>
                  <w:vAlign w:val="center"/>
                </w:tcPr>
                <w:p w14:paraId="1316E3A3">
                  <w:pPr>
                    <w:widowControl/>
                    <w:spacing w:line="400" w:lineRule="exact"/>
                    <w:jc w:val="center"/>
                    <w:outlineLvl w:val="0"/>
                    <w:rPr>
                      <w:rFonts w:cs="仿宋" w:asciiTheme="majorEastAsia" w:hAnsiTheme="majorEastAsia" w:eastAsiaTheme="majorEastAsia"/>
                      <w:b/>
                      <w:szCs w:val="21"/>
                      <w:highlight w:val="none"/>
                    </w:rPr>
                  </w:pPr>
                  <w:r>
                    <w:rPr>
                      <w:rFonts w:hint="eastAsia" w:cs="仿宋" w:asciiTheme="majorEastAsia" w:hAnsiTheme="majorEastAsia" w:eastAsiaTheme="majorEastAsia"/>
                      <w:b/>
                      <w:szCs w:val="21"/>
                      <w:highlight w:val="none"/>
                    </w:rPr>
                    <w:t>服务招标</w:t>
                  </w:r>
                </w:p>
              </w:tc>
              <w:tc>
                <w:tcPr>
                  <w:tcW w:w="1403" w:type="dxa"/>
                  <w:vAlign w:val="center"/>
                </w:tcPr>
                <w:p w14:paraId="334B3F55">
                  <w:pPr>
                    <w:widowControl/>
                    <w:spacing w:line="400" w:lineRule="exact"/>
                    <w:jc w:val="center"/>
                    <w:outlineLvl w:val="0"/>
                    <w:rPr>
                      <w:rFonts w:cs="仿宋" w:asciiTheme="majorEastAsia" w:hAnsiTheme="majorEastAsia" w:eastAsiaTheme="majorEastAsia"/>
                      <w:b/>
                      <w:szCs w:val="21"/>
                      <w:highlight w:val="none"/>
                    </w:rPr>
                  </w:pPr>
                  <w:r>
                    <w:rPr>
                      <w:rFonts w:hint="eastAsia" w:cs="仿宋" w:asciiTheme="majorEastAsia" w:hAnsiTheme="majorEastAsia" w:eastAsiaTheme="majorEastAsia"/>
                      <w:b/>
                      <w:szCs w:val="21"/>
                      <w:highlight w:val="none"/>
                    </w:rPr>
                    <w:t>工程招标</w:t>
                  </w:r>
                </w:p>
              </w:tc>
            </w:tr>
            <w:tr w14:paraId="1FE0D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946" w:type="dxa"/>
                  <w:vAlign w:val="center"/>
                </w:tcPr>
                <w:p w14:paraId="48B1BCC2">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100万元以下</w:t>
                  </w:r>
                </w:p>
              </w:tc>
              <w:tc>
                <w:tcPr>
                  <w:tcW w:w="2305" w:type="dxa"/>
                  <w:vAlign w:val="center"/>
                </w:tcPr>
                <w:p w14:paraId="01A33A90">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1.5%</w:t>
                  </w:r>
                </w:p>
              </w:tc>
              <w:tc>
                <w:tcPr>
                  <w:tcW w:w="1586" w:type="dxa"/>
                  <w:vAlign w:val="center"/>
                </w:tcPr>
                <w:p w14:paraId="75AA0C16">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1.5%</w:t>
                  </w:r>
                </w:p>
              </w:tc>
              <w:tc>
                <w:tcPr>
                  <w:tcW w:w="1403" w:type="dxa"/>
                  <w:vAlign w:val="center"/>
                </w:tcPr>
                <w:p w14:paraId="35DAF5FE">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1.0%</w:t>
                  </w:r>
                </w:p>
              </w:tc>
            </w:tr>
          </w:tbl>
          <w:p w14:paraId="6D602AA6">
            <w:pPr>
              <w:widowControl/>
              <w:spacing w:line="400" w:lineRule="exact"/>
              <w:jc w:val="left"/>
              <w:outlineLvl w:val="0"/>
              <w:rPr>
                <w:rFonts w:cs="仿宋" w:asciiTheme="majorEastAsia" w:hAnsiTheme="majorEastAsia" w:eastAsiaTheme="majorEastAsia"/>
                <w:szCs w:val="21"/>
                <w:highlight w:val="none"/>
              </w:rPr>
            </w:pPr>
          </w:p>
        </w:tc>
      </w:tr>
      <w:tr w14:paraId="7187300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78970B4">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19659F7">
            <w:pPr>
              <w:widowControl/>
              <w:spacing w:line="400" w:lineRule="exact"/>
              <w:jc w:val="lef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现场踏勘或标前答疑：本项目不组织现场踏勘或标前答疑会。</w:t>
            </w:r>
          </w:p>
        </w:tc>
      </w:tr>
      <w:tr w14:paraId="73D35C5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AA02EFF">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E4D0DA">
            <w:pPr>
              <w:widowControl/>
              <w:spacing w:line="400" w:lineRule="exact"/>
              <w:jc w:val="lef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响应文件组成：纸质响应文件正本1份、副本2份。</w:t>
            </w:r>
          </w:p>
        </w:tc>
      </w:tr>
      <w:tr w14:paraId="73950A7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9C1948A">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1567530">
            <w:pPr>
              <w:widowControl/>
              <w:spacing w:line="400" w:lineRule="exact"/>
              <w:jc w:val="lef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磋商截止时间及开标时间：另行通知</w:t>
            </w:r>
          </w:p>
          <w:p w14:paraId="5B105875">
            <w:pPr>
              <w:widowControl/>
              <w:spacing w:line="400" w:lineRule="exact"/>
              <w:jc w:val="lef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响应文件递交地点及开标地点：另行通知。</w:t>
            </w:r>
          </w:p>
        </w:tc>
      </w:tr>
      <w:tr w14:paraId="547639E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39D8403">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5670647">
            <w:pPr>
              <w:spacing w:line="400" w:lineRule="exact"/>
              <w:jc w:val="lef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磋商小组成员：3人及以上单数。</w:t>
            </w:r>
          </w:p>
          <w:p w14:paraId="5E097554">
            <w:pPr>
              <w:widowControl/>
              <w:spacing w:line="400" w:lineRule="exact"/>
              <w:jc w:val="lef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专家确定方式：由采购人抽取相关的技术人员组成。</w:t>
            </w:r>
          </w:p>
        </w:tc>
      </w:tr>
      <w:tr w14:paraId="136E189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A264ECF">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6DD023C">
            <w:pPr>
              <w:spacing w:line="400" w:lineRule="exact"/>
              <w:jc w:val="left"/>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评标办法：本项目采用综合评分法。</w:t>
            </w:r>
          </w:p>
        </w:tc>
      </w:tr>
      <w:tr w14:paraId="1D67879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CCBEFCE">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A59368">
            <w:pPr>
              <w:widowControl/>
              <w:spacing w:line="400" w:lineRule="exact"/>
              <w:jc w:val="left"/>
              <w:textAlignment w:val="bottom"/>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35396A5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28D389">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E825893">
            <w:pPr>
              <w:widowControl/>
              <w:spacing w:line="400" w:lineRule="exact"/>
              <w:jc w:val="left"/>
              <w:textAlignment w:val="bottom"/>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签订合同：自成交通知书发出之日起30日内。</w:t>
            </w:r>
          </w:p>
        </w:tc>
      </w:tr>
      <w:tr w14:paraId="44FD770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7F5CE6E">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5B9C87">
            <w:pPr>
              <w:widowControl/>
              <w:spacing w:line="400" w:lineRule="exact"/>
              <w:jc w:val="left"/>
              <w:textAlignment w:val="bottom"/>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采购资金来源：自筹。</w:t>
            </w:r>
          </w:p>
        </w:tc>
      </w:tr>
      <w:tr w14:paraId="3D80C8E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1D661AD">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7FFC8EF">
            <w:pPr>
              <w:widowControl/>
              <w:spacing w:line="400" w:lineRule="exact"/>
              <w:jc w:val="left"/>
              <w:textAlignment w:val="bottom"/>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付款方式：详见第二章采购需求。</w:t>
            </w:r>
          </w:p>
        </w:tc>
      </w:tr>
      <w:tr w14:paraId="7A693C07">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3745064">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67A736F">
            <w:pPr>
              <w:widowControl/>
              <w:spacing w:line="400" w:lineRule="exact"/>
              <w:jc w:val="left"/>
              <w:textAlignment w:val="bottom"/>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响应文件有效期：响应文件递交截止期结束后60日。成交供应商的响应文件是合同的组成部分,有效期至合同完全履行止。 </w:t>
            </w:r>
          </w:p>
        </w:tc>
      </w:tr>
      <w:tr w14:paraId="6EE9C776">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B1F6333">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77F2D7A">
            <w:pPr>
              <w:widowControl/>
              <w:spacing w:line="400" w:lineRule="exact"/>
              <w:jc w:val="left"/>
              <w:textAlignment w:val="bottom"/>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11067896">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008680A">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F448AAB">
            <w:pPr>
              <w:widowControl/>
              <w:spacing w:line="400" w:lineRule="exact"/>
              <w:jc w:val="left"/>
              <w:textAlignment w:val="bottom"/>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商品包装和快递包装应符合《商品包装政府采购需求标准（试行）》和《快递包装政府采购需求标准（试行）》规定。</w:t>
            </w:r>
          </w:p>
        </w:tc>
      </w:tr>
      <w:tr w14:paraId="50769D17">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157510E">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37C4CBF">
            <w:pPr>
              <w:widowControl/>
              <w:spacing w:line="400" w:lineRule="exact"/>
              <w:jc w:val="left"/>
              <w:textAlignment w:val="bottom"/>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质疑和投诉：供应商认为采购文件使自己的合法权益受到损害的，应当在采购公告期限届满之日(或收到采购文件之日)起3个工作日之内向采购人提出质疑；供应商认为磋商过程和成交结果使自己的合法权益受到损害的，应当在知道或者应知其权益受到损害之日起3个工作日内提出质疑。逾期不再受理,供应商在法定质疑期内应一次性提出针对同一采购环节的质疑。供应商对采购人的质疑答复不满意,或采购人未在规定时间内作出答复的，可以在答复期满后15个工作日内向医院纪检部门投诉。</w:t>
            </w:r>
          </w:p>
        </w:tc>
      </w:tr>
      <w:tr w14:paraId="15394113">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FFE128B">
            <w:pPr>
              <w:widowControl/>
              <w:spacing w:line="400" w:lineRule="exact"/>
              <w:jc w:val="center"/>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67D6F8">
            <w:pPr>
              <w:widowControl/>
              <w:spacing w:line="400" w:lineRule="exact"/>
              <w:jc w:val="left"/>
              <w:textAlignment w:val="bottom"/>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361D5263">
            <w:pPr>
              <w:widowControl/>
              <w:spacing w:line="400" w:lineRule="exact"/>
              <w:jc w:val="left"/>
              <w:textAlignment w:val="bottom"/>
              <w:outlineLvl w:val="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2、本采购文件解释权归采购人。</w:t>
            </w:r>
          </w:p>
        </w:tc>
      </w:tr>
    </w:tbl>
    <w:p w14:paraId="74A1DC75">
      <w:pPr>
        <w:ind w:firstLine="422"/>
        <w:rPr>
          <w:rFonts w:ascii="宋体" w:hAnsi="宋体" w:cs="宋体"/>
          <w:highlight w:val="none"/>
        </w:rPr>
      </w:pPr>
    </w:p>
    <w:p w14:paraId="7B5DCBD5">
      <w:pPr>
        <w:snapToGrid w:val="0"/>
        <w:spacing w:line="360" w:lineRule="auto"/>
        <w:ind w:firstLine="562"/>
        <w:jc w:val="center"/>
        <w:outlineLvl w:val="1"/>
        <w:rPr>
          <w:rFonts w:ascii="宋体" w:hAnsi="宋体" w:cs="宋体"/>
          <w:kern w:val="0"/>
          <w:sz w:val="24"/>
          <w:highlight w:val="none"/>
        </w:rPr>
      </w:pPr>
      <w:bookmarkStart w:id="45" w:name="_Toc4700"/>
      <w:bookmarkStart w:id="46" w:name="_Toc16669"/>
      <w:r>
        <w:rPr>
          <w:rFonts w:hint="eastAsia" w:ascii="宋体" w:hAnsi="宋体" w:cs="宋体"/>
          <w:b/>
          <w:bCs/>
          <w:kern w:val="0"/>
          <w:sz w:val="28"/>
          <w:szCs w:val="28"/>
          <w:highlight w:val="none"/>
        </w:rPr>
        <w:t>一 、说 明</w:t>
      </w:r>
    </w:p>
    <w:p w14:paraId="71200578">
      <w:pPr>
        <w:snapToGrid w:val="0"/>
        <w:spacing w:line="360" w:lineRule="auto"/>
        <w:ind w:firstLine="422"/>
        <w:jc w:val="left"/>
        <w:rPr>
          <w:rFonts w:ascii="宋体" w:hAnsi="宋体" w:cs="宋体"/>
          <w:b/>
          <w:bCs/>
          <w:kern w:val="0"/>
          <w:szCs w:val="21"/>
          <w:highlight w:val="none"/>
        </w:rPr>
      </w:pPr>
      <w:r>
        <w:rPr>
          <w:rFonts w:hint="eastAsia" w:ascii="宋体" w:hAnsi="宋体" w:cs="宋体"/>
          <w:b/>
          <w:bCs/>
          <w:kern w:val="0"/>
          <w:szCs w:val="21"/>
          <w:highlight w:val="none"/>
        </w:rPr>
        <w:t>1.适用范围</w:t>
      </w:r>
    </w:p>
    <w:p w14:paraId="38D4D438">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本采购文件仅适用于采购公告中所叙述项目的货物采购。</w:t>
      </w:r>
    </w:p>
    <w:p w14:paraId="1848D5CC">
      <w:pPr>
        <w:snapToGrid w:val="0"/>
        <w:spacing w:line="360" w:lineRule="auto"/>
        <w:ind w:firstLine="422"/>
        <w:jc w:val="left"/>
        <w:rPr>
          <w:rFonts w:ascii="宋体" w:hAnsi="宋体" w:cs="宋体"/>
          <w:b/>
          <w:bCs/>
          <w:kern w:val="0"/>
          <w:szCs w:val="21"/>
          <w:highlight w:val="none"/>
        </w:rPr>
      </w:pPr>
      <w:r>
        <w:rPr>
          <w:rFonts w:hint="eastAsia" w:ascii="宋体" w:hAnsi="宋体" w:cs="宋体"/>
          <w:b/>
          <w:bCs/>
          <w:kern w:val="0"/>
          <w:szCs w:val="21"/>
          <w:highlight w:val="none"/>
        </w:rPr>
        <w:t>2.定义</w:t>
      </w:r>
    </w:p>
    <w:p w14:paraId="2B534C0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2.1 “采购人”系指驻马店市中心医院。</w:t>
      </w:r>
    </w:p>
    <w:p w14:paraId="7F70191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2.2 “供应商”系指领取了本采购文件，且已经提交本次响应文件的供应商。</w:t>
      </w:r>
    </w:p>
    <w:p w14:paraId="4D0C2E7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2.3 “供应商代表”系指代表供应商参加本次采购活动的供应商的法定代表人或其委托代理人。</w:t>
      </w:r>
    </w:p>
    <w:p w14:paraId="052CAA6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2.4 “货物”系指供应商按采购文件规定向采购人提供的一切设备、机械、仪器仪表、备品备件、工具、手册及其它有关技术资料和材料。</w:t>
      </w:r>
    </w:p>
    <w:p w14:paraId="66E195E0">
      <w:pPr>
        <w:snapToGrid w:val="0"/>
        <w:spacing w:line="324" w:lineRule="auto"/>
        <w:rPr>
          <w:rFonts w:ascii="宋体" w:hAnsi="宋体" w:cs="宋体"/>
          <w:highlight w:val="none"/>
        </w:rPr>
      </w:pPr>
      <w:r>
        <w:rPr>
          <w:rFonts w:hint="eastAsia" w:ascii="宋体" w:hAnsi="宋体" w:cs="宋体"/>
          <w:b/>
          <w:kern w:val="0"/>
          <w:szCs w:val="21"/>
          <w:highlight w:val="none"/>
        </w:rPr>
        <w:t xml:space="preserve">    3.采购预算：</w:t>
      </w:r>
      <w:r>
        <w:rPr>
          <w:rFonts w:hint="eastAsia" w:ascii="宋体" w:hAnsi="宋体" w:cs="宋体"/>
          <w:kern w:val="0"/>
          <w:szCs w:val="21"/>
          <w:highlight w:val="none"/>
        </w:rPr>
        <w:t>402500元</w:t>
      </w:r>
      <w:r>
        <w:rPr>
          <w:rFonts w:hint="eastAsia" w:ascii="宋体" w:hAnsi="宋体" w:cs="宋体"/>
          <w:b/>
          <w:kern w:val="0"/>
          <w:szCs w:val="21"/>
          <w:highlight w:val="none"/>
        </w:rPr>
        <w:t>；最高投标限价:</w:t>
      </w:r>
      <w:r>
        <w:rPr>
          <w:rFonts w:hint="eastAsia" w:ascii="宋体" w:hAnsi="宋体" w:cs="宋体"/>
          <w:kern w:val="0"/>
          <w:szCs w:val="21"/>
          <w:highlight w:val="none"/>
        </w:rPr>
        <w:t xml:space="preserve"> 402500元</w:t>
      </w:r>
    </w:p>
    <w:p w14:paraId="7556C6D1">
      <w:pPr>
        <w:snapToGrid w:val="0"/>
        <w:spacing w:line="324" w:lineRule="auto"/>
        <w:rPr>
          <w:rFonts w:ascii="宋体" w:hAnsi="宋体" w:cs="宋体"/>
          <w:highlight w:val="none"/>
        </w:rPr>
      </w:pPr>
      <w:r>
        <w:rPr>
          <w:rFonts w:hint="eastAsia" w:ascii="宋体" w:hAnsi="宋体" w:cs="宋体"/>
          <w:b/>
          <w:szCs w:val="21"/>
          <w:highlight w:val="none"/>
          <w:shd w:val="clear" w:color="auto" w:fill="FFFFFF"/>
        </w:rPr>
        <w:t xml:space="preserve">      包1预算：</w:t>
      </w:r>
      <w:r>
        <w:rPr>
          <w:rFonts w:hint="eastAsia" w:ascii="宋体" w:hAnsi="宋体" w:cs="宋体"/>
          <w:szCs w:val="21"/>
          <w:highlight w:val="none"/>
          <w:shd w:val="clear" w:color="auto" w:fill="FFFFFF"/>
        </w:rPr>
        <w:t xml:space="preserve">22500元 </w:t>
      </w:r>
    </w:p>
    <w:p w14:paraId="527FE90E">
      <w:pPr>
        <w:snapToGrid w:val="0"/>
        <w:spacing w:line="324" w:lineRule="auto"/>
        <w:rPr>
          <w:rFonts w:ascii="宋体" w:hAnsi="宋体" w:cs="宋体"/>
          <w:b/>
          <w:kern w:val="0"/>
          <w:szCs w:val="21"/>
          <w:highlight w:val="none"/>
        </w:rPr>
      </w:pPr>
      <w:r>
        <w:rPr>
          <w:rFonts w:hint="eastAsia" w:ascii="宋体" w:hAnsi="宋体" w:cs="宋体"/>
          <w:b/>
          <w:szCs w:val="21"/>
          <w:highlight w:val="none"/>
          <w:shd w:val="clear" w:color="auto" w:fill="FFFFFF"/>
        </w:rPr>
        <w:t xml:space="preserve">    </w:t>
      </w:r>
      <w:r>
        <w:rPr>
          <w:rFonts w:hint="eastAsia" w:ascii="宋体" w:hAnsi="宋体" w:cs="宋体"/>
          <w:b/>
          <w:kern w:val="0"/>
          <w:szCs w:val="21"/>
          <w:highlight w:val="none"/>
        </w:rPr>
        <w:t>4.</w:t>
      </w:r>
      <w:r>
        <w:rPr>
          <w:rFonts w:hint="eastAsia" w:ascii="宋体" w:hAnsi="宋体" w:cs="宋体"/>
          <w:b/>
          <w:bCs/>
          <w:kern w:val="0"/>
          <w:szCs w:val="21"/>
          <w:highlight w:val="none"/>
        </w:rPr>
        <w:t xml:space="preserve"> 包1</w:t>
      </w:r>
      <w:r>
        <w:rPr>
          <w:rFonts w:hint="eastAsia" w:ascii="宋体" w:hAnsi="宋体" w:cs="宋体"/>
          <w:b/>
          <w:kern w:val="0"/>
          <w:szCs w:val="21"/>
          <w:highlight w:val="none"/>
        </w:rPr>
        <w:t>供应商应提交的证明文件</w:t>
      </w:r>
    </w:p>
    <w:p w14:paraId="26351039">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4.1、具有独立承担民事责任的能力（提供营业执照或其他证明材料）；</w:t>
      </w:r>
    </w:p>
    <w:p w14:paraId="192083E5">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4.2、具有良好的商业信誉和健全的财务会计制度（提供经审计的2024年度财务报告或者其基本开户银行出具的资信证明）；</w:t>
      </w:r>
    </w:p>
    <w:p w14:paraId="0428DBFD">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1B64CEC8">
      <w:pPr>
        <w:widowControl/>
        <w:tabs>
          <w:tab w:val="left" w:pos="840"/>
        </w:tabs>
        <w:snapToGrid w:val="0"/>
        <w:spacing w:line="360"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4.4、具有履行合同所必需的设备和专业技术能力（提供书面承诺函）；</w:t>
      </w:r>
    </w:p>
    <w:p w14:paraId="5A89CD6E">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4.5、参加本采购活动前三年内，在经营活动中没有重大违法记录（提供书面承诺函）；</w:t>
      </w:r>
    </w:p>
    <w:p w14:paraId="20A1BC69">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47CE8148">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4.7、单位负责人为同一人或者存在直接控股、管理关系的不同供应商，不得参加同一合同项下的磋商（</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）。一经发现，将导致投标同时被拒绝。</w:t>
      </w:r>
    </w:p>
    <w:p w14:paraId="17E1DE00">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4.8、本项目特定资格要求：</w:t>
      </w:r>
    </w:p>
    <w:p w14:paraId="15278CD4">
      <w:pPr>
        <w:widowControl/>
        <w:tabs>
          <w:tab w:val="left" w:pos="840"/>
        </w:tabs>
        <w:snapToGrid w:val="0"/>
        <w:spacing w:line="324" w:lineRule="auto"/>
        <w:ind w:firstLine="420" w:firstLineChars="200"/>
        <w:jc w:val="left"/>
        <w:rPr>
          <w:rFonts w:ascii="宋体" w:hAnsi="宋体" w:cs="宋体"/>
          <w:highlight w:val="none"/>
        </w:rPr>
      </w:pPr>
      <w:r>
        <w:rPr>
          <w:rFonts w:hint="eastAsia" w:ascii="宋体" w:hAnsi="宋体" w:cs="宋体"/>
          <w:highlight w:val="none"/>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68635B3F">
      <w:pPr>
        <w:snapToGrid w:val="0"/>
        <w:spacing w:line="360" w:lineRule="auto"/>
        <w:ind w:firstLine="422"/>
        <w:jc w:val="left"/>
        <w:rPr>
          <w:rFonts w:ascii="宋体" w:hAnsi="宋体" w:cs="宋体"/>
          <w:kern w:val="0"/>
          <w:szCs w:val="21"/>
          <w:highlight w:val="none"/>
        </w:rPr>
      </w:pPr>
      <w:r>
        <w:rPr>
          <w:rFonts w:hint="eastAsia" w:ascii="宋体" w:hAnsi="宋体" w:cs="宋体"/>
          <w:b/>
          <w:bCs/>
          <w:kern w:val="0"/>
          <w:szCs w:val="21"/>
          <w:highlight w:val="none"/>
        </w:rPr>
        <w:t>5.投标费用</w:t>
      </w:r>
    </w:p>
    <w:p w14:paraId="62D7E0CF">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不论投标结果如何，供应商均应自行承担所有与投标有关的全部费用。</w:t>
      </w:r>
    </w:p>
    <w:p w14:paraId="5E8C67AA">
      <w:pPr>
        <w:snapToGrid w:val="0"/>
        <w:spacing w:line="360" w:lineRule="auto"/>
        <w:ind w:firstLine="422"/>
        <w:jc w:val="left"/>
        <w:rPr>
          <w:rFonts w:ascii="宋体" w:hAnsi="宋体" w:cs="宋体"/>
          <w:kern w:val="0"/>
          <w:szCs w:val="21"/>
          <w:highlight w:val="none"/>
        </w:rPr>
      </w:pPr>
      <w:r>
        <w:rPr>
          <w:rFonts w:hint="eastAsia" w:ascii="宋体" w:hAnsi="宋体" w:cs="宋体"/>
          <w:b/>
          <w:bCs/>
          <w:kern w:val="0"/>
          <w:szCs w:val="21"/>
          <w:highlight w:val="none"/>
        </w:rPr>
        <w:t>6.联合体投标：本项目不接受联合体投标。</w:t>
      </w:r>
    </w:p>
    <w:p w14:paraId="7D4AC9A7">
      <w:pPr>
        <w:snapToGrid w:val="0"/>
        <w:spacing w:line="360" w:lineRule="auto"/>
        <w:ind w:firstLine="422"/>
        <w:jc w:val="left"/>
        <w:rPr>
          <w:rFonts w:ascii="宋体" w:hAnsi="宋体" w:cs="宋体"/>
          <w:kern w:val="0"/>
          <w:szCs w:val="21"/>
          <w:highlight w:val="none"/>
        </w:rPr>
      </w:pPr>
      <w:r>
        <w:rPr>
          <w:rFonts w:hint="eastAsia" w:ascii="宋体" w:hAnsi="宋体" w:cs="宋体"/>
          <w:b/>
          <w:bCs/>
          <w:kern w:val="0"/>
          <w:szCs w:val="21"/>
          <w:highlight w:val="none"/>
        </w:rPr>
        <w:t>7.关联企业投标</w:t>
      </w:r>
    </w:p>
    <w:p w14:paraId="01789B00">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7.1 本采购文件所称关联企业,是指存在关联关系的企业。“关联关系”的界定适用《中华人民共和国公司法》第二百一十六条、《中华人民共和国政府采购法实施条例》第十八条之规定。</w:t>
      </w:r>
    </w:p>
    <w:p w14:paraId="66FC6552">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32D5760A">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7.3 为采购项目提供整体设计、规范编制或者项目管理、监理、检测等服务的供应商，不得再参加该采购项目的投标活动。</w:t>
      </w:r>
    </w:p>
    <w:p w14:paraId="448E7DB6">
      <w:pPr>
        <w:snapToGrid w:val="0"/>
        <w:spacing w:line="360" w:lineRule="auto"/>
        <w:ind w:firstLine="422"/>
        <w:jc w:val="left"/>
        <w:rPr>
          <w:rFonts w:ascii="宋体" w:hAnsi="宋体" w:cs="宋体"/>
          <w:kern w:val="0"/>
          <w:szCs w:val="21"/>
          <w:highlight w:val="none"/>
        </w:rPr>
      </w:pPr>
      <w:r>
        <w:rPr>
          <w:rFonts w:hint="eastAsia" w:ascii="宋体" w:hAnsi="宋体" w:cs="宋体"/>
          <w:b/>
          <w:bCs/>
          <w:kern w:val="0"/>
          <w:szCs w:val="21"/>
          <w:highlight w:val="none"/>
        </w:rPr>
        <w:t>8.转包与分包</w:t>
      </w:r>
    </w:p>
    <w:p w14:paraId="4E879BC1">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8.1本项目不允许采取转包方式履行合同。</w:t>
      </w:r>
    </w:p>
    <w:p w14:paraId="38C38BB1">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8.2本项目不允许采取分包方式履行合同。</w:t>
      </w:r>
    </w:p>
    <w:p w14:paraId="792A2DDD">
      <w:pPr>
        <w:snapToGrid w:val="0"/>
        <w:spacing w:line="360" w:lineRule="auto"/>
        <w:ind w:firstLine="422"/>
        <w:jc w:val="left"/>
        <w:rPr>
          <w:rFonts w:ascii="宋体" w:hAnsi="宋体" w:cs="宋体"/>
          <w:kern w:val="0"/>
          <w:szCs w:val="21"/>
          <w:highlight w:val="none"/>
        </w:rPr>
      </w:pPr>
      <w:r>
        <w:rPr>
          <w:rFonts w:hint="eastAsia" w:ascii="宋体" w:hAnsi="宋体" w:cs="宋体"/>
          <w:b/>
          <w:bCs/>
          <w:kern w:val="0"/>
          <w:szCs w:val="21"/>
          <w:highlight w:val="none"/>
        </w:rPr>
        <w:t>9.特别说明：</w:t>
      </w:r>
    </w:p>
    <w:p w14:paraId="187AD678">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9.1 供应商投标所使用的资格、信誉、荣誉、业绩与企业认证必须为本法人所拥有。  </w:t>
      </w:r>
    </w:p>
    <w:p w14:paraId="1C20CA8E">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9.2供应商代表只能接受一个供应商的委托参加投标。</w:t>
      </w:r>
    </w:p>
    <w:p w14:paraId="4EA243E5">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9.3《政府采购法》第二十二条第五款“参加政府采购活动前三年内，在经营活动中没有重大违法记录”，《政府采购法》实施条例第十九条 “重大违法记录是指供应商因违法经营受到刑事处罚或者责令停产停业、吊销许可证或者执照、较大数额罚款等行政处罚。”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D8665C8">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9.4供应商在投标活动中提供虚假材料或从事其他违法活动的,其投标无效，由相关部门查处。</w:t>
      </w:r>
    </w:p>
    <w:p w14:paraId="53997E79">
      <w:pPr>
        <w:snapToGrid w:val="0"/>
        <w:spacing w:line="360" w:lineRule="auto"/>
        <w:ind w:firstLine="422"/>
        <w:jc w:val="left"/>
        <w:rPr>
          <w:rFonts w:ascii="宋体" w:hAnsi="宋体" w:cs="宋体"/>
          <w:kern w:val="0"/>
          <w:szCs w:val="21"/>
          <w:highlight w:val="none"/>
        </w:rPr>
      </w:pPr>
      <w:r>
        <w:rPr>
          <w:rFonts w:hint="eastAsia" w:ascii="宋体" w:hAnsi="宋体" w:cs="宋体"/>
          <w:b/>
          <w:bCs/>
          <w:kern w:val="0"/>
          <w:szCs w:val="21"/>
          <w:highlight w:val="none"/>
        </w:rPr>
        <w:t>10.质疑和投诉</w:t>
      </w:r>
    </w:p>
    <w:p w14:paraId="7D5486D5">
      <w:pPr>
        <w:snapToGrid w:val="0"/>
        <w:spacing w:line="360" w:lineRule="auto"/>
        <w:ind w:firstLine="411" w:firstLineChars="196"/>
        <w:jc w:val="left"/>
        <w:rPr>
          <w:rFonts w:ascii="宋体" w:hAnsi="宋体" w:cs="宋体"/>
          <w:kern w:val="0"/>
          <w:szCs w:val="21"/>
          <w:highlight w:val="none"/>
        </w:rPr>
      </w:pPr>
      <w:r>
        <w:rPr>
          <w:rFonts w:hint="eastAsia" w:ascii="宋体" w:hAnsi="宋体" w:cs="宋体"/>
          <w:kern w:val="0"/>
          <w:szCs w:val="21"/>
          <w:highlight w:val="none"/>
        </w:rPr>
        <w:t>10.1</w:t>
      </w:r>
      <w:r>
        <w:rPr>
          <w:rFonts w:hint="eastAsia" w:ascii="宋体" w:hAnsi="宋体" w:cs="宋体"/>
          <w:bCs/>
          <w:kern w:val="0"/>
          <w:szCs w:val="21"/>
          <w:highlight w:val="none"/>
        </w:rPr>
        <w:t>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p w14:paraId="44EA3ED5">
      <w:pPr>
        <w:shd w:val="clear" w:color="auto" w:fill="FFFFFF"/>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10.2</w:t>
      </w:r>
      <w:r>
        <w:rPr>
          <w:rFonts w:hint="eastAsia" w:ascii="宋体" w:hAnsi="宋体" w:cs="宋体"/>
          <w:bCs/>
          <w:kern w:val="0"/>
          <w:szCs w:val="21"/>
          <w:highlight w:val="none"/>
        </w:rPr>
        <w:t>质疑、投诉应当采用书面形式，质疑书、投诉书均应明确阐述采购文件、磋商过程和成交结果中使自己合法权益受到损害的实质性内容，提供相关事实、依据和证据及其来源或线索，便于有关单位调查、答复和处理。</w:t>
      </w:r>
    </w:p>
    <w:p w14:paraId="0413E05E">
      <w:pPr>
        <w:snapToGrid w:val="0"/>
        <w:spacing w:line="360" w:lineRule="auto"/>
        <w:ind w:firstLine="422"/>
        <w:jc w:val="left"/>
        <w:rPr>
          <w:rFonts w:ascii="宋体" w:hAnsi="宋体" w:cs="宋体"/>
          <w:kern w:val="0"/>
          <w:szCs w:val="21"/>
          <w:highlight w:val="none"/>
        </w:rPr>
      </w:pPr>
      <w:r>
        <w:rPr>
          <w:rFonts w:hint="eastAsia" w:ascii="宋体" w:hAnsi="宋体" w:cs="宋体"/>
          <w:b/>
          <w:bCs/>
          <w:kern w:val="0"/>
          <w:szCs w:val="21"/>
          <w:highlight w:val="none"/>
        </w:rPr>
        <w:t>11.供应商的风险</w:t>
      </w:r>
    </w:p>
    <w:p w14:paraId="55B68E19">
      <w:pPr>
        <w:snapToGrid w:val="0"/>
        <w:spacing w:line="360" w:lineRule="auto"/>
        <w:ind w:firstLine="422"/>
        <w:jc w:val="left"/>
        <w:rPr>
          <w:rFonts w:ascii="宋体" w:hAnsi="宋体" w:cs="宋体"/>
          <w:kern w:val="0"/>
          <w:sz w:val="24"/>
          <w:highlight w:val="none"/>
        </w:rPr>
      </w:pPr>
      <w:r>
        <w:rPr>
          <w:rFonts w:hint="eastAsia" w:ascii="宋体" w:hAnsi="宋体" w:cs="宋体"/>
          <w:kern w:val="0"/>
          <w:szCs w:val="21"/>
          <w:highlight w:val="none"/>
        </w:rPr>
        <w:t>供应商没有按照采购文件要求提供全部资料，或者供应商没有对采购文件在各方面都作出实质性响应是供应商的风险，并可能导致其投标被拒绝。</w:t>
      </w:r>
    </w:p>
    <w:p w14:paraId="11BEB343">
      <w:pPr>
        <w:snapToGrid w:val="0"/>
        <w:spacing w:line="360" w:lineRule="auto"/>
        <w:ind w:firstLine="562"/>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二、采购文件</w:t>
      </w:r>
    </w:p>
    <w:p w14:paraId="1A2CA913">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12.采购文件的构成。本采购文件由以下部分组成：</w:t>
      </w:r>
    </w:p>
    <w:p w14:paraId="39998EE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12.1 竞争性磋商公告</w:t>
      </w:r>
    </w:p>
    <w:p w14:paraId="7E8F7AC6">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12.2 采购需求</w:t>
      </w:r>
    </w:p>
    <w:p w14:paraId="19C8B1C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12.3 供应商须知</w:t>
      </w:r>
    </w:p>
    <w:p w14:paraId="1E41BEB9">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12.4 评标办法</w:t>
      </w:r>
    </w:p>
    <w:p w14:paraId="350EA19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12.5 合同主要条款</w:t>
      </w:r>
    </w:p>
    <w:p w14:paraId="4FC545D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12.6 响应文件格式</w:t>
      </w:r>
    </w:p>
    <w:p w14:paraId="7415BB20">
      <w:pPr>
        <w:snapToGrid w:val="0"/>
        <w:spacing w:line="360" w:lineRule="auto"/>
        <w:ind w:firstLine="417" w:firstLineChars="198"/>
        <w:rPr>
          <w:rFonts w:ascii="宋体" w:hAnsi="宋体" w:cs="宋体"/>
          <w:b/>
          <w:bCs/>
          <w:kern w:val="0"/>
          <w:szCs w:val="21"/>
          <w:highlight w:val="none"/>
        </w:rPr>
      </w:pPr>
      <w:r>
        <w:rPr>
          <w:rFonts w:hint="eastAsia" w:ascii="宋体" w:hAnsi="宋体" w:cs="宋体"/>
          <w:b/>
          <w:bCs/>
          <w:kern w:val="0"/>
          <w:szCs w:val="21"/>
          <w:highlight w:val="none"/>
        </w:rPr>
        <w:t>13.采购文件的澄清与修改</w:t>
      </w:r>
    </w:p>
    <w:p w14:paraId="4FE0A62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13.1 采购人对已发出的采购文件进行必要澄清、修改或补充的，应当在采购文件要求提交响应文件截止时间3</w:t>
      </w:r>
      <w:r>
        <w:rPr>
          <w:rFonts w:hint="eastAsia" w:ascii="宋体" w:hAnsi="宋体" w:cs="宋体"/>
          <w:bCs/>
          <w:kern w:val="0"/>
          <w:szCs w:val="21"/>
          <w:highlight w:val="none"/>
        </w:rPr>
        <w:t>日</w:t>
      </w:r>
      <w:r>
        <w:rPr>
          <w:rFonts w:hint="eastAsia" w:ascii="宋体" w:hAnsi="宋体" w:cs="宋体"/>
          <w:kern w:val="0"/>
          <w:szCs w:val="21"/>
          <w:highlight w:val="none"/>
        </w:rPr>
        <w:t>前，在原采购公告发布相关媒体上发布更正公告或变更公告。采购文件公示期间对采购文件进行的澄清、修改或补充不受上述限制。</w:t>
      </w:r>
    </w:p>
    <w:p w14:paraId="7B65EEF6">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13.2 采购文件澄清、修改或补充的内容为采购文件的组成部分。</w:t>
      </w:r>
    </w:p>
    <w:p w14:paraId="448551F0">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13.3 采购文件的澄清、修改或补充都应以法定形式发布。采购人未对采购文件进行的澄清、修改或补充无效，评标时不予认可。</w:t>
      </w:r>
    </w:p>
    <w:p w14:paraId="74F8454B">
      <w:pPr>
        <w:snapToGrid w:val="0"/>
        <w:spacing w:line="360" w:lineRule="auto"/>
        <w:ind w:firstLine="422"/>
        <w:jc w:val="left"/>
        <w:rPr>
          <w:rFonts w:ascii="宋体" w:hAnsi="宋体" w:cs="宋体"/>
          <w:kern w:val="0"/>
          <w:sz w:val="24"/>
          <w:highlight w:val="none"/>
        </w:rPr>
      </w:pPr>
      <w:r>
        <w:rPr>
          <w:rFonts w:hint="eastAsia" w:ascii="宋体" w:hAnsi="宋体" w:cs="宋体"/>
          <w:kern w:val="0"/>
          <w:szCs w:val="21"/>
          <w:highlight w:val="none"/>
        </w:rPr>
        <w:t>13.4 </w:t>
      </w:r>
      <w:r>
        <w:rPr>
          <w:rFonts w:hint="eastAsia" w:ascii="宋体" w:hAnsi="宋体" w:cs="宋体"/>
          <w:bCs/>
          <w:kern w:val="0"/>
          <w:szCs w:val="21"/>
          <w:highlight w:val="none"/>
        </w:rPr>
        <w:t>采购人</w:t>
      </w:r>
      <w:r>
        <w:rPr>
          <w:rFonts w:hint="eastAsia" w:ascii="宋体" w:hAnsi="宋体" w:cs="宋体"/>
          <w:kern w:val="0"/>
          <w:szCs w:val="21"/>
          <w:highlight w:val="none"/>
        </w:rPr>
        <w:t>可以视采购具体情况延长磋商截止时间和磋商时间，但至少应当在采购文件要求提交响应文件的截止时间3</w:t>
      </w:r>
      <w:r>
        <w:rPr>
          <w:rFonts w:hint="eastAsia" w:ascii="宋体" w:hAnsi="宋体" w:cs="宋体"/>
          <w:bCs/>
          <w:kern w:val="0"/>
          <w:szCs w:val="21"/>
          <w:highlight w:val="none"/>
        </w:rPr>
        <w:t>日</w:t>
      </w:r>
      <w:r>
        <w:rPr>
          <w:rFonts w:hint="eastAsia" w:ascii="宋体" w:hAnsi="宋体" w:cs="宋体"/>
          <w:kern w:val="0"/>
          <w:szCs w:val="21"/>
          <w:highlight w:val="none"/>
        </w:rPr>
        <w:t>前，将变更时间通知所有潜在供应商。</w:t>
      </w:r>
    </w:p>
    <w:p w14:paraId="61BBA0E4">
      <w:pPr>
        <w:snapToGrid w:val="0"/>
        <w:spacing w:line="360" w:lineRule="auto"/>
        <w:ind w:firstLine="562"/>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三、响应文件的编制</w:t>
      </w:r>
    </w:p>
    <w:p w14:paraId="1E1A3E88">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14.要求</w:t>
      </w:r>
    </w:p>
    <w:p w14:paraId="2813EB9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388DF56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14.2 供应商应完整签署响应文件格式附件中《竞争性磋商响应书》和《抵制商业贿赂承诺》，不得增减或修改内容。否则视为对采购文件未作出实质性响应。</w:t>
      </w:r>
    </w:p>
    <w:p w14:paraId="730C19FA">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15.响应文件的语言和计量单位</w:t>
      </w:r>
    </w:p>
    <w:p w14:paraId="20A6FCFF">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15.1 响应文件以及供应商与采购人就有关磋商事宜的所有来往函电均应使用简体中文书写。</w:t>
      </w:r>
    </w:p>
    <w:p w14:paraId="07C286A4">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15.2关于磋商计量单位，采购文件已有明确规定的，使用采购文件规定的计量单位；采购文件没有规定的，应采用中华人民共和国法定计量单位。否则视为对采购文件未作出实质性响应。</w:t>
      </w:r>
    </w:p>
    <w:p w14:paraId="44C67EE3">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15.3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1A07E7C5">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16.响应文件的组成</w:t>
      </w:r>
      <w:r>
        <w:rPr>
          <w:rFonts w:hint="eastAsia" w:ascii="宋体" w:hAnsi="宋体" w:cs="宋体"/>
          <w:kern w:val="0"/>
          <w:szCs w:val="21"/>
          <w:highlight w:val="none"/>
        </w:rPr>
        <w:t>。</w:t>
      </w:r>
      <w:r>
        <w:rPr>
          <w:rFonts w:hint="eastAsia" w:ascii="宋体" w:hAnsi="宋体" w:cs="宋体"/>
          <w:b/>
          <w:bCs/>
          <w:kern w:val="0"/>
          <w:szCs w:val="21"/>
          <w:highlight w:val="none"/>
        </w:rPr>
        <w:t>响应文件应包括下列部分：</w:t>
      </w:r>
    </w:p>
    <w:p w14:paraId="11FF25A3">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16.1、竞争性磋商响应书及初次报价一览表</w:t>
      </w:r>
    </w:p>
    <w:p w14:paraId="4FF2BB9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16.2、报价明细表</w:t>
      </w:r>
    </w:p>
    <w:p w14:paraId="56ACAD1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16.3、技术响应表</w:t>
      </w:r>
    </w:p>
    <w:p w14:paraId="7CB4BE0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16.4、商务响应表</w:t>
      </w:r>
    </w:p>
    <w:p w14:paraId="7DC14959">
      <w:pPr>
        <w:snapToGrid w:val="0"/>
        <w:spacing w:line="360" w:lineRule="auto"/>
        <w:ind w:left="208" w:leftChars="99" w:firstLine="210" w:firstLineChars="100"/>
        <w:jc w:val="left"/>
        <w:rPr>
          <w:rFonts w:ascii="宋体" w:hAnsi="宋体" w:cs="宋体"/>
          <w:kern w:val="0"/>
          <w:szCs w:val="21"/>
          <w:highlight w:val="none"/>
        </w:rPr>
      </w:pPr>
      <w:r>
        <w:rPr>
          <w:rFonts w:hint="eastAsia" w:ascii="宋体" w:hAnsi="宋体" w:cs="宋体"/>
          <w:kern w:val="0"/>
          <w:szCs w:val="21"/>
          <w:highlight w:val="none"/>
        </w:rPr>
        <w:t>16.5、法定代表人身份证明</w:t>
      </w:r>
    </w:p>
    <w:p w14:paraId="70942EB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16.6、法定代表人授权书</w:t>
      </w:r>
    </w:p>
    <w:p w14:paraId="19A633D6">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16.7、证明文件</w:t>
      </w:r>
    </w:p>
    <w:p w14:paraId="2B1A1C64">
      <w:pPr>
        <w:snapToGrid w:val="0"/>
        <w:spacing w:line="360" w:lineRule="auto"/>
        <w:ind w:firstLine="422"/>
        <w:rPr>
          <w:rFonts w:ascii="宋体" w:hAnsi="宋体" w:cs="宋体"/>
          <w:kern w:val="0"/>
          <w:szCs w:val="21"/>
          <w:highlight w:val="none"/>
        </w:rPr>
      </w:pPr>
      <w:r>
        <w:rPr>
          <w:rFonts w:hint="eastAsia" w:ascii="宋体" w:hAnsi="宋体" w:cs="宋体"/>
          <w:kern w:val="0"/>
          <w:szCs w:val="21"/>
          <w:highlight w:val="none"/>
        </w:rPr>
        <w:t>16.8、供应商承诺书</w:t>
      </w:r>
    </w:p>
    <w:p w14:paraId="752446F8">
      <w:pPr>
        <w:pStyle w:val="7"/>
        <w:widowControl w:val="0"/>
        <w:snapToGrid w:val="0"/>
        <w:spacing w:beforeAutospacing="0" w:afterAutospacing="0" w:line="360" w:lineRule="auto"/>
        <w:rPr>
          <w:sz w:val="21"/>
          <w:szCs w:val="21"/>
          <w:highlight w:val="none"/>
        </w:rPr>
      </w:pPr>
      <w:r>
        <w:rPr>
          <w:rFonts w:hint="eastAsia"/>
          <w:sz w:val="21"/>
          <w:szCs w:val="21"/>
          <w:highlight w:val="none"/>
        </w:rPr>
        <w:t>16.9、供应商信用承诺函</w:t>
      </w:r>
    </w:p>
    <w:p w14:paraId="56534386">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17.响应文件有效期</w:t>
      </w:r>
    </w:p>
    <w:p w14:paraId="17783816">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17.1 响应文件从采购公告所规定的投标截止期之后开始生效，在</w:t>
      </w:r>
      <w:r>
        <w:rPr>
          <w:rFonts w:hint="eastAsia" w:ascii="宋体" w:hAnsi="宋体" w:cs="宋体"/>
          <w:bCs/>
          <w:kern w:val="0"/>
          <w:szCs w:val="21"/>
          <w:highlight w:val="none"/>
        </w:rPr>
        <w:t>供应商须知前附表</w:t>
      </w:r>
      <w:r>
        <w:rPr>
          <w:rFonts w:hint="eastAsia" w:ascii="宋体" w:hAnsi="宋体" w:cs="宋体"/>
          <w:kern w:val="0"/>
          <w:szCs w:val="21"/>
          <w:highlight w:val="none"/>
        </w:rPr>
        <w:t>第13项所规定的期限内保持有效。有效期不足将导致其响应文件被拒绝。成交供应商的响应文件有效期至合同完全履行止。</w:t>
      </w:r>
    </w:p>
    <w:p w14:paraId="537E6118">
      <w:pPr>
        <w:snapToGrid w:val="0"/>
        <w:spacing w:line="360" w:lineRule="auto"/>
        <w:ind w:firstLine="422"/>
        <w:jc w:val="left"/>
        <w:rPr>
          <w:rFonts w:ascii="宋体" w:hAnsi="宋体" w:cs="宋体"/>
          <w:kern w:val="0"/>
          <w:szCs w:val="21"/>
          <w:highlight w:val="none"/>
        </w:rPr>
      </w:pPr>
      <w:r>
        <w:rPr>
          <w:rFonts w:hint="eastAsia" w:ascii="宋体" w:hAnsi="宋体" w:cs="宋体"/>
          <w:kern w:val="0"/>
          <w:szCs w:val="21"/>
          <w:highlight w:val="none"/>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6E5E8779">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18.投标报价</w:t>
      </w:r>
    </w:p>
    <w:p w14:paraId="4FC76078">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18.1 所有磋商报价均以人民币元为计算单位。</w:t>
      </w:r>
    </w:p>
    <w:p w14:paraId="06DE081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18.2 供应商要按初次报价一览表的内容填写。</w:t>
      </w:r>
    </w:p>
    <w:p w14:paraId="67E2C7D8">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18.3 </w:t>
      </w:r>
      <w:r>
        <w:rPr>
          <w:rFonts w:hint="eastAsia" w:ascii="宋体" w:hAnsi="宋体" w:cs="宋体"/>
          <w:spacing w:val="10"/>
          <w:kern w:val="0"/>
          <w:szCs w:val="21"/>
          <w:highlight w:val="none"/>
        </w:rPr>
        <w:t>供应商投报多标包的，应对每标包分别报价并分别填报</w:t>
      </w:r>
      <w:r>
        <w:rPr>
          <w:rFonts w:hint="eastAsia" w:ascii="宋体" w:hAnsi="宋体" w:cs="宋体"/>
          <w:kern w:val="0"/>
          <w:szCs w:val="21"/>
          <w:highlight w:val="none"/>
        </w:rPr>
        <w:t>初次报价一览表</w:t>
      </w:r>
      <w:r>
        <w:rPr>
          <w:rFonts w:hint="eastAsia" w:ascii="宋体" w:hAnsi="宋体" w:cs="宋体"/>
          <w:spacing w:val="10"/>
          <w:kern w:val="0"/>
          <w:szCs w:val="21"/>
          <w:highlight w:val="none"/>
        </w:rPr>
        <w:t>。</w:t>
      </w:r>
    </w:p>
    <w:p w14:paraId="08DC4AD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18.4 初次报价一览表中标明的价格在政府采购合同执行过程中是固定不变的，供应商不得以任何理由予以变更。以可调整的价格提交的投标将被作为无效投标处理。</w:t>
      </w:r>
    </w:p>
    <w:p w14:paraId="28050159">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18.5 采购人不接受可选择的投标报价。</w:t>
      </w:r>
    </w:p>
    <w:p w14:paraId="245E32D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18.6 对于供应商在初次报价一览表和响应文件中列出的赠送条款，在评审时不得作为价格评分因素或者调整评标价格的依据。</w:t>
      </w:r>
    </w:p>
    <w:p w14:paraId="6A61A5DC">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19.投标保证金（无）</w:t>
      </w:r>
    </w:p>
    <w:p w14:paraId="11729A4A">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20.</w:t>
      </w:r>
      <w:r>
        <w:rPr>
          <w:rFonts w:hint="eastAsia" w:ascii="宋体" w:hAnsi="宋体" w:cs="宋体"/>
          <w:b/>
          <w:bCs/>
          <w:kern w:val="0"/>
          <w:szCs w:val="21"/>
          <w:highlight w:val="none"/>
        </w:rPr>
        <w:t>响应</w:t>
      </w:r>
      <w:r>
        <w:rPr>
          <w:rFonts w:hint="eastAsia" w:ascii="宋体" w:hAnsi="宋体" w:cs="宋体"/>
          <w:b/>
          <w:kern w:val="0"/>
          <w:szCs w:val="21"/>
          <w:highlight w:val="none"/>
        </w:rPr>
        <w:t>文件的签署及其他规定</w:t>
      </w:r>
    </w:p>
    <w:p w14:paraId="46D226F2">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28BF538A">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20.2 响应文件应当对采购文件有关交货期、响应文件有效期、质量要求、技术标准和要求、磋商范围等实质性内容作出响应。</w:t>
      </w:r>
    </w:p>
    <w:p w14:paraId="518B07FB">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41178E18">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20.4响应文件份数见供应商须知前附表。响应文件正本和副本的封面上应清楚地标记“正本”或“副本”的字样。</w:t>
      </w:r>
    </w:p>
    <w:p w14:paraId="387C39E6">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20.5响应文件的具体装订要求见供应商须知前附表规定。</w:t>
      </w:r>
    </w:p>
    <w:p w14:paraId="08742D45">
      <w:pPr>
        <w:snapToGrid w:val="0"/>
        <w:spacing w:line="360" w:lineRule="auto"/>
        <w:ind w:firstLine="562"/>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四、响应文件的递交</w:t>
      </w:r>
    </w:p>
    <w:p w14:paraId="333B50CD">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21. 响应文件的密封、标记</w:t>
      </w:r>
    </w:p>
    <w:p w14:paraId="5AC048B7">
      <w:pPr>
        <w:spacing w:line="360" w:lineRule="auto"/>
        <w:ind w:firstLine="424" w:firstLineChars="202"/>
        <w:rPr>
          <w:rFonts w:ascii="宋体" w:hAnsi="宋体" w:cs="宋体"/>
          <w:kern w:val="0"/>
          <w:szCs w:val="21"/>
          <w:highlight w:val="none"/>
        </w:rPr>
      </w:pPr>
      <w:r>
        <w:rPr>
          <w:rFonts w:hint="eastAsia" w:ascii="宋体" w:hAnsi="宋体" w:cs="宋体"/>
          <w:kern w:val="0"/>
          <w:szCs w:val="21"/>
          <w:highlight w:val="none"/>
        </w:rPr>
        <w:t>21.1</w:t>
      </w:r>
      <w:r>
        <w:rPr>
          <w:rFonts w:hint="eastAsia" w:ascii="宋体" w:hAnsi="宋体" w:cs="宋体"/>
          <w:highlight w:val="none"/>
        </w:rPr>
        <w:t>响应文件应密封包装，并在封套的封口处加盖供应商单位章或由供应商的法定代表人（单位负责人）或其授权的代理人签字。</w:t>
      </w:r>
    </w:p>
    <w:p w14:paraId="5AFF93F1">
      <w:pPr>
        <w:snapToGrid w:val="0"/>
        <w:spacing w:line="360" w:lineRule="auto"/>
        <w:ind w:firstLine="420" w:firstLineChars="200"/>
        <w:jc w:val="left"/>
        <w:rPr>
          <w:rFonts w:ascii="宋体" w:hAnsi="宋体" w:cs="宋体"/>
          <w:highlight w:val="none"/>
        </w:rPr>
      </w:pPr>
      <w:r>
        <w:rPr>
          <w:rFonts w:hint="eastAsia" w:ascii="宋体" w:hAnsi="宋体" w:cs="宋体"/>
          <w:highlight w:val="none"/>
        </w:rPr>
        <w:t>21.2 未按本章第21.1项要求密封的</w:t>
      </w:r>
      <w:r>
        <w:rPr>
          <w:rFonts w:hint="eastAsia" w:ascii="宋体" w:hAnsi="宋体" w:cs="宋体"/>
          <w:kern w:val="0"/>
          <w:szCs w:val="21"/>
          <w:highlight w:val="none"/>
        </w:rPr>
        <w:t>响应</w:t>
      </w:r>
      <w:r>
        <w:rPr>
          <w:rFonts w:hint="eastAsia" w:ascii="宋体" w:hAnsi="宋体" w:cs="宋体"/>
          <w:highlight w:val="none"/>
        </w:rPr>
        <w:t>文件，采购人不予受理。</w:t>
      </w:r>
    </w:p>
    <w:p w14:paraId="358C34E8">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22. 响应文件的递交</w:t>
      </w:r>
    </w:p>
    <w:p w14:paraId="3B9B7E3B">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22.1 供应商应在规定的磋商截止时间前递交响应文件。</w:t>
      </w:r>
    </w:p>
    <w:p w14:paraId="7FB8AA29">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22.2 供应商递交响应文件的地点：见供应商须知前附表。</w:t>
      </w:r>
    </w:p>
    <w:p w14:paraId="03FD8518">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22.3 除供应商须知前附表另有规定外，供应商所递交的响应文件不予退还。</w:t>
      </w:r>
    </w:p>
    <w:p w14:paraId="3F224EBF">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22.4 逾期送达的或者未送达指定地点的响应文件，采购人不予受理。</w:t>
      </w:r>
    </w:p>
    <w:p w14:paraId="7F4028B9">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23. 响应文件的修改和撤回</w:t>
      </w:r>
    </w:p>
    <w:p w14:paraId="02B6C8E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23.1 供应商在投标截止时间前，可以对所提交的响应文件进行补充、修改或者撤回，并书面通知采购人。补充、修改的内容和撤回通知应当按本须知要求签署、盖章、密封，并作为响应文件的组成部分。</w:t>
      </w:r>
    </w:p>
    <w:p w14:paraId="5C5D5B2B">
      <w:pPr>
        <w:snapToGrid w:val="0"/>
        <w:spacing w:line="360" w:lineRule="auto"/>
        <w:ind w:firstLine="420" w:firstLineChars="200"/>
        <w:jc w:val="left"/>
        <w:rPr>
          <w:rFonts w:ascii="宋体" w:hAnsi="宋体" w:cs="宋体"/>
          <w:kern w:val="0"/>
          <w:sz w:val="24"/>
          <w:highlight w:val="none"/>
        </w:rPr>
      </w:pPr>
      <w:r>
        <w:rPr>
          <w:rFonts w:hint="eastAsia" w:ascii="宋体" w:hAnsi="宋体" w:cs="宋体"/>
          <w:kern w:val="0"/>
          <w:szCs w:val="21"/>
          <w:highlight w:val="none"/>
        </w:rPr>
        <w:t>23.2 供应商在磋商截止期后不得修改、撤回响应文件。供应商在投标截止期后修改响应文件的，其投标将被拒绝。</w:t>
      </w:r>
    </w:p>
    <w:p w14:paraId="1BE0A610">
      <w:pPr>
        <w:snapToGrid w:val="0"/>
        <w:spacing w:line="360" w:lineRule="auto"/>
        <w:ind w:firstLine="562"/>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五、评标</w:t>
      </w:r>
    </w:p>
    <w:p w14:paraId="6C1743A0">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24. 组建磋商小组</w:t>
      </w:r>
    </w:p>
    <w:p w14:paraId="0EB217E6">
      <w:pPr>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24.1 磋商小组由采购人代表和评审专家组成。成员由3人以上单数组成。</w:t>
      </w:r>
      <w:r>
        <w:rPr>
          <w:rFonts w:hint="eastAsia" w:ascii="宋体" w:hAnsi="宋体" w:cs="宋体"/>
          <w:szCs w:val="21"/>
          <w:highlight w:val="none"/>
        </w:rPr>
        <w:t>在开标后由磋商小组对</w:t>
      </w:r>
      <w:r>
        <w:rPr>
          <w:rFonts w:hint="eastAsia" w:ascii="宋体" w:hAnsi="宋体" w:cs="宋体"/>
          <w:kern w:val="0"/>
          <w:szCs w:val="21"/>
          <w:highlight w:val="none"/>
        </w:rPr>
        <w:t>响应文件</w:t>
      </w:r>
      <w:r>
        <w:rPr>
          <w:rFonts w:hint="eastAsia" w:ascii="宋体" w:hAnsi="宋体" w:cs="宋体"/>
          <w:szCs w:val="21"/>
          <w:highlight w:val="none"/>
        </w:rPr>
        <w:t>进行审查、质疑、评估和比较，并做合理的建议。</w:t>
      </w:r>
    </w:p>
    <w:p w14:paraId="1EAACF49">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24.2磋商小组成员要依法独立评审，并对评审意见承担个人责任。</w:t>
      </w:r>
      <w:r>
        <w:rPr>
          <w:rFonts w:hint="eastAsia" w:ascii="宋体" w:hAnsi="宋体" w:cs="宋体"/>
          <w:szCs w:val="21"/>
          <w:highlight w:val="none"/>
        </w:rPr>
        <w:t>磋商小组成员对需要共同认定的事项存在争议的，按照少数服从多数的原则</w:t>
      </w:r>
      <w:r>
        <w:rPr>
          <w:rFonts w:hint="eastAsia" w:ascii="宋体" w:hAnsi="宋体" w:cs="宋体"/>
          <w:kern w:val="0"/>
          <w:szCs w:val="21"/>
          <w:highlight w:val="none"/>
        </w:rPr>
        <w:t>做</w:t>
      </w:r>
      <w:r>
        <w:rPr>
          <w:rFonts w:hint="eastAsia" w:ascii="宋体" w:hAnsi="宋体" w:cs="宋体"/>
          <w:szCs w:val="21"/>
          <w:highlight w:val="none"/>
        </w:rPr>
        <w:t>出结论。持不同意见的磋商小组成员应当在评审报告上签署不同意见</w:t>
      </w:r>
      <w:r>
        <w:rPr>
          <w:rFonts w:hint="eastAsia" w:ascii="宋体" w:hAnsi="宋体" w:cs="宋体"/>
          <w:kern w:val="0"/>
          <w:szCs w:val="21"/>
          <w:highlight w:val="none"/>
        </w:rPr>
        <w:t>并说明</w:t>
      </w:r>
      <w:r>
        <w:rPr>
          <w:rFonts w:hint="eastAsia" w:ascii="宋体" w:hAnsi="宋体" w:cs="宋体"/>
          <w:szCs w:val="21"/>
          <w:highlight w:val="none"/>
        </w:rPr>
        <w:t>理由，否则视为同意。</w:t>
      </w:r>
    </w:p>
    <w:p w14:paraId="7A68D6BA">
      <w:pPr>
        <w:snapToGrid w:val="0"/>
        <w:spacing w:line="360" w:lineRule="auto"/>
        <w:ind w:firstLine="422" w:firstLineChars="200"/>
        <w:jc w:val="left"/>
        <w:rPr>
          <w:rFonts w:ascii="宋体" w:hAnsi="宋体" w:cs="宋体"/>
          <w:b/>
          <w:bCs/>
          <w:szCs w:val="21"/>
          <w:highlight w:val="none"/>
        </w:rPr>
      </w:pPr>
      <w:r>
        <w:rPr>
          <w:rFonts w:hint="eastAsia" w:ascii="宋体" w:hAnsi="宋体" w:cs="宋体"/>
          <w:b/>
          <w:bCs/>
          <w:szCs w:val="21"/>
          <w:highlight w:val="none"/>
        </w:rPr>
        <w:t xml:space="preserve">25. </w:t>
      </w:r>
      <w:r>
        <w:rPr>
          <w:rFonts w:hint="eastAsia" w:ascii="宋体" w:hAnsi="宋体" w:cs="宋体"/>
          <w:b/>
          <w:bCs/>
          <w:kern w:val="0"/>
          <w:szCs w:val="21"/>
          <w:highlight w:val="none"/>
        </w:rPr>
        <w:t>响应</w:t>
      </w:r>
      <w:r>
        <w:rPr>
          <w:rFonts w:hint="eastAsia" w:ascii="宋体" w:hAnsi="宋体" w:cs="宋体"/>
          <w:b/>
          <w:bCs/>
          <w:szCs w:val="21"/>
          <w:highlight w:val="none"/>
        </w:rPr>
        <w:t>文件的初审</w:t>
      </w:r>
    </w:p>
    <w:p w14:paraId="37A2049A">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25.1对所有供应商的评估，都采用相同的程序和标准。评标过程将严格按照采购文件的要求和条件进行。</w:t>
      </w:r>
    </w:p>
    <w:p w14:paraId="01E24BB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25.2 磋商小组将对响应文件进行检查，以确定响应文件是否完整、有无计算上的错误、文件是否已正确签署等。</w:t>
      </w:r>
    </w:p>
    <w:p w14:paraId="58804A56">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 响应文件报价出现前后不一致的，除采购文件另有规定外，修正错误的原则如下：</w:t>
      </w:r>
    </w:p>
    <w:p w14:paraId="5B00E47D">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25.3.1响应文件</w:t>
      </w:r>
      <w:r>
        <w:rPr>
          <w:rFonts w:hint="eastAsia" w:ascii="宋体" w:hAnsi="宋体" w:cs="宋体"/>
          <w:sz w:val="21"/>
          <w:szCs w:val="21"/>
          <w:highlight w:val="none"/>
          <w:shd w:val="clear" w:color="auto" w:fill="FFFFFF"/>
        </w:rPr>
        <w:t>初次报价一览表（报价表）内容与响应文件中相应内容不一致的，以初次报价一览表（报价表）为准；</w:t>
      </w:r>
    </w:p>
    <w:p w14:paraId="5C1FEE5C">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25.3.2</w:t>
      </w:r>
      <w:r>
        <w:rPr>
          <w:rFonts w:hint="eastAsia" w:ascii="宋体" w:hAnsi="宋体" w:cs="宋体"/>
          <w:sz w:val="21"/>
          <w:szCs w:val="21"/>
          <w:highlight w:val="none"/>
          <w:shd w:val="clear" w:color="auto" w:fill="FFFFFF"/>
        </w:rPr>
        <w:t>大写金额</w:t>
      </w:r>
      <w:r>
        <w:rPr>
          <w:rFonts w:hint="eastAsia" w:ascii="宋体" w:hAnsi="宋体" w:cs="宋体"/>
          <w:sz w:val="21"/>
          <w:szCs w:val="21"/>
          <w:highlight w:val="none"/>
        </w:rPr>
        <w:t>与</w:t>
      </w:r>
      <w:r>
        <w:rPr>
          <w:rFonts w:hint="eastAsia" w:ascii="宋体" w:hAnsi="宋体" w:cs="宋体"/>
          <w:sz w:val="21"/>
          <w:szCs w:val="21"/>
          <w:highlight w:val="none"/>
          <w:shd w:val="clear" w:color="auto" w:fill="FFFFFF"/>
        </w:rPr>
        <w:t>小写金额不一致的，以大写金额为准；</w:t>
      </w:r>
    </w:p>
    <w:p w14:paraId="2BEAB36B">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25.3.3</w:t>
      </w:r>
      <w:r>
        <w:rPr>
          <w:rFonts w:hint="eastAsia" w:ascii="宋体" w:hAnsi="宋体" w:cs="宋体"/>
          <w:sz w:val="21"/>
          <w:szCs w:val="21"/>
          <w:highlight w:val="none"/>
          <w:shd w:val="clear" w:color="auto" w:fill="FFFFFF"/>
        </w:rPr>
        <w:t>单价金额小数点或者百分比有明显错位的，以初次报价一览表的总价为准，并修改单价；</w:t>
      </w:r>
    </w:p>
    <w:p w14:paraId="210F2E0C">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25.3.4</w:t>
      </w:r>
      <w:r>
        <w:rPr>
          <w:rFonts w:hint="eastAsia" w:ascii="宋体" w:hAnsi="宋体" w:cs="宋体"/>
          <w:sz w:val="21"/>
          <w:szCs w:val="21"/>
          <w:highlight w:val="none"/>
          <w:shd w:val="clear" w:color="auto" w:fill="FFFFFF"/>
        </w:rPr>
        <w:t>总价金额与按单价汇总金额不一致的，以单价金额计算结果为准。</w:t>
      </w:r>
    </w:p>
    <w:p w14:paraId="2D37E97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25.3.5对不同文字文本响应文件的解释发生异议的，以中文文本为准。</w:t>
      </w:r>
    </w:p>
    <w:p w14:paraId="41F4A02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25.3.6同时出现两种以上不一致的，按照前款规定的顺序修正。修正后的报价按照财政部87号令第五十一条第二款的规定经供应商确认后产生约束力，供应商不确认的，其投标无效。</w:t>
      </w:r>
    </w:p>
    <w:p w14:paraId="7DC608B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25.4 资格性检查和符合性检查。</w:t>
      </w:r>
    </w:p>
    <w:p w14:paraId="2EA8780D">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kern w:val="0"/>
          <w:szCs w:val="21"/>
          <w:highlight w:val="none"/>
        </w:rPr>
        <w:t>25.4.1</w:t>
      </w:r>
      <w:r>
        <w:rPr>
          <w:rFonts w:hint="eastAsia" w:ascii="宋体" w:hAnsi="宋体" w:cs="宋体"/>
          <w:szCs w:val="21"/>
          <w:highlight w:val="none"/>
        </w:rPr>
        <w:t>资格性检查。依据法规政策和采购文件的规定，在对</w:t>
      </w:r>
      <w:r>
        <w:rPr>
          <w:rFonts w:hint="eastAsia" w:ascii="宋体" w:hAnsi="宋体" w:cs="宋体"/>
          <w:szCs w:val="21"/>
          <w:highlight w:val="none"/>
          <w:shd w:val="clear" w:color="auto" w:fill="FFFFFF"/>
        </w:rPr>
        <w:t>响应文件</w:t>
      </w:r>
      <w:r>
        <w:rPr>
          <w:rFonts w:hint="eastAsia" w:ascii="宋体" w:hAnsi="宋体" w:cs="宋体"/>
          <w:szCs w:val="21"/>
          <w:highlight w:val="none"/>
        </w:rPr>
        <w:t>详细评估之前，采购人将依据供应商提交的</w:t>
      </w:r>
      <w:r>
        <w:rPr>
          <w:rFonts w:hint="eastAsia" w:ascii="宋体" w:hAnsi="宋体" w:cs="宋体"/>
          <w:szCs w:val="21"/>
          <w:highlight w:val="none"/>
          <w:shd w:val="clear" w:color="auto" w:fill="FFFFFF"/>
        </w:rPr>
        <w:t>响应文件</w:t>
      </w:r>
      <w:r>
        <w:rPr>
          <w:rFonts w:hint="eastAsia" w:ascii="宋体" w:hAnsi="宋体" w:cs="宋体"/>
          <w:szCs w:val="21"/>
          <w:highlight w:val="none"/>
        </w:rPr>
        <w:t>按采购公告第二项和采购文件第三章4.供应商应提交的证明文件所述的资格标准对供应商进行资格审查,以确定其是否具备磋商资格。如果供应商不具备磋商资格、不满足采购文件所规定的资格标准或提供资格证明文件不全,其投标将被作为无效磋商。在审查过程中，采购人有权要求供应商按采购文件的规定提供相关资格证明材料的原件以供审查。供应商应在规定的时限内提供。供应商拒不提供的，或者不能在规定时限内提供的，视为其不具备该资格条件。</w:t>
      </w:r>
    </w:p>
    <w:p w14:paraId="56FAFBE0">
      <w:pPr>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25.4.2 资格审查后合格的供应商不足3家的，不得评标。</w:t>
      </w:r>
    </w:p>
    <w:p w14:paraId="63687F9B">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25.4.3 符合性检查。依据采购文件的规定，磋商小组将从</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71B0FD6B">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shd w:val="clear" w:color="auto" w:fill="FFFFFF"/>
        </w:rPr>
        <w:t>响应文件</w:t>
      </w:r>
      <w:r>
        <w:rPr>
          <w:rFonts w:hint="eastAsia" w:ascii="宋体" w:hAnsi="宋体" w:cs="宋体"/>
          <w:szCs w:val="21"/>
          <w:highlight w:val="none"/>
        </w:rPr>
        <w:t>未按规定签字、盖章的。</w:t>
      </w:r>
    </w:p>
    <w:p w14:paraId="7984ED70">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（2）供应商未能出具有效身份证明，或与身份不符的。</w:t>
      </w:r>
    </w:p>
    <w:p w14:paraId="53E76ECA">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（3）未按磋商文件规定报价，报价均超过采购预算或最高限价的。</w:t>
      </w:r>
    </w:p>
    <w:p w14:paraId="4A64E35A">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shd w:val="clear" w:color="auto" w:fill="FFFFFF"/>
        </w:rPr>
        <w:t>响应文件</w:t>
      </w:r>
      <w:r>
        <w:rPr>
          <w:rFonts w:hint="eastAsia" w:ascii="宋体" w:hAnsi="宋体" w:cs="宋体"/>
          <w:szCs w:val="21"/>
          <w:highlight w:val="none"/>
        </w:rPr>
        <w:t>有效期、交货期、质量等不满足采购文件要求的。</w:t>
      </w:r>
    </w:p>
    <w:p w14:paraId="30E4DDF7">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（5）未按采购文件提供的格式填列、项目不齐全或内容虚假的。</w:t>
      </w:r>
    </w:p>
    <w:p w14:paraId="33B8D91E">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（6）</w:t>
      </w:r>
      <w:r>
        <w:rPr>
          <w:rFonts w:hint="eastAsia" w:ascii="宋体" w:hAnsi="宋体" w:cs="宋体"/>
          <w:szCs w:val="21"/>
          <w:highlight w:val="none"/>
          <w:shd w:val="clear" w:color="auto" w:fill="FFFFFF"/>
        </w:rPr>
        <w:t>响应文件</w:t>
      </w:r>
      <w:r>
        <w:rPr>
          <w:rFonts w:hint="eastAsia" w:ascii="宋体" w:hAnsi="宋体" w:cs="宋体"/>
          <w:szCs w:val="21"/>
          <w:highlight w:val="none"/>
        </w:rPr>
        <w:t>的实质性内容未使用中文表述，或意思表述不明确，或前后矛盾，或使用计量单位不符合采购文件要求的。</w:t>
      </w:r>
    </w:p>
    <w:p w14:paraId="1CA39365">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（7）</w:t>
      </w:r>
      <w:r>
        <w:rPr>
          <w:rFonts w:hint="eastAsia" w:ascii="宋体" w:hAnsi="宋体" w:cs="宋体"/>
          <w:szCs w:val="21"/>
          <w:highlight w:val="none"/>
          <w:shd w:val="clear" w:color="auto" w:fill="FFFFFF"/>
        </w:rPr>
        <w:t>响应文件</w:t>
      </w:r>
      <w:r>
        <w:rPr>
          <w:rFonts w:hint="eastAsia" w:ascii="宋体" w:hAnsi="宋体" w:cs="宋体"/>
          <w:szCs w:val="21"/>
          <w:highlight w:val="none"/>
        </w:rPr>
        <w:t>的关键内容字迹模糊、无法辨认,或</w:t>
      </w:r>
      <w:r>
        <w:rPr>
          <w:rFonts w:hint="eastAsia" w:ascii="宋体" w:hAnsi="宋体" w:cs="宋体"/>
          <w:kern w:val="0"/>
          <w:szCs w:val="21"/>
          <w:highlight w:val="none"/>
        </w:rPr>
        <w:t>响应</w:t>
      </w:r>
      <w:r>
        <w:rPr>
          <w:rFonts w:hint="eastAsia" w:ascii="宋体" w:hAnsi="宋体" w:cs="宋体"/>
          <w:szCs w:val="21"/>
          <w:highlight w:val="none"/>
        </w:rPr>
        <w:t>文件中经修正的内容字迹模糊无法辩认，或修改处未按规定签名盖章的。</w:t>
      </w:r>
    </w:p>
    <w:p w14:paraId="1AEE0565">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szCs w:val="21"/>
          <w:highlight w:val="none"/>
        </w:rPr>
        <w:t>（8）</w:t>
      </w:r>
      <w:r>
        <w:rPr>
          <w:rFonts w:hint="eastAsia" w:ascii="宋体" w:hAnsi="宋体" w:cs="宋体"/>
          <w:szCs w:val="21"/>
          <w:highlight w:val="none"/>
          <w:shd w:val="clear" w:color="auto" w:fill="FFFFFF"/>
        </w:rPr>
        <w:t>响应文件</w:t>
      </w:r>
      <w:r>
        <w:rPr>
          <w:rFonts w:hint="eastAsia" w:ascii="宋体" w:hAnsi="宋体" w:cs="宋体"/>
          <w:szCs w:val="21"/>
          <w:highlight w:val="none"/>
        </w:rPr>
        <w:t>内容未按采购文件响应的。</w:t>
      </w:r>
    </w:p>
    <w:p w14:paraId="621D3637">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kern w:val="0"/>
          <w:szCs w:val="21"/>
          <w:highlight w:val="none"/>
        </w:rPr>
        <w:t>（9）不符合采购文件中规定的其它实质性条款。</w:t>
      </w:r>
    </w:p>
    <w:p w14:paraId="5B7981FF">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kern w:val="0"/>
          <w:szCs w:val="21"/>
          <w:highlight w:val="none"/>
        </w:rPr>
        <w:t>磋商小组决定投标的响应性只根据响应文件本身的内容，而不寻求其他的外部证据。</w:t>
      </w:r>
    </w:p>
    <w:p w14:paraId="401F8FD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25.4.4 对资格性检查和符合性检查不合格的供应商，将通过评标系统告知其理由。</w:t>
      </w:r>
    </w:p>
    <w:p w14:paraId="65400178">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25.5 在评审过程中，磋商小组发现供应商有下列情形之一的，视为供应商串通投标，其磋商无效：</w:t>
      </w:r>
    </w:p>
    <w:p w14:paraId="6F141056">
      <w:pPr>
        <w:tabs>
          <w:tab w:val="left" w:pos="0"/>
        </w:tabs>
        <w:snapToGrid w:val="0"/>
        <w:spacing w:line="360" w:lineRule="auto"/>
        <w:ind w:left="105" w:leftChars="50" w:firstLine="315" w:firstLineChars="150"/>
        <w:contextualSpacing/>
        <w:jc w:val="left"/>
        <w:rPr>
          <w:rFonts w:ascii="宋体" w:hAnsi="宋体" w:cs="宋体"/>
          <w:kern w:val="0"/>
          <w:szCs w:val="21"/>
          <w:highlight w:val="none"/>
        </w:rPr>
      </w:pPr>
      <w:r>
        <w:rPr>
          <w:rFonts w:hint="eastAsia" w:ascii="宋体" w:hAnsi="宋体" w:cs="宋体"/>
          <w:kern w:val="0"/>
          <w:szCs w:val="21"/>
          <w:highlight w:val="none"/>
        </w:rPr>
        <w:t>25.5.1不同供应商的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异常一致。</w:t>
      </w:r>
    </w:p>
    <w:p w14:paraId="76835608">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25.5.2不同供应商的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由同一单位或者个人编制；</w:t>
      </w:r>
    </w:p>
    <w:p w14:paraId="06183932">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25.5.3不同供应商委托同一单位或者个人办理投标事宜；</w:t>
      </w:r>
    </w:p>
    <w:p w14:paraId="4E2CB80F">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25.5.4不同供应商的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载明的项目管理成员或者联系人员为同一人；　　</w:t>
      </w:r>
    </w:p>
    <w:p w14:paraId="45720C9E">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25.5.5不同供应商的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相互混装；</w:t>
      </w:r>
    </w:p>
    <w:p w14:paraId="4F635AD1">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25.5.6不同供应商的投标保证金从同一单位或者个人的账户转出（若收取）。</w:t>
      </w:r>
    </w:p>
    <w:p w14:paraId="2A624248">
      <w:pPr>
        <w:adjustRightInd w:val="0"/>
        <w:snapToGrid w:val="0"/>
        <w:spacing w:line="360" w:lineRule="auto"/>
        <w:ind w:left="19" w:leftChars="9" w:firstLine="399" w:firstLineChars="190"/>
        <w:jc w:val="left"/>
        <w:textAlignment w:val="baseline"/>
        <w:rPr>
          <w:rFonts w:ascii="宋体" w:hAnsi="宋体" w:cs="宋体"/>
          <w:szCs w:val="21"/>
          <w:highlight w:val="none"/>
        </w:rPr>
      </w:pPr>
      <w:r>
        <w:rPr>
          <w:rFonts w:hint="eastAsia" w:ascii="宋体" w:hAnsi="宋体" w:cs="宋体"/>
          <w:kern w:val="0"/>
          <w:szCs w:val="21"/>
          <w:highlight w:val="none"/>
        </w:rPr>
        <w:t>25.5.7 有证据证明供应商串通投标的其他情形的；</w:t>
      </w:r>
    </w:p>
    <w:p w14:paraId="6E01192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25.5.8 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制作机器码一致；</w:t>
      </w:r>
    </w:p>
    <w:p w14:paraId="5226F2EB">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25.5.9 磋商小组认定的其他串通投标情形。</w:t>
      </w:r>
    </w:p>
    <w:p w14:paraId="390D5A6F">
      <w:pPr>
        <w:tabs>
          <w:tab w:val="left" w:pos="0"/>
        </w:tabs>
        <w:snapToGrid w:val="0"/>
        <w:spacing w:line="360" w:lineRule="auto"/>
        <w:ind w:left="105" w:leftChars="50" w:firstLine="316" w:firstLineChars="150"/>
        <w:contextualSpacing/>
        <w:jc w:val="left"/>
        <w:rPr>
          <w:rFonts w:ascii="宋体" w:hAnsi="宋体" w:cs="宋体"/>
          <w:b/>
          <w:bCs/>
          <w:szCs w:val="21"/>
          <w:highlight w:val="none"/>
        </w:rPr>
      </w:pPr>
      <w:r>
        <w:rPr>
          <w:rFonts w:hint="eastAsia" w:ascii="宋体" w:hAnsi="宋体" w:cs="宋体"/>
          <w:b/>
          <w:bCs/>
          <w:szCs w:val="21"/>
          <w:highlight w:val="none"/>
        </w:rPr>
        <w:t>25.6 磋商</w:t>
      </w:r>
    </w:p>
    <w:p w14:paraId="1ACC074D">
      <w:pPr>
        <w:widowControl/>
        <w:kinsoku w:val="0"/>
        <w:autoSpaceDE w:val="0"/>
        <w:autoSpaceDN w:val="0"/>
        <w:adjustRightInd w:val="0"/>
        <w:snapToGrid w:val="0"/>
        <w:spacing w:line="360" w:lineRule="auto"/>
        <w:ind w:firstLine="422" w:firstLineChars="200"/>
        <w:textAlignment w:val="baseline"/>
        <w:rPr>
          <w:rFonts w:ascii="宋体" w:hAnsi="宋体" w:cs="宋体"/>
          <w:b/>
          <w:bCs/>
          <w:szCs w:val="21"/>
          <w:highlight w:val="none"/>
        </w:rPr>
      </w:pPr>
      <w:r>
        <w:rPr>
          <w:rFonts w:hint="eastAsia" w:ascii="宋体" w:hAnsi="宋体" w:cs="宋体"/>
          <w:b/>
          <w:bCs/>
          <w:szCs w:val="21"/>
          <w:highlight w:val="none"/>
        </w:rPr>
        <w:t>对资格性检查和符合性检查合格的供应商，进入本次磋商程序。</w:t>
      </w:r>
    </w:p>
    <w:p w14:paraId="4BEE1317">
      <w:pPr>
        <w:widowControl/>
        <w:kinsoku w:val="0"/>
        <w:autoSpaceDE w:val="0"/>
        <w:autoSpaceDN w:val="0"/>
        <w:adjustRightInd w:val="0"/>
        <w:snapToGrid w:val="0"/>
        <w:spacing w:line="360" w:lineRule="auto"/>
        <w:ind w:firstLine="422" w:firstLineChars="200"/>
        <w:textAlignment w:val="baseline"/>
        <w:rPr>
          <w:rFonts w:ascii="宋体" w:hAnsi="宋体" w:cs="宋体"/>
          <w:b/>
          <w:bCs/>
          <w:szCs w:val="21"/>
          <w:highlight w:val="none"/>
        </w:rPr>
      </w:pPr>
      <w:r>
        <w:rPr>
          <w:rFonts w:hint="eastAsia" w:ascii="宋体" w:hAnsi="宋体" w:cs="宋体"/>
          <w:b/>
          <w:bCs/>
          <w:szCs w:val="21"/>
          <w:highlight w:val="none"/>
        </w:rPr>
        <w:t>25.6.1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DD77D30">
      <w:pPr>
        <w:widowControl/>
        <w:kinsoku w:val="0"/>
        <w:autoSpaceDE w:val="0"/>
        <w:autoSpaceDN w:val="0"/>
        <w:adjustRightInd w:val="0"/>
        <w:snapToGrid w:val="0"/>
        <w:spacing w:line="360" w:lineRule="auto"/>
        <w:ind w:firstLine="422" w:firstLineChars="200"/>
        <w:textAlignment w:val="baseline"/>
        <w:rPr>
          <w:highlight w:val="none"/>
        </w:rPr>
      </w:pPr>
      <w:r>
        <w:rPr>
          <w:rFonts w:hint="eastAsia" w:ascii="宋体" w:hAnsi="宋体" w:cs="宋体"/>
          <w:b/>
          <w:bCs/>
          <w:szCs w:val="21"/>
          <w:highlight w:val="none"/>
        </w:rPr>
        <w:t>25.6.2 本次竞争性磋商进行</w:t>
      </w:r>
      <w:r>
        <w:rPr>
          <w:rFonts w:hint="eastAsia" w:ascii="宋体" w:hAnsi="宋体" w:cs="宋体"/>
          <w:b/>
          <w:bCs/>
          <w:szCs w:val="21"/>
          <w:highlight w:val="none"/>
          <w:u w:val="single"/>
        </w:rPr>
        <w:t xml:space="preserve"> 多 </w:t>
      </w:r>
      <w:r>
        <w:rPr>
          <w:rFonts w:hint="eastAsia" w:ascii="宋体" w:hAnsi="宋体" w:cs="宋体"/>
          <w:b/>
          <w:bCs/>
          <w:szCs w:val="21"/>
          <w:highlight w:val="none"/>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19EC3122">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26. 响应文件的澄清</w:t>
      </w:r>
    </w:p>
    <w:p w14:paraId="5A808B40">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140D7E03">
      <w:pPr>
        <w:snapToGrid w:val="0"/>
        <w:spacing w:line="360" w:lineRule="auto"/>
        <w:ind w:firstLine="422" w:firstLineChars="200"/>
        <w:jc w:val="left"/>
        <w:rPr>
          <w:rFonts w:ascii="宋体" w:hAnsi="宋体" w:cs="宋体"/>
          <w:b/>
          <w:bCs/>
          <w:kern w:val="0"/>
          <w:szCs w:val="21"/>
          <w:highlight w:val="none"/>
        </w:rPr>
      </w:pPr>
      <w:r>
        <w:rPr>
          <w:rFonts w:hint="eastAsia" w:ascii="宋体" w:hAnsi="宋体" w:cs="宋体"/>
          <w:b/>
          <w:bCs/>
          <w:kern w:val="0"/>
          <w:szCs w:val="21"/>
          <w:highlight w:val="none"/>
        </w:rPr>
        <w:t>27. 比较与评价</w:t>
      </w:r>
    </w:p>
    <w:p w14:paraId="37B68ED5">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27.1 磋商小组将按本采购文件规定的评标方法与标准，对资格性检查和符合性检查合格的</w:t>
      </w:r>
      <w:r>
        <w:rPr>
          <w:rFonts w:hint="eastAsia" w:ascii="宋体" w:hAnsi="宋体" w:cs="宋体"/>
          <w:sz w:val="21"/>
          <w:szCs w:val="21"/>
          <w:highlight w:val="none"/>
          <w:shd w:val="clear" w:color="auto" w:fill="FFFFFF"/>
        </w:rPr>
        <w:t>响应文件</w:t>
      </w:r>
      <w:r>
        <w:rPr>
          <w:rFonts w:hint="eastAsia" w:ascii="宋体" w:hAnsi="宋体" w:cs="宋体"/>
          <w:sz w:val="21"/>
          <w:szCs w:val="21"/>
          <w:highlight w:val="none"/>
        </w:rPr>
        <w:t>进行商务和技术评估，综合比较与评价。</w:t>
      </w:r>
    </w:p>
    <w:p w14:paraId="1EB154BD">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27.2对漏（缺）报项的处理：采购文件中要求列入报价的费用（含配置、功能），漏（缺）报的视同已含在投标总价中。</w:t>
      </w:r>
    </w:p>
    <w:p w14:paraId="0916C645">
      <w:pPr>
        <w:pStyle w:val="31"/>
        <w:snapToGrid w:val="0"/>
        <w:spacing w:before="0" w:beforeAutospacing="0" w:after="0" w:afterAutospacing="0" w:line="360" w:lineRule="auto"/>
        <w:ind w:firstLine="420" w:firstLineChars="200"/>
        <w:jc w:val="both"/>
        <w:rPr>
          <w:rFonts w:ascii="宋体" w:hAnsi="宋体" w:cs="宋体"/>
          <w:b/>
          <w:bCs/>
          <w:sz w:val="21"/>
          <w:szCs w:val="21"/>
          <w:highlight w:val="none"/>
        </w:rPr>
      </w:pPr>
      <w:r>
        <w:rPr>
          <w:rFonts w:hint="eastAsia" w:ascii="宋体" w:hAnsi="宋体" w:cs="宋体"/>
          <w:sz w:val="21"/>
          <w:szCs w:val="21"/>
          <w:highlight w:val="none"/>
        </w:rPr>
        <w:t>27.3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0FED9DD7">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28. 评标过程及保密原则</w:t>
      </w:r>
    </w:p>
    <w:p w14:paraId="549706C2">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28.1 凡与本次采购有关人员对属于审查、澄清、评价和比较磋商的有关资料以及定标意向等，均不得向供应商或其他人员透露。否则,将按有关规定追究相关人员的责任。</w:t>
      </w:r>
    </w:p>
    <w:p w14:paraId="46316B5F">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28.2 在评标期间，供应商试图影响或干预评审的任何行为，将导致其磋商被作为无效磋商，并承担相应的法律责任。</w:t>
      </w:r>
    </w:p>
    <w:p w14:paraId="3F86C9A2">
      <w:pPr>
        <w:snapToGri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29.评标异议登记</w:t>
      </w:r>
    </w:p>
    <w:p w14:paraId="58F07187">
      <w:pPr>
        <w:snapToGrid w:val="0"/>
        <w:spacing w:line="360" w:lineRule="auto"/>
        <w:ind w:firstLine="420" w:firstLineChars="200"/>
        <w:jc w:val="left"/>
        <w:rPr>
          <w:rFonts w:ascii="宋体" w:hAnsi="宋体" w:cs="宋体"/>
          <w:kern w:val="0"/>
          <w:sz w:val="24"/>
          <w:highlight w:val="none"/>
        </w:rPr>
      </w:pPr>
      <w:r>
        <w:rPr>
          <w:rFonts w:hint="eastAsia" w:ascii="宋体" w:hAnsi="宋体" w:cs="宋体"/>
          <w:bCs/>
          <w:kern w:val="0"/>
          <w:szCs w:val="21"/>
          <w:highlight w:val="none"/>
        </w:rPr>
        <w:t>采购人</w:t>
      </w:r>
      <w:r>
        <w:rPr>
          <w:rFonts w:hint="eastAsia" w:ascii="宋体" w:hAnsi="宋体" w:cs="宋体"/>
          <w:kern w:val="0"/>
          <w:szCs w:val="21"/>
          <w:highlight w:val="none"/>
        </w:rPr>
        <w:t>工作人员对评审专家等相关人员在评审过程中发现、提出的异议进行逐项登记。</w:t>
      </w:r>
    </w:p>
    <w:p w14:paraId="6FCDD73B">
      <w:pPr>
        <w:snapToGrid w:val="0"/>
        <w:spacing w:line="360" w:lineRule="auto"/>
        <w:ind w:firstLine="562"/>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六、定标</w:t>
      </w:r>
    </w:p>
    <w:p w14:paraId="0B04E88D">
      <w:pPr>
        <w:snapToGrid w:val="0"/>
        <w:spacing w:line="360" w:lineRule="auto"/>
        <w:ind w:firstLine="422" w:firstLineChars="200"/>
        <w:rPr>
          <w:rFonts w:ascii="宋体" w:hAnsi="宋体" w:cs="宋体"/>
          <w:kern w:val="0"/>
          <w:szCs w:val="21"/>
          <w:highlight w:val="none"/>
        </w:rPr>
      </w:pPr>
      <w:r>
        <w:rPr>
          <w:rFonts w:hint="eastAsia" w:ascii="宋体" w:hAnsi="宋体" w:cs="宋体"/>
          <w:b/>
          <w:bCs/>
          <w:kern w:val="0"/>
          <w:szCs w:val="21"/>
          <w:highlight w:val="none"/>
        </w:rPr>
        <w:t>30. 定标原则</w:t>
      </w:r>
    </w:p>
    <w:p w14:paraId="3129A4FF">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30.1 最低投标价不作为成交的保证。</w:t>
      </w:r>
    </w:p>
    <w:p w14:paraId="59869E30">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30.2 确定实质上响应采购文件且满足下列条件的为成交候选供应商（或成交供应商）</w:t>
      </w:r>
    </w:p>
    <w:p w14:paraId="7680E386">
      <w:pPr>
        <w:snapToGrid w:val="0"/>
        <w:spacing w:line="360" w:lineRule="auto"/>
        <w:ind w:firstLine="420" w:firstLineChars="200"/>
        <w:rPr>
          <w:rFonts w:ascii="宋体" w:hAnsi="宋体" w:cs="宋体"/>
          <w:szCs w:val="21"/>
          <w:highlight w:val="none"/>
        </w:rPr>
      </w:pPr>
      <w:bookmarkStart w:id="47" w:name="_Toc32200"/>
      <w:r>
        <w:rPr>
          <w:rFonts w:hint="eastAsia" w:ascii="宋体" w:hAnsi="宋体" w:cs="宋体"/>
          <w:bCs/>
          <w:kern w:val="0"/>
          <w:szCs w:val="21"/>
          <w:highlight w:val="none"/>
        </w:rPr>
        <w:t>30.2.1</w:t>
      </w:r>
      <w:bookmarkEnd w:id="47"/>
      <w:r>
        <w:rPr>
          <w:rFonts w:hint="eastAsia" w:ascii="宋体" w:hAnsi="宋体" w:cs="宋体"/>
          <w:bCs/>
          <w:kern w:val="0"/>
          <w:szCs w:val="21"/>
          <w:highlight w:val="none"/>
        </w:rPr>
        <w:t>本次评标采用</w:t>
      </w:r>
      <w:r>
        <w:rPr>
          <w:rFonts w:hint="eastAsia" w:ascii="宋体" w:hAnsi="宋体" w:cs="宋体"/>
          <w:szCs w:val="21"/>
          <w:highlight w:val="none"/>
        </w:rPr>
        <w:t>综合评分法，是指响应文件满足采购文件全部实质性要求，且按照评审因素的量化指标评审得分最高的供应商为成交供应商的评标方法。</w:t>
      </w:r>
    </w:p>
    <w:p w14:paraId="48022722">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采用综合评分法的，评标结果按评审后得分由高到低顺序排列。</w:t>
      </w:r>
      <w:r>
        <w:rPr>
          <w:rFonts w:hint="eastAsia" w:ascii="宋体" w:hAnsi="宋体" w:cs="宋体"/>
          <w:szCs w:val="21"/>
          <w:highlight w:val="none"/>
          <w:shd w:val="clear" w:color="auto" w:fill="FFFFFF"/>
        </w:rPr>
        <w:t>响应文件</w:t>
      </w:r>
      <w:r>
        <w:rPr>
          <w:rFonts w:hint="eastAsia" w:ascii="宋体" w:hAnsi="宋体" w:cs="宋体"/>
          <w:szCs w:val="21"/>
          <w:highlight w:val="none"/>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03344318">
      <w:pPr>
        <w:snapToGrid w:val="0"/>
        <w:spacing w:line="360" w:lineRule="auto"/>
        <w:ind w:firstLine="422" w:firstLineChars="200"/>
        <w:rPr>
          <w:rFonts w:ascii="宋体" w:hAnsi="宋体" w:cs="宋体"/>
          <w:kern w:val="0"/>
          <w:szCs w:val="21"/>
          <w:highlight w:val="none"/>
        </w:rPr>
      </w:pPr>
      <w:r>
        <w:rPr>
          <w:rFonts w:hint="eastAsia" w:ascii="宋体" w:hAnsi="宋体" w:cs="宋体"/>
          <w:b/>
          <w:bCs/>
          <w:kern w:val="0"/>
          <w:szCs w:val="21"/>
          <w:highlight w:val="none"/>
        </w:rPr>
        <w:t>31. 确定成交供应商和成交候选供应商</w:t>
      </w:r>
    </w:p>
    <w:p w14:paraId="74C463CD">
      <w:pPr>
        <w:snapToGrid w:val="0"/>
        <w:spacing w:line="360" w:lineRule="auto"/>
        <w:ind w:firstLine="420" w:firstLineChars="200"/>
        <w:jc w:val="left"/>
        <w:rPr>
          <w:rFonts w:ascii="宋体" w:hAnsi="宋体" w:cs="宋体"/>
          <w:kern w:val="0"/>
          <w:szCs w:val="21"/>
          <w:highlight w:val="none"/>
        </w:rPr>
      </w:pPr>
      <w:r>
        <w:rPr>
          <w:rFonts w:hint="eastAsia" w:ascii="宋体" w:hAnsi="宋体" w:cs="宋体"/>
          <w:bCs/>
          <w:kern w:val="0"/>
          <w:szCs w:val="21"/>
          <w:highlight w:val="none"/>
        </w:rPr>
        <w:t>本项目由采购人授权磋商小组确定一名成交供应商并推荐一名成交候选供应商</w:t>
      </w:r>
      <w:r>
        <w:rPr>
          <w:rFonts w:hint="eastAsia" w:ascii="宋体" w:hAnsi="宋体" w:cs="宋体"/>
          <w:kern w:val="0"/>
          <w:szCs w:val="21"/>
          <w:highlight w:val="none"/>
        </w:rPr>
        <w:t>。</w:t>
      </w:r>
    </w:p>
    <w:p w14:paraId="3C3054C5">
      <w:pPr>
        <w:snapToGrid w:val="0"/>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32. 成交通知书及成交结果公告</w:t>
      </w:r>
    </w:p>
    <w:p w14:paraId="7534417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32.1评审结束后，采购人将成交供应商的情况在本采购项目采购公告发布的同一媒介予以公示，公示期限3个工作日，公示期结束后向成交供应商发出成交通知书。</w:t>
      </w:r>
    </w:p>
    <w:p w14:paraId="459B196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32.2成交供应商在规定的时间内不领取成交通知书的，视为成交后自动放弃成交资格；成交供应商在有效报价中报价最低,非不可抗力放弃成交资格的。发生上述情况的承担由此引起的一切后果。</w:t>
      </w:r>
    </w:p>
    <w:p w14:paraId="70B654A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32.3成交通知书对采购人和成交供应商具有同等法律效力。成交通知书发出后，采购人改变成交结果，或者成交供应商放弃成交，应按相关法律、规章、规范性文件的要求承担相应的法律责任。</w:t>
      </w:r>
    </w:p>
    <w:p w14:paraId="599BCEA7">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kern w:val="0"/>
          <w:szCs w:val="21"/>
          <w:highlight w:val="none"/>
        </w:rPr>
        <w:t>32</w:t>
      </w:r>
      <w:r>
        <w:rPr>
          <w:rFonts w:hint="eastAsia" w:ascii="宋体" w:hAnsi="宋体" w:cs="宋体"/>
          <w:bCs/>
          <w:kern w:val="0"/>
          <w:szCs w:val="21"/>
          <w:highlight w:val="none"/>
        </w:rPr>
        <w:t>.4成交通知书将作为签订合同的依据。合同签订后，成交通知书成为合同的一部分。</w:t>
      </w:r>
    </w:p>
    <w:p w14:paraId="2154685B">
      <w:pPr>
        <w:snapToGrid w:val="0"/>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33. 采购人宣布废标的权利</w:t>
      </w:r>
    </w:p>
    <w:p w14:paraId="587EA0FC">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33.1出现下列情况之一时，采购人有权宣布废标，并将理由通知所有供应商：</w:t>
      </w:r>
    </w:p>
    <w:p w14:paraId="41FAFC30">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33.1.1出现影响采购公正的违法、违规行为的。</w:t>
      </w:r>
    </w:p>
    <w:p w14:paraId="13B68520">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33.1.2供应商的报价均超过了采购预算金额，采购人不能支付的。</w:t>
      </w:r>
    </w:p>
    <w:p w14:paraId="3BEE9953">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33.1.3因重大变故，采购任务取消的。</w:t>
      </w:r>
    </w:p>
    <w:p w14:paraId="2CE68576">
      <w:pPr>
        <w:snapToGrid w:val="0"/>
        <w:spacing w:line="360" w:lineRule="auto"/>
        <w:ind w:firstLine="420" w:firstLineChars="200"/>
        <w:rPr>
          <w:rFonts w:ascii="宋体" w:hAnsi="宋体" w:cs="宋体"/>
          <w:szCs w:val="21"/>
          <w:highlight w:val="none"/>
        </w:rPr>
      </w:pPr>
      <w:r>
        <w:rPr>
          <w:rFonts w:hint="eastAsia" w:ascii="宋体" w:hAnsi="宋体" w:cs="宋体"/>
          <w:bCs/>
          <w:kern w:val="0"/>
          <w:szCs w:val="21"/>
          <w:highlight w:val="none"/>
        </w:rPr>
        <w:t>33</w:t>
      </w:r>
      <w:r>
        <w:rPr>
          <w:rFonts w:hint="eastAsia" w:ascii="宋体" w:hAnsi="宋体" w:cs="宋体"/>
          <w:kern w:val="0"/>
          <w:szCs w:val="21"/>
          <w:highlight w:val="none"/>
        </w:rPr>
        <w:t xml:space="preserve">.2 </w:t>
      </w:r>
      <w:r>
        <w:rPr>
          <w:rFonts w:hint="eastAsia" w:ascii="宋体" w:hAnsi="宋体" w:cs="宋体"/>
          <w:szCs w:val="21"/>
          <w:highlight w:val="none"/>
        </w:rPr>
        <w:t>投标截止后供应商不足3家或通过资格性检查或符合性检查的供应商不足3家的，除采购任务取消情形外，按照以下方式处理：</w:t>
      </w:r>
    </w:p>
    <w:p w14:paraId="7CE35CE3">
      <w:pPr>
        <w:numPr>
          <w:ilvl w:val="0"/>
          <w:numId w:val="2"/>
        </w:num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采购文件存在不合理条款或者招标程序不符合规定的，采购人正后依法重新招标；　</w:t>
      </w:r>
    </w:p>
    <w:p w14:paraId="320F019D">
      <w:pPr>
        <w:snapToGrid w:val="0"/>
        <w:spacing w:line="360" w:lineRule="auto"/>
        <w:ind w:firstLine="420" w:firstLineChars="200"/>
        <w:rPr>
          <w:rFonts w:ascii="宋体" w:hAnsi="宋体" w:cs="宋体"/>
          <w:b/>
          <w:kern w:val="0"/>
          <w:sz w:val="52"/>
          <w:szCs w:val="52"/>
          <w:highlight w:val="none"/>
        </w:rPr>
      </w:pPr>
      <w:r>
        <w:rPr>
          <w:rFonts w:hint="eastAsia" w:ascii="宋体" w:hAnsi="宋体" w:cs="宋体"/>
          <w:szCs w:val="21"/>
          <w:highlight w:val="none"/>
        </w:rPr>
        <w:t>（2）采购文件没有不合理条款、招标程序符合规定，需要采用其他采购方式采购的，采购人应当依法报财政部门批准。</w:t>
      </w:r>
    </w:p>
    <w:p w14:paraId="50DBA77F">
      <w:pPr>
        <w:snapToGrid w:val="0"/>
        <w:spacing w:line="360" w:lineRule="auto"/>
        <w:ind w:firstLine="562"/>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七、合同授予</w:t>
      </w:r>
    </w:p>
    <w:p w14:paraId="4A758E69">
      <w:pPr>
        <w:snapToGrid w:val="0"/>
        <w:spacing w:line="360" w:lineRule="auto"/>
        <w:ind w:firstLine="472" w:firstLineChars="224"/>
        <w:rPr>
          <w:rFonts w:ascii="宋体" w:hAnsi="宋体" w:cs="宋体"/>
          <w:kern w:val="0"/>
          <w:szCs w:val="21"/>
          <w:highlight w:val="none"/>
        </w:rPr>
      </w:pPr>
      <w:r>
        <w:rPr>
          <w:rFonts w:hint="eastAsia" w:ascii="宋体" w:hAnsi="宋体" w:cs="宋体"/>
          <w:b/>
          <w:bCs/>
          <w:kern w:val="0"/>
          <w:szCs w:val="21"/>
          <w:highlight w:val="none"/>
        </w:rPr>
        <w:t>34.合同签订</w:t>
      </w:r>
    </w:p>
    <w:p w14:paraId="530739AC">
      <w:pPr>
        <w:snapToGrid w:val="0"/>
        <w:spacing w:line="360" w:lineRule="auto"/>
        <w:ind w:firstLine="420" w:firstLineChars="200"/>
        <w:jc w:val="left"/>
        <w:rPr>
          <w:rFonts w:ascii="宋体" w:hAnsi="宋体" w:cs="宋体"/>
          <w:kern w:val="0"/>
          <w:szCs w:val="21"/>
          <w:highlight w:val="none"/>
          <w:u w:val="single"/>
        </w:rPr>
      </w:pPr>
      <w:bookmarkStart w:id="48" w:name="_Toc8594"/>
      <w:r>
        <w:rPr>
          <w:rFonts w:hint="eastAsia" w:ascii="宋体" w:hAnsi="宋体" w:cs="宋体"/>
          <w:kern w:val="0"/>
          <w:szCs w:val="21"/>
          <w:highlight w:val="none"/>
        </w:rPr>
        <w:t>34.1 采购人、成交供应商自成交通知书发出之日起，在采购文件第三章《供应商须知前附表》规定的时间内，根据采购文件确定的事项和成交供应商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签订合同。双方所签订的合同不得对采购文件和成交供应商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作实质性修改。</w:t>
      </w:r>
    </w:p>
    <w:p w14:paraId="214D7AD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34.2 采购文件、采购文件的修改文件、成交供应商的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、补充或修改的文件及澄清或承诺文件等，均为双方签订合同的组成部分，并与合同一并作为本采购文件所列采购项目的互补性法律文件，与合同具有同等法律效力。</w:t>
      </w:r>
    </w:p>
    <w:p w14:paraId="5845193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48"/>
    <w:p w14:paraId="6C3459E7">
      <w:pPr>
        <w:ind w:firstLine="422"/>
        <w:rPr>
          <w:rFonts w:ascii="宋体" w:hAnsi="宋体" w:cs="宋体"/>
          <w:highlight w:val="none"/>
        </w:rPr>
      </w:pPr>
      <w:r>
        <w:rPr>
          <w:rFonts w:hint="eastAsia" w:ascii="宋体" w:hAnsi="宋体" w:cs="宋体"/>
          <w:highlight w:val="none"/>
        </w:rPr>
        <w:br w:type="page"/>
      </w:r>
    </w:p>
    <w:p w14:paraId="6EE13379">
      <w:pPr>
        <w:widowControl/>
        <w:snapToGrid w:val="0"/>
        <w:ind w:firstLine="643"/>
        <w:jc w:val="center"/>
        <w:outlineLvl w:val="0"/>
        <w:rPr>
          <w:rFonts w:ascii="宋体" w:hAnsi="宋体" w:cs="宋体"/>
          <w:kern w:val="0"/>
          <w:sz w:val="24"/>
          <w:highlight w:val="none"/>
        </w:rPr>
      </w:pPr>
      <w:bookmarkStart w:id="49" w:name="_Toc31399"/>
      <w:r>
        <w:rPr>
          <w:rFonts w:hint="eastAsia" w:ascii="宋体" w:hAnsi="宋体" w:cs="宋体"/>
          <w:b/>
          <w:bCs/>
          <w:kern w:val="0"/>
          <w:sz w:val="32"/>
          <w:szCs w:val="32"/>
          <w:highlight w:val="none"/>
        </w:rPr>
        <w:t>第四章  评标办法及评分标准</w:t>
      </w:r>
      <w:bookmarkEnd w:id="45"/>
      <w:bookmarkEnd w:id="49"/>
    </w:p>
    <w:p w14:paraId="602BD313">
      <w:pPr>
        <w:ind w:firstLine="422"/>
        <w:rPr>
          <w:rFonts w:ascii="宋体" w:hAnsi="宋体" w:cs="宋体"/>
          <w:highlight w:val="none"/>
        </w:rPr>
      </w:pPr>
    </w:p>
    <w:p w14:paraId="163E1CD4">
      <w:pPr>
        <w:tabs>
          <w:tab w:val="left" w:pos="1620"/>
        </w:tabs>
        <w:snapToGrid w:val="0"/>
        <w:spacing w:line="360" w:lineRule="auto"/>
        <w:ind w:firstLine="422"/>
        <w:rPr>
          <w:rFonts w:ascii="宋体" w:hAnsi="宋体" w:cs="宋体"/>
          <w:szCs w:val="21"/>
          <w:highlight w:val="none"/>
        </w:rPr>
      </w:pPr>
    </w:p>
    <w:p w14:paraId="61EAC154">
      <w:pPr>
        <w:tabs>
          <w:tab w:val="left" w:pos="1620"/>
        </w:tabs>
        <w:snapToGrid w:val="0"/>
        <w:spacing w:line="360" w:lineRule="auto"/>
        <w:ind w:firstLine="422"/>
        <w:rPr>
          <w:rFonts w:ascii="宋体" w:hAnsi="宋体" w:cs="宋体"/>
          <w:szCs w:val="21"/>
          <w:highlight w:val="none"/>
        </w:rPr>
      </w:pPr>
      <w:r>
        <w:rPr>
          <w:rFonts w:hint="eastAsia" w:ascii="宋体" w:hAnsi="宋体" w:cs="宋体"/>
          <w:szCs w:val="21"/>
          <w:highlight w:val="none"/>
        </w:rPr>
        <w:t>（一）评标原则</w:t>
      </w:r>
    </w:p>
    <w:p w14:paraId="2612E1F7">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按照“公平、公正”的原则对待所有供应商，按照采购文件的相关规定进行评标、定标。</w:t>
      </w:r>
    </w:p>
    <w:p w14:paraId="1A885DD8">
      <w:pPr>
        <w:tabs>
          <w:tab w:val="left" w:pos="1620"/>
        </w:tabs>
        <w:snapToGrid w:val="0"/>
        <w:spacing w:line="360" w:lineRule="auto"/>
        <w:ind w:firstLine="422"/>
        <w:rPr>
          <w:rFonts w:ascii="宋体" w:hAnsi="宋体" w:cs="宋体"/>
          <w:szCs w:val="21"/>
          <w:highlight w:val="none"/>
        </w:rPr>
      </w:pPr>
      <w:r>
        <w:rPr>
          <w:rFonts w:hint="eastAsia" w:ascii="宋体" w:hAnsi="宋体" w:cs="宋体"/>
          <w:szCs w:val="21"/>
          <w:highlight w:val="none"/>
        </w:rPr>
        <w:t>（二）评标办法</w:t>
      </w:r>
    </w:p>
    <w:p w14:paraId="6558BD29">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1．本项目采用综合评分法，总分为100分。</w:t>
      </w:r>
    </w:p>
    <w:p w14:paraId="6C9D2AC3">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2．磋商小组按照采购文件中规定的评标方法和标准，对</w:t>
      </w:r>
      <w:r>
        <w:rPr>
          <w:rFonts w:hint="eastAsia" w:ascii="宋体" w:hAnsi="宋体" w:cs="宋体"/>
          <w:kern w:val="0"/>
          <w:szCs w:val="21"/>
          <w:highlight w:val="none"/>
        </w:rPr>
        <w:t>响应</w:t>
      </w:r>
      <w:r>
        <w:rPr>
          <w:rFonts w:hint="eastAsia" w:ascii="宋体" w:hAnsi="宋体" w:cs="宋体"/>
          <w:szCs w:val="21"/>
          <w:highlight w:val="none"/>
        </w:rPr>
        <w:t>文件进行综合比较与评价。</w:t>
      </w:r>
    </w:p>
    <w:p w14:paraId="361671D3">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3.评标结果按评审后得分由高到低顺序排列，得分相同的，按投标报价由低到高顺序排列。得分且投标报价相同的，按技术部分得分顺序排列。</w:t>
      </w:r>
    </w:p>
    <w:p w14:paraId="1499556B">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4.</w:t>
      </w:r>
      <w:r>
        <w:rPr>
          <w:rFonts w:hint="eastAsia" w:ascii="宋体" w:hAnsi="宋体" w:cs="宋体"/>
          <w:kern w:val="0"/>
          <w:szCs w:val="21"/>
          <w:highlight w:val="none"/>
        </w:rPr>
        <w:t>响应</w:t>
      </w:r>
      <w:r>
        <w:rPr>
          <w:rFonts w:hint="eastAsia" w:ascii="宋体" w:hAnsi="宋体" w:cs="宋体"/>
          <w:szCs w:val="21"/>
          <w:highlight w:val="none"/>
        </w:rPr>
        <w:t>文件满足采购文件全部实质性要求，且评审得分最高的供应商为成交供应商。</w:t>
      </w:r>
    </w:p>
    <w:p w14:paraId="35FD6888">
      <w:pPr>
        <w:tabs>
          <w:tab w:val="left" w:pos="1620"/>
        </w:tabs>
        <w:snapToGrid w:val="0"/>
        <w:spacing w:line="360" w:lineRule="auto"/>
        <w:ind w:firstLine="422"/>
        <w:rPr>
          <w:rFonts w:ascii="宋体" w:hAnsi="宋体" w:cs="宋体"/>
          <w:szCs w:val="21"/>
          <w:highlight w:val="none"/>
        </w:rPr>
      </w:pPr>
      <w:r>
        <w:rPr>
          <w:rFonts w:hint="eastAsia" w:ascii="宋体" w:hAnsi="宋体" w:cs="宋体"/>
          <w:szCs w:val="21"/>
          <w:highlight w:val="none"/>
        </w:rPr>
        <w:t>（三）评标程序</w:t>
      </w:r>
    </w:p>
    <w:p w14:paraId="037CB29A">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详细评审（100分）</w:t>
      </w:r>
    </w:p>
    <w:p w14:paraId="60A18E2A">
      <w:pPr>
        <w:pStyle w:val="2"/>
        <w:rPr>
          <w:highlight w:val="none"/>
        </w:rPr>
      </w:pPr>
      <w:r>
        <w:rPr>
          <w:rFonts w:hint="eastAsia"/>
          <w:highlight w:val="none"/>
        </w:rPr>
        <w:t>包1：全自动化学发光免疫分析仪</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3BCF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ign w:val="center"/>
          </w:tcPr>
          <w:p w14:paraId="2453E3C6">
            <w:pPr>
              <w:tabs>
                <w:tab w:val="left" w:pos="3000"/>
              </w:tabs>
              <w:snapToGrid w:val="0"/>
              <w:jc w:val="center"/>
              <w:rPr>
                <w:rFonts w:ascii="宋体" w:hAnsi="宋体" w:cs="宋体"/>
                <w:szCs w:val="21"/>
                <w:highlight w:val="none"/>
              </w:rPr>
            </w:pPr>
            <w:r>
              <w:rPr>
                <w:rFonts w:hint="eastAsia" w:ascii="宋体" w:hAnsi="宋体" w:cs="宋体"/>
                <w:szCs w:val="21"/>
                <w:highlight w:val="none"/>
              </w:rPr>
              <w:t>评审内容</w:t>
            </w:r>
          </w:p>
        </w:tc>
      </w:tr>
      <w:tr w14:paraId="141D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ign w:val="center"/>
          </w:tcPr>
          <w:p w14:paraId="78B6D9F1">
            <w:pPr>
              <w:snapToGrid w:val="0"/>
              <w:spacing w:line="320" w:lineRule="exact"/>
              <w:jc w:val="left"/>
              <w:rPr>
                <w:rFonts w:ascii="宋体" w:hAnsi="宋体" w:cs="宋体"/>
                <w:szCs w:val="21"/>
                <w:highlight w:val="none"/>
              </w:rPr>
            </w:pPr>
            <w:r>
              <w:rPr>
                <w:rFonts w:hint="eastAsia" w:ascii="宋体" w:hAnsi="宋体" w:cs="宋体"/>
                <w:szCs w:val="21"/>
                <w:highlight w:val="none"/>
              </w:rPr>
              <w:t>价格标部分 (30分)</w:t>
            </w:r>
          </w:p>
        </w:tc>
        <w:tc>
          <w:tcPr>
            <w:tcW w:w="8243" w:type="dxa"/>
            <w:gridSpan w:val="2"/>
            <w:noWrap/>
            <w:vAlign w:val="center"/>
          </w:tcPr>
          <w:p w14:paraId="579FCFAE">
            <w:pPr>
              <w:pStyle w:val="5"/>
              <w:snapToGrid w:val="0"/>
              <w:spacing w:line="360" w:lineRule="exact"/>
              <w:jc w:val="both"/>
              <w:rPr>
                <w:rFonts w:hint="eastAsia" w:hAnsi="宋体"/>
                <w:color w:val="auto"/>
                <w:sz w:val="21"/>
                <w:szCs w:val="21"/>
                <w:highlight w:val="none"/>
                <w:lang w:eastAsia="zh-CN"/>
              </w:rPr>
            </w:pPr>
            <w:r>
              <w:rPr>
                <w:rFonts w:hint="eastAsia" w:hAnsi="宋体"/>
                <w:color w:val="auto"/>
                <w:sz w:val="21"/>
                <w:szCs w:val="21"/>
                <w:highlight w:val="none"/>
              </w:rPr>
              <w:t>说明：当磋商小组发现供应商的磋商报价明显低于其他</w:t>
            </w:r>
            <w:r>
              <w:rPr>
                <w:rFonts w:hint="eastAsia" w:hAnsi="宋体"/>
                <w:color w:val="auto"/>
                <w:sz w:val="21"/>
                <w:szCs w:val="21"/>
                <w:highlight w:val="none"/>
                <w:lang w:val="en-US" w:eastAsia="zh-CN"/>
              </w:rPr>
              <w:t>通过符合性审查的</w:t>
            </w:r>
            <w:r>
              <w:rPr>
                <w:rFonts w:hint="eastAsia" w:hAnsi="宋体"/>
                <w:color w:val="auto"/>
                <w:sz w:val="21"/>
                <w:szCs w:val="21"/>
                <w:highlight w:val="none"/>
              </w:rPr>
              <w:t>磋商报价，</w:t>
            </w:r>
            <w:r>
              <w:rPr>
                <w:rFonts w:hint="eastAsia" w:hAnsi="宋体"/>
                <w:color w:val="auto"/>
                <w:sz w:val="21"/>
                <w:szCs w:val="21"/>
                <w:highlight w:val="none"/>
                <w:lang w:val="en-US" w:eastAsia="zh-CN"/>
              </w:rPr>
              <w:t>或</w:t>
            </w:r>
            <w:r>
              <w:rPr>
                <w:rFonts w:hint="eastAsia" w:hAnsi="宋体"/>
                <w:color w:val="auto"/>
                <w:sz w:val="21"/>
                <w:szCs w:val="21"/>
                <w:highlight w:val="none"/>
              </w:rPr>
              <w:t>投标（响应）报价低于采购项目最高限价45%的，即投标（响应）报价&lt;采购项目最高限价×45%</w:t>
            </w:r>
            <w:r>
              <w:rPr>
                <w:rFonts w:hint="eastAsia" w:hAnsi="宋体"/>
                <w:color w:val="auto"/>
                <w:sz w:val="21"/>
                <w:szCs w:val="21"/>
                <w:highlight w:val="none"/>
                <w:lang w:eastAsia="zh-CN"/>
              </w:rPr>
              <w:t>，</w:t>
            </w:r>
            <w:r>
              <w:rPr>
                <w:rFonts w:hint="eastAsia" w:hAnsi="宋体"/>
                <w:color w:val="auto"/>
                <w:sz w:val="21"/>
                <w:szCs w:val="21"/>
                <w:highlight w:val="none"/>
              </w:rPr>
              <w:t>有可能影响产品质量或者不能诚信履约，</w:t>
            </w:r>
            <w:r>
              <w:rPr>
                <w:rFonts w:hint="eastAsia" w:hAnsi="宋体"/>
                <w:color w:val="auto"/>
                <w:sz w:val="21"/>
                <w:szCs w:val="21"/>
                <w:highlight w:val="none"/>
                <w:lang w:val="en-US" w:eastAsia="zh-CN"/>
              </w:rPr>
              <w:t>磋商小组可</w:t>
            </w:r>
            <w:r>
              <w:rPr>
                <w:rFonts w:hint="eastAsia" w:hAnsi="宋体"/>
                <w:color w:val="auto"/>
                <w:sz w:val="21"/>
                <w:szCs w:val="21"/>
                <w:highlight w:val="none"/>
              </w:rPr>
              <w:t>要求相关供应商在评审现场合理的时间内对投标（响应）价格作出解释，提供项目具体成本测算等与报价合理性相关的书面说明及必要的证明材料。供应商不能合理说明或提供证明材料的，磋商小组应按无效磋商处理</w:t>
            </w:r>
            <w:r>
              <w:rPr>
                <w:rFonts w:hint="eastAsia" w:hAnsi="宋体"/>
                <w:color w:val="auto"/>
                <w:sz w:val="21"/>
                <w:szCs w:val="21"/>
                <w:highlight w:val="none"/>
                <w:lang w:eastAsia="zh-CN"/>
              </w:rPr>
              <w:t>，</w:t>
            </w:r>
            <w:r>
              <w:rPr>
                <w:rFonts w:hint="eastAsia" w:hAnsi="宋体"/>
                <w:color w:val="auto"/>
                <w:sz w:val="21"/>
                <w:szCs w:val="21"/>
                <w:highlight w:val="none"/>
                <w:lang w:val="en" w:eastAsia="zh-CN"/>
              </w:rPr>
              <w:t>并在评审报告中记录审查相关情况。</w:t>
            </w:r>
          </w:p>
          <w:p w14:paraId="0A411D49">
            <w:pPr>
              <w:pStyle w:val="5"/>
              <w:snapToGrid w:val="0"/>
              <w:spacing w:line="360" w:lineRule="exact"/>
              <w:jc w:val="both"/>
              <w:rPr>
                <w:rFonts w:hAnsi="宋体"/>
                <w:color w:val="auto"/>
                <w:sz w:val="21"/>
                <w:szCs w:val="21"/>
                <w:highlight w:val="none"/>
              </w:rPr>
            </w:pPr>
            <w:r>
              <w:rPr>
                <w:rFonts w:hint="eastAsia" w:hAnsi="宋体"/>
                <w:color w:val="auto"/>
                <w:sz w:val="21"/>
                <w:szCs w:val="21"/>
                <w:highlight w:val="none"/>
              </w:rPr>
              <w:t>有效磋商报价：磋商报价不高于采购预算价的为有效磋商报价。</w:t>
            </w:r>
          </w:p>
          <w:p w14:paraId="16508F5C">
            <w:pPr>
              <w:pStyle w:val="5"/>
              <w:snapToGrid w:val="0"/>
              <w:spacing w:line="360" w:lineRule="exact"/>
              <w:jc w:val="both"/>
              <w:rPr>
                <w:rFonts w:hAnsi="宋体"/>
                <w:color w:val="auto"/>
                <w:sz w:val="21"/>
                <w:szCs w:val="21"/>
                <w:highlight w:val="none"/>
              </w:rPr>
            </w:pPr>
            <w:r>
              <w:rPr>
                <w:rFonts w:hint="eastAsia" w:hAnsi="宋体"/>
                <w:color w:val="auto"/>
                <w:sz w:val="21"/>
                <w:szCs w:val="21"/>
                <w:highlight w:val="none"/>
              </w:rPr>
              <w:t>评标基准值的确定：满足采购文件要求且磋商价格最低的有效磋商报价为评标基准价。</w:t>
            </w:r>
          </w:p>
          <w:p w14:paraId="178FD1AE">
            <w:pPr>
              <w:snapToGrid w:val="0"/>
              <w:spacing w:line="360" w:lineRule="exact"/>
              <w:rPr>
                <w:rFonts w:ascii="宋体" w:hAnsi="宋体" w:cs="宋体"/>
                <w:highlight w:val="none"/>
              </w:rPr>
            </w:pPr>
            <w:r>
              <w:rPr>
                <w:rFonts w:hint="eastAsia" w:ascii="宋体" w:hAnsi="宋体" w:cs="宋体"/>
                <w:szCs w:val="21"/>
                <w:highlight w:val="none"/>
              </w:rPr>
              <w:t>磋商报价得分=（评标基准价/有效磋商报价）×30分</w:t>
            </w:r>
          </w:p>
        </w:tc>
      </w:tr>
      <w:tr w14:paraId="7F56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ign w:val="center"/>
          </w:tcPr>
          <w:p w14:paraId="5194D675">
            <w:pPr>
              <w:snapToGrid w:val="0"/>
              <w:spacing w:line="320" w:lineRule="exact"/>
              <w:jc w:val="center"/>
              <w:rPr>
                <w:rFonts w:ascii="宋体" w:hAnsi="宋体" w:cs="宋体"/>
                <w:szCs w:val="21"/>
                <w:highlight w:val="none"/>
              </w:rPr>
            </w:pPr>
            <w:r>
              <w:rPr>
                <w:rFonts w:hint="eastAsia" w:ascii="宋体" w:hAnsi="宋体" w:cs="宋体"/>
                <w:szCs w:val="21"/>
                <w:highlight w:val="none"/>
              </w:rPr>
              <w:t>技术部分（4</w:t>
            </w:r>
            <w:r>
              <w:rPr>
                <w:rFonts w:hint="eastAsia" w:ascii="宋体" w:hAnsi="宋体" w:cs="宋体"/>
                <w:szCs w:val="21"/>
                <w:highlight w:val="none"/>
                <w:lang w:val="en-US" w:eastAsia="zh-CN"/>
              </w:rPr>
              <w:t>1</w:t>
            </w:r>
            <w:r>
              <w:rPr>
                <w:rFonts w:hint="eastAsia" w:ascii="宋体" w:hAnsi="宋体" w:cs="宋体"/>
                <w:szCs w:val="21"/>
                <w:highlight w:val="none"/>
              </w:rPr>
              <w:t>分）</w:t>
            </w:r>
          </w:p>
        </w:tc>
        <w:tc>
          <w:tcPr>
            <w:tcW w:w="1473" w:type="dxa"/>
            <w:noWrap/>
            <w:vAlign w:val="center"/>
          </w:tcPr>
          <w:p w14:paraId="77FEAD58">
            <w:pPr>
              <w:snapToGrid w:val="0"/>
              <w:spacing w:line="36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1.产品技术参数（3</w:t>
            </w:r>
            <w:r>
              <w:rPr>
                <w:rFonts w:hint="eastAsia" w:ascii="宋体" w:hAnsi="宋体" w:cs="宋体"/>
                <w:color w:val="000000" w:themeColor="text1"/>
                <w:szCs w:val="21"/>
                <w:highlight w:val="none"/>
                <w:lang w:val="en-US" w:eastAsia="zh-CN"/>
              </w:rPr>
              <w:t>0</w:t>
            </w:r>
            <w:r>
              <w:rPr>
                <w:rFonts w:hint="eastAsia" w:ascii="宋体" w:hAnsi="宋体" w:cs="宋体"/>
                <w:color w:val="000000" w:themeColor="text1"/>
                <w:szCs w:val="21"/>
                <w:highlight w:val="none"/>
              </w:rPr>
              <w:t>分）</w:t>
            </w:r>
          </w:p>
        </w:tc>
        <w:tc>
          <w:tcPr>
            <w:tcW w:w="6770" w:type="dxa"/>
            <w:noWrap/>
            <w:vAlign w:val="center"/>
          </w:tcPr>
          <w:p w14:paraId="302E15F5">
            <w:pPr>
              <w:widowControl/>
              <w:snapToGrid w:val="0"/>
              <w:spacing w:line="360" w:lineRule="exact"/>
              <w:rPr>
                <w:rFonts w:ascii="宋体" w:hAnsi="宋体" w:cs="宋体"/>
                <w:szCs w:val="21"/>
                <w:highlight w:val="none"/>
              </w:rPr>
            </w:pPr>
            <w:r>
              <w:rPr>
                <w:rFonts w:hint="eastAsia" w:ascii="宋体" w:hAnsi="宋体" w:cs="宋体"/>
                <w:color w:val="000000" w:themeColor="text1"/>
                <w:szCs w:val="21"/>
                <w:highlight w:val="none"/>
              </w:rPr>
              <w:t>供应商对“第二章 采购需求 三、技术参数”的响应，所投产品技术参数全部满足磋商文件要求得3</w:t>
            </w:r>
            <w:r>
              <w:rPr>
                <w:rFonts w:hint="eastAsia" w:ascii="宋体" w:hAnsi="宋体" w:cs="宋体"/>
                <w:color w:val="000000" w:themeColor="text1"/>
                <w:szCs w:val="21"/>
                <w:highlight w:val="none"/>
                <w:lang w:val="en-US" w:eastAsia="zh-CN"/>
              </w:rPr>
              <w:t>0</w:t>
            </w:r>
            <w:r>
              <w:rPr>
                <w:rFonts w:hint="eastAsia" w:ascii="宋体" w:hAnsi="宋体" w:cs="宋体"/>
                <w:color w:val="000000" w:themeColor="text1"/>
                <w:szCs w:val="21"/>
                <w:highlight w:val="none"/>
              </w:rPr>
              <w:t>分，</w:t>
            </w:r>
            <w:r>
              <w:rPr>
                <w:rFonts w:hint="eastAsia" w:ascii="宋体" w:hAnsi="宋体" w:cs="宋体"/>
                <w:szCs w:val="21"/>
                <w:highlight w:val="none"/>
              </w:rPr>
              <w:t xml:space="preserve">有一项不满足的扣3分，扣完为止；如得分为0，则磋商无效。 </w:t>
            </w:r>
          </w:p>
          <w:p w14:paraId="5A4AB60D">
            <w:pPr>
              <w:widowControl/>
              <w:snapToGrid w:val="0"/>
              <w:spacing w:line="36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1）供应商需如实填写技术偏离表，并标注偏离情况。</w:t>
            </w:r>
          </w:p>
          <w:p w14:paraId="260E7007">
            <w:pPr>
              <w:widowControl/>
              <w:snapToGrid w:val="0"/>
              <w:spacing w:line="360" w:lineRule="exact"/>
              <w:rPr>
                <w:rFonts w:ascii="宋体" w:hAnsi="宋体" w:cs="宋体"/>
                <w:b/>
                <w:bCs/>
                <w:szCs w:val="21"/>
                <w:highlight w:val="none"/>
              </w:rPr>
            </w:pPr>
            <w:r>
              <w:rPr>
                <w:rFonts w:hint="eastAsia" w:ascii="宋体" w:hAnsi="宋体" w:cs="宋体"/>
                <w:b/>
                <w:bCs/>
                <w:szCs w:val="21"/>
                <w:highlight w:val="none"/>
              </w:rPr>
              <w:t>2）供应商所投设备及配套试剂需提供医疗器械注册证【含附件：产品技术要求（如有）】，如未按要求提供，则投标无效。</w:t>
            </w:r>
          </w:p>
          <w:p w14:paraId="070AEC93">
            <w:pPr>
              <w:widowControl/>
              <w:snapToGrid w:val="0"/>
              <w:spacing w:line="360" w:lineRule="exact"/>
              <w:rPr>
                <w:rFonts w:ascii="宋体" w:hAnsi="宋体" w:cs="宋体"/>
                <w:color w:val="000000" w:themeColor="text1"/>
                <w:szCs w:val="21"/>
                <w:highlight w:val="none"/>
              </w:rPr>
            </w:pPr>
            <w:r>
              <w:rPr>
                <w:rFonts w:hint="eastAsia" w:ascii="宋体" w:hAnsi="宋体" w:cs="宋体"/>
                <w:szCs w:val="21"/>
                <w:highlight w:val="none"/>
              </w:rPr>
              <w:t>3）</w:t>
            </w:r>
            <w:r>
              <w:rPr>
                <w:rFonts w:hint="eastAsia" w:ascii="宋体" w:hAnsi="宋体" w:cs="宋体"/>
                <w:color w:val="000000" w:themeColor="text1"/>
                <w:szCs w:val="21"/>
                <w:highlight w:val="none"/>
              </w:rPr>
              <w:t>提供产品注册检验报告、响应技术参数条款的技术白皮书和彩页等相关文件，并对响应技术参数部分做出明显标注。未提供对应证明材料的，视为不满足该项参数要求，做扣分处理。</w:t>
            </w:r>
          </w:p>
        </w:tc>
      </w:tr>
      <w:tr w14:paraId="298D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51DEABE9">
            <w:pPr>
              <w:snapToGrid w:val="0"/>
              <w:spacing w:line="320" w:lineRule="exact"/>
              <w:jc w:val="center"/>
              <w:rPr>
                <w:rFonts w:ascii="宋体" w:hAnsi="宋体" w:cs="宋体"/>
                <w:szCs w:val="21"/>
                <w:highlight w:val="none"/>
              </w:rPr>
            </w:pPr>
          </w:p>
        </w:tc>
        <w:tc>
          <w:tcPr>
            <w:tcW w:w="1473" w:type="dxa"/>
            <w:noWrap/>
            <w:vAlign w:val="center"/>
          </w:tcPr>
          <w:p w14:paraId="683FFE79">
            <w:pPr>
              <w:widowControl/>
              <w:snapToGrid w:val="0"/>
              <w:spacing w:line="360" w:lineRule="exact"/>
              <w:rPr>
                <w:rFonts w:ascii="宋体" w:hAnsi="宋体" w:cs="宋体"/>
                <w:szCs w:val="21"/>
                <w:highlight w:val="none"/>
              </w:rPr>
            </w:pPr>
            <w:r>
              <w:rPr>
                <w:rFonts w:hint="eastAsia" w:ascii="宋体" w:hAnsi="宋体" w:cs="宋体"/>
                <w:kern w:val="0"/>
                <w:szCs w:val="21"/>
                <w:highlight w:val="none"/>
              </w:rPr>
              <w:t>2.产品综合评议</w:t>
            </w:r>
            <w:r>
              <w:rPr>
                <w:rFonts w:hint="eastAsia" w:ascii="宋体" w:hAnsi="宋体" w:cs="宋体"/>
                <w:szCs w:val="21"/>
                <w:highlight w:val="none"/>
              </w:rPr>
              <w:t>（5分）</w:t>
            </w:r>
          </w:p>
        </w:tc>
        <w:tc>
          <w:tcPr>
            <w:tcW w:w="6770" w:type="dxa"/>
            <w:noWrap/>
            <w:vAlign w:val="center"/>
          </w:tcPr>
          <w:p w14:paraId="6BC09133">
            <w:pPr>
              <w:widowControl/>
              <w:snapToGrid w:val="0"/>
              <w:spacing w:line="360" w:lineRule="exact"/>
              <w:rPr>
                <w:rFonts w:ascii="宋体" w:hAnsi="宋体" w:cs="宋体"/>
                <w:szCs w:val="21"/>
                <w:highlight w:val="none"/>
              </w:rPr>
            </w:pPr>
            <w:r>
              <w:rPr>
                <w:rFonts w:hint="eastAsia" w:ascii="宋体" w:hAnsi="宋体" w:cs="宋体"/>
                <w:color w:val="000000" w:themeColor="text1"/>
                <w:szCs w:val="21"/>
                <w:highlight w:val="none"/>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5B26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ign w:val="center"/>
          </w:tcPr>
          <w:p w14:paraId="207BAA29">
            <w:pPr>
              <w:snapToGrid w:val="0"/>
              <w:spacing w:line="320" w:lineRule="exact"/>
              <w:jc w:val="center"/>
              <w:rPr>
                <w:rFonts w:ascii="宋体" w:hAnsi="宋体" w:cs="宋体"/>
                <w:szCs w:val="21"/>
                <w:highlight w:val="none"/>
              </w:rPr>
            </w:pPr>
          </w:p>
        </w:tc>
        <w:tc>
          <w:tcPr>
            <w:tcW w:w="1473" w:type="dxa"/>
            <w:vMerge w:val="restart"/>
            <w:noWrap/>
            <w:vAlign w:val="center"/>
          </w:tcPr>
          <w:p w14:paraId="7BB9921E">
            <w:pPr>
              <w:widowControl/>
              <w:snapToGrid w:val="0"/>
              <w:spacing w:line="360" w:lineRule="exact"/>
              <w:jc w:val="center"/>
              <w:rPr>
                <w:rFonts w:ascii="宋体" w:hAnsi="宋体" w:cs="宋体"/>
                <w:szCs w:val="21"/>
                <w:highlight w:val="none"/>
              </w:rPr>
            </w:pPr>
            <w:r>
              <w:rPr>
                <w:rFonts w:hint="eastAsia" w:ascii="宋体" w:hAnsi="宋体" w:cs="宋体"/>
                <w:kern w:val="0"/>
                <w:szCs w:val="21"/>
                <w:highlight w:val="none"/>
              </w:rPr>
              <w:t>3.实施方案（6分）</w:t>
            </w:r>
          </w:p>
        </w:tc>
        <w:tc>
          <w:tcPr>
            <w:tcW w:w="6770" w:type="dxa"/>
            <w:noWrap/>
            <w:vAlign w:val="center"/>
          </w:tcPr>
          <w:p w14:paraId="7E834D0D">
            <w:pPr>
              <w:widowControl/>
              <w:snapToGrid w:val="0"/>
              <w:spacing w:line="360" w:lineRule="exact"/>
              <w:rPr>
                <w:rFonts w:ascii="宋体" w:hAnsi="宋体" w:cs="宋体"/>
                <w:szCs w:val="21"/>
                <w:highlight w:val="none"/>
              </w:rPr>
            </w:pPr>
            <w:r>
              <w:rPr>
                <w:rFonts w:hint="eastAsia" w:ascii="宋体" w:hAnsi="宋体" w:cs="宋体"/>
                <w:szCs w:val="21"/>
                <w:highlight w:val="none"/>
              </w:rPr>
              <w:t>供应商提供的供货、安装、调试措施包括：①供货时间安排及保障措施；②人员配备及职责分工；③安装、调试服务方案及保障措施。</w:t>
            </w:r>
          </w:p>
          <w:p w14:paraId="574133FA">
            <w:pPr>
              <w:widowControl/>
              <w:snapToGrid w:val="0"/>
              <w:spacing w:line="360" w:lineRule="exact"/>
              <w:rPr>
                <w:rFonts w:ascii="宋体" w:hAnsi="宋体" w:cs="宋体"/>
                <w:szCs w:val="21"/>
                <w:highlight w:val="none"/>
              </w:rPr>
            </w:pPr>
            <w:r>
              <w:rPr>
                <w:rFonts w:hint="eastAsia" w:ascii="宋体" w:hAnsi="宋体" w:cs="宋体"/>
                <w:szCs w:val="21"/>
                <w:highlight w:val="none"/>
              </w:rPr>
              <w:t>措施具体详实、人员及工具配备合理、完全满足采购需求的得3分；有较具体的措施，基本满足采购需求的得2分；措施不完备，不能满足采购需求的得1分；缺项得0分。</w:t>
            </w:r>
          </w:p>
        </w:tc>
      </w:tr>
      <w:tr w14:paraId="4139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4A1B2815">
            <w:pPr>
              <w:snapToGrid w:val="0"/>
              <w:spacing w:line="320" w:lineRule="exact"/>
              <w:jc w:val="center"/>
              <w:rPr>
                <w:rFonts w:ascii="宋体" w:hAnsi="宋体" w:cs="宋体"/>
                <w:szCs w:val="21"/>
                <w:highlight w:val="none"/>
              </w:rPr>
            </w:pPr>
          </w:p>
        </w:tc>
        <w:tc>
          <w:tcPr>
            <w:tcW w:w="1473" w:type="dxa"/>
            <w:vMerge w:val="continue"/>
            <w:noWrap/>
            <w:vAlign w:val="center"/>
          </w:tcPr>
          <w:p w14:paraId="5BB8CB8A">
            <w:pPr>
              <w:widowControl/>
              <w:snapToGrid w:val="0"/>
              <w:spacing w:line="360" w:lineRule="exact"/>
              <w:rPr>
                <w:rFonts w:ascii="宋体" w:hAnsi="宋体" w:cs="宋体"/>
                <w:kern w:val="0"/>
                <w:szCs w:val="21"/>
                <w:highlight w:val="none"/>
              </w:rPr>
            </w:pPr>
          </w:p>
        </w:tc>
        <w:tc>
          <w:tcPr>
            <w:tcW w:w="6770" w:type="dxa"/>
            <w:noWrap/>
            <w:vAlign w:val="center"/>
          </w:tcPr>
          <w:p w14:paraId="5D86B616">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根据供应商针对突发情况提供应急服务方案及保障措施进行打分，包含（但不限于）以下内容：应急响应流程及响应时间、应急保障措施（人员配备、备品备件等）。</w:t>
            </w:r>
          </w:p>
          <w:p w14:paraId="39FABD79">
            <w:pPr>
              <w:widowControl/>
              <w:snapToGrid w:val="0"/>
              <w:spacing w:line="360" w:lineRule="exact"/>
              <w:rPr>
                <w:rFonts w:ascii="宋体" w:hAnsi="宋体" w:cs="宋体"/>
                <w:szCs w:val="21"/>
                <w:highlight w:val="none"/>
              </w:rPr>
            </w:pPr>
            <w:r>
              <w:rPr>
                <w:rFonts w:hint="eastAsia" w:ascii="宋体" w:hAnsi="宋体" w:cs="宋体"/>
                <w:szCs w:val="21"/>
                <w:highlight w:val="none"/>
              </w:rPr>
              <w:t>应急响应时间极快、应急保障充分的得3分；应急响应时间快、应急保障较充分的得2分；应急响应时间时间长、应急保障不充分的得1分；缺项得0分。</w:t>
            </w:r>
          </w:p>
        </w:tc>
      </w:tr>
      <w:tr w14:paraId="4F08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restart"/>
            <w:noWrap/>
            <w:vAlign w:val="center"/>
          </w:tcPr>
          <w:p w14:paraId="23898BE8">
            <w:pPr>
              <w:snapToGrid w:val="0"/>
              <w:spacing w:line="320" w:lineRule="exact"/>
              <w:jc w:val="center"/>
              <w:rPr>
                <w:rFonts w:ascii="宋体" w:hAnsi="宋体" w:cs="宋体"/>
                <w:szCs w:val="21"/>
                <w:highlight w:val="none"/>
              </w:rPr>
            </w:pPr>
            <w:r>
              <w:rPr>
                <w:rFonts w:hint="eastAsia" w:ascii="宋体" w:hAnsi="宋体" w:cs="宋体"/>
                <w:szCs w:val="21"/>
                <w:highlight w:val="none"/>
              </w:rPr>
              <w:t>商务评价</w:t>
            </w:r>
          </w:p>
          <w:p w14:paraId="2E9619AA">
            <w:pPr>
              <w:snapToGrid w:val="0"/>
              <w:spacing w:line="320" w:lineRule="exact"/>
              <w:jc w:val="center"/>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9</w:t>
            </w:r>
            <w:r>
              <w:rPr>
                <w:rFonts w:hint="eastAsia" w:ascii="宋体" w:hAnsi="宋体" w:cs="宋体"/>
                <w:szCs w:val="21"/>
                <w:highlight w:val="none"/>
              </w:rPr>
              <w:t>分)</w:t>
            </w:r>
          </w:p>
        </w:tc>
        <w:tc>
          <w:tcPr>
            <w:tcW w:w="1473" w:type="dxa"/>
            <w:tcBorders>
              <w:top w:val="single" w:color="auto" w:sz="4" w:space="0"/>
            </w:tcBorders>
            <w:noWrap/>
            <w:vAlign w:val="center"/>
          </w:tcPr>
          <w:p w14:paraId="66E10BDE">
            <w:pPr>
              <w:snapToGrid w:val="0"/>
              <w:spacing w:line="360" w:lineRule="exact"/>
              <w:jc w:val="center"/>
              <w:rPr>
                <w:rFonts w:ascii="宋体" w:hAnsi="宋体" w:cs="宋体"/>
                <w:szCs w:val="21"/>
                <w:highlight w:val="none"/>
              </w:rPr>
            </w:pPr>
            <w:r>
              <w:rPr>
                <w:rFonts w:hint="eastAsia" w:ascii="宋体" w:hAnsi="宋体" w:cs="宋体"/>
                <w:szCs w:val="21"/>
                <w:highlight w:val="none"/>
              </w:rPr>
              <w:t>1.试剂（</w:t>
            </w:r>
            <w:r>
              <w:rPr>
                <w:rFonts w:hint="eastAsia" w:ascii="宋体" w:hAnsi="宋体" w:cs="宋体"/>
                <w:szCs w:val="21"/>
                <w:highlight w:val="none"/>
                <w:lang w:val="en-US" w:eastAsia="zh-CN"/>
              </w:rPr>
              <w:t>7</w:t>
            </w:r>
            <w:r>
              <w:rPr>
                <w:rFonts w:hint="eastAsia" w:ascii="宋体" w:hAnsi="宋体" w:cs="宋体"/>
                <w:szCs w:val="21"/>
                <w:highlight w:val="none"/>
              </w:rPr>
              <w:t>分）</w:t>
            </w:r>
          </w:p>
        </w:tc>
        <w:tc>
          <w:tcPr>
            <w:tcW w:w="6770" w:type="dxa"/>
            <w:noWrap/>
            <w:vAlign w:val="center"/>
          </w:tcPr>
          <w:p w14:paraId="446139F0">
            <w:pPr>
              <w:widowControl/>
              <w:snapToGrid w:val="0"/>
              <w:spacing w:line="360" w:lineRule="exact"/>
              <w:rPr>
                <w:rFonts w:ascii="宋体" w:hAnsi="宋体" w:cs="宋体"/>
                <w:szCs w:val="21"/>
                <w:highlight w:val="none"/>
              </w:rPr>
            </w:pPr>
            <w:r>
              <w:rPr>
                <w:rFonts w:hint="eastAsia" w:ascii="宋体" w:hAnsi="宋体" w:cs="宋体"/>
                <w:szCs w:val="21"/>
                <w:highlight w:val="none"/>
              </w:rPr>
              <w:t xml:space="preserve">根据供应商对试剂的报价进行评分： </w:t>
            </w:r>
          </w:p>
          <w:p w14:paraId="6F1F04F4">
            <w:pPr>
              <w:widowControl/>
              <w:snapToGrid w:val="0"/>
              <w:spacing w:line="360" w:lineRule="exact"/>
              <w:rPr>
                <w:rFonts w:eastAsia="黑体"/>
                <w:highlight w:val="none"/>
              </w:rPr>
            </w:pPr>
            <w:r>
              <w:rPr>
                <w:rFonts w:hint="eastAsia" w:ascii="宋体" w:hAnsi="宋体" w:cs="宋体"/>
                <w:szCs w:val="21"/>
                <w:highlight w:val="none"/>
              </w:rPr>
              <w:t>试剂单价最低、完全符合项目需求的得</w:t>
            </w:r>
            <w:r>
              <w:rPr>
                <w:rFonts w:hint="eastAsia" w:ascii="宋体" w:hAnsi="宋体" w:cs="宋体"/>
                <w:szCs w:val="21"/>
                <w:highlight w:val="none"/>
                <w:lang w:val="en-US" w:eastAsia="zh-CN"/>
              </w:rPr>
              <w:t>7</w:t>
            </w:r>
            <w:r>
              <w:rPr>
                <w:rFonts w:hint="eastAsia" w:ascii="宋体" w:hAnsi="宋体" w:cs="宋体"/>
                <w:szCs w:val="21"/>
                <w:highlight w:val="none"/>
              </w:rPr>
              <w:t>分；</w:t>
            </w:r>
          </w:p>
          <w:p w14:paraId="5C95DC99">
            <w:pPr>
              <w:widowControl/>
              <w:snapToGrid w:val="0"/>
              <w:spacing w:line="360" w:lineRule="exact"/>
              <w:rPr>
                <w:rFonts w:ascii="宋体" w:hAnsi="宋体" w:cs="宋体"/>
                <w:szCs w:val="21"/>
                <w:highlight w:val="none"/>
              </w:rPr>
            </w:pPr>
            <w:r>
              <w:rPr>
                <w:rFonts w:hint="eastAsia" w:ascii="宋体" w:hAnsi="宋体" w:cs="宋体"/>
                <w:szCs w:val="21"/>
                <w:highlight w:val="none"/>
              </w:rPr>
              <w:t>试剂单价在最低与最高价之间、完全符合项目需求的得3分；</w:t>
            </w:r>
          </w:p>
          <w:p w14:paraId="0E6B48C7">
            <w:pPr>
              <w:widowControl/>
              <w:snapToGrid w:val="0"/>
              <w:spacing w:line="360" w:lineRule="exact"/>
              <w:rPr>
                <w:rFonts w:ascii="宋体" w:hAnsi="宋体" w:cs="宋体"/>
                <w:szCs w:val="21"/>
                <w:highlight w:val="none"/>
              </w:rPr>
            </w:pPr>
            <w:r>
              <w:rPr>
                <w:rFonts w:hint="eastAsia" w:ascii="宋体" w:hAnsi="宋体" w:cs="宋体"/>
                <w:szCs w:val="21"/>
                <w:highlight w:val="none"/>
              </w:rPr>
              <w:t>试剂单价最高、完全符合项目需求的得1分。</w:t>
            </w:r>
          </w:p>
          <w:p w14:paraId="51813DB3">
            <w:pPr>
              <w:widowControl/>
              <w:snapToGrid w:val="0"/>
              <w:spacing w:line="360" w:lineRule="exact"/>
              <w:rPr>
                <w:rFonts w:ascii="宋体" w:hAnsi="宋体" w:cs="宋体"/>
                <w:szCs w:val="21"/>
                <w:highlight w:val="none"/>
              </w:rPr>
            </w:pPr>
            <w:r>
              <w:rPr>
                <w:rFonts w:hint="eastAsia" w:ascii="宋体" w:hAnsi="宋体" w:cs="宋体"/>
                <w:szCs w:val="21"/>
                <w:highlight w:val="none"/>
              </w:rPr>
              <w:t>注：未进行试剂报价、试剂不符合采购需求的不得分。</w:t>
            </w:r>
          </w:p>
        </w:tc>
      </w:tr>
      <w:tr w14:paraId="454B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239" w:type="dxa"/>
            <w:vMerge w:val="continue"/>
            <w:noWrap/>
            <w:vAlign w:val="center"/>
          </w:tcPr>
          <w:p w14:paraId="58BFADAB">
            <w:pPr>
              <w:snapToGrid w:val="0"/>
              <w:spacing w:line="320" w:lineRule="exact"/>
              <w:jc w:val="center"/>
              <w:rPr>
                <w:rFonts w:ascii="宋体" w:hAnsi="宋体" w:cs="宋体"/>
                <w:szCs w:val="21"/>
                <w:highlight w:val="none"/>
              </w:rPr>
            </w:pPr>
          </w:p>
        </w:tc>
        <w:tc>
          <w:tcPr>
            <w:tcW w:w="1473" w:type="dxa"/>
            <w:tcBorders>
              <w:top w:val="single" w:color="auto" w:sz="4" w:space="0"/>
            </w:tcBorders>
            <w:noWrap/>
            <w:vAlign w:val="center"/>
          </w:tcPr>
          <w:p w14:paraId="42F9B878">
            <w:pPr>
              <w:snapToGrid w:val="0"/>
              <w:spacing w:line="360" w:lineRule="exact"/>
              <w:jc w:val="center"/>
              <w:rPr>
                <w:rFonts w:ascii="宋体" w:hAnsi="宋体" w:cs="宋体"/>
                <w:szCs w:val="21"/>
                <w:highlight w:val="none"/>
              </w:rPr>
            </w:pPr>
            <w:r>
              <w:rPr>
                <w:rFonts w:hint="eastAsia" w:ascii="宋体" w:hAnsi="宋体" w:cs="宋体"/>
                <w:szCs w:val="21"/>
                <w:highlight w:val="none"/>
              </w:rPr>
              <w:t>2.质保期</w:t>
            </w:r>
          </w:p>
          <w:p w14:paraId="560F2E00">
            <w:pPr>
              <w:snapToGrid w:val="0"/>
              <w:spacing w:line="360" w:lineRule="exact"/>
              <w:jc w:val="center"/>
              <w:rPr>
                <w:rFonts w:ascii="宋体" w:hAnsi="宋体" w:cs="宋体"/>
                <w:szCs w:val="21"/>
                <w:highlight w:val="none"/>
              </w:rPr>
            </w:pPr>
            <w:r>
              <w:rPr>
                <w:rFonts w:hint="eastAsia" w:ascii="宋体" w:hAnsi="宋体" w:cs="宋体"/>
                <w:szCs w:val="21"/>
                <w:highlight w:val="none"/>
              </w:rPr>
              <w:t>（10分）</w:t>
            </w:r>
          </w:p>
        </w:tc>
        <w:tc>
          <w:tcPr>
            <w:tcW w:w="6770" w:type="dxa"/>
            <w:noWrap/>
          </w:tcPr>
          <w:p w14:paraId="3BF08055">
            <w:pPr>
              <w:widowControl/>
              <w:snapToGrid w:val="0"/>
              <w:spacing w:line="360" w:lineRule="exact"/>
              <w:rPr>
                <w:rFonts w:ascii="宋体" w:hAnsi="宋体" w:cs="宋体"/>
                <w:szCs w:val="21"/>
                <w:highlight w:val="none"/>
              </w:rPr>
            </w:pPr>
            <w:r>
              <w:rPr>
                <w:rFonts w:hint="eastAsia" w:ascii="宋体" w:hAnsi="宋体" w:cs="宋体"/>
                <w:szCs w:val="21"/>
                <w:highlight w:val="none"/>
              </w:rPr>
              <w:t>质保期在满足磋商文件的基础上，每增加一年加2分,最多加10分（出具相关服务承诺书）。</w:t>
            </w:r>
          </w:p>
        </w:tc>
      </w:tr>
      <w:tr w14:paraId="24C66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continue"/>
            <w:noWrap/>
            <w:vAlign w:val="center"/>
          </w:tcPr>
          <w:p w14:paraId="58D2D2C9">
            <w:pPr>
              <w:snapToGrid w:val="0"/>
              <w:spacing w:line="320" w:lineRule="exact"/>
              <w:jc w:val="center"/>
              <w:rPr>
                <w:rFonts w:ascii="宋体" w:hAnsi="宋体" w:cs="宋体"/>
                <w:szCs w:val="21"/>
                <w:highlight w:val="none"/>
              </w:rPr>
            </w:pPr>
          </w:p>
        </w:tc>
        <w:tc>
          <w:tcPr>
            <w:tcW w:w="1473" w:type="dxa"/>
            <w:tcBorders>
              <w:top w:val="single" w:color="auto" w:sz="4" w:space="0"/>
            </w:tcBorders>
            <w:noWrap/>
            <w:vAlign w:val="center"/>
          </w:tcPr>
          <w:p w14:paraId="10A208C5">
            <w:pPr>
              <w:snapToGrid w:val="0"/>
              <w:spacing w:line="360" w:lineRule="exact"/>
              <w:jc w:val="center"/>
              <w:rPr>
                <w:rFonts w:ascii="宋体" w:hAnsi="宋体" w:cs="宋体"/>
                <w:szCs w:val="21"/>
                <w:highlight w:val="none"/>
              </w:rPr>
            </w:pPr>
            <w:r>
              <w:rPr>
                <w:rFonts w:hint="eastAsia" w:ascii="宋体" w:hAnsi="宋体" w:cs="宋体"/>
                <w:szCs w:val="21"/>
                <w:highlight w:val="none"/>
              </w:rPr>
              <w:t>3.类似业绩（6分）</w:t>
            </w:r>
          </w:p>
        </w:tc>
        <w:tc>
          <w:tcPr>
            <w:tcW w:w="6770" w:type="dxa"/>
            <w:noWrap/>
            <w:vAlign w:val="center"/>
          </w:tcPr>
          <w:p w14:paraId="0F46B138">
            <w:pPr>
              <w:snapToGrid w:val="0"/>
              <w:spacing w:line="360" w:lineRule="exact"/>
              <w:rPr>
                <w:rFonts w:ascii="宋体" w:hAnsi="宋体" w:cs="宋体"/>
                <w:szCs w:val="21"/>
                <w:highlight w:val="none"/>
              </w:rPr>
            </w:pPr>
            <w:r>
              <w:rPr>
                <w:rFonts w:hint="eastAsia" w:ascii="宋体" w:hAnsi="宋体" w:cs="宋体"/>
                <w:szCs w:val="21"/>
                <w:highlight w:val="none"/>
              </w:rPr>
              <w:t>自2022年01月01日以来具有的类似项目(以合同文件为准），每提供一份得2分，最多得6分。</w:t>
            </w:r>
          </w:p>
          <w:p w14:paraId="6D43F1DD">
            <w:pPr>
              <w:snapToGrid w:val="0"/>
              <w:spacing w:line="360" w:lineRule="exact"/>
              <w:rPr>
                <w:rFonts w:ascii="宋体" w:hAnsi="宋体" w:cs="宋体"/>
                <w:szCs w:val="21"/>
                <w:highlight w:val="none"/>
              </w:rPr>
            </w:pPr>
            <w:r>
              <w:rPr>
                <w:rFonts w:hint="eastAsia" w:ascii="宋体" w:hAnsi="宋体" w:cs="宋体"/>
                <w:szCs w:val="21"/>
                <w:highlight w:val="none"/>
              </w:rPr>
              <w:t>注：提供合同证明文件，未提供不得分。</w:t>
            </w:r>
          </w:p>
        </w:tc>
      </w:tr>
      <w:tr w14:paraId="4F796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39" w:type="dxa"/>
            <w:vMerge w:val="continue"/>
            <w:noWrap/>
            <w:vAlign w:val="center"/>
          </w:tcPr>
          <w:p w14:paraId="6151AF46">
            <w:pPr>
              <w:snapToGrid w:val="0"/>
              <w:spacing w:line="320" w:lineRule="exact"/>
              <w:jc w:val="center"/>
              <w:rPr>
                <w:rFonts w:ascii="宋体" w:hAnsi="宋体" w:cs="宋体"/>
                <w:szCs w:val="21"/>
                <w:highlight w:val="none"/>
              </w:rPr>
            </w:pPr>
          </w:p>
        </w:tc>
        <w:tc>
          <w:tcPr>
            <w:tcW w:w="1473" w:type="dxa"/>
            <w:noWrap/>
            <w:vAlign w:val="center"/>
          </w:tcPr>
          <w:p w14:paraId="4FAA3352">
            <w:pPr>
              <w:snapToGrid w:val="0"/>
              <w:spacing w:line="360" w:lineRule="exact"/>
              <w:jc w:val="center"/>
              <w:rPr>
                <w:rFonts w:ascii="宋体" w:hAnsi="宋体" w:cs="宋体"/>
                <w:szCs w:val="21"/>
                <w:highlight w:val="none"/>
              </w:rPr>
            </w:pPr>
            <w:r>
              <w:rPr>
                <w:rFonts w:hint="eastAsia" w:ascii="宋体" w:hAnsi="宋体" w:cs="宋体"/>
                <w:szCs w:val="21"/>
                <w:highlight w:val="none"/>
              </w:rPr>
              <w:t>4.售后服务（</w:t>
            </w:r>
            <w:r>
              <w:rPr>
                <w:rFonts w:hint="eastAsia" w:ascii="宋体" w:hAnsi="宋体" w:cs="宋体"/>
                <w:szCs w:val="21"/>
                <w:highlight w:val="none"/>
                <w:lang w:val="en-US" w:eastAsia="zh-CN"/>
              </w:rPr>
              <w:t>6</w:t>
            </w:r>
            <w:r>
              <w:rPr>
                <w:rFonts w:hint="eastAsia" w:ascii="宋体" w:hAnsi="宋体" w:cs="宋体"/>
                <w:szCs w:val="21"/>
                <w:highlight w:val="none"/>
              </w:rPr>
              <w:t>分）</w:t>
            </w:r>
          </w:p>
        </w:tc>
        <w:tc>
          <w:tcPr>
            <w:tcW w:w="6770" w:type="dxa"/>
            <w:noWrap/>
            <w:vAlign w:val="center"/>
          </w:tcPr>
          <w:p w14:paraId="4A71B5E9">
            <w:pPr>
              <w:snapToGrid w:val="0"/>
              <w:spacing w:line="360" w:lineRule="exact"/>
              <w:rPr>
                <w:rFonts w:ascii="宋体" w:hAnsi="宋体" w:cs="宋体"/>
                <w:szCs w:val="21"/>
                <w:highlight w:val="none"/>
              </w:rPr>
            </w:pPr>
            <w:r>
              <w:rPr>
                <w:rFonts w:hint="eastAsia" w:ascii="宋体" w:hAnsi="宋体" w:cs="宋体"/>
                <w:szCs w:val="21"/>
                <w:highlight w:val="none"/>
              </w:rPr>
              <w:t>根据供应商提供的售后服务及培训方案进行评分，包括但不限于：</w:t>
            </w:r>
            <w:r>
              <w:rPr>
                <w:rFonts w:ascii="宋体" w:hAnsi="宋体" w:cs="宋体"/>
                <w:szCs w:val="21"/>
                <w:highlight w:val="none"/>
              </w:rPr>
              <w:t>①服务站点设立，售后服务团队及其联系方式、技术水平</w:t>
            </w:r>
            <w:r>
              <w:rPr>
                <w:rFonts w:hint="eastAsia" w:ascii="宋体" w:hAnsi="宋体" w:cs="宋体"/>
                <w:szCs w:val="21"/>
                <w:highlight w:val="none"/>
              </w:rPr>
              <w:t>能力</w:t>
            </w:r>
            <w:r>
              <w:rPr>
                <w:rFonts w:ascii="宋体" w:hAnsi="宋体" w:cs="宋体"/>
                <w:szCs w:val="21"/>
                <w:highlight w:val="none"/>
              </w:rPr>
              <w:t>及职责分工</w:t>
            </w:r>
            <w:r>
              <w:rPr>
                <w:rFonts w:hint="eastAsia" w:ascii="宋体" w:hAnsi="宋体" w:cs="宋体"/>
                <w:szCs w:val="21"/>
                <w:highlight w:val="none"/>
              </w:rPr>
              <w:t>；</w:t>
            </w:r>
            <w:r>
              <w:rPr>
                <w:rFonts w:ascii="宋体" w:hAnsi="宋体" w:cs="宋体"/>
                <w:szCs w:val="21"/>
                <w:highlight w:val="none"/>
              </w:rPr>
              <w:t>②</w:t>
            </w:r>
            <w:r>
              <w:rPr>
                <w:rFonts w:hint="eastAsia" w:ascii="宋体" w:hAnsi="宋体" w:cs="宋体"/>
                <w:szCs w:val="21"/>
                <w:highlight w:val="none"/>
              </w:rPr>
              <w:t>日常设备维保方案；</w:t>
            </w:r>
            <w:r>
              <w:rPr>
                <w:rFonts w:ascii="宋体" w:hAnsi="宋体" w:cs="宋体"/>
                <w:szCs w:val="21"/>
                <w:highlight w:val="none"/>
              </w:rPr>
              <w:t>③</w:t>
            </w:r>
            <w:r>
              <w:rPr>
                <w:rFonts w:hint="eastAsia" w:ascii="宋体" w:hAnsi="宋体" w:cs="宋体"/>
                <w:szCs w:val="21"/>
                <w:highlight w:val="none"/>
              </w:rPr>
              <w:t>故障响应时间；④应急维修措施预案；⑤培训方案。</w:t>
            </w:r>
          </w:p>
          <w:p w14:paraId="5F9603DD">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292317E0">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服务承诺符合本项目特点，人员专业性较强、故障响应时间快、日常维保方案及应急维修措施预案较合理，有较具体的培训方案的得3分；</w:t>
            </w:r>
          </w:p>
          <w:p w14:paraId="096EE01A">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服务承诺符合本项目特点，故障响应时间较长、应急维修措施预案不完备，培训方案不完备的得1分；</w:t>
            </w:r>
          </w:p>
          <w:p w14:paraId="363C3DC4">
            <w:pPr>
              <w:snapToGrid w:val="0"/>
              <w:spacing w:line="360" w:lineRule="exact"/>
              <w:rPr>
                <w:rFonts w:ascii="宋体" w:hAnsi="宋体" w:cs="宋体"/>
                <w:szCs w:val="21"/>
                <w:highlight w:val="none"/>
              </w:rPr>
            </w:pPr>
            <w:r>
              <w:rPr>
                <w:rFonts w:hint="eastAsia" w:ascii="宋体" w:hAnsi="宋体" w:cs="宋体"/>
                <w:szCs w:val="21"/>
                <w:highlight w:val="none"/>
              </w:rPr>
              <w:t>缺项得0分。</w:t>
            </w:r>
          </w:p>
        </w:tc>
      </w:tr>
      <w:tr w14:paraId="093A9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tcPr>
          <w:p w14:paraId="3E897CF0">
            <w:pPr>
              <w:snapToGrid w:val="0"/>
              <w:spacing w:line="320" w:lineRule="exact"/>
              <w:jc w:val="center"/>
              <w:rPr>
                <w:rFonts w:ascii="宋体" w:hAnsi="宋体" w:cs="宋体"/>
                <w:szCs w:val="21"/>
                <w:highlight w:val="none"/>
              </w:rPr>
            </w:pPr>
            <w:r>
              <w:rPr>
                <w:rFonts w:hint="eastAsia" w:ascii="宋体" w:hAnsi="宋体" w:cs="宋体"/>
                <w:szCs w:val="21"/>
                <w:highlight w:val="none"/>
              </w:rPr>
              <w:t>得分的计算</w:t>
            </w:r>
          </w:p>
        </w:tc>
        <w:tc>
          <w:tcPr>
            <w:tcW w:w="8243" w:type="dxa"/>
            <w:gridSpan w:val="2"/>
            <w:noWrap/>
            <w:vAlign w:val="center"/>
          </w:tcPr>
          <w:p w14:paraId="39C15888">
            <w:pPr>
              <w:snapToGrid w:val="0"/>
              <w:spacing w:line="360" w:lineRule="exact"/>
              <w:rPr>
                <w:rFonts w:ascii="宋体" w:hAnsi="宋体" w:cs="宋体"/>
                <w:szCs w:val="21"/>
                <w:highlight w:val="none"/>
              </w:rPr>
            </w:pPr>
            <w:r>
              <w:rPr>
                <w:rFonts w:hint="eastAsia" w:ascii="宋体" w:hAnsi="宋体" w:cs="宋体"/>
                <w:szCs w:val="21"/>
                <w:highlight w:val="none"/>
              </w:rPr>
              <w:t>磋商小组成员评分=各项评分因素的汇总得分。</w:t>
            </w:r>
          </w:p>
          <w:p w14:paraId="75E0D830">
            <w:pPr>
              <w:snapToGrid w:val="0"/>
              <w:spacing w:line="360" w:lineRule="exact"/>
              <w:rPr>
                <w:rFonts w:ascii="宋体" w:hAnsi="宋体" w:cs="宋体"/>
                <w:szCs w:val="21"/>
                <w:highlight w:val="none"/>
              </w:rPr>
            </w:pPr>
            <w:r>
              <w:rPr>
                <w:rFonts w:hint="eastAsia" w:ascii="宋体" w:hAnsi="宋体" w:cs="宋体"/>
                <w:szCs w:val="21"/>
                <w:highlight w:val="none"/>
              </w:rPr>
              <w:t>评标总得分=磋商小组所有成员合计评分/磋商小组组成人员数。</w:t>
            </w:r>
          </w:p>
        </w:tc>
      </w:tr>
    </w:tbl>
    <w:p w14:paraId="5C2E46A0">
      <w:pPr>
        <w:rPr>
          <w:highlight w:val="none"/>
        </w:rPr>
        <w:sectPr>
          <w:pgSz w:w="11906" w:h="16838"/>
          <w:pgMar w:top="1417" w:right="1474" w:bottom="1417" w:left="1474" w:header="851" w:footer="624" w:gutter="0"/>
          <w:cols w:space="720" w:num="1"/>
          <w:docGrid w:type="lines" w:linePitch="319" w:charSpace="0"/>
        </w:sectPr>
      </w:pPr>
    </w:p>
    <w:bookmarkEnd w:id="46"/>
    <w:p w14:paraId="1411708A">
      <w:pPr>
        <w:pStyle w:val="3"/>
        <w:snapToGrid w:val="0"/>
        <w:spacing w:before="0" w:after="0" w:line="480" w:lineRule="auto"/>
        <w:ind w:firstLine="562"/>
        <w:jc w:val="center"/>
        <w:rPr>
          <w:rFonts w:ascii="宋体" w:hAnsi="宋体" w:cs="宋体"/>
          <w:sz w:val="28"/>
          <w:szCs w:val="28"/>
          <w:highlight w:val="none"/>
        </w:rPr>
      </w:pPr>
      <w:bookmarkStart w:id="50" w:name="_Toc11904"/>
      <w:bookmarkStart w:id="51" w:name="_Toc1947"/>
      <w:bookmarkStart w:id="52" w:name="_Toc1482"/>
      <w:bookmarkStart w:id="53" w:name="_Toc256519703"/>
      <w:bookmarkStart w:id="54" w:name="_Toc326786897"/>
      <w:r>
        <w:rPr>
          <w:rFonts w:hint="eastAsia" w:ascii="宋体" w:hAnsi="宋体" w:cs="宋体"/>
          <w:sz w:val="28"/>
          <w:szCs w:val="28"/>
          <w:highlight w:val="none"/>
        </w:rPr>
        <w:t>第五章  采购合同</w:t>
      </w:r>
      <w:bookmarkEnd w:id="50"/>
    </w:p>
    <w:p w14:paraId="3E618A7B">
      <w:pPr>
        <w:snapToGrid w:val="0"/>
        <w:spacing w:line="360" w:lineRule="auto"/>
        <w:ind w:firstLine="422"/>
        <w:jc w:val="center"/>
        <w:rPr>
          <w:rFonts w:ascii="宋体" w:hAnsi="宋体" w:cs="宋体"/>
          <w:szCs w:val="21"/>
          <w:highlight w:val="none"/>
        </w:rPr>
      </w:pPr>
      <w:r>
        <w:rPr>
          <w:rFonts w:hint="eastAsia" w:ascii="宋体" w:hAnsi="宋体" w:cs="宋体"/>
          <w:szCs w:val="21"/>
          <w:highlight w:val="none"/>
        </w:rPr>
        <w:t>（以实际合同为准）</w:t>
      </w:r>
    </w:p>
    <w:p w14:paraId="40D918C3">
      <w:pPr>
        <w:ind w:firstLine="422"/>
        <w:rPr>
          <w:rFonts w:ascii="宋体" w:hAnsi="宋体" w:cs="宋体"/>
          <w:highlight w:val="none"/>
        </w:rPr>
      </w:pPr>
    </w:p>
    <w:p w14:paraId="69A02D4C">
      <w:pPr>
        <w:ind w:firstLine="643"/>
        <w:rPr>
          <w:rFonts w:ascii="宋体" w:hAnsi="宋体" w:cs="宋体"/>
          <w:sz w:val="32"/>
          <w:szCs w:val="32"/>
          <w:highlight w:val="none"/>
        </w:rPr>
      </w:pPr>
    </w:p>
    <w:p w14:paraId="2B05DB8A">
      <w:pPr>
        <w:ind w:firstLine="422"/>
        <w:rPr>
          <w:rFonts w:ascii="宋体" w:hAnsi="宋体" w:cs="宋体"/>
          <w:highlight w:val="none"/>
        </w:rPr>
      </w:pPr>
      <w:r>
        <w:rPr>
          <w:rFonts w:hint="eastAsia" w:ascii="宋体" w:hAnsi="宋体" w:cs="宋体"/>
          <w:highlight w:val="none"/>
        </w:rPr>
        <w:br w:type="page"/>
      </w:r>
    </w:p>
    <w:p w14:paraId="67BF4533">
      <w:pPr>
        <w:pStyle w:val="3"/>
        <w:ind w:firstLine="643"/>
        <w:jc w:val="center"/>
        <w:rPr>
          <w:rFonts w:ascii="宋体" w:hAnsi="宋体" w:cs="宋体"/>
          <w:kern w:val="0"/>
          <w:highlight w:val="none"/>
        </w:rPr>
      </w:pPr>
      <w:bookmarkStart w:id="55" w:name="_Toc18702"/>
      <w:r>
        <w:rPr>
          <w:rFonts w:hint="eastAsia" w:ascii="宋体" w:hAnsi="宋体" w:cs="宋体"/>
          <w:sz w:val="32"/>
          <w:szCs w:val="32"/>
          <w:highlight w:val="none"/>
        </w:rPr>
        <w:t>第六章  响应文件格式</w:t>
      </w:r>
      <w:bookmarkEnd w:id="51"/>
      <w:bookmarkEnd w:id="52"/>
      <w:bookmarkEnd w:id="55"/>
    </w:p>
    <w:p w14:paraId="11F73D7B">
      <w:pPr>
        <w:spacing w:line="440" w:lineRule="exact"/>
        <w:ind w:firstLine="482"/>
        <w:rPr>
          <w:rFonts w:ascii="宋体" w:hAnsi="宋体" w:cs="宋体"/>
          <w:sz w:val="24"/>
          <w:highlight w:val="none"/>
        </w:rPr>
      </w:pPr>
    </w:p>
    <w:p w14:paraId="56BAE525">
      <w:pPr>
        <w:ind w:firstLine="643"/>
        <w:jc w:val="center"/>
        <w:rPr>
          <w:rFonts w:ascii="宋体" w:hAnsi="宋体" w:cs="宋体"/>
          <w:b/>
          <w:bCs/>
          <w:sz w:val="32"/>
          <w:szCs w:val="32"/>
          <w:highlight w:val="none"/>
        </w:rPr>
      </w:pPr>
      <w:bookmarkStart w:id="56" w:name="_Toc13604"/>
      <w:r>
        <w:rPr>
          <w:rFonts w:hint="eastAsia" w:ascii="宋体" w:hAnsi="宋体" w:cs="宋体"/>
          <w:b/>
          <w:bCs/>
          <w:sz w:val="32"/>
          <w:szCs w:val="32"/>
          <w:highlight w:val="none"/>
        </w:rPr>
        <w:t>目    录</w:t>
      </w:r>
      <w:bookmarkEnd w:id="56"/>
    </w:p>
    <w:p w14:paraId="549B4CF9">
      <w:pPr>
        <w:widowControl/>
        <w:wordWrap w:val="0"/>
        <w:spacing w:line="460" w:lineRule="exact"/>
        <w:ind w:firstLine="480" w:firstLineChars="200"/>
        <w:jc w:val="left"/>
        <w:rPr>
          <w:rFonts w:ascii="宋体" w:hAnsi="宋体" w:cs="宋体"/>
          <w:kern w:val="0"/>
          <w:sz w:val="24"/>
          <w:highlight w:val="none"/>
        </w:rPr>
      </w:pPr>
    </w:p>
    <w:p w14:paraId="7700CF3E">
      <w:pPr>
        <w:snapToGrid w:val="0"/>
        <w:spacing w:line="360" w:lineRule="auto"/>
        <w:ind w:firstLine="480" w:firstLineChars="200"/>
        <w:rPr>
          <w:rFonts w:ascii="宋体" w:hAnsi="宋体" w:cs="宋体"/>
          <w:sz w:val="24"/>
          <w:highlight w:val="none"/>
        </w:rPr>
      </w:pPr>
      <w:bookmarkStart w:id="57" w:name="_Toc11308"/>
      <w:r>
        <w:rPr>
          <w:rFonts w:hint="eastAsia" w:ascii="宋体" w:hAnsi="宋体" w:cs="宋体"/>
          <w:sz w:val="24"/>
          <w:highlight w:val="none"/>
        </w:rPr>
        <w:t>附件1响应文件封面（格式）</w:t>
      </w:r>
      <w:bookmarkEnd w:id="57"/>
    </w:p>
    <w:p w14:paraId="5017FABB">
      <w:pPr>
        <w:snapToGrid w:val="0"/>
        <w:spacing w:line="360" w:lineRule="auto"/>
        <w:ind w:firstLine="480" w:firstLineChars="200"/>
        <w:rPr>
          <w:rFonts w:ascii="宋体" w:hAnsi="宋体" w:cs="宋体"/>
          <w:sz w:val="24"/>
          <w:highlight w:val="none"/>
        </w:rPr>
      </w:pPr>
      <w:bookmarkStart w:id="58" w:name="_Toc25345"/>
      <w:r>
        <w:rPr>
          <w:rFonts w:hint="eastAsia" w:ascii="宋体" w:hAnsi="宋体" w:cs="宋体"/>
          <w:sz w:val="24"/>
          <w:highlight w:val="none"/>
        </w:rPr>
        <w:t xml:space="preserve">附件2 </w:t>
      </w:r>
      <w:r>
        <w:rPr>
          <w:rFonts w:hint="eastAsia" w:ascii="宋体" w:hAnsi="宋体" w:cs="宋体"/>
          <w:kern w:val="0"/>
          <w:sz w:val="24"/>
          <w:highlight w:val="none"/>
        </w:rPr>
        <w:t>竞争性磋商响应书</w:t>
      </w:r>
      <w:r>
        <w:rPr>
          <w:rFonts w:hint="eastAsia" w:ascii="宋体" w:hAnsi="宋体" w:cs="宋体"/>
          <w:sz w:val="24"/>
          <w:highlight w:val="none"/>
        </w:rPr>
        <w:t>（格式）</w:t>
      </w:r>
      <w:bookmarkEnd w:id="58"/>
    </w:p>
    <w:p w14:paraId="5053B6B0">
      <w:pPr>
        <w:snapToGrid w:val="0"/>
        <w:spacing w:line="360" w:lineRule="auto"/>
        <w:ind w:firstLine="480" w:firstLineChars="200"/>
        <w:rPr>
          <w:rFonts w:ascii="宋体" w:hAnsi="宋体" w:cs="宋体"/>
          <w:sz w:val="24"/>
          <w:highlight w:val="none"/>
        </w:rPr>
      </w:pPr>
      <w:bookmarkStart w:id="59" w:name="_Toc10217"/>
      <w:r>
        <w:rPr>
          <w:rFonts w:hint="eastAsia" w:ascii="宋体" w:hAnsi="宋体" w:cs="宋体"/>
          <w:sz w:val="24"/>
          <w:highlight w:val="none"/>
        </w:rPr>
        <w:t xml:space="preserve">附件3 </w:t>
      </w:r>
      <w:r>
        <w:rPr>
          <w:rFonts w:hint="eastAsia" w:ascii="宋体" w:hAnsi="宋体" w:cs="宋体"/>
          <w:kern w:val="0"/>
          <w:sz w:val="24"/>
          <w:highlight w:val="none"/>
        </w:rPr>
        <w:t>初次报价一览表</w:t>
      </w:r>
      <w:r>
        <w:rPr>
          <w:rFonts w:hint="eastAsia" w:ascii="宋体" w:hAnsi="宋体" w:cs="宋体"/>
          <w:sz w:val="24"/>
          <w:highlight w:val="none"/>
        </w:rPr>
        <w:t>（格式）</w:t>
      </w:r>
      <w:bookmarkEnd w:id="59"/>
    </w:p>
    <w:p w14:paraId="025E1490">
      <w:pPr>
        <w:snapToGrid w:val="0"/>
        <w:spacing w:line="360" w:lineRule="auto"/>
        <w:ind w:firstLine="480" w:firstLineChars="200"/>
        <w:rPr>
          <w:rFonts w:ascii="宋体" w:hAnsi="宋体" w:cs="宋体"/>
          <w:sz w:val="24"/>
          <w:highlight w:val="none"/>
        </w:rPr>
      </w:pPr>
      <w:bookmarkStart w:id="60" w:name="_Toc9579"/>
      <w:r>
        <w:rPr>
          <w:rFonts w:hint="eastAsia" w:ascii="宋体" w:hAnsi="宋体" w:cs="宋体"/>
          <w:sz w:val="24"/>
          <w:highlight w:val="none"/>
        </w:rPr>
        <w:t xml:space="preserve">附件4 </w:t>
      </w:r>
      <w:bookmarkEnd w:id="60"/>
      <w:r>
        <w:rPr>
          <w:rFonts w:hint="eastAsia" w:ascii="宋体" w:hAnsi="宋体" w:cs="宋体"/>
          <w:sz w:val="24"/>
          <w:highlight w:val="none"/>
        </w:rPr>
        <w:t>报价明细表（格式）</w:t>
      </w:r>
    </w:p>
    <w:p w14:paraId="7E2C1879">
      <w:pPr>
        <w:snapToGrid w:val="0"/>
        <w:spacing w:line="360" w:lineRule="auto"/>
        <w:ind w:firstLine="480" w:firstLineChars="200"/>
        <w:rPr>
          <w:rFonts w:ascii="宋体" w:hAnsi="宋体" w:cs="宋体"/>
          <w:sz w:val="24"/>
          <w:highlight w:val="none"/>
        </w:rPr>
      </w:pPr>
      <w:bookmarkStart w:id="61" w:name="_Toc28392"/>
      <w:r>
        <w:rPr>
          <w:rFonts w:hint="eastAsia" w:ascii="宋体" w:hAnsi="宋体" w:cs="宋体"/>
          <w:sz w:val="24"/>
          <w:highlight w:val="none"/>
        </w:rPr>
        <w:t>附件5技术响应</w:t>
      </w:r>
      <w:bookmarkEnd w:id="61"/>
      <w:r>
        <w:rPr>
          <w:rFonts w:hint="eastAsia" w:ascii="宋体" w:hAnsi="宋体" w:cs="宋体"/>
          <w:sz w:val="24"/>
          <w:highlight w:val="none"/>
        </w:rPr>
        <w:t>表（格式）</w:t>
      </w:r>
    </w:p>
    <w:p w14:paraId="42A3553C">
      <w:pPr>
        <w:snapToGrid w:val="0"/>
        <w:spacing w:line="360" w:lineRule="auto"/>
        <w:ind w:firstLine="480" w:firstLineChars="200"/>
        <w:rPr>
          <w:rFonts w:ascii="宋体" w:hAnsi="宋体" w:cs="宋体"/>
          <w:sz w:val="24"/>
          <w:highlight w:val="none"/>
        </w:rPr>
      </w:pPr>
      <w:bookmarkStart w:id="62" w:name="_Toc6234"/>
      <w:r>
        <w:rPr>
          <w:rFonts w:hint="eastAsia" w:ascii="宋体" w:hAnsi="宋体" w:cs="宋体"/>
          <w:sz w:val="24"/>
          <w:highlight w:val="none"/>
        </w:rPr>
        <w:t>附件6 商务</w:t>
      </w:r>
      <w:bookmarkEnd w:id="62"/>
      <w:r>
        <w:rPr>
          <w:rFonts w:hint="eastAsia" w:ascii="宋体" w:hAnsi="宋体" w:cs="宋体"/>
          <w:sz w:val="24"/>
          <w:highlight w:val="none"/>
        </w:rPr>
        <w:t>响应表（格式）</w:t>
      </w:r>
    </w:p>
    <w:p w14:paraId="4941D94C">
      <w:pPr>
        <w:snapToGrid w:val="0"/>
        <w:spacing w:line="360" w:lineRule="auto"/>
        <w:ind w:firstLine="480" w:firstLineChars="200"/>
        <w:rPr>
          <w:rFonts w:ascii="宋体" w:hAnsi="宋体" w:cs="宋体"/>
          <w:sz w:val="24"/>
          <w:highlight w:val="none"/>
        </w:rPr>
      </w:pPr>
      <w:bookmarkStart w:id="63" w:name="_Toc26231"/>
      <w:r>
        <w:rPr>
          <w:rFonts w:hint="eastAsia" w:ascii="宋体" w:hAnsi="宋体" w:cs="宋体"/>
          <w:sz w:val="24"/>
          <w:highlight w:val="none"/>
        </w:rPr>
        <w:t>附件7法定代表人身份证明（格式）</w:t>
      </w:r>
      <w:bookmarkEnd w:id="63"/>
    </w:p>
    <w:p w14:paraId="0038C859">
      <w:pPr>
        <w:snapToGrid w:val="0"/>
        <w:spacing w:line="360" w:lineRule="auto"/>
        <w:ind w:firstLine="480" w:firstLineChars="200"/>
        <w:rPr>
          <w:rFonts w:ascii="宋体" w:hAnsi="宋体" w:cs="宋体"/>
          <w:sz w:val="24"/>
          <w:highlight w:val="none"/>
        </w:rPr>
      </w:pPr>
      <w:bookmarkStart w:id="64" w:name="_Toc18484"/>
      <w:r>
        <w:rPr>
          <w:rFonts w:hint="eastAsia" w:ascii="宋体" w:hAnsi="宋体" w:cs="宋体"/>
          <w:sz w:val="24"/>
          <w:highlight w:val="none"/>
        </w:rPr>
        <w:t>附件8法定代表人授权书（格式）</w:t>
      </w:r>
      <w:bookmarkEnd w:id="64"/>
    </w:p>
    <w:p w14:paraId="4DFF4C08">
      <w:pPr>
        <w:snapToGrid w:val="0"/>
        <w:spacing w:line="360" w:lineRule="auto"/>
        <w:ind w:firstLine="480" w:firstLineChars="200"/>
        <w:rPr>
          <w:rFonts w:ascii="宋体" w:hAnsi="宋体" w:cs="宋体"/>
          <w:sz w:val="24"/>
          <w:highlight w:val="none"/>
        </w:rPr>
      </w:pPr>
      <w:bookmarkStart w:id="65" w:name="_Toc31857"/>
      <w:r>
        <w:rPr>
          <w:rFonts w:hint="eastAsia" w:ascii="宋体" w:hAnsi="宋体" w:cs="宋体"/>
          <w:sz w:val="24"/>
          <w:highlight w:val="none"/>
        </w:rPr>
        <w:t>附件9 证明文件</w:t>
      </w:r>
      <w:bookmarkEnd w:id="65"/>
    </w:p>
    <w:p w14:paraId="2B312D17">
      <w:pPr>
        <w:snapToGrid w:val="0"/>
        <w:spacing w:line="360" w:lineRule="auto"/>
        <w:ind w:firstLine="480" w:firstLineChars="200"/>
        <w:rPr>
          <w:rFonts w:ascii="宋体" w:hAnsi="宋体" w:cs="宋体"/>
          <w:sz w:val="24"/>
          <w:highlight w:val="none"/>
        </w:rPr>
      </w:pPr>
      <w:bookmarkStart w:id="66" w:name="_Toc23116"/>
      <w:r>
        <w:rPr>
          <w:rFonts w:hint="eastAsia" w:ascii="宋体" w:hAnsi="宋体" w:cs="宋体"/>
          <w:sz w:val="24"/>
          <w:highlight w:val="none"/>
        </w:rPr>
        <w:t>附件10 供应商承诺书（格式）</w:t>
      </w:r>
      <w:bookmarkEnd w:id="66"/>
    </w:p>
    <w:p w14:paraId="2DA9FF2F">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附件11 供应商信用承诺函（格式）</w:t>
      </w:r>
    </w:p>
    <w:p w14:paraId="36973076">
      <w:pPr>
        <w:snapToGrid w:val="0"/>
        <w:spacing w:line="360" w:lineRule="auto"/>
        <w:ind w:firstLine="480" w:firstLineChars="200"/>
        <w:rPr>
          <w:rFonts w:ascii="宋体" w:hAnsi="宋体" w:cs="宋体"/>
          <w:sz w:val="24"/>
          <w:highlight w:val="none"/>
        </w:rPr>
      </w:pPr>
    </w:p>
    <w:p w14:paraId="50568355">
      <w:pPr>
        <w:pStyle w:val="33"/>
        <w:ind w:firstLine="210"/>
        <w:rPr>
          <w:rFonts w:ascii="宋体" w:hAnsi="宋体" w:cs="宋体"/>
          <w:highlight w:val="none"/>
        </w:rPr>
      </w:pPr>
    </w:p>
    <w:p w14:paraId="3ADCE103">
      <w:pPr>
        <w:widowControl/>
        <w:wordWrap w:val="0"/>
        <w:snapToGrid w:val="0"/>
        <w:spacing w:line="460" w:lineRule="exact"/>
        <w:ind w:firstLine="482" w:firstLineChars="200"/>
        <w:jc w:val="center"/>
        <w:rPr>
          <w:rFonts w:ascii="宋体" w:hAnsi="宋体" w:cs="宋体"/>
          <w:b/>
          <w:bCs/>
          <w:kern w:val="0"/>
          <w:sz w:val="24"/>
          <w:highlight w:val="none"/>
        </w:rPr>
      </w:pPr>
    </w:p>
    <w:p w14:paraId="64B2B88D">
      <w:pPr>
        <w:widowControl/>
        <w:wordWrap w:val="0"/>
        <w:snapToGrid w:val="0"/>
        <w:spacing w:line="460" w:lineRule="exact"/>
        <w:ind w:firstLine="482" w:firstLineChars="200"/>
        <w:jc w:val="center"/>
        <w:rPr>
          <w:rFonts w:ascii="宋体" w:hAnsi="宋体" w:cs="宋体"/>
          <w:b/>
          <w:bCs/>
          <w:kern w:val="0"/>
          <w:sz w:val="24"/>
          <w:highlight w:val="none"/>
        </w:rPr>
      </w:pPr>
    </w:p>
    <w:p w14:paraId="67AF0133">
      <w:pPr>
        <w:widowControl/>
        <w:wordWrap w:val="0"/>
        <w:snapToGrid w:val="0"/>
        <w:spacing w:line="460" w:lineRule="exact"/>
        <w:ind w:firstLine="482" w:firstLineChars="200"/>
        <w:jc w:val="center"/>
        <w:rPr>
          <w:rFonts w:ascii="宋体" w:hAnsi="宋体" w:cs="宋体"/>
          <w:b/>
          <w:bCs/>
          <w:kern w:val="0"/>
          <w:sz w:val="24"/>
          <w:highlight w:val="none"/>
        </w:rPr>
      </w:pPr>
    </w:p>
    <w:p w14:paraId="630C077F">
      <w:pPr>
        <w:pStyle w:val="4"/>
        <w:ind w:firstLine="480"/>
        <w:rPr>
          <w:rFonts w:ascii="宋体" w:hAnsi="宋体" w:cs="宋体"/>
          <w:b/>
          <w:bCs/>
          <w:kern w:val="0"/>
          <w:sz w:val="24"/>
          <w:highlight w:val="none"/>
        </w:rPr>
      </w:pPr>
    </w:p>
    <w:p w14:paraId="7D784BAE">
      <w:pPr>
        <w:pStyle w:val="5"/>
        <w:rPr>
          <w:rFonts w:hAnsi="宋体"/>
          <w:b/>
          <w:bCs/>
          <w:color w:val="auto"/>
          <w:highlight w:val="none"/>
        </w:rPr>
      </w:pPr>
    </w:p>
    <w:p w14:paraId="290A452D">
      <w:pPr>
        <w:pStyle w:val="5"/>
        <w:rPr>
          <w:rFonts w:hAnsi="宋体"/>
          <w:b/>
          <w:bCs/>
          <w:color w:val="auto"/>
          <w:highlight w:val="none"/>
        </w:rPr>
      </w:pPr>
    </w:p>
    <w:p w14:paraId="2C2CE1B8">
      <w:pPr>
        <w:ind w:firstLine="422"/>
        <w:rPr>
          <w:rFonts w:ascii="宋体" w:hAnsi="宋体" w:cs="宋体"/>
          <w:highlight w:val="none"/>
        </w:rPr>
      </w:pPr>
      <w:r>
        <w:rPr>
          <w:rFonts w:hint="eastAsia" w:ascii="宋体" w:hAnsi="宋体" w:cs="宋体"/>
          <w:highlight w:val="none"/>
        </w:rPr>
        <w:br w:type="page"/>
      </w:r>
    </w:p>
    <w:p w14:paraId="515F4463">
      <w:pPr>
        <w:pStyle w:val="2"/>
        <w:rPr>
          <w:highlight w:val="none"/>
        </w:rPr>
      </w:pPr>
      <w:bookmarkStart w:id="67" w:name="_Toc31798"/>
      <w:bookmarkStart w:id="68" w:name="_Toc24743"/>
      <w:r>
        <w:rPr>
          <w:rFonts w:hint="eastAsia"/>
          <w:highlight w:val="none"/>
        </w:rPr>
        <w:t>附件1              响应文件封面（格式）</w:t>
      </w:r>
      <w:bookmarkEnd w:id="67"/>
      <w:bookmarkEnd w:id="68"/>
    </w:p>
    <w:p w14:paraId="314E062F">
      <w:pPr>
        <w:widowControl/>
        <w:wordWrap w:val="0"/>
        <w:spacing w:line="460" w:lineRule="exact"/>
        <w:ind w:firstLine="482" w:firstLineChars="200"/>
        <w:jc w:val="center"/>
        <w:rPr>
          <w:rFonts w:ascii="宋体" w:hAnsi="宋体" w:cs="宋体"/>
          <w:b/>
          <w:kern w:val="0"/>
          <w:sz w:val="24"/>
          <w:highlight w:val="none"/>
        </w:rPr>
      </w:pPr>
    </w:p>
    <w:p w14:paraId="379D6A1A">
      <w:pPr>
        <w:snapToGrid w:val="0"/>
        <w:spacing w:line="360" w:lineRule="auto"/>
        <w:ind w:firstLine="883"/>
        <w:jc w:val="center"/>
        <w:rPr>
          <w:rFonts w:ascii="宋体" w:hAnsi="宋体" w:cs="宋体"/>
          <w:b/>
          <w:spacing w:val="90"/>
          <w:sz w:val="52"/>
          <w:szCs w:val="52"/>
          <w:highlight w:val="none"/>
        </w:rPr>
      </w:pPr>
      <w:r>
        <w:rPr>
          <w:rFonts w:hint="eastAsia" w:ascii="宋体" w:hAnsi="宋体" w:cs="宋体"/>
          <w:b/>
          <w:snapToGrid w:val="0"/>
          <w:kern w:val="0"/>
          <w:sz w:val="44"/>
          <w:szCs w:val="44"/>
          <w:highlight w:val="none"/>
        </w:rPr>
        <w:t>驻马店市中心医院项目</w:t>
      </w:r>
    </w:p>
    <w:p w14:paraId="56FE0B8B">
      <w:pPr>
        <w:snapToGrid w:val="0"/>
        <w:spacing w:line="360" w:lineRule="auto"/>
        <w:ind w:firstLine="1404"/>
        <w:jc w:val="center"/>
        <w:rPr>
          <w:rFonts w:ascii="宋体" w:hAnsi="宋体" w:cs="宋体"/>
          <w:b/>
          <w:spacing w:val="90"/>
          <w:sz w:val="52"/>
          <w:szCs w:val="52"/>
          <w:highlight w:val="none"/>
        </w:rPr>
      </w:pPr>
      <w:r>
        <w:rPr>
          <w:rFonts w:hint="eastAsia" w:ascii="宋体" w:hAnsi="宋体" w:cs="宋体"/>
          <w:b/>
          <w:spacing w:val="90"/>
          <w:sz w:val="52"/>
          <w:szCs w:val="52"/>
          <w:highlight w:val="none"/>
        </w:rPr>
        <w:t>响应文件</w:t>
      </w:r>
    </w:p>
    <w:p w14:paraId="76260554">
      <w:pPr>
        <w:spacing w:line="360" w:lineRule="auto"/>
        <w:ind w:firstLine="562"/>
        <w:rPr>
          <w:rFonts w:ascii="宋体" w:hAnsi="宋体" w:cs="宋体"/>
          <w:sz w:val="28"/>
          <w:highlight w:val="none"/>
        </w:rPr>
      </w:pPr>
    </w:p>
    <w:p w14:paraId="42B07305">
      <w:pPr>
        <w:pStyle w:val="5"/>
        <w:spacing w:line="360" w:lineRule="auto"/>
        <w:rPr>
          <w:rFonts w:hAnsi="宋体"/>
          <w:color w:val="auto"/>
          <w:highlight w:val="none"/>
        </w:rPr>
      </w:pPr>
    </w:p>
    <w:p w14:paraId="6F972430">
      <w:pPr>
        <w:pStyle w:val="5"/>
        <w:spacing w:line="360" w:lineRule="auto"/>
        <w:rPr>
          <w:rFonts w:hAnsi="宋体"/>
          <w:color w:val="auto"/>
          <w:highlight w:val="none"/>
        </w:rPr>
      </w:pPr>
    </w:p>
    <w:p w14:paraId="2D8E2A43">
      <w:pPr>
        <w:spacing w:line="360" w:lineRule="auto"/>
        <w:ind w:firstLine="482"/>
        <w:rPr>
          <w:rFonts w:ascii="宋体" w:hAnsi="宋体" w:cs="宋体"/>
          <w:sz w:val="28"/>
          <w:highlight w:val="none"/>
        </w:rPr>
      </w:pPr>
      <w:r>
        <w:rPr>
          <w:rFonts w:hint="eastAsia" w:ascii="宋体" w:hAnsi="宋体" w:cs="宋体"/>
          <w:b/>
          <w:color w:val="000000"/>
          <w:kern w:val="0"/>
          <w:sz w:val="24"/>
          <w:highlight w:val="none"/>
        </w:rPr>
        <w:t xml:space="preserve">                     包号及包名称：</w:t>
      </w:r>
    </w:p>
    <w:p w14:paraId="58C604A4">
      <w:pPr>
        <w:spacing w:line="360" w:lineRule="auto"/>
        <w:ind w:firstLine="562"/>
        <w:rPr>
          <w:rFonts w:ascii="宋体" w:hAnsi="宋体" w:cs="宋体"/>
          <w:sz w:val="28"/>
          <w:highlight w:val="none"/>
        </w:rPr>
      </w:pPr>
    </w:p>
    <w:p w14:paraId="35B2105B">
      <w:pPr>
        <w:spacing w:line="360" w:lineRule="auto"/>
        <w:ind w:firstLine="562"/>
        <w:rPr>
          <w:rFonts w:ascii="宋体" w:hAnsi="宋体" w:cs="宋体"/>
          <w:sz w:val="28"/>
          <w:highlight w:val="none"/>
        </w:rPr>
      </w:pPr>
    </w:p>
    <w:p w14:paraId="07EDF158">
      <w:pPr>
        <w:spacing w:line="360" w:lineRule="auto"/>
        <w:ind w:firstLine="562"/>
        <w:rPr>
          <w:rFonts w:ascii="宋体" w:hAnsi="宋体" w:cs="宋体"/>
          <w:sz w:val="28"/>
          <w:highlight w:val="none"/>
        </w:rPr>
      </w:pPr>
    </w:p>
    <w:p w14:paraId="304C5FEE">
      <w:pPr>
        <w:spacing w:line="360" w:lineRule="auto"/>
        <w:ind w:firstLine="562"/>
        <w:jc w:val="center"/>
        <w:rPr>
          <w:rFonts w:ascii="宋体" w:hAnsi="宋体" w:cs="宋体"/>
          <w:sz w:val="28"/>
          <w:szCs w:val="28"/>
          <w:highlight w:val="none"/>
        </w:rPr>
      </w:pPr>
      <w:r>
        <w:rPr>
          <w:rFonts w:hint="eastAsia" w:ascii="宋体" w:hAnsi="宋体" w:cs="宋体"/>
          <w:sz w:val="28"/>
          <w:szCs w:val="28"/>
          <w:highlight w:val="none"/>
        </w:rPr>
        <w:t>供应商：</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（全称并加盖公章）</w:t>
      </w:r>
    </w:p>
    <w:p w14:paraId="22EEF0C4">
      <w:pPr>
        <w:widowControl/>
        <w:wordWrap w:val="0"/>
        <w:spacing w:line="460" w:lineRule="exact"/>
        <w:ind w:firstLine="562"/>
        <w:jc w:val="center"/>
        <w:rPr>
          <w:rFonts w:ascii="宋体" w:hAnsi="宋体" w:cs="宋体"/>
          <w:sz w:val="28"/>
          <w:szCs w:val="28"/>
          <w:highlight w:val="none"/>
        </w:rPr>
      </w:pPr>
      <w:r>
        <w:rPr>
          <w:rFonts w:hint="eastAsia" w:ascii="宋体" w:hAnsi="宋体" w:cs="宋体"/>
          <w:sz w:val="28"/>
          <w:szCs w:val="28"/>
          <w:highlight w:val="none"/>
        </w:rPr>
        <w:t>法定代表人或委托代理人（签字或盖章）：</w:t>
      </w:r>
    </w:p>
    <w:p w14:paraId="51ADFBF2">
      <w:pPr>
        <w:widowControl/>
        <w:wordWrap w:val="0"/>
        <w:spacing w:line="460" w:lineRule="exact"/>
        <w:ind w:firstLine="562"/>
        <w:jc w:val="center"/>
        <w:rPr>
          <w:rFonts w:ascii="宋体" w:hAnsi="宋体" w:cs="宋体"/>
          <w:b/>
          <w:kern w:val="0"/>
          <w:sz w:val="24"/>
          <w:highlight w:val="none"/>
        </w:rPr>
      </w:pPr>
      <w:r>
        <w:rPr>
          <w:rFonts w:hint="eastAsia" w:ascii="宋体" w:hAnsi="宋体" w:cs="宋体"/>
          <w:sz w:val="28"/>
          <w:szCs w:val="28"/>
          <w:highlight w:val="none"/>
        </w:rPr>
        <w:t>年   月   日</w:t>
      </w:r>
    </w:p>
    <w:p w14:paraId="0E8EB0D1">
      <w:pPr>
        <w:widowControl/>
        <w:wordWrap w:val="0"/>
        <w:spacing w:line="460" w:lineRule="exact"/>
        <w:ind w:firstLine="482" w:firstLineChars="200"/>
        <w:jc w:val="left"/>
        <w:rPr>
          <w:rFonts w:ascii="宋体" w:hAnsi="宋体" w:cs="宋体"/>
          <w:b/>
          <w:kern w:val="0"/>
          <w:sz w:val="24"/>
          <w:highlight w:val="none"/>
        </w:rPr>
      </w:pPr>
    </w:p>
    <w:p w14:paraId="57C53950">
      <w:pPr>
        <w:pStyle w:val="4"/>
        <w:ind w:firstLine="480"/>
        <w:rPr>
          <w:rFonts w:ascii="宋体" w:hAnsi="宋体" w:cs="宋体"/>
          <w:b/>
          <w:kern w:val="0"/>
          <w:sz w:val="24"/>
          <w:highlight w:val="none"/>
        </w:rPr>
      </w:pPr>
    </w:p>
    <w:p w14:paraId="50690091">
      <w:pPr>
        <w:ind w:firstLine="482"/>
        <w:rPr>
          <w:rFonts w:ascii="宋体" w:hAnsi="宋体" w:cs="宋体"/>
          <w:b/>
          <w:kern w:val="0"/>
          <w:sz w:val="24"/>
          <w:highlight w:val="none"/>
        </w:rPr>
      </w:pPr>
      <w:r>
        <w:rPr>
          <w:rFonts w:hint="eastAsia" w:ascii="宋体" w:hAnsi="宋体" w:cs="宋体"/>
          <w:b/>
          <w:kern w:val="0"/>
          <w:sz w:val="24"/>
          <w:highlight w:val="none"/>
        </w:rPr>
        <w:br w:type="page"/>
      </w:r>
    </w:p>
    <w:p w14:paraId="51E1D149">
      <w:pPr>
        <w:pStyle w:val="2"/>
        <w:rPr>
          <w:highlight w:val="none"/>
        </w:rPr>
      </w:pPr>
      <w:bookmarkStart w:id="69" w:name="_Toc14560"/>
      <w:bookmarkStart w:id="70" w:name="_Toc8818"/>
      <w:r>
        <w:rPr>
          <w:rFonts w:hint="eastAsia"/>
          <w:highlight w:val="none"/>
        </w:rPr>
        <w:t>附件2      竞争性磋商响应书（格式）</w:t>
      </w:r>
      <w:bookmarkEnd w:id="69"/>
      <w:bookmarkEnd w:id="70"/>
    </w:p>
    <w:p w14:paraId="50E720D3">
      <w:pPr>
        <w:wordWrap w:val="0"/>
        <w:snapToGrid w:val="0"/>
        <w:spacing w:line="460" w:lineRule="exact"/>
        <w:ind w:firstLine="422"/>
        <w:jc w:val="left"/>
        <w:rPr>
          <w:rFonts w:ascii="宋体" w:hAnsi="宋体" w:cs="宋体"/>
          <w:kern w:val="0"/>
          <w:szCs w:val="21"/>
          <w:highlight w:val="none"/>
        </w:rPr>
      </w:pPr>
      <w:r>
        <w:rPr>
          <w:rFonts w:hint="eastAsia" w:ascii="宋体" w:hAnsi="宋体" w:cs="宋体"/>
          <w:kern w:val="0"/>
          <w:szCs w:val="21"/>
          <w:highlight w:val="none"/>
        </w:rPr>
        <w:t>致：</w:t>
      </w:r>
      <w:r>
        <w:rPr>
          <w:rFonts w:hint="eastAsia" w:ascii="宋体" w:hAnsi="宋体" w:cs="宋体"/>
          <w:kern w:val="0"/>
          <w:szCs w:val="21"/>
          <w:highlight w:val="none"/>
          <w:u w:val="single"/>
        </w:rPr>
        <w:t xml:space="preserve"> （采购人名称）</w:t>
      </w:r>
      <w:r>
        <w:rPr>
          <w:rFonts w:hint="eastAsia" w:ascii="宋体" w:hAnsi="宋体" w:cs="宋体"/>
          <w:kern w:val="0"/>
          <w:szCs w:val="21"/>
          <w:highlight w:val="none"/>
        </w:rPr>
        <w:t>：</w:t>
      </w:r>
    </w:p>
    <w:p w14:paraId="6397CD9D">
      <w:pPr>
        <w:wordWrap w:val="0"/>
        <w:spacing w:line="460" w:lineRule="exact"/>
        <w:ind w:firstLine="525" w:firstLineChars="250"/>
        <w:jc w:val="left"/>
        <w:rPr>
          <w:rFonts w:ascii="宋体" w:hAnsi="宋体" w:cs="宋体"/>
          <w:kern w:val="0"/>
          <w:szCs w:val="21"/>
          <w:highlight w:val="none"/>
        </w:rPr>
      </w:pPr>
      <w:r>
        <w:rPr>
          <w:rFonts w:hint="eastAsia" w:ascii="宋体" w:hAnsi="宋体" w:cs="宋体"/>
          <w:kern w:val="0"/>
          <w:szCs w:val="21"/>
          <w:highlight w:val="none"/>
          <w:u w:val="single"/>
        </w:rPr>
        <w:t>（供应商名称）</w:t>
      </w:r>
      <w:r>
        <w:rPr>
          <w:rFonts w:hint="eastAsia" w:ascii="宋体" w:hAnsi="宋体" w:cs="宋体"/>
          <w:kern w:val="0"/>
          <w:szCs w:val="21"/>
          <w:highlight w:val="none"/>
        </w:rPr>
        <w:t>现委托</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（姓名）为我方代理人，参加贵方组织的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项目的磋商。现正式提交下述文件1份：</w:t>
      </w:r>
    </w:p>
    <w:p w14:paraId="2D57C219">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1、初次报价一览表。</w:t>
      </w:r>
    </w:p>
    <w:p w14:paraId="4700C44D">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2、报价明细表。</w:t>
      </w:r>
    </w:p>
    <w:p w14:paraId="5B803430">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3、技术响应表。</w:t>
      </w:r>
    </w:p>
    <w:p w14:paraId="79DDE017">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4、商务响应表。</w:t>
      </w:r>
    </w:p>
    <w:p w14:paraId="08A2048D">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5、证明文件。</w:t>
      </w:r>
    </w:p>
    <w:p w14:paraId="47D26FB6">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为便于贵方公正、择优地确定成交供应商及其投标产品和服务，我方就本次投标有关事项郑重声明并宣布同意如下：</w:t>
      </w:r>
    </w:p>
    <w:p w14:paraId="2CAB9239">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57419C18">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2、我方承诺在磋商活动中提供的各种材料真实有效。</w:t>
      </w:r>
    </w:p>
    <w:p w14:paraId="78100E42">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3、我方同意在响应文件有效期内遵守本响应文件中的承诺且在此期限期满之前均具有约束力。如果我方成交，响应文件有效期与合同履行期相同。</w:t>
      </w:r>
    </w:p>
    <w:p w14:paraId="06558AA7">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4、我方已详细审查全部采购文件，包括修改文件（如有的话）和有关附件，将自行承担因对全部采购文件理解不正确或误解而产生的相应后果。</w:t>
      </w:r>
    </w:p>
    <w:p w14:paraId="0CCC8888">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5、我方保证尊重磋商小组的评审结果，完全理解本采购项目最低投标价不作为成交的保证。</w:t>
      </w:r>
    </w:p>
    <w:p w14:paraId="130AB8F6">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6、我方理解并遵守采购文件的全部规定，接受采购文件中政府采购合同的全部条款且无任何异议。</w:t>
      </w:r>
    </w:p>
    <w:p w14:paraId="5F86E4C4">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7、如果我方代表</w:t>
      </w:r>
      <w:r>
        <w:rPr>
          <w:rFonts w:hint="eastAsia" w:ascii="宋体" w:hAnsi="宋体" w:cs="宋体"/>
          <w:bCs/>
          <w:kern w:val="0"/>
          <w:szCs w:val="21"/>
          <w:highlight w:val="none"/>
        </w:rPr>
        <w:t>未按时参加开标的，视同放弃开标监督权利，认可开标结果。</w:t>
      </w:r>
    </w:p>
    <w:p w14:paraId="77F4A8AD">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8、如果我方存在供应商须知第9.3项所述情况，同意被认定为在经营活动中有重大违法记录。</w:t>
      </w:r>
    </w:p>
    <w:p w14:paraId="0BEDF949">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9、如果发生供应商须知第25.4.1、25.4.3项所述情况，同意我方投标被作为无效磋商处理。</w:t>
      </w:r>
    </w:p>
    <w:p w14:paraId="75C536D6">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10、如果发生供应商须知第25.5项所述情况，同意磋商小组认定我方的行为属于串通投标的行为，并自愿接受监管部门的处罚。</w:t>
      </w:r>
    </w:p>
    <w:p w14:paraId="5D776BDA">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11、如果现场变更采购方式，我方同意在不改变采购需求、资质条件等情况下，按变更后的采购方式的规定程序进行采购。</w:t>
      </w:r>
    </w:p>
    <w:p w14:paraId="7CCFED52">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12、如果被确定为成交供应商，我方同意按采购文件的规定领取成交通知书并缴纳服务费。否则，视为我方成交后自动放弃成交资格，承担由此引起的一切后果。</w:t>
      </w:r>
    </w:p>
    <w:p w14:paraId="075796AA">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13、如果被确定为成交供应商，我方同意在领取成交通知书之日起</w:t>
      </w:r>
      <w:r>
        <w:rPr>
          <w:rFonts w:hint="eastAsia" w:ascii="宋体" w:hAnsi="宋体" w:cs="宋体"/>
          <w:kern w:val="0"/>
          <w:szCs w:val="21"/>
          <w:highlight w:val="none"/>
          <w:u w:val="single"/>
        </w:rPr>
        <w:t xml:space="preserve">  30  </w:t>
      </w:r>
      <w:r>
        <w:rPr>
          <w:rFonts w:hint="eastAsia" w:ascii="宋体" w:hAnsi="宋体" w:cs="宋体"/>
          <w:kern w:val="0"/>
          <w:szCs w:val="21"/>
          <w:highlight w:val="none"/>
        </w:rPr>
        <w:t>日内，按照采购文件的规定与采购人签订采购合同。否则，视为我方成交后无正当理由不与采购人签订合同并承担相应法律责任。</w:t>
      </w:r>
    </w:p>
    <w:p w14:paraId="166BFB48">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14、我方最近3年内的被公开披露或查处的违法违规行为有：</w:t>
      </w:r>
      <w:r>
        <w:rPr>
          <w:rFonts w:hint="eastAsia" w:ascii="宋体" w:hAnsi="宋体" w:cs="宋体"/>
          <w:sz w:val="28"/>
          <w:szCs w:val="28"/>
          <w:highlight w:val="none"/>
          <w:u w:val="single"/>
        </w:rPr>
        <w:t xml:space="preserve">        </w:t>
      </w:r>
      <w:r>
        <w:rPr>
          <w:rFonts w:hint="eastAsia" w:ascii="宋体" w:hAnsi="宋体" w:cs="宋体"/>
          <w:kern w:val="0"/>
          <w:szCs w:val="21"/>
          <w:highlight w:val="none"/>
        </w:rPr>
        <w:t>。</w:t>
      </w:r>
      <w:r>
        <w:rPr>
          <w:rFonts w:hint="eastAsia" w:ascii="宋体" w:hAnsi="宋体" w:cs="宋体"/>
          <w:b/>
          <w:bCs/>
          <w:kern w:val="0"/>
          <w:szCs w:val="21"/>
          <w:highlight w:val="none"/>
        </w:rPr>
        <w:t>（若无，则填无；若有，逐一列明）</w:t>
      </w:r>
    </w:p>
    <w:p w14:paraId="304B6219">
      <w:pPr>
        <w:tabs>
          <w:tab w:val="left" w:pos="939"/>
        </w:tabs>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15、以上事项如有虚假或隐瞒，我方愿意承担一切后果和责任。</w:t>
      </w:r>
    </w:p>
    <w:p w14:paraId="0A32BE50">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16、与磋商有关的一切正式往来通讯请寄（地址电话必须为最新并可以联系到）：</w:t>
      </w:r>
    </w:p>
    <w:p w14:paraId="387C527F">
      <w:pPr>
        <w:wordWrap w:val="0"/>
        <w:spacing w:line="460" w:lineRule="exact"/>
        <w:ind w:firstLine="420" w:firstLineChars="200"/>
        <w:jc w:val="left"/>
        <w:rPr>
          <w:rFonts w:ascii="宋体" w:hAnsi="宋体" w:cs="宋体"/>
          <w:kern w:val="0"/>
          <w:szCs w:val="21"/>
          <w:highlight w:val="none"/>
          <w:u w:val="single"/>
        </w:rPr>
      </w:pPr>
      <w:r>
        <w:rPr>
          <w:rFonts w:hint="eastAsia" w:ascii="宋体" w:hAnsi="宋体" w:cs="宋体"/>
          <w:kern w:val="0"/>
          <w:szCs w:val="21"/>
          <w:highlight w:val="none"/>
        </w:rPr>
        <w:t xml:space="preserve">   地址：     邮编：</w:t>
      </w:r>
    </w:p>
    <w:p w14:paraId="75885D41">
      <w:pPr>
        <w:wordWrap w:val="0"/>
        <w:spacing w:line="460" w:lineRule="exact"/>
        <w:ind w:firstLine="420" w:firstLineChars="200"/>
        <w:jc w:val="left"/>
        <w:rPr>
          <w:rFonts w:ascii="宋体" w:hAnsi="宋体" w:cs="宋体"/>
          <w:kern w:val="0"/>
          <w:szCs w:val="21"/>
          <w:highlight w:val="none"/>
          <w:u w:val="single"/>
        </w:rPr>
      </w:pPr>
      <w:r>
        <w:rPr>
          <w:rFonts w:hint="eastAsia" w:ascii="宋体" w:hAnsi="宋体" w:cs="宋体"/>
          <w:kern w:val="0"/>
          <w:szCs w:val="21"/>
          <w:highlight w:val="none"/>
        </w:rPr>
        <w:t xml:space="preserve">   电话：     传真： </w:t>
      </w:r>
    </w:p>
    <w:p w14:paraId="0554CF4B">
      <w:pPr>
        <w:wordWrap w:val="0"/>
        <w:spacing w:line="460" w:lineRule="exact"/>
        <w:ind w:firstLine="420" w:firstLineChars="200"/>
        <w:jc w:val="left"/>
        <w:rPr>
          <w:rFonts w:ascii="宋体" w:hAnsi="宋体" w:cs="宋体"/>
          <w:kern w:val="0"/>
          <w:szCs w:val="21"/>
          <w:highlight w:val="none"/>
        </w:rPr>
      </w:pPr>
    </w:p>
    <w:p w14:paraId="2A8C95BD">
      <w:pPr>
        <w:wordWrap w:val="0"/>
        <w:spacing w:line="460" w:lineRule="exact"/>
        <w:ind w:firstLine="735" w:firstLineChars="350"/>
        <w:jc w:val="left"/>
        <w:rPr>
          <w:rFonts w:ascii="宋体" w:hAnsi="宋体" w:cs="宋体"/>
          <w:kern w:val="0"/>
          <w:szCs w:val="21"/>
          <w:highlight w:val="none"/>
          <w:u w:val="single"/>
        </w:rPr>
      </w:pPr>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r>
        <w:rPr>
          <w:rFonts w:hint="eastAsia" w:ascii="宋体" w:hAnsi="宋体" w:cs="宋体"/>
          <w:kern w:val="0"/>
          <w:szCs w:val="21"/>
          <w:highlight w:val="none"/>
        </w:rPr>
        <w:t xml:space="preserve">： </w:t>
      </w:r>
    </w:p>
    <w:p w14:paraId="15992C19">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   供应商：</w:t>
      </w:r>
      <w:r>
        <w:rPr>
          <w:rFonts w:hint="eastAsia" w:ascii="宋体" w:hAnsi="宋体" w:cs="宋体"/>
          <w:sz w:val="28"/>
          <w:szCs w:val="28"/>
          <w:highlight w:val="none"/>
          <w:u w:val="single"/>
        </w:rPr>
        <w:t xml:space="preserve">                </w:t>
      </w:r>
      <w:r>
        <w:rPr>
          <w:rFonts w:hint="eastAsia" w:ascii="宋体" w:hAnsi="宋体" w:cs="宋体"/>
          <w:kern w:val="0"/>
          <w:szCs w:val="21"/>
          <w:highlight w:val="none"/>
        </w:rPr>
        <w:t>（全称并加盖公章）</w:t>
      </w:r>
    </w:p>
    <w:p w14:paraId="4537B43D">
      <w:pPr>
        <w:snapToGrid w:val="0"/>
        <w:spacing w:line="460" w:lineRule="exact"/>
        <w:ind w:firstLine="1260" w:firstLineChars="600"/>
        <w:rPr>
          <w:rFonts w:ascii="宋体" w:hAnsi="宋体" w:cs="宋体"/>
          <w:kern w:val="0"/>
          <w:sz w:val="24"/>
          <w:highlight w:val="none"/>
        </w:rPr>
      </w:pPr>
      <w:r>
        <w:rPr>
          <w:rFonts w:hint="eastAsia" w:ascii="宋体" w:hAnsi="宋体" w:cs="宋体"/>
          <w:kern w:val="0"/>
          <w:szCs w:val="21"/>
          <w:highlight w:val="none"/>
        </w:rPr>
        <w:t xml:space="preserve">年    月   日 </w:t>
      </w:r>
    </w:p>
    <w:p w14:paraId="72B2BCA9">
      <w:pPr>
        <w:widowControl/>
        <w:wordWrap w:val="0"/>
        <w:snapToGrid w:val="0"/>
        <w:spacing w:before="50" w:after="50" w:line="480" w:lineRule="auto"/>
        <w:ind w:firstLine="480"/>
        <w:jc w:val="left"/>
        <w:rPr>
          <w:rFonts w:ascii="宋体" w:hAnsi="宋体" w:cs="宋体"/>
          <w:b/>
          <w:kern w:val="0"/>
          <w:sz w:val="24"/>
          <w:highlight w:val="none"/>
        </w:rPr>
      </w:pPr>
    </w:p>
    <w:p w14:paraId="35DE6C17">
      <w:pPr>
        <w:spacing w:line="500" w:lineRule="exact"/>
        <w:ind w:firstLine="480"/>
        <w:jc w:val="center"/>
        <w:rPr>
          <w:rFonts w:ascii="宋体" w:hAnsi="宋体" w:cs="宋体"/>
          <w:b/>
          <w:bCs/>
          <w:sz w:val="24"/>
          <w:highlight w:val="none"/>
        </w:rPr>
      </w:pPr>
    </w:p>
    <w:p w14:paraId="63C1EAE0">
      <w:pPr>
        <w:ind w:firstLine="562"/>
        <w:rPr>
          <w:rFonts w:ascii="宋体" w:hAnsi="宋体" w:cs="宋体"/>
          <w:sz w:val="28"/>
          <w:szCs w:val="28"/>
          <w:highlight w:val="none"/>
        </w:rPr>
      </w:pPr>
      <w:r>
        <w:rPr>
          <w:rFonts w:hint="eastAsia" w:ascii="宋体" w:hAnsi="宋体" w:cs="宋体"/>
          <w:sz w:val="28"/>
          <w:szCs w:val="28"/>
          <w:highlight w:val="none"/>
        </w:rPr>
        <w:br w:type="page"/>
      </w:r>
    </w:p>
    <w:p w14:paraId="703787B1">
      <w:pPr>
        <w:pStyle w:val="2"/>
        <w:rPr>
          <w:highlight w:val="none"/>
        </w:rPr>
      </w:pPr>
      <w:bookmarkStart w:id="71" w:name="_Toc7838"/>
      <w:r>
        <w:rPr>
          <w:rFonts w:hint="eastAsia"/>
          <w:highlight w:val="none"/>
        </w:rPr>
        <w:t>附件3            初次报价一览表</w:t>
      </w:r>
      <w:bookmarkEnd w:id="71"/>
      <w:r>
        <w:rPr>
          <w:rFonts w:hint="eastAsia"/>
          <w:highlight w:val="none"/>
        </w:rPr>
        <w:t>（格式）</w:t>
      </w:r>
    </w:p>
    <w:p w14:paraId="5E09925D">
      <w:pPr>
        <w:rPr>
          <w:rFonts w:ascii="宋体" w:hAnsi="宋体" w:cs="宋体"/>
          <w:sz w:val="22"/>
          <w:highlight w:val="none"/>
        </w:rPr>
      </w:pPr>
      <w:r>
        <w:rPr>
          <w:rFonts w:hint="eastAsia" w:ascii="宋体" w:hAnsi="宋体" w:cs="宋体"/>
          <w:highlight w:val="none"/>
        </w:rPr>
        <w:t xml:space="preserve">包号：                                                               </w:t>
      </w:r>
      <w:r>
        <w:rPr>
          <w:rFonts w:hint="eastAsia" w:ascii="宋体" w:hAnsi="宋体" w:cs="宋体"/>
          <w:sz w:val="22"/>
          <w:highlight w:val="none"/>
        </w:rPr>
        <w:t>单位：人民币元</w:t>
      </w: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311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C4E68F9">
            <w:pPr>
              <w:widowControl/>
              <w:snapToGrid w:val="0"/>
              <w:spacing w:before="50" w:after="50"/>
              <w:ind w:firstLine="422"/>
              <w:jc w:val="center"/>
              <w:rPr>
                <w:rFonts w:ascii="宋体" w:hAnsi="宋体" w:cs="宋体"/>
                <w:szCs w:val="21"/>
                <w:highlight w:val="none"/>
              </w:rPr>
            </w:pPr>
            <w:r>
              <w:rPr>
                <w:rFonts w:hint="eastAsia" w:ascii="宋体" w:hAnsi="宋体" w:cs="宋体"/>
                <w:kern w:val="0"/>
                <w:szCs w:val="21"/>
                <w:highlight w:val="none"/>
              </w:rPr>
              <w:t>项目名称</w:t>
            </w:r>
          </w:p>
        </w:tc>
        <w:tc>
          <w:tcPr>
            <w:tcW w:w="7708" w:type="dxa"/>
            <w:noWrap/>
            <w:vAlign w:val="center"/>
          </w:tcPr>
          <w:p w14:paraId="64568C05">
            <w:pPr>
              <w:ind w:firstLine="422"/>
              <w:rPr>
                <w:rFonts w:ascii="宋体" w:hAnsi="宋体" w:cs="宋体"/>
                <w:bCs/>
                <w:szCs w:val="21"/>
                <w:highlight w:val="none"/>
              </w:rPr>
            </w:pPr>
          </w:p>
        </w:tc>
      </w:tr>
      <w:tr w14:paraId="3DEC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0E5BD1F">
            <w:pPr>
              <w:widowControl/>
              <w:snapToGrid w:val="0"/>
              <w:spacing w:before="50" w:after="50"/>
              <w:ind w:firstLine="422"/>
              <w:jc w:val="center"/>
              <w:rPr>
                <w:rFonts w:ascii="宋体" w:hAnsi="宋体" w:cs="宋体"/>
                <w:szCs w:val="21"/>
                <w:highlight w:val="none"/>
              </w:rPr>
            </w:pPr>
            <w:r>
              <w:rPr>
                <w:rFonts w:hint="eastAsia" w:ascii="宋体" w:hAnsi="宋体" w:cs="宋体"/>
                <w:kern w:val="0"/>
                <w:szCs w:val="21"/>
                <w:highlight w:val="none"/>
              </w:rPr>
              <w:t>供应商名称</w:t>
            </w:r>
          </w:p>
        </w:tc>
        <w:tc>
          <w:tcPr>
            <w:tcW w:w="7708" w:type="dxa"/>
            <w:noWrap/>
            <w:vAlign w:val="center"/>
          </w:tcPr>
          <w:p w14:paraId="6D228D96">
            <w:pPr>
              <w:ind w:firstLine="422"/>
              <w:rPr>
                <w:rFonts w:ascii="宋体" w:hAnsi="宋体" w:cs="宋体"/>
                <w:szCs w:val="21"/>
                <w:highlight w:val="none"/>
              </w:rPr>
            </w:pPr>
          </w:p>
        </w:tc>
      </w:tr>
      <w:tr w14:paraId="06B8D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0DE0A8F">
            <w:pPr>
              <w:ind w:firstLine="422"/>
              <w:jc w:val="center"/>
              <w:rPr>
                <w:rFonts w:ascii="宋体" w:hAnsi="宋体" w:cs="宋体"/>
                <w:spacing w:val="-20"/>
                <w:szCs w:val="21"/>
                <w:highlight w:val="none"/>
              </w:rPr>
            </w:pPr>
            <w:r>
              <w:rPr>
                <w:rFonts w:hint="eastAsia" w:ascii="宋体" w:hAnsi="宋体" w:cs="宋体"/>
                <w:szCs w:val="21"/>
                <w:highlight w:val="none"/>
              </w:rPr>
              <w:t>磋商报价</w:t>
            </w:r>
          </w:p>
        </w:tc>
        <w:tc>
          <w:tcPr>
            <w:tcW w:w="7708" w:type="dxa"/>
            <w:noWrap/>
            <w:vAlign w:val="center"/>
          </w:tcPr>
          <w:p w14:paraId="2E46D9B7">
            <w:pPr>
              <w:ind w:firstLine="422"/>
              <w:rPr>
                <w:rFonts w:ascii="宋体" w:hAnsi="宋体" w:cs="宋体"/>
                <w:color w:val="000000" w:themeColor="text1"/>
                <w:szCs w:val="21"/>
                <w:highlight w:val="none"/>
                <w:u w:val="single"/>
              </w:rPr>
            </w:pPr>
            <w:r>
              <w:rPr>
                <w:rFonts w:hint="eastAsia" w:ascii="宋体" w:hAnsi="宋体" w:cs="宋体"/>
                <w:color w:val="000000" w:themeColor="text1"/>
                <w:szCs w:val="21"/>
                <w:highlight w:val="none"/>
              </w:rPr>
              <w:t>大写：</w:t>
            </w:r>
          </w:p>
          <w:p w14:paraId="6FC923B3">
            <w:pPr>
              <w:ind w:firstLine="422"/>
              <w:rPr>
                <w:rFonts w:ascii="宋体" w:hAnsi="宋体" w:cs="宋体"/>
                <w:szCs w:val="21"/>
                <w:highlight w:val="none"/>
              </w:rPr>
            </w:pPr>
            <w:r>
              <w:rPr>
                <w:rFonts w:hint="eastAsia" w:ascii="宋体" w:hAnsi="宋体" w:cs="宋体"/>
                <w:color w:val="000000" w:themeColor="text1"/>
                <w:szCs w:val="21"/>
                <w:highlight w:val="none"/>
              </w:rPr>
              <w:t>小写：</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元（详见报价明细表）</w:t>
            </w:r>
          </w:p>
        </w:tc>
      </w:tr>
      <w:tr w14:paraId="03C1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9A3944C">
            <w:pPr>
              <w:ind w:firstLine="422"/>
              <w:jc w:val="center"/>
              <w:rPr>
                <w:rFonts w:ascii="宋体" w:hAnsi="宋体" w:cs="宋体"/>
                <w:szCs w:val="21"/>
                <w:highlight w:val="none"/>
              </w:rPr>
            </w:pPr>
            <w:r>
              <w:rPr>
                <w:rFonts w:hint="eastAsia" w:ascii="宋体" w:hAnsi="宋体" w:cs="宋体"/>
                <w:kern w:val="0"/>
                <w:szCs w:val="21"/>
                <w:highlight w:val="none"/>
              </w:rPr>
              <w:t>响应文件有效期</w:t>
            </w:r>
          </w:p>
        </w:tc>
        <w:tc>
          <w:tcPr>
            <w:tcW w:w="7708" w:type="dxa"/>
            <w:noWrap/>
            <w:vAlign w:val="center"/>
          </w:tcPr>
          <w:p w14:paraId="0DA7E84D">
            <w:pPr>
              <w:pStyle w:val="21"/>
              <w:ind w:left="0" w:leftChars="0"/>
              <w:rPr>
                <w:rFonts w:cs="宋体"/>
                <w:szCs w:val="21"/>
                <w:highlight w:val="none"/>
                <w:u w:val="single"/>
              </w:rPr>
            </w:pPr>
            <w:r>
              <w:rPr>
                <w:rFonts w:hint="eastAsia" w:cs="宋体"/>
                <w:kern w:val="0"/>
                <w:sz w:val="21"/>
                <w:szCs w:val="21"/>
                <w:highlight w:val="none"/>
              </w:rPr>
              <w:t>响应文件递交截止期结束后60日。</w:t>
            </w:r>
          </w:p>
        </w:tc>
      </w:tr>
      <w:tr w14:paraId="516E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714AB5F">
            <w:pPr>
              <w:ind w:firstLine="422"/>
              <w:jc w:val="center"/>
              <w:rPr>
                <w:rFonts w:ascii="宋体" w:hAnsi="宋体" w:cs="宋体"/>
                <w:szCs w:val="21"/>
                <w:highlight w:val="none"/>
              </w:rPr>
            </w:pPr>
            <w:r>
              <w:rPr>
                <w:rFonts w:hint="eastAsia" w:ascii="宋体" w:hAnsi="宋体" w:cs="宋体"/>
                <w:szCs w:val="21"/>
                <w:highlight w:val="none"/>
              </w:rPr>
              <w:t>备  注</w:t>
            </w:r>
          </w:p>
        </w:tc>
        <w:tc>
          <w:tcPr>
            <w:tcW w:w="7708" w:type="dxa"/>
            <w:noWrap/>
            <w:vAlign w:val="center"/>
          </w:tcPr>
          <w:p w14:paraId="16D1CDB3">
            <w:pPr>
              <w:pStyle w:val="21"/>
              <w:ind w:left="0" w:leftChars="0"/>
              <w:rPr>
                <w:rFonts w:cs="宋体"/>
                <w:sz w:val="21"/>
                <w:szCs w:val="21"/>
                <w:highlight w:val="none"/>
              </w:rPr>
            </w:pPr>
          </w:p>
        </w:tc>
      </w:tr>
    </w:tbl>
    <w:p w14:paraId="1CAF460F">
      <w:pPr>
        <w:spacing w:line="360" w:lineRule="auto"/>
        <w:ind w:firstLine="420" w:firstLineChars="200"/>
        <w:rPr>
          <w:rFonts w:ascii="宋体" w:hAnsi="宋体" w:cs="宋体"/>
          <w:kern w:val="0"/>
          <w:szCs w:val="21"/>
          <w:highlight w:val="none"/>
        </w:rPr>
      </w:pPr>
      <w:bookmarkStart w:id="72" w:name="_Toc20877"/>
      <w:bookmarkStart w:id="73" w:name="_Toc11620"/>
      <w:r>
        <w:rPr>
          <w:rFonts w:hint="eastAsia" w:ascii="宋体" w:hAnsi="宋体" w:cs="宋体"/>
          <w:kern w:val="0"/>
          <w:szCs w:val="21"/>
          <w:highlight w:val="none"/>
        </w:rPr>
        <w:t>注: 1、报价一经涂改，应在涂改处加盖单位公章或供应商代表签字或盖章，否则其投标作无效标处理。</w:t>
      </w:r>
    </w:p>
    <w:p w14:paraId="45352A1A">
      <w:pPr>
        <w:spacing w:line="360" w:lineRule="auto"/>
        <w:ind w:firstLine="420" w:firstLineChars="200"/>
        <w:rPr>
          <w:rFonts w:ascii="宋体" w:hAnsi="宋体" w:cs="宋体"/>
          <w:highlight w:val="none"/>
        </w:rPr>
      </w:pPr>
      <w:r>
        <w:rPr>
          <w:rFonts w:hint="eastAsia" w:ascii="宋体" w:hAnsi="宋体" w:cs="宋体"/>
          <w:kern w:val="0"/>
          <w:szCs w:val="21"/>
          <w:highlight w:val="none"/>
        </w:rPr>
        <w:t>2、供应商按格式填列，不得自行更改。否则引起的不利后果由供应商承担。</w:t>
      </w:r>
    </w:p>
    <w:p w14:paraId="3A61F552">
      <w:pPr>
        <w:spacing w:line="360" w:lineRule="auto"/>
        <w:ind w:firstLine="420" w:firstLineChars="200"/>
        <w:jc w:val="center"/>
        <w:rPr>
          <w:rFonts w:ascii="宋体" w:hAnsi="宋体" w:cs="宋体"/>
          <w:szCs w:val="21"/>
          <w:highlight w:val="none"/>
        </w:rPr>
      </w:pPr>
    </w:p>
    <w:bookmarkEnd w:id="72"/>
    <w:bookmarkEnd w:id="73"/>
    <w:p w14:paraId="2F79C767">
      <w:pPr>
        <w:spacing w:line="360" w:lineRule="auto"/>
        <w:ind w:firstLine="420" w:firstLineChars="200"/>
        <w:jc w:val="center"/>
        <w:rPr>
          <w:rFonts w:ascii="宋体" w:hAnsi="宋体" w:cs="宋体"/>
          <w:kern w:val="0"/>
          <w:szCs w:val="21"/>
          <w:highlight w:val="none"/>
        </w:rPr>
      </w:pPr>
      <w:bookmarkStart w:id="74" w:name="_Toc625"/>
      <w:bookmarkStart w:id="75" w:name="_Toc12222"/>
      <w:r>
        <w:rPr>
          <w:rFonts w:hint="eastAsia" w:ascii="宋体" w:hAnsi="宋体" w:cs="宋体"/>
          <w:kern w:val="0"/>
          <w:szCs w:val="21"/>
          <w:highlight w:val="none"/>
        </w:rPr>
        <w:t xml:space="preserve"> 供应商：</w:t>
      </w:r>
      <w:r>
        <w:rPr>
          <w:rFonts w:hint="eastAsia" w:ascii="宋体" w:hAnsi="宋体" w:cs="宋体"/>
          <w:sz w:val="28"/>
          <w:szCs w:val="28"/>
          <w:highlight w:val="none"/>
          <w:u w:val="single"/>
        </w:rPr>
        <w:t xml:space="preserve">                </w:t>
      </w:r>
      <w:r>
        <w:rPr>
          <w:rFonts w:hint="eastAsia" w:ascii="宋体" w:hAnsi="宋体" w:cs="宋体"/>
          <w:kern w:val="0"/>
          <w:szCs w:val="21"/>
          <w:highlight w:val="none"/>
        </w:rPr>
        <w:t>（全称并加盖公章）</w:t>
      </w:r>
    </w:p>
    <w:p w14:paraId="73459B84">
      <w:pPr>
        <w:spacing w:line="360" w:lineRule="auto"/>
        <w:ind w:firstLine="420" w:firstLineChars="200"/>
        <w:jc w:val="center"/>
        <w:rPr>
          <w:rFonts w:ascii="宋体" w:hAnsi="宋体" w:cs="宋体"/>
          <w:szCs w:val="21"/>
          <w:highlight w:val="none"/>
          <w:u w:val="single"/>
        </w:rPr>
      </w:pPr>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bookmarkEnd w:id="74"/>
      <w:bookmarkEnd w:id="75"/>
    </w:p>
    <w:p w14:paraId="0C07E327">
      <w:pPr>
        <w:ind w:firstLine="422"/>
        <w:jc w:val="center"/>
        <w:rPr>
          <w:rFonts w:ascii="宋体" w:hAnsi="宋体" w:cs="宋体"/>
          <w:szCs w:val="21"/>
          <w:highlight w:val="none"/>
        </w:rPr>
      </w:pPr>
    </w:p>
    <w:p w14:paraId="43AA2E9E">
      <w:pPr>
        <w:spacing w:line="360" w:lineRule="auto"/>
        <w:ind w:firstLine="420" w:firstLineChars="200"/>
        <w:jc w:val="center"/>
        <w:rPr>
          <w:rFonts w:ascii="宋体" w:hAnsi="宋体" w:cs="宋体"/>
          <w:highlight w:val="none"/>
        </w:rPr>
      </w:pPr>
      <w:bookmarkStart w:id="76" w:name="_Toc9950"/>
      <w:bookmarkStart w:id="77" w:name="_Toc1330"/>
      <w:r>
        <w:rPr>
          <w:rFonts w:hint="eastAsia" w:ascii="宋体" w:hAnsi="宋体" w:cs="宋体"/>
          <w:szCs w:val="21"/>
          <w:highlight w:val="none"/>
        </w:rPr>
        <w:t>年  月  日</w:t>
      </w:r>
      <w:bookmarkEnd w:id="76"/>
      <w:bookmarkEnd w:id="77"/>
    </w:p>
    <w:p w14:paraId="66E6BC34">
      <w:pPr>
        <w:ind w:firstLine="422"/>
        <w:rPr>
          <w:rFonts w:ascii="宋体" w:hAnsi="宋体" w:cs="宋体"/>
          <w:highlight w:val="none"/>
        </w:rPr>
      </w:pPr>
    </w:p>
    <w:bookmarkEnd w:id="53"/>
    <w:bookmarkEnd w:id="54"/>
    <w:p w14:paraId="3B17D713">
      <w:pPr>
        <w:spacing w:before="20" w:after="20"/>
        <w:ind w:firstLine="422"/>
        <w:rPr>
          <w:rFonts w:ascii="宋体" w:hAnsi="宋体" w:cs="宋体"/>
          <w:highlight w:val="none"/>
        </w:rPr>
      </w:pPr>
      <w:bookmarkStart w:id="78" w:name="_Toc24984"/>
      <w:bookmarkStart w:id="79" w:name="_Toc22004"/>
    </w:p>
    <w:p w14:paraId="29D6E2BB">
      <w:pPr>
        <w:ind w:firstLine="422"/>
        <w:rPr>
          <w:rFonts w:ascii="宋体" w:hAnsi="宋体" w:cs="宋体"/>
          <w:highlight w:val="none"/>
        </w:rPr>
      </w:pPr>
    </w:p>
    <w:p w14:paraId="65C338E6">
      <w:pPr>
        <w:ind w:firstLine="422"/>
        <w:rPr>
          <w:rFonts w:ascii="宋体" w:hAnsi="宋体" w:cs="宋体"/>
          <w:highlight w:val="none"/>
        </w:rPr>
      </w:pPr>
      <w:r>
        <w:rPr>
          <w:rFonts w:hint="eastAsia" w:ascii="宋体" w:hAnsi="宋体" w:cs="宋体"/>
          <w:highlight w:val="none"/>
        </w:rPr>
        <w:br w:type="page"/>
      </w:r>
    </w:p>
    <w:p w14:paraId="22AF70F3">
      <w:pPr>
        <w:pStyle w:val="2"/>
        <w:rPr>
          <w:highlight w:val="none"/>
        </w:rPr>
      </w:pPr>
      <w:r>
        <w:rPr>
          <w:rFonts w:hint="eastAsia"/>
          <w:highlight w:val="none"/>
        </w:rPr>
        <w:t xml:space="preserve">附件4         </w:t>
      </w:r>
      <w:bookmarkEnd w:id="78"/>
      <w:bookmarkEnd w:id="79"/>
      <w:r>
        <w:rPr>
          <w:rFonts w:hint="eastAsia"/>
          <w:highlight w:val="none"/>
        </w:rPr>
        <w:t>报价明细表（格式）</w:t>
      </w:r>
    </w:p>
    <w:p w14:paraId="03AFB6D1">
      <w:pPr>
        <w:rPr>
          <w:highlight w:val="none"/>
        </w:rPr>
      </w:pPr>
      <w:r>
        <w:rPr>
          <w:rFonts w:hint="eastAsia" w:ascii="宋体" w:hAnsi="宋体" w:cs="宋体"/>
          <w:highlight w:val="none"/>
        </w:rPr>
        <w:t xml:space="preserve"> 包号：                                                         </w:t>
      </w:r>
      <w:r>
        <w:rPr>
          <w:rFonts w:hint="eastAsia" w:ascii="宋体" w:hAnsi="宋体" w:cs="宋体"/>
          <w:color w:val="000000" w:themeColor="text1"/>
          <w:kern w:val="0"/>
          <w:szCs w:val="21"/>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923"/>
        <w:gridCol w:w="1424"/>
        <w:gridCol w:w="1424"/>
        <w:gridCol w:w="1447"/>
        <w:gridCol w:w="822"/>
        <w:gridCol w:w="883"/>
        <w:gridCol w:w="1140"/>
      </w:tblGrid>
      <w:tr w14:paraId="0C42B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817" w:type="dxa"/>
            <w:tcBorders>
              <w:top w:val="single" w:color="auto" w:sz="4" w:space="0"/>
              <w:left w:val="single" w:color="auto" w:sz="4" w:space="0"/>
              <w:bottom w:val="nil"/>
              <w:right w:val="single" w:color="auto" w:sz="4" w:space="0"/>
            </w:tcBorders>
            <w:vAlign w:val="center"/>
          </w:tcPr>
          <w:p w14:paraId="690C0BF6">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kern w:val="0"/>
                <w:sz w:val="24"/>
                <w:highlight w:val="none"/>
              </w:rPr>
              <w:t>序号</w:t>
            </w:r>
          </w:p>
        </w:tc>
        <w:tc>
          <w:tcPr>
            <w:tcW w:w="1923" w:type="dxa"/>
            <w:tcBorders>
              <w:top w:val="single" w:color="auto" w:sz="4" w:space="0"/>
              <w:left w:val="single" w:color="auto" w:sz="4" w:space="0"/>
              <w:bottom w:val="nil"/>
              <w:right w:val="single" w:color="auto" w:sz="4" w:space="0"/>
            </w:tcBorders>
            <w:vAlign w:val="center"/>
          </w:tcPr>
          <w:p w14:paraId="777FE8AE">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货物名称</w:t>
            </w:r>
          </w:p>
        </w:tc>
        <w:tc>
          <w:tcPr>
            <w:tcW w:w="1424" w:type="dxa"/>
            <w:tcBorders>
              <w:top w:val="single" w:color="auto" w:sz="4" w:space="0"/>
              <w:left w:val="single" w:color="auto" w:sz="4" w:space="0"/>
              <w:bottom w:val="nil"/>
              <w:right w:val="single" w:color="auto" w:sz="4" w:space="0"/>
            </w:tcBorders>
            <w:vAlign w:val="center"/>
          </w:tcPr>
          <w:p w14:paraId="3E2BB070">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品牌</w:t>
            </w:r>
          </w:p>
        </w:tc>
        <w:tc>
          <w:tcPr>
            <w:tcW w:w="1424" w:type="dxa"/>
            <w:tcBorders>
              <w:top w:val="single" w:color="auto" w:sz="4" w:space="0"/>
              <w:left w:val="single" w:color="auto" w:sz="4" w:space="0"/>
              <w:bottom w:val="nil"/>
              <w:right w:val="single" w:color="auto" w:sz="4" w:space="0"/>
            </w:tcBorders>
            <w:vAlign w:val="center"/>
          </w:tcPr>
          <w:p w14:paraId="3E39710D">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规格型号</w:t>
            </w:r>
          </w:p>
        </w:tc>
        <w:tc>
          <w:tcPr>
            <w:tcW w:w="1447" w:type="dxa"/>
            <w:tcBorders>
              <w:top w:val="single" w:color="auto" w:sz="4" w:space="0"/>
              <w:left w:val="single" w:color="auto" w:sz="4" w:space="0"/>
              <w:bottom w:val="nil"/>
              <w:right w:val="single" w:color="auto" w:sz="4" w:space="0"/>
            </w:tcBorders>
            <w:vAlign w:val="center"/>
          </w:tcPr>
          <w:p w14:paraId="7833FB0E">
            <w:pPr>
              <w:widowControl/>
              <w:tabs>
                <w:tab w:val="left" w:pos="1418"/>
              </w:tabs>
              <w:snapToGrid w:val="0"/>
              <w:spacing w:before="50" w:after="50" w:line="400" w:lineRule="exact"/>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产地</w:t>
            </w:r>
          </w:p>
        </w:tc>
        <w:tc>
          <w:tcPr>
            <w:tcW w:w="822" w:type="dxa"/>
            <w:tcBorders>
              <w:top w:val="single" w:color="auto" w:sz="4" w:space="0"/>
              <w:left w:val="single" w:color="auto" w:sz="4" w:space="0"/>
              <w:bottom w:val="nil"/>
              <w:right w:val="single" w:color="auto" w:sz="4" w:space="0"/>
            </w:tcBorders>
            <w:vAlign w:val="center"/>
          </w:tcPr>
          <w:p w14:paraId="5DA4A525">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4B35846D">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C8DD3E3">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总价</w:t>
            </w:r>
          </w:p>
        </w:tc>
      </w:tr>
      <w:tr w14:paraId="38DF10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60F20561">
            <w:pPr>
              <w:widowControl/>
              <w:tabs>
                <w:tab w:val="left" w:pos="1418"/>
              </w:tabs>
              <w:snapToGrid w:val="0"/>
              <w:spacing w:before="50" w:after="50" w:line="400" w:lineRule="exact"/>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1</w:t>
            </w:r>
          </w:p>
        </w:tc>
        <w:tc>
          <w:tcPr>
            <w:tcW w:w="1923" w:type="dxa"/>
            <w:tcBorders>
              <w:top w:val="single" w:color="auto" w:sz="4" w:space="0"/>
              <w:left w:val="single" w:color="auto" w:sz="4" w:space="0"/>
              <w:bottom w:val="single" w:color="auto" w:sz="4" w:space="0"/>
              <w:right w:val="single" w:color="auto" w:sz="4" w:space="0"/>
            </w:tcBorders>
          </w:tcPr>
          <w:p w14:paraId="134BB63A">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C1A2782">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47C4EB">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A20A4F">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49F698E">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E07058F">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F5F2E9">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r>
      <w:tr w14:paraId="4047B3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5ACB3EB4">
            <w:pPr>
              <w:widowControl/>
              <w:tabs>
                <w:tab w:val="left" w:pos="1418"/>
              </w:tabs>
              <w:snapToGrid w:val="0"/>
              <w:spacing w:before="50" w:after="50" w:line="400" w:lineRule="exact"/>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2</w:t>
            </w:r>
          </w:p>
        </w:tc>
        <w:tc>
          <w:tcPr>
            <w:tcW w:w="1923" w:type="dxa"/>
            <w:tcBorders>
              <w:top w:val="single" w:color="auto" w:sz="4" w:space="0"/>
              <w:left w:val="single" w:color="auto" w:sz="4" w:space="0"/>
              <w:bottom w:val="single" w:color="auto" w:sz="4" w:space="0"/>
              <w:right w:val="single" w:color="auto" w:sz="4" w:space="0"/>
            </w:tcBorders>
          </w:tcPr>
          <w:p w14:paraId="7831F75B">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635B2250">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38E945">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2D24336">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5D2D1C84">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587794E">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573C14C">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r>
      <w:tr w14:paraId="3C5D3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459148BF">
            <w:pPr>
              <w:widowControl/>
              <w:tabs>
                <w:tab w:val="left" w:pos="1418"/>
              </w:tabs>
              <w:snapToGrid w:val="0"/>
              <w:spacing w:before="50" w:after="50" w:line="400" w:lineRule="exact"/>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3</w:t>
            </w:r>
          </w:p>
        </w:tc>
        <w:tc>
          <w:tcPr>
            <w:tcW w:w="1923" w:type="dxa"/>
            <w:tcBorders>
              <w:top w:val="single" w:color="auto" w:sz="4" w:space="0"/>
              <w:left w:val="single" w:color="auto" w:sz="4" w:space="0"/>
              <w:bottom w:val="single" w:color="auto" w:sz="4" w:space="0"/>
              <w:right w:val="single" w:color="auto" w:sz="4" w:space="0"/>
            </w:tcBorders>
          </w:tcPr>
          <w:p w14:paraId="293F79AF">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654F2057">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8269E4F">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0CE92A7E">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1E051B5">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DB532FA">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51241AEF">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r>
      <w:tr w14:paraId="15CADA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4B86AFE2">
            <w:pPr>
              <w:widowControl/>
              <w:tabs>
                <w:tab w:val="left" w:pos="1418"/>
              </w:tabs>
              <w:snapToGrid w:val="0"/>
              <w:spacing w:before="50" w:after="50" w:line="400" w:lineRule="exact"/>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4</w:t>
            </w:r>
          </w:p>
        </w:tc>
        <w:tc>
          <w:tcPr>
            <w:tcW w:w="1923" w:type="dxa"/>
            <w:tcBorders>
              <w:top w:val="single" w:color="auto" w:sz="4" w:space="0"/>
              <w:left w:val="single" w:color="auto" w:sz="4" w:space="0"/>
              <w:bottom w:val="single" w:color="auto" w:sz="4" w:space="0"/>
              <w:right w:val="single" w:color="auto" w:sz="4" w:space="0"/>
            </w:tcBorders>
          </w:tcPr>
          <w:p w14:paraId="6DEB62D3">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CCB501B">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0D2D8A7">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CEA7D62">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FEEA252">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55C268">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69C22073">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r>
      <w:tr w14:paraId="33B4A4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7C243458">
            <w:pPr>
              <w:widowControl/>
              <w:tabs>
                <w:tab w:val="left" w:pos="1418"/>
              </w:tabs>
              <w:snapToGrid w:val="0"/>
              <w:spacing w:before="50" w:after="50" w:line="400" w:lineRule="exact"/>
              <w:jc w:val="center"/>
              <w:rPr>
                <w:rFonts w:ascii="宋体" w:hAnsi="宋体" w:cs="宋体"/>
                <w:color w:val="000000" w:themeColor="text1"/>
                <w:kern w:val="0"/>
                <w:sz w:val="24"/>
                <w:highlight w:val="none"/>
              </w:rPr>
            </w:pPr>
          </w:p>
        </w:tc>
        <w:tc>
          <w:tcPr>
            <w:tcW w:w="1923" w:type="dxa"/>
            <w:tcBorders>
              <w:top w:val="single" w:color="auto" w:sz="4" w:space="0"/>
              <w:left w:val="single" w:color="auto" w:sz="4" w:space="0"/>
              <w:bottom w:val="single" w:color="auto" w:sz="4" w:space="0"/>
              <w:right w:val="single" w:color="auto" w:sz="4" w:space="0"/>
            </w:tcBorders>
          </w:tcPr>
          <w:p w14:paraId="45B95EE3">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F6F1767">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267CAB">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1C06AAC5">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FC537B7">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6DB8055E">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2C059C1">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r>
      <w:tr w14:paraId="5054D1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15522A58">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w:t>
            </w:r>
          </w:p>
        </w:tc>
        <w:tc>
          <w:tcPr>
            <w:tcW w:w="1923" w:type="dxa"/>
            <w:tcBorders>
              <w:top w:val="single" w:color="auto" w:sz="4" w:space="0"/>
              <w:left w:val="single" w:color="auto" w:sz="4" w:space="0"/>
              <w:bottom w:val="single" w:color="auto" w:sz="4" w:space="0"/>
              <w:right w:val="single" w:color="auto" w:sz="4" w:space="0"/>
            </w:tcBorders>
          </w:tcPr>
          <w:p w14:paraId="492E2898">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总计</w:t>
            </w:r>
          </w:p>
        </w:tc>
        <w:tc>
          <w:tcPr>
            <w:tcW w:w="1424" w:type="dxa"/>
            <w:tcBorders>
              <w:top w:val="single" w:color="auto" w:sz="4" w:space="0"/>
              <w:left w:val="single" w:color="auto" w:sz="4" w:space="0"/>
              <w:bottom w:val="single" w:color="auto" w:sz="4" w:space="0"/>
              <w:right w:val="single" w:color="auto" w:sz="4" w:space="0"/>
            </w:tcBorders>
          </w:tcPr>
          <w:p w14:paraId="1E45A20B">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E54EABF">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3A0A7C33">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3F12D84">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1C5A3C2A">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63EF9EF">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r>
      <w:tr w14:paraId="576E88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tcPr>
          <w:p w14:paraId="30A41E6F">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highlight w:val="none"/>
              </w:rPr>
            </w:pPr>
          </w:p>
        </w:tc>
        <w:tc>
          <w:tcPr>
            <w:tcW w:w="9063" w:type="dxa"/>
            <w:gridSpan w:val="7"/>
            <w:tcBorders>
              <w:top w:val="single" w:color="auto" w:sz="4" w:space="0"/>
              <w:left w:val="single" w:color="auto" w:sz="4" w:space="0"/>
              <w:bottom w:val="single" w:color="auto" w:sz="4" w:space="0"/>
              <w:right w:val="single" w:color="auto" w:sz="4" w:space="0"/>
            </w:tcBorders>
          </w:tcPr>
          <w:p w14:paraId="7B8CD168">
            <w:pPr>
              <w:widowControl/>
              <w:tabs>
                <w:tab w:val="left" w:pos="1418"/>
              </w:tabs>
              <w:snapToGrid w:val="0"/>
              <w:spacing w:before="50" w:after="50" w:line="400" w:lineRule="exact"/>
              <w:ind w:firstLine="562"/>
              <w:jc w:val="left"/>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磋商报价(</w:t>
            </w:r>
            <w:r>
              <w:rPr>
                <w:rFonts w:hint="eastAsia" w:ascii="宋体" w:hAnsi="宋体" w:cs="宋体"/>
                <w:color w:val="000000" w:themeColor="text1"/>
                <w:kern w:val="0"/>
                <w:sz w:val="24"/>
                <w:szCs w:val="21"/>
                <w:highlight w:val="none"/>
              </w:rPr>
              <w:t>大写)：</w:t>
            </w:r>
          </w:p>
        </w:tc>
      </w:tr>
    </w:tbl>
    <w:p w14:paraId="412BB97A">
      <w:pPr>
        <w:pStyle w:val="33"/>
        <w:ind w:firstLine="3990" w:firstLineChars="1900"/>
        <w:rPr>
          <w:rFonts w:ascii="宋体" w:hAnsi="宋体" w:cs="宋体"/>
          <w:highlight w:val="none"/>
        </w:rPr>
      </w:pPr>
    </w:p>
    <w:p w14:paraId="40A49780">
      <w:pPr>
        <w:wordWrap w:val="0"/>
        <w:spacing w:line="460" w:lineRule="exact"/>
        <w:ind w:firstLine="4200" w:firstLineChars="2000"/>
        <w:jc w:val="left"/>
        <w:rPr>
          <w:rFonts w:ascii="宋体" w:hAnsi="宋体" w:cs="宋体"/>
          <w:kern w:val="0"/>
          <w:szCs w:val="21"/>
          <w:highlight w:val="none"/>
        </w:rPr>
      </w:pPr>
      <w:r>
        <w:rPr>
          <w:rFonts w:hint="eastAsia" w:ascii="宋体" w:hAnsi="宋体" w:cs="宋体"/>
          <w:kern w:val="0"/>
          <w:szCs w:val="21"/>
          <w:highlight w:val="none"/>
        </w:rPr>
        <w:t>供应商：</w:t>
      </w:r>
      <w:r>
        <w:rPr>
          <w:rFonts w:hint="eastAsia" w:ascii="宋体" w:hAnsi="宋体" w:cs="宋体"/>
          <w:sz w:val="28"/>
          <w:szCs w:val="28"/>
          <w:highlight w:val="none"/>
          <w:u w:val="single"/>
        </w:rPr>
        <w:t xml:space="preserve">                </w:t>
      </w:r>
      <w:r>
        <w:rPr>
          <w:rFonts w:hint="eastAsia" w:ascii="宋体" w:hAnsi="宋体" w:cs="宋体"/>
          <w:kern w:val="0"/>
          <w:szCs w:val="21"/>
          <w:highlight w:val="none"/>
        </w:rPr>
        <w:t>（全称并加盖公章）</w:t>
      </w:r>
    </w:p>
    <w:p w14:paraId="57EFF7DB">
      <w:pPr>
        <w:widowControl/>
        <w:shd w:val="clear" w:color="auto" w:fill="FFFFFF"/>
        <w:spacing w:line="360" w:lineRule="auto"/>
        <w:ind w:left="1480" w:leftChars="705" w:firstLine="2574" w:firstLineChars="1226"/>
        <w:rPr>
          <w:rFonts w:ascii="宋体" w:hAnsi="宋体" w:cs="宋体"/>
          <w:szCs w:val="21"/>
          <w:highlight w:val="none"/>
        </w:rPr>
      </w:pPr>
      <w:r>
        <w:rPr>
          <w:rFonts w:hint="eastAsia" w:ascii="宋体" w:hAnsi="宋体" w:cs="宋体"/>
          <w:kern w:val="0"/>
          <w:szCs w:val="21"/>
          <w:highlight w:val="none"/>
        </w:rPr>
        <w:t>法定代表人或委托代理人（签字或盖章）：</w:t>
      </w:r>
    </w:p>
    <w:p w14:paraId="3C8A865E">
      <w:pPr>
        <w:widowControl/>
        <w:wordWrap w:val="0"/>
        <w:spacing w:line="460" w:lineRule="exact"/>
        <w:ind w:firstLine="4410" w:firstLineChars="2100"/>
        <w:jc w:val="left"/>
        <w:rPr>
          <w:rFonts w:ascii="宋体" w:hAnsi="宋体" w:cs="宋体"/>
          <w:szCs w:val="21"/>
          <w:highlight w:val="none"/>
        </w:rPr>
      </w:pPr>
      <w:r>
        <w:rPr>
          <w:rFonts w:hint="eastAsia" w:ascii="宋体" w:hAnsi="宋体" w:cs="宋体"/>
          <w:kern w:val="0"/>
          <w:szCs w:val="21"/>
          <w:highlight w:val="none"/>
        </w:rPr>
        <w:t>年    月    日</w:t>
      </w:r>
    </w:p>
    <w:p w14:paraId="0528ED45">
      <w:pPr>
        <w:widowControl/>
        <w:wordWrap w:val="0"/>
        <w:spacing w:line="460" w:lineRule="exact"/>
        <w:ind w:firstLine="5600" w:firstLineChars="2000"/>
        <w:jc w:val="left"/>
        <w:rPr>
          <w:rFonts w:ascii="宋体" w:hAnsi="宋体" w:cs="宋体"/>
          <w:sz w:val="28"/>
          <w:szCs w:val="28"/>
          <w:highlight w:val="none"/>
        </w:rPr>
      </w:pPr>
    </w:p>
    <w:p w14:paraId="24A5A26D">
      <w:pPr>
        <w:pStyle w:val="24"/>
        <w:ind w:firstLine="482"/>
        <w:rPr>
          <w:rFonts w:ascii="宋体" w:hAnsi="宋体" w:cs="宋体"/>
          <w:kern w:val="0"/>
          <w:sz w:val="24"/>
          <w:highlight w:val="none"/>
        </w:rPr>
        <w:sectPr>
          <w:pgSz w:w="11906" w:h="16838"/>
          <w:pgMar w:top="1417" w:right="1474" w:bottom="1417" w:left="1474" w:header="851" w:footer="624" w:gutter="0"/>
          <w:cols w:space="720" w:num="1"/>
          <w:docGrid w:type="lines" w:linePitch="319" w:charSpace="0"/>
        </w:sectPr>
      </w:pPr>
    </w:p>
    <w:p w14:paraId="27ECE71E">
      <w:pPr>
        <w:rPr>
          <w:rFonts w:ascii="宋体" w:hAnsi="宋体" w:cs="宋体"/>
          <w:b/>
          <w:bCs/>
          <w:sz w:val="28"/>
          <w:szCs w:val="28"/>
          <w:highlight w:val="none"/>
        </w:rPr>
      </w:pPr>
      <w:bookmarkStart w:id="80" w:name="_Toc15804"/>
      <w:bookmarkStart w:id="81" w:name="_Toc226"/>
      <w:r>
        <w:rPr>
          <w:rFonts w:hint="eastAsia" w:ascii="宋体" w:hAnsi="宋体" w:cs="宋体"/>
          <w:b/>
          <w:bCs/>
          <w:sz w:val="28"/>
          <w:szCs w:val="28"/>
          <w:highlight w:val="none"/>
        </w:rPr>
        <w:t xml:space="preserve">                       4.1               配套试剂报价一览表</w:t>
      </w:r>
    </w:p>
    <w:p w14:paraId="40D89449">
      <w:pPr>
        <w:rPr>
          <w:rFonts w:ascii="宋体" w:hAnsi="宋体" w:cs="宋体"/>
          <w:b/>
          <w:bCs/>
          <w:sz w:val="28"/>
          <w:szCs w:val="28"/>
          <w:highlight w:val="none"/>
        </w:rPr>
      </w:pPr>
      <w:r>
        <w:rPr>
          <w:rFonts w:hint="eastAsia" w:ascii="宋体" w:hAnsi="宋体" w:cs="宋体"/>
          <w:highlight w:val="none"/>
        </w:rPr>
        <w:t>包号：</w:t>
      </w:r>
    </w:p>
    <w:tbl>
      <w:tblPr>
        <w:tblStyle w:val="35"/>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43D9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4A6C49E8">
            <w:pPr>
              <w:jc w:val="center"/>
              <w:rPr>
                <w:szCs w:val="21"/>
                <w:highlight w:val="none"/>
              </w:rPr>
            </w:pPr>
            <w:r>
              <w:rPr>
                <w:rFonts w:hint="eastAsia"/>
                <w:b/>
                <w:bCs/>
                <w:szCs w:val="21"/>
                <w:highlight w:val="none"/>
              </w:rPr>
              <w:t>序号</w:t>
            </w:r>
          </w:p>
        </w:tc>
        <w:tc>
          <w:tcPr>
            <w:tcW w:w="1447" w:type="dxa"/>
            <w:vAlign w:val="center"/>
          </w:tcPr>
          <w:p w14:paraId="16446BDF">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检测项目</w:t>
            </w:r>
          </w:p>
        </w:tc>
        <w:tc>
          <w:tcPr>
            <w:tcW w:w="1447" w:type="dxa"/>
            <w:vAlign w:val="center"/>
          </w:tcPr>
          <w:p w14:paraId="784B6EC3">
            <w:pPr>
              <w:widowControl/>
              <w:jc w:val="center"/>
              <w:rPr>
                <w:szCs w:val="21"/>
                <w:highlight w:val="none"/>
              </w:rPr>
            </w:pPr>
            <w:r>
              <w:rPr>
                <w:rFonts w:hint="eastAsia" w:ascii="宋体" w:hAnsi="宋体" w:cs="宋体"/>
                <w:b/>
                <w:bCs/>
                <w:snapToGrid w:val="0"/>
                <w:color w:val="000000"/>
                <w:kern w:val="0"/>
                <w:szCs w:val="21"/>
                <w:highlight w:val="none"/>
              </w:rPr>
              <w:t>商品名称</w:t>
            </w:r>
          </w:p>
        </w:tc>
        <w:tc>
          <w:tcPr>
            <w:tcW w:w="1046" w:type="dxa"/>
            <w:vAlign w:val="center"/>
          </w:tcPr>
          <w:p w14:paraId="3AA88979">
            <w:pPr>
              <w:widowControl/>
              <w:jc w:val="center"/>
              <w:rPr>
                <w:szCs w:val="21"/>
                <w:highlight w:val="none"/>
              </w:rPr>
            </w:pPr>
            <w:r>
              <w:rPr>
                <w:rFonts w:hint="eastAsia" w:ascii="宋体" w:hAnsi="宋体" w:cs="宋体"/>
                <w:b/>
                <w:bCs/>
                <w:snapToGrid w:val="0"/>
                <w:color w:val="000000"/>
                <w:kern w:val="0"/>
                <w:szCs w:val="21"/>
                <w:highlight w:val="none"/>
              </w:rPr>
              <w:t>注册</w:t>
            </w:r>
          </w:p>
          <w:p w14:paraId="16316716">
            <w:pPr>
              <w:widowControl/>
              <w:jc w:val="center"/>
              <w:rPr>
                <w:szCs w:val="21"/>
                <w:highlight w:val="none"/>
              </w:rPr>
            </w:pPr>
            <w:r>
              <w:rPr>
                <w:rFonts w:hint="eastAsia" w:ascii="宋体" w:hAnsi="宋体" w:cs="宋体"/>
                <w:b/>
                <w:bCs/>
                <w:snapToGrid w:val="0"/>
                <w:color w:val="000000"/>
                <w:kern w:val="0"/>
                <w:szCs w:val="21"/>
                <w:highlight w:val="none"/>
              </w:rPr>
              <w:t>证名称及注册证号</w:t>
            </w:r>
          </w:p>
        </w:tc>
        <w:tc>
          <w:tcPr>
            <w:tcW w:w="1046" w:type="dxa"/>
            <w:vAlign w:val="center"/>
          </w:tcPr>
          <w:p w14:paraId="0263717C">
            <w:pPr>
              <w:widowControl/>
              <w:jc w:val="center"/>
              <w:rPr>
                <w:szCs w:val="21"/>
                <w:highlight w:val="none"/>
              </w:rPr>
            </w:pPr>
            <w:r>
              <w:rPr>
                <w:rFonts w:hint="eastAsia" w:ascii="宋体" w:hAnsi="宋体" w:cs="宋体"/>
                <w:b/>
                <w:bCs/>
                <w:snapToGrid w:val="0"/>
                <w:color w:val="000000"/>
                <w:kern w:val="0"/>
                <w:szCs w:val="21"/>
                <w:highlight w:val="none"/>
              </w:rPr>
              <w:t>品牌</w:t>
            </w:r>
          </w:p>
          <w:p w14:paraId="5DA61028">
            <w:pPr>
              <w:widowControl/>
              <w:jc w:val="center"/>
              <w:rPr>
                <w:szCs w:val="21"/>
                <w:highlight w:val="none"/>
              </w:rPr>
            </w:pPr>
          </w:p>
        </w:tc>
        <w:tc>
          <w:tcPr>
            <w:tcW w:w="1046" w:type="dxa"/>
            <w:vAlign w:val="center"/>
          </w:tcPr>
          <w:p w14:paraId="051CDF9A">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规格型号</w:t>
            </w:r>
          </w:p>
        </w:tc>
        <w:tc>
          <w:tcPr>
            <w:tcW w:w="1164" w:type="dxa"/>
            <w:vAlign w:val="center"/>
          </w:tcPr>
          <w:p w14:paraId="6DA7E9D0">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生产企业</w:t>
            </w:r>
          </w:p>
        </w:tc>
        <w:tc>
          <w:tcPr>
            <w:tcW w:w="929" w:type="dxa"/>
            <w:vAlign w:val="center"/>
          </w:tcPr>
          <w:p w14:paraId="598F2C87">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试验方法</w:t>
            </w:r>
          </w:p>
        </w:tc>
        <w:tc>
          <w:tcPr>
            <w:tcW w:w="929" w:type="dxa"/>
            <w:vAlign w:val="center"/>
          </w:tcPr>
          <w:p w14:paraId="7DF980E2">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计价</w:t>
            </w:r>
          </w:p>
          <w:p w14:paraId="4DB686FA">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单位</w:t>
            </w:r>
          </w:p>
        </w:tc>
        <w:tc>
          <w:tcPr>
            <w:tcW w:w="1046" w:type="dxa"/>
            <w:vAlign w:val="center"/>
          </w:tcPr>
          <w:p w14:paraId="68995155">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单价</w:t>
            </w:r>
          </w:p>
          <w:p w14:paraId="7F34CC94">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（元/每人份）</w:t>
            </w:r>
          </w:p>
        </w:tc>
        <w:tc>
          <w:tcPr>
            <w:tcW w:w="1609" w:type="dxa"/>
            <w:vAlign w:val="center"/>
          </w:tcPr>
          <w:p w14:paraId="4335201E">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网采号</w:t>
            </w:r>
          </w:p>
        </w:tc>
        <w:tc>
          <w:tcPr>
            <w:tcW w:w="1908" w:type="dxa"/>
            <w:vAlign w:val="center"/>
          </w:tcPr>
          <w:p w14:paraId="27379F1A">
            <w:pPr>
              <w:spacing w:line="320" w:lineRule="exact"/>
              <w:jc w:val="center"/>
              <w:outlineLvl w:val="0"/>
              <w:rPr>
                <w:rFonts w:ascii="宋体" w:hAnsi="宋体" w:cs="宋体"/>
                <w:b/>
                <w:szCs w:val="21"/>
                <w:highlight w:val="none"/>
              </w:rPr>
            </w:pPr>
            <w:r>
              <w:rPr>
                <w:rFonts w:hint="eastAsia" w:ascii="宋体" w:hAnsi="宋体" w:cs="宋体"/>
                <w:b/>
                <w:szCs w:val="21"/>
                <w:highlight w:val="none"/>
              </w:rPr>
              <w:t>省、市、县</w:t>
            </w:r>
          </w:p>
          <w:p w14:paraId="59D3DCCC">
            <w:pPr>
              <w:spacing w:line="320" w:lineRule="exact"/>
              <w:jc w:val="center"/>
              <w:outlineLvl w:val="0"/>
              <w:rPr>
                <w:rFonts w:ascii="宋体" w:hAnsi="宋体" w:cs="宋体"/>
                <w:b/>
                <w:szCs w:val="21"/>
                <w:highlight w:val="none"/>
              </w:rPr>
            </w:pPr>
            <w:r>
              <w:rPr>
                <w:rFonts w:hint="eastAsia" w:ascii="宋体" w:hAnsi="宋体" w:cs="宋体"/>
                <w:b/>
                <w:szCs w:val="21"/>
                <w:highlight w:val="none"/>
              </w:rPr>
              <w:t>收费编码</w:t>
            </w:r>
          </w:p>
          <w:p w14:paraId="6DD691AB">
            <w:pPr>
              <w:spacing w:line="320" w:lineRule="exact"/>
              <w:jc w:val="center"/>
              <w:outlineLvl w:val="0"/>
              <w:rPr>
                <w:szCs w:val="21"/>
                <w:highlight w:val="none"/>
              </w:rPr>
            </w:pPr>
            <w:r>
              <w:rPr>
                <w:rFonts w:hint="eastAsia" w:ascii="宋体" w:hAnsi="宋体" w:cs="宋体"/>
                <w:b/>
                <w:szCs w:val="21"/>
                <w:highlight w:val="none"/>
              </w:rPr>
              <w:t>收费标准</w:t>
            </w:r>
          </w:p>
        </w:tc>
      </w:tr>
      <w:tr w14:paraId="2748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265F9B00">
            <w:pPr>
              <w:rPr>
                <w:highlight w:val="none"/>
              </w:rPr>
            </w:pPr>
          </w:p>
        </w:tc>
        <w:tc>
          <w:tcPr>
            <w:tcW w:w="1447" w:type="dxa"/>
            <w:vMerge w:val="restart"/>
          </w:tcPr>
          <w:p w14:paraId="208E41B1">
            <w:pPr>
              <w:rPr>
                <w:highlight w:val="none"/>
              </w:rPr>
            </w:pPr>
          </w:p>
        </w:tc>
        <w:tc>
          <w:tcPr>
            <w:tcW w:w="1447" w:type="dxa"/>
          </w:tcPr>
          <w:p w14:paraId="573F3B79">
            <w:pPr>
              <w:rPr>
                <w:highlight w:val="none"/>
              </w:rPr>
            </w:pPr>
          </w:p>
        </w:tc>
        <w:tc>
          <w:tcPr>
            <w:tcW w:w="1046" w:type="dxa"/>
          </w:tcPr>
          <w:p w14:paraId="5C2B7CB6">
            <w:pPr>
              <w:rPr>
                <w:highlight w:val="none"/>
              </w:rPr>
            </w:pPr>
          </w:p>
        </w:tc>
        <w:tc>
          <w:tcPr>
            <w:tcW w:w="1046" w:type="dxa"/>
          </w:tcPr>
          <w:p w14:paraId="0351B51A">
            <w:pPr>
              <w:rPr>
                <w:highlight w:val="none"/>
              </w:rPr>
            </w:pPr>
          </w:p>
        </w:tc>
        <w:tc>
          <w:tcPr>
            <w:tcW w:w="1046" w:type="dxa"/>
          </w:tcPr>
          <w:p w14:paraId="388B8AD8">
            <w:pPr>
              <w:rPr>
                <w:highlight w:val="none"/>
              </w:rPr>
            </w:pPr>
          </w:p>
        </w:tc>
        <w:tc>
          <w:tcPr>
            <w:tcW w:w="1164" w:type="dxa"/>
          </w:tcPr>
          <w:p w14:paraId="231AEF26">
            <w:pPr>
              <w:rPr>
                <w:highlight w:val="none"/>
              </w:rPr>
            </w:pPr>
          </w:p>
        </w:tc>
        <w:tc>
          <w:tcPr>
            <w:tcW w:w="929" w:type="dxa"/>
          </w:tcPr>
          <w:p w14:paraId="681D525E">
            <w:pPr>
              <w:rPr>
                <w:highlight w:val="none"/>
              </w:rPr>
            </w:pPr>
          </w:p>
        </w:tc>
        <w:tc>
          <w:tcPr>
            <w:tcW w:w="929" w:type="dxa"/>
          </w:tcPr>
          <w:p w14:paraId="7BB3CF90">
            <w:pPr>
              <w:rPr>
                <w:highlight w:val="none"/>
              </w:rPr>
            </w:pPr>
          </w:p>
        </w:tc>
        <w:tc>
          <w:tcPr>
            <w:tcW w:w="1046" w:type="dxa"/>
          </w:tcPr>
          <w:p w14:paraId="20BC5244">
            <w:pPr>
              <w:rPr>
                <w:highlight w:val="none"/>
              </w:rPr>
            </w:pPr>
          </w:p>
        </w:tc>
        <w:tc>
          <w:tcPr>
            <w:tcW w:w="1609" w:type="dxa"/>
          </w:tcPr>
          <w:p w14:paraId="7FABAC65">
            <w:pPr>
              <w:rPr>
                <w:highlight w:val="none"/>
              </w:rPr>
            </w:pPr>
          </w:p>
        </w:tc>
        <w:tc>
          <w:tcPr>
            <w:tcW w:w="1908" w:type="dxa"/>
          </w:tcPr>
          <w:p w14:paraId="35A3C9D2">
            <w:pPr>
              <w:rPr>
                <w:highlight w:val="none"/>
              </w:rPr>
            </w:pPr>
          </w:p>
        </w:tc>
      </w:tr>
      <w:tr w14:paraId="60B1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31E03123">
            <w:pPr>
              <w:rPr>
                <w:highlight w:val="none"/>
              </w:rPr>
            </w:pPr>
          </w:p>
        </w:tc>
        <w:tc>
          <w:tcPr>
            <w:tcW w:w="1447" w:type="dxa"/>
            <w:vMerge w:val="continue"/>
          </w:tcPr>
          <w:p w14:paraId="30955879">
            <w:pPr>
              <w:rPr>
                <w:highlight w:val="none"/>
              </w:rPr>
            </w:pPr>
          </w:p>
        </w:tc>
        <w:tc>
          <w:tcPr>
            <w:tcW w:w="1447" w:type="dxa"/>
          </w:tcPr>
          <w:p w14:paraId="4F273A1B">
            <w:pPr>
              <w:rPr>
                <w:highlight w:val="none"/>
              </w:rPr>
            </w:pPr>
          </w:p>
        </w:tc>
        <w:tc>
          <w:tcPr>
            <w:tcW w:w="1046" w:type="dxa"/>
          </w:tcPr>
          <w:p w14:paraId="35406512">
            <w:pPr>
              <w:rPr>
                <w:highlight w:val="none"/>
              </w:rPr>
            </w:pPr>
          </w:p>
        </w:tc>
        <w:tc>
          <w:tcPr>
            <w:tcW w:w="1046" w:type="dxa"/>
          </w:tcPr>
          <w:p w14:paraId="5618507B">
            <w:pPr>
              <w:rPr>
                <w:highlight w:val="none"/>
              </w:rPr>
            </w:pPr>
          </w:p>
        </w:tc>
        <w:tc>
          <w:tcPr>
            <w:tcW w:w="1046" w:type="dxa"/>
          </w:tcPr>
          <w:p w14:paraId="784DADBB">
            <w:pPr>
              <w:rPr>
                <w:highlight w:val="none"/>
              </w:rPr>
            </w:pPr>
          </w:p>
        </w:tc>
        <w:tc>
          <w:tcPr>
            <w:tcW w:w="1164" w:type="dxa"/>
          </w:tcPr>
          <w:p w14:paraId="4F5479DA">
            <w:pPr>
              <w:rPr>
                <w:highlight w:val="none"/>
              </w:rPr>
            </w:pPr>
          </w:p>
        </w:tc>
        <w:tc>
          <w:tcPr>
            <w:tcW w:w="929" w:type="dxa"/>
          </w:tcPr>
          <w:p w14:paraId="116A9E44">
            <w:pPr>
              <w:rPr>
                <w:highlight w:val="none"/>
              </w:rPr>
            </w:pPr>
          </w:p>
        </w:tc>
        <w:tc>
          <w:tcPr>
            <w:tcW w:w="929" w:type="dxa"/>
          </w:tcPr>
          <w:p w14:paraId="25C95C0F">
            <w:pPr>
              <w:rPr>
                <w:highlight w:val="none"/>
              </w:rPr>
            </w:pPr>
          </w:p>
        </w:tc>
        <w:tc>
          <w:tcPr>
            <w:tcW w:w="1046" w:type="dxa"/>
          </w:tcPr>
          <w:p w14:paraId="6C621A3A">
            <w:pPr>
              <w:rPr>
                <w:highlight w:val="none"/>
              </w:rPr>
            </w:pPr>
          </w:p>
        </w:tc>
        <w:tc>
          <w:tcPr>
            <w:tcW w:w="1609" w:type="dxa"/>
          </w:tcPr>
          <w:p w14:paraId="2C027B5F">
            <w:pPr>
              <w:rPr>
                <w:highlight w:val="none"/>
              </w:rPr>
            </w:pPr>
          </w:p>
        </w:tc>
        <w:tc>
          <w:tcPr>
            <w:tcW w:w="1908" w:type="dxa"/>
          </w:tcPr>
          <w:p w14:paraId="57D2E4A5">
            <w:pPr>
              <w:rPr>
                <w:highlight w:val="none"/>
              </w:rPr>
            </w:pPr>
          </w:p>
        </w:tc>
      </w:tr>
      <w:tr w14:paraId="446E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CB07FC">
            <w:pPr>
              <w:rPr>
                <w:highlight w:val="none"/>
              </w:rPr>
            </w:pPr>
          </w:p>
        </w:tc>
        <w:tc>
          <w:tcPr>
            <w:tcW w:w="1447" w:type="dxa"/>
            <w:vMerge w:val="restart"/>
          </w:tcPr>
          <w:p w14:paraId="5B130F87">
            <w:pPr>
              <w:rPr>
                <w:highlight w:val="none"/>
              </w:rPr>
            </w:pPr>
          </w:p>
        </w:tc>
        <w:tc>
          <w:tcPr>
            <w:tcW w:w="1447" w:type="dxa"/>
          </w:tcPr>
          <w:p w14:paraId="39D8D21F">
            <w:pPr>
              <w:rPr>
                <w:highlight w:val="none"/>
              </w:rPr>
            </w:pPr>
          </w:p>
        </w:tc>
        <w:tc>
          <w:tcPr>
            <w:tcW w:w="1046" w:type="dxa"/>
          </w:tcPr>
          <w:p w14:paraId="58A02E30">
            <w:pPr>
              <w:rPr>
                <w:highlight w:val="none"/>
              </w:rPr>
            </w:pPr>
          </w:p>
        </w:tc>
        <w:tc>
          <w:tcPr>
            <w:tcW w:w="1046" w:type="dxa"/>
          </w:tcPr>
          <w:p w14:paraId="6EF60665">
            <w:pPr>
              <w:rPr>
                <w:highlight w:val="none"/>
              </w:rPr>
            </w:pPr>
          </w:p>
        </w:tc>
        <w:tc>
          <w:tcPr>
            <w:tcW w:w="1046" w:type="dxa"/>
          </w:tcPr>
          <w:p w14:paraId="585AD6A9">
            <w:pPr>
              <w:rPr>
                <w:highlight w:val="none"/>
              </w:rPr>
            </w:pPr>
          </w:p>
        </w:tc>
        <w:tc>
          <w:tcPr>
            <w:tcW w:w="1164" w:type="dxa"/>
          </w:tcPr>
          <w:p w14:paraId="097125F0">
            <w:pPr>
              <w:rPr>
                <w:highlight w:val="none"/>
              </w:rPr>
            </w:pPr>
          </w:p>
        </w:tc>
        <w:tc>
          <w:tcPr>
            <w:tcW w:w="929" w:type="dxa"/>
          </w:tcPr>
          <w:p w14:paraId="2059D313">
            <w:pPr>
              <w:rPr>
                <w:highlight w:val="none"/>
              </w:rPr>
            </w:pPr>
          </w:p>
        </w:tc>
        <w:tc>
          <w:tcPr>
            <w:tcW w:w="929" w:type="dxa"/>
          </w:tcPr>
          <w:p w14:paraId="0D739465">
            <w:pPr>
              <w:rPr>
                <w:highlight w:val="none"/>
              </w:rPr>
            </w:pPr>
          </w:p>
        </w:tc>
        <w:tc>
          <w:tcPr>
            <w:tcW w:w="1046" w:type="dxa"/>
          </w:tcPr>
          <w:p w14:paraId="1DE5FEC9">
            <w:pPr>
              <w:rPr>
                <w:highlight w:val="none"/>
              </w:rPr>
            </w:pPr>
          </w:p>
        </w:tc>
        <w:tc>
          <w:tcPr>
            <w:tcW w:w="1609" w:type="dxa"/>
          </w:tcPr>
          <w:p w14:paraId="6A6B0C75">
            <w:pPr>
              <w:rPr>
                <w:highlight w:val="none"/>
              </w:rPr>
            </w:pPr>
          </w:p>
        </w:tc>
        <w:tc>
          <w:tcPr>
            <w:tcW w:w="1908" w:type="dxa"/>
          </w:tcPr>
          <w:p w14:paraId="4CFA1266">
            <w:pPr>
              <w:rPr>
                <w:highlight w:val="none"/>
              </w:rPr>
            </w:pPr>
          </w:p>
        </w:tc>
      </w:tr>
      <w:tr w14:paraId="1234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20A5B27A">
            <w:pPr>
              <w:rPr>
                <w:highlight w:val="none"/>
              </w:rPr>
            </w:pPr>
          </w:p>
        </w:tc>
        <w:tc>
          <w:tcPr>
            <w:tcW w:w="1447" w:type="dxa"/>
            <w:vMerge w:val="continue"/>
          </w:tcPr>
          <w:p w14:paraId="3FF4FE2D">
            <w:pPr>
              <w:rPr>
                <w:highlight w:val="none"/>
              </w:rPr>
            </w:pPr>
          </w:p>
        </w:tc>
        <w:tc>
          <w:tcPr>
            <w:tcW w:w="1447" w:type="dxa"/>
          </w:tcPr>
          <w:p w14:paraId="1648244D">
            <w:pPr>
              <w:rPr>
                <w:highlight w:val="none"/>
              </w:rPr>
            </w:pPr>
          </w:p>
        </w:tc>
        <w:tc>
          <w:tcPr>
            <w:tcW w:w="1046" w:type="dxa"/>
          </w:tcPr>
          <w:p w14:paraId="7CD007F8">
            <w:pPr>
              <w:rPr>
                <w:highlight w:val="none"/>
              </w:rPr>
            </w:pPr>
          </w:p>
        </w:tc>
        <w:tc>
          <w:tcPr>
            <w:tcW w:w="1046" w:type="dxa"/>
          </w:tcPr>
          <w:p w14:paraId="67C4278D">
            <w:pPr>
              <w:rPr>
                <w:highlight w:val="none"/>
              </w:rPr>
            </w:pPr>
          </w:p>
        </w:tc>
        <w:tc>
          <w:tcPr>
            <w:tcW w:w="1046" w:type="dxa"/>
          </w:tcPr>
          <w:p w14:paraId="4948C781">
            <w:pPr>
              <w:rPr>
                <w:highlight w:val="none"/>
              </w:rPr>
            </w:pPr>
          </w:p>
        </w:tc>
        <w:tc>
          <w:tcPr>
            <w:tcW w:w="1164" w:type="dxa"/>
          </w:tcPr>
          <w:p w14:paraId="3D446D78">
            <w:pPr>
              <w:rPr>
                <w:highlight w:val="none"/>
              </w:rPr>
            </w:pPr>
          </w:p>
        </w:tc>
        <w:tc>
          <w:tcPr>
            <w:tcW w:w="929" w:type="dxa"/>
          </w:tcPr>
          <w:p w14:paraId="723FAAC9">
            <w:pPr>
              <w:rPr>
                <w:highlight w:val="none"/>
              </w:rPr>
            </w:pPr>
          </w:p>
        </w:tc>
        <w:tc>
          <w:tcPr>
            <w:tcW w:w="929" w:type="dxa"/>
          </w:tcPr>
          <w:p w14:paraId="45753C80">
            <w:pPr>
              <w:rPr>
                <w:highlight w:val="none"/>
              </w:rPr>
            </w:pPr>
          </w:p>
        </w:tc>
        <w:tc>
          <w:tcPr>
            <w:tcW w:w="1046" w:type="dxa"/>
          </w:tcPr>
          <w:p w14:paraId="37DCAF7D">
            <w:pPr>
              <w:rPr>
                <w:highlight w:val="none"/>
              </w:rPr>
            </w:pPr>
          </w:p>
        </w:tc>
        <w:tc>
          <w:tcPr>
            <w:tcW w:w="1609" w:type="dxa"/>
          </w:tcPr>
          <w:p w14:paraId="02E0B13E">
            <w:pPr>
              <w:rPr>
                <w:highlight w:val="none"/>
              </w:rPr>
            </w:pPr>
          </w:p>
        </w:tc>
        <w:tc>
          <w:tcPr>
            <w:tcW w:w="1908" w:type="dxa"/>
          </w:tcPr>
          <w:p w14:paraId="3EBCE08E">
            <w:pPr>
              <w:rPr>
                <w:highlight w:val="none"/>
              </w:rPr>
            </w:pPr>
          </w:p>
        </w:tc>
      </w:tr>
    </w:tbl>
    <w:p w14:paraId="2D549A82">
      <w:pPr>
        <w:rPr>
          <w:highlight w:val="none"/>
        </w:rPr>
      </w:pPr>
    </w:p>
    <w:p w14:paraId="71AE6D02">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u w:val="single"/>
        </w:rPr>
      </w:pPr>
      <w:r>
        <w:rPr>
          <w:rFonts w:hint="eastAsia" w:ascii="宋体" w:hAnsi="宋体" w:cs="宋体"/>
          <w:color w:val="000000" w:themeColor="text1"/>
          <w:kern w:val="0"/>
          <w:sz w:val="24"/>
          <w:highlight w:val="none"/>
        </w:rPr>
        <w:t xml:space="preserve">法人代表或委托代理人（签字或盖章）： </w:t>
      </w:r>
    </w:p>
    <w:p w14:paraId="5B016962">
      <w:pPr>
        <w:widowControl/>
        <w:kinsoku w:val="0"/>
        <w:autoSpaceDE w:val="0"/>
        <w:autoSpaceDN w:val="0"/>
        <w:adjustRightInd w:val="0"/>
        <w:snapToGrid w:val="0"/>
        <w:spacing w:line="560" w:lineRule="exact"/>
        <w:ind w:firstLine="480" w:firstLineChars="200"/>
        <w:jc w:val="left"/>
        <w:textAlignment w:val="baseline"/>
        <w:rPr>
          <w:rFonts w:ascii="宋体" w:hAnsi="宋体" w:cs="宋体"/>
          <w:color w:val="000000" w:themeColor="text1"/>
          <w:kern w:val="0"/>
          <w:sz w:val="52"/>
          <w:szCs w:val="52"/>
          <w:highlight w:val="none"/>
        </w:rPr>
      </w:pPr>
      <w:r>
        <w:rPr>
          <w:rFonts w:hint="eastAsia" w:ascii="宋体" w:hAnsi="宋体" w:cs="宋体"/>
          <w:color w:val="000000" w:themeColor="text1"/>
          <w:kern w:val="0"/>
          <w:sz w:val="24"/>
          <w:highlight w:val="none"/>
        </w:rPr>
        <w:t>供应商：</w:t>
      </w:r>
      <w:r>
        <w:rPr>
          <w:rFonts w:hint="eastAsia" w:ascii="宋体" w:hAnsi="宋体" w:cs="宋体"/>
          <w:sz w:val="28"/>
          <w:szCs w:val="28"/>
          <w:highlight w:val="none"/>
          <w:u w:val="single"/>
        </w:rPr>
        <w:t xml:space="preserve">                </w:t>
      </w:r>
      <w:r>
        <w:rPr>
          <w:rFonts w:hint="eastAsia" w:ascii="宋体" w:hAnsi="宋体" w:cs="宋体"/>
          <w:color w:val="000000" w:themeColor="text1"/>
          <w:kern w:val="0"/>
          <w:sz w:val="24"/>
          <w:highlight w:val="none"/>
        </w:rPr>
        <w:t>（全称并加盖公章）</w:t>
      </w:r>
    </w:p>
    <w:p w14:paraId="18A9F08E">
      <w:pPr>
        <w:widowControl/>
        <w:kinsoku w:val="0"/>
        <w:autoSpaceDE w:val="0"/>
        <w:autoSpaceDN w:val="0"/>
        <w:adjustRightInd w:val="0"/>
        <w:snapToGrid w:val="0"/>
        <w:spacing w:line="560" w:lineRule="exact"/>
        <w:ind w:firstLine="480" w:firstLineChars="200"/>
        <w:jc w:val="left"/>
        <w:textAlignment w:val="baseline"/>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日期：    年    月    日</w:t>
      </w:r>
    </w:p>
    <w:p w14:paraId="01BC30CC">
      <w:pPr>
        <w:widowControl/>
        <w:kinsoku w:val="0"/>
        <w:autoSpaceDE w:val="0"/>
        <w:autoSpaceDN w:val="0"/>
        <w:adjustRightInd w:val="0"/>
        <w:snapToGrid w:val="0"/>
        <w:spacing w:line="400" w:lineRule="exact"/>
        <w:textAlignment w:val="baseline"/>
        <w:rPr>
          <w:rFonts w:ascii="宋体" w:hAnsi="宋体" w:cs="宋体"/>
          <w:b/>
          <w:bCs/>
          <w:szCs w:val="21"/>
          <w:highlight w:val="none"/>
        </w:rPr>
      </w:pPr>
      <w:r>
        <w:rPr>
          <w:rFonts w:hint="eastAsia" w:ascii="宋体" w:hAnsi="宋体" w:cs="宋体"/>
          <w:b/>
          <w:bCs/>
          <w:szCs w:val="21"/>
          <w:highlight w:val="none"/>
        </w:rPr>
        <w:t>注：1.请按照检测项目填写试剂。</w:t>
      </w:r>
    </w:p>
    <w:p w14:paraId="5DF71139">
      <w:pPr>
        <w:widowControl/>
        <w:kinsoku w:val="0"/>
        <w:autoSpaceDE w:val="0"/>
        <w:autoSpaceDN w:val="0"/>
        <w:adjustRightInd w:val="0"/>
        <w:snapToGrid w:val="0"/>
        <w:spacing w:line="400" w:lineRule="exact"/>
        <w:ind w:firstLine="422" w:firstLineChars="200"/>
        <w:textAlignment w:val="baseline"/>
        <w:rPr>
          <w:rFonts w:ascii="宋体" w:hAnsi="宋体" w:cs="宋体"/>
          <w:b/>
          <w:bCs/>
          <w:szCs w:val="21"/>
          <w:highlight w:val="none"/>
        </w:rPr>
      </w:pPr>
      <w:r>
        <w:rPr>
          <w:rFonts w:hint="eastAsia" w:ascii="宋体" w:hAnsi="宋体" w:cs="宋体"/>
          <w:b/>
          <w:bCs/>
          <w:szCs w:val="21"/>
          <w:highlight w:val="none"/>
        </w:rPr>
        <w:t>2.试剂以“每人份”为单位进行报价。</w:t>
      </w:r>
    </w:p>
    <w:p w14:paraId="7CAEA2A5">
      <w:pPr>
        <w:widowControl/>
        <w:spacing w:line="400" w:lineRule="exact"/>
        <w:jc w:val="left"/>
        <w:rPr>
          <w:highlight w:val="none"/>
        </w:rPr>
      </w:pPr>
      <w:r>
        <w:rPr>
          <w:rFonts w:hint="eastAsia" w:ascii="宋体" w:hAnsi="宋体" w:cs="宋体"/>
          <w:b/>
          <w:bCs/>
          <w:snapToGrid w:val="0"/>
          <w:color w:val="000000"/>
          <w:kern w:val="0"/>
          <w:sz w:val="24"/>
          <w:highlight w:val="none"/>
        </w:rPr>
        <w:t>备注: 此表为产品配套试剂报价表，如没有，无需制作，可自行删除。</w:t>
      </w:r>
    </w:p>
    <w:p w14:paraId="66B6A9AF">
      <w:pPr>
        <w:ind w:firstLine="562"/>
        <w:rPr>
          <w:rFonts w:ascii="宋体" w:hAnsi="宋体" w:cs="宋体"/>
          <w:b/>
          <w:bCs/>
          <w:sz w:val="28"/>
          <w:szCs w:val="28"/>
          <w:highlight w:val="none"/>
        </w:rPr>
      </w:pPr>
    </w:p>
    <w:p w14:paraId="6C79425E">
      <w:pPr>
        <w:ind w:firstLine="562"/>
        <w:rPr>
          <w:rFonts w:ascii="宋体" w:hAnsi="宋体" w:cs="宋体"/>
          <w:b/>
          <w:bCs/>
          <w:sz w:val="28"/>
          <w:szCs w:val="28"/>
          <w:highlight w:val="none"/>
        </w:rPr>
      </w:pPr>
      <w:r>
        <w:rPr>
          <w:rFonts w:hint="eastAsia" w:ascii="宋体" w:hAnsi="宋体" w:cs="宋体"/>
          <w:b/>
          <w:bCs/>
          <w:sz w:val="28"/>
          <w:szCs w:val="28"/>
          <w:highlight w:val="none"/>
        </w:rPr>
        <w:t xml:space="preserve">                         4.2               配套耗材报价一览表</w:t>
      </w:r>
    </w:p>
    <w:p w14:paraId="67D6DA86">
      <w:pPr>
        <w:rPr>
          <w:highlight w:val="none"/>
        </w:rPr>
      </w:pPr>
      <w:r>
        <w:rPr>
          <w:rFonts w:hint="eastAsia" w:ascii="宋体" w:hAnsi="宋体" w:cs="宋体"/>
          <w:highlight w:val="none"/>
        </w:rPr>
        <w:t>包号：</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1514"/>
        <w:gridCol w:w="1357"/>
        <w:gridCol w:w="1030"/>
        <w:gridCol w:w="1030"/>
        <w:gridCol w:w="1030"/>
        <w:gridCol w:w="1030"/>
        <w:gridCol w:w="1040"/>
        <w:gridCol w:w="1236"/>
        <w:gridCol w:w="1445"/>
        <w:gridCol w:w="1506"/>
        <w:gridCol w:w="1049"/>
      </w:tblGrid>
      <w:tr w14:paraId="6B507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1FD78495">
            <w:pPr>
              <w:jc w:val="center"/>
              <w:rPr>
                <w:b/>
                <w:bCs/>
                <w:szCs w:val="21"/>
                <w:highlight w:val="none"/>
              </w:rPr>
            </w:pPr>
            <w:r>
              <w:rPr>
                <w:rFonts w:hint="eastAsia"/>
                <w:b/>
                <w:bCs/>
                <w:szCs w:val="21"/>
                <w:highlight w:val="none"/>
              </w:rPr>
              <w:t>序号</w:t>
            </w:r>
          </w:p>
        </w:tc>
        <w:tc>
          <w:tcPr>
            <w:tcW w:w="1543" w:type="dxa"/>
            <w:vAlign w:val="center"/>
          </w:tcPr>
          <w:p w14:paraId="516F772D">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耗材名称</w:t>
            </w:r>
          </w:p>
        </w:tc>
        <w:tc>
          <w:tcPr>
            <w:tcW w:w="1393" w:type="dxa"/>
            <w:vAlign w:val="center"/>
          </w:tcPr>
          <w:p w14:paraId="30843936">
            <w:pPr>
              <w:widowControl/>
              <w:jc w:val="center"/>
              <w:rPr>
                <w:b/>
                <w:bCs/>
                <w:szCs w:val="21"/>
                <w:highlight w:val="none"/>
              </w:rPr>
            </w:pPr>
            <w:r>
              <w:rPr>
                <w:rFonts w:hint="eastAsia" w:ascii="宋体" w:hAnsi="宋体" w:cs="宋体"/>
                <w:b/>
                <w:bCs/>
                <w:snapToGrid w:val="0"/>
                <w:color w:val="000000"/>
                <w:kern w:val="0"/>
                <w:szCs w:val="21"/>
                <w:highlight w:val="none"/>
              </w:rPr>
              <w:t>商品名（通用名）</w:t>
            </w:r>
          </w:p>
        </w:tc>
        <w:tc>
          <w:tcPr>
            <w:tcW w:w="1060" w:type="dxa"/>
            <w:vAlign w:val="center"/>
          </w:tcPr>
          <w:p w14:paraId="45BF737B">
            <w:pPr>
              <w:widowControl/>
              <w:jc w:val="center"/>
              <w:rPr>
                <w:b/>
                <w:bCs/>
                <w:szCs w:val="21"/>
                <w:highlight w:val="none"/>
              </w:rPr>
            </w:pPr>
            <w:r>
              <w:rPr>
                <w:rFonts w:hint="eastAsia" w:ascii="宋体" w:hAnsi="宋体" w:cs="宋体"/>
                <w:b/>
                <w:bCs/>
                <w:snapToGrid w:val="0"/>
                <w:color w:val="000000"/>
                <w:kern w:val="0"/>
                <w:szCs w:val="21"/>
                <w:highlight w:val="none"/>
              </w:rPr>
              <w:t>投标产</w:t>
            </w:r>
          </w:p>
          <w:p w14:paraId="77DEAAEC">
            <w:pPr>
              <w:widowControl/>
              <w:jc w:val="center"/>
              <w:rPr>
                <w:b/>
                <w:bCs/>
                <w:szCs w:val="21"/>
                <w:highlight w:val="none"/>
              </w:rPr>
            </w:pPr>
            <w:r>
              <w:rPr>
                <w:rFonts w:hint="eastAsia" w:ascii="宋体" w:hAnsi="宋体" w:cs="宋体"/>
                <w:b/>
                <w:bCs/>
                <w:snapToGrid w:val="0"/>
                <w:color w:val="000000"/>
                <w:kern w:val="0"/>
                <w:szCs w:val="21"/>
                <w:highlight w:val="none"/>
              </w:rPr>
              <w:t>品注册</w:t>
            </w:r>
          </w:p>
          <w:p w14:paraId="145A5C21">
            <w:pPr>
              <w:widowControl/>
              <w:jc w:val="center"/>
              <w:rPr>
                <w:b/>
                <w:bCs/>
                <w:szCs w:val="21"/>
                <w:highlight w:val="none"/>
              </w:rPr>
            </w:pPr>
            <w:r>
              <w:rPr>
                <w:rFonts w:hint="eastAsia" w:ascii="宋体" w:hAnsi="宋体" w:cs="宋体"/>
                <w:b/>
                <w:bCs/>
                <w:snapToGrid w:val="0"/>
                <w:color w:val="000000"/>
                <w:kern w:val="0"/>
                <w:szCs w:val="21"/>
                <w:highlight w:val="none"/>
              </w:rPr>
              <w:t>证名称</w:t>
            </w:r>
          </w:p>
        </w:tc>
        <w:tc>
          <w:tcPr>
            <w:tcW w:w="1060" w:type="dxa"/>
            <w:vAlign w:val="center"/>
          </w:tcPr>
          <w:p w14:paraId="327FF7D3">
            <w:pPr>
              <w:widowControl/>
              <w:jc w:val="center"/>
              <w:rPr>
                <w:b/>
                <w:bCs/>
                <w:szCs w:val="21"/>
                <w:highlight w:val="none"/>
              </w:rPr>
            </w:pPr>
            <w:r>
              <w:rPr>
                <w:rFonts w:hint="eastAsia" w:cs="仿宋" w:asciiTheme="majorEastAsia" w:hAnsiTheme="majorEastAsia" w:eastAsiaTheme="majorEastAsia"/>
                <w:b/>
                <w:szCs w:val="21"/>
                <w:highlight w:val="none"/>
              </w:rPr>
              <w:t>生产厂家</w:t>
            </w:r>
          </w:p>
        </w:tc>
        <w:tc>
          <w:tcPr>
            <w:tcW w:w="1060" w:type="dxa"/>
            <w:vAlign w:val="center"/>
          </w:tcPr>
          <w:p w14:paraId="686C4F0F">
            <w:pPr>
              <w:widowControl/>
              <w:jc w:val="center"/>
              <w:rPr>
                <w:b/>
                <w:bCs/>
                <w:szCs w:val="21"/>
                <w:highlight w:val="none"/>
              </w:rPr>
            </w:pPr>
            <w:r>
              <w:rPr>
                <w:rFonts w:hint="eastAsia"/>
                <w:b/>
                <w:bCs/>
                <w:szCs w:val="21"/>
                <w:highlight w:val="none"/>
              </w:rPr>
              <w:t>品牌</w:t>
            </w:r>
          </w:p>
        </w:tc>
        <w:tc>
          <w:tcPr>
            <w:tcW w:w="1060" w:type="dxa"/>
            <w:vAlign w:val="center"/>
          </w:tcPr>
          <w:p w14:paraId="4F18A97C">
            <w:pPr>
              <w:widowControl/>
              <w:jc w:val="center"/>
              <w:rPr>
                <w:b/>
                <w:bCs/>
                <w:szCs w:val="21"/>
                <w:highlight w:val="none"/>
              </w:rPr>
            </w:pPr>
            <w:r>
              <w:rPr>
                <w:rFonts w:hint="eastAsia"/>
                <w:b/>
                <w:bCs/>
                <w:szCs w:val="21"/>
                <w:highlight w:val="none"/>
              </w:rPr>
              <w:t>产地</w:t>
            </w:r>
          </w:p>
        </w:tc>
        <w:tc>
          <w:tcPr>
            <w:tcW w:w="1060" w:type="dxa"/>
          </w:tcPr>
          <w:p w14:paraId="2F8072C7">
            <w:pPr>
              <w:widowControl/>
              <w:jc w:val="center"/>
              <w:rPr>
                <w:b/>
                <w:bCs/>
                <w:szCs w:val="21"/>
                <w:highlight w:val="none"/>
              </w:rPr>
            </w:pPr>
            <w:r>
              <w:rPr>
                <w:rFonts w:hint="eastAsia"/>
                <w:b/>
                <w:bCs/>
                <w:szCs w:val="21"/>
                <w:highlight w:val="none"/>
              </w:rPr>
              <w:t>规格型号</w:t>
            </w:r>
          </w:p>
          <w:p w14:paraId="43FDC895">
            <w:pPr>
              <w:widowControl/>
              <w:jc w:val="center"/>
              <w:rPr>
                <w:b/>
                <w:bCs/>
                <w:szCs w:val="21"/>
                <w:highlight w:val="none"/>
              </w:rPr>
            </w:pPr>
            <w:r>
              <w:rPr>
                <w:rFonts w:hint="eastAsia"/>
                <w:b/>
                <w:bCs/>
                <w:szCs w:val="21"/>
                <w:highlight w:val="none"/>
              </w:rPr>
              <w:t>（注册证型号）</w:t>
            </w:r>
          </w:p>
        </w:tc>
        <w:tc>
          <w:tcPr>
            <w:tcW w:w="1277" w:type="dxa"/>
            <w:vAlign w:val="center"/>
          </w:tcPr>
          <w:p w14:paraId="6F911E63">
            <w:pPr>
              <w:widowControl/>
              <w:jc w:val="center"/>
              <w:rPr>
                <w:b/>
                <w:bCs/>
                <w:szCs w:val="21"/>
                <w:highlight w:val="none"/>
              </w:rPr>
            </w:pPr>
            <w:r>
              <w:rPr>
                <w:rFonts w:hint="eastAsia"/>
                <w:b/>
                <w:bCs/>
                <w:szCs w:val="21"/>
                <w:highlight w:val="none"/>
              </w:rPr>
              <w:t>计价单位</w:t>
            </w:r>
          </w:p>
        </w:tc>
        <w:tc>
          <w:tcPr>
            <w:tcW w:w="1486" w:type="dxa"/>
            <w:vAlign w:val="center"/>
          </w:tcPr>
          <w:p w14:paraId="3D10BCF8">
            <w:pPr>
              <w:widowControl/>
              <w:jc w:val="center"/>
              <w:rPr>
                <w:b/>
                <w:bCs/>
                <w:szCs w:val="21"/>
                <w:highlight w:val="none"/>
              </w:rPr>
            </w:pPr>
            <w:r>
              <w:rPr>
                <w:rFonts w:hint="eastAsia"/>
                <w:b/>
                <w:bCs/>
                <w:szCs w:val="21"/>
                <w:highlight w:val="none"/>
              </w:rPr>
              <w:t>投标单价</w:t>
            </w:r>
          </w:p>
          <w:p w14:paraId="3FDEA261">
            <w:pPr>
              <w:widowControl/>
              <w:jc w:val="center"/>
              <w:rPr>
                <w:b/>
                <w:bCs/>
                <w:szCs w:val="21"/>
                <w:highlight w:val="none"/>
              </w:rPr>
            </w:pPr>
            <w:r>
              <w:rPr>
                <w:rFonts w:hint="eastAsia"/>
                <w:b/>
                <w:bCs/>
                <w:szCs w:val="21"/>
                <w:highlight w:val="none"/>
              </w:rPr>
              <w:t>（元/单位）</w:t>
            </w:r>
          </w:p>
        </w:tc>
        <w:tc>
          <w:tcPr>
            <w:tcW w:w="1560" w:type="dxa"/>
            <w:vAlign w:val="center"/>
          </w:tcPr>
          <w:p w14:paraId="68981F70">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投标产品</w:t>
            </w:r>
          </w:p>
          <w:p w14:paraId="10022484">
            <w:pPr>
              <w:widowControl/>
              <w:jc w:val="center"/>
              <w:rPr>
                <w:b/>
                <w:bCs/>
                <w:szCs w:val="21"/>
                <w:highlight w:val="none"/>
              </w:rPr>
            </w:pPr>
            <w:r>
              <w:rPr>
                <w:rFonts w:hint="eastAsia" w:ascii="宋体" w:hAnsi="宋体" w:cs="宋体"/>
                <w:b/>
                <w:bCs/>
                <w:snapToGrid w:val="0"/>
                <w:color w:val="000000"/>
                <w:kern w:val="0"/>
                <w:szCs w:val="21"/>
                <w:highlight w:val="none"/>
              </w:rPr>
              <w:t>注册证号</w:t>
            </w:r>
          </w:p>
        </w:tc>
        <w:tc>
          <w:tcPr>
            <w:tcW w:w="1080" w:type="dxa"/>
            <w:vAlign w:val="center"/>
          </w:tcPr>
          <w:p w14:paraId="7930211A">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备注</w:t>
            </w:r>
          </w:p>
        </w:tc>
      </w:tr>
      <w:tr w14:paraId="48D3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2C816BFF">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1</w:t>
            </w:r>
          </w:p>
        </w:tc>
        <w:tc>
          <w:tcPr>
            <w:tcW w:w="1543" w:type="dxa"/>
            <w:vAlign w:val="center"/>
          </w:tcPr>
          <w:p w14:paraId="4C473A0F">
            <w:pPr>
              <w:ind w:firstLine="422"/>
              <w:jc w:val="center"/>
              <w:rPr>
                <w:highlight w:val="none"/>
              </w:rPr>
            </w:pPr>
          </w:p>
        </w:tc>
        <w:tc>
          <w:tcPr>
            <w:tcW w:w="1393" w:type="dxa"/>
          </w:tcPr>
          <w:p w14:paraId="50DAA02D">
            <w:pPr>
              <w:ind w:firstLine="422"/>
              <w:rPr>
                <w:highlight w:val="none"/>
              </w:rPr>
            </w:pPr>
          </w:p>
        </w:tc>
        <w:tc>
          <w:tcPr>
            <w:tcW w:w="1060" w:type="dxa"/>
          </w:tcPr>
          <w:p w14:paraId="264D21C0">
            <w:pPr>
              <w:ind w:firstLine="422"/>
              <w:rPr>
                <w:highlight w:val="none"/>
              </w:rPr>
            </w:pPr>
          </w:p>
        </w:tc>
        <w:tc>
          <w:tcPr>
            <w:tcW w:w="1060" w:type="dxa"/>
          </w:tcPr>
          <w:p w14:paraId="251ECF23">
            <w:pPr>
              <w:ind w:firstLine="422"/>
              <w:rPr>
                <w:highlight w:val="none"/>
              </w:rPr>
            </w:pPr>
          </w:p>
        </w:tc>
        <w:tc>
          <w:tcPr>
            <w:tcW w:w="1060" w:type="dxa"/>
          </w:tcPr>
          <w:p w14:paraId="4FA3D885">
            <w:pPr>
              <w:ind w:firstLine="422"/>
              <w:rPr>
                <w:highlight w:val="none"/>
              </w:rPr>
            </w:pPr>
          </w:p>
        </w:tc>
        <w:tc>
          <w:tcPr>
            <w:tcW w:w="1060" w:type="dxa"/>
          </w:tcPr>
          <w:p w14:paraId="317D5C43">
            <w:pPr>
              <w:ind w:firstLine="422"/>
              <w:rPr>
                <w:highlight w:val="none"/>
              </w:rPr>
            </w:pPr>
          </w:p>
        </w:tc>
        <w:tc>
          <w:tcPr>
            <w:tcW w:w="1060" w:type="dxa"/>
          </w:tcPr>
          <w:p w14:paraId="3FD9664B">
            <w:pPr>
              <w:ind w:firstLine="422"/>
              <w:rPr>
                <w:highlight w:val="none"/>
              </w:rPr>
            </w:pPr>
          </w:p>
        </w:tc>
        <w:tc>
          <w:tcPr>
            <w:tcW w:w="1277" w:type="dxa"/>
          </w:tcPr>
          <w:p w14:paraId="051B64C9">
            <w:pPr>
              <w:ind w:firstLine="422"/>
              <w:rPr>
                <w:highlight w:val="none"/>
              </w:rPr>
            </w:pPr>
          </w:p>
        </w:tc>
        <w:tc>
          <w:tcPr>
            <w:tcW w:w="1486" w:type="dxa"/>
          </w:tcPr>
          <w:p w14:paraId="3040344B">
            <w:pPr>
              <w:ind w:firstLine="422"/>
              <w:rPr>
                <w:highlight w:val="none"/>
              </w:rPr>
            </w:pPr>
          </w:p>
        </w:tc>
        <w:tc>
          <w:tcPr>
            <w:tcW w:w="1560" w:type="dxa"/>
          </w:tcPr>
          <w:p w14:paraId="58CB6593">
            <w:pPr>
              <w:ind w:firstLine="422"/>
              <w:rPr>
                <w:highlight w:val="none"/>
              </w:rPr>
            </w:pPr>
          </w:p>
        </w:tc>
        <w:tc>
          <w:tcPr>
            <w:tcW w:w="1080" w:type="dxa"/>
          </w:tcPr>
          <w:p w14:paraId="6D31714D">
            <w:pPr>
              <w:ind w:firstLine="422"/>
              <w:rPr>
                <w:highlight w:val="none"/>
              </w:rPr>
            </w:pPr>
          </w:p>
        </w:tc>
      </w:tr>
      <w:tr w14:paraId="4186B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0DEA5DF2">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2</w:t>
            </w:r>
          </w:p>
        </w:tc>
        <w:tc>
          <w:tcPr>
            <w:tcW w:w="1543" w:type="dxa"/>
            <w:vAlign w:val="center"/>
          </w:tcPr>
          <w:p w14:paraId="15F772E2">
            <w:pPr>
              <w:ind w:firstLine="422"/>
              <w:jc w:val="center"/>
              <w:rPr>
                <w:highlight w:val="none"/>
              </w:rPr>
            </w:pPr>
          </w:p>
        </w:tc>
        <w:tc>
          <w:tcPr>
            <w:tcW w:w="1393" w:type="dxa"/>
          </w:tcPr>
          <w:p w14:paraId="47020BB4">
            <w:pPr>
              <w:ind w:firstLine="422"/>
              <w:rPr>
                <w:highlight w:val="none"/>
              </w:rPr>
            </w:pPr>
          </w:p>
        </w:tc>
        <w:tc>
          <w:tcPr>
            <w:tcW w:w="1060" w:type="dxa"/>
          </w:tcPr>
          <w:p w14:paraId="0F0FF2FD">
            <w:pPr>
              <w:ind w:firstLine="422"/>
              <w:rPr>
                <w:highlight w:val="none"/>
              </w:rPr>
            </w:pPr>
          </w:p>
        </w:tc>
        <w:tc>
          <w:tcPr>
            <w:tcW w:w="1060" w:type="dxa"/>
          </w:tcPr>
          <w:p w14:paraId="1B4E3B80">
            <w:pPr>
              <w:ind w:firstLine="422"/>
              <w:rPr>
                <w:highlight w:val="none"/>
              </w:rPr>
            </w:pPr>
          </w:p>
        </w:tc>
        <w:tc>
          <w:tcPr>
            <w:tcW w:w="1060" w:type="dxa"/>
          </w:tcPr>
          <w:p w14:paraId="3C3B9C41">
            <w:pPr>
              <w:ind w:firstLine="422"/>
              <w:rPr>
                <w:highlight w:val="none"/>
              </w:rPr>
            </w:pPr>
          </w:p>
        </w:tc>
        <w:tc>
          <w:tcPr>
            <w:tcW w:w="1060" w:type="dxa"/>
          </w:tcPr>
          <w:p w14:paraId="0FE7AA40">
            <w:pPr>
              <w:ind w:firstLine="422"/>
              <w:rPr>
                <w:highlight w:val="none"/>
              </w:rPr>
            </w:pPr>
          </w:p>
        </w:tc>
        <w:tc>
          <w:tcPr>
            <w:tcW w:w="1060" w:type="dxa"/>
          </w:tcPr>
          <w:p w14:paraId="04C47E4E">
            <w:pPr>
              <w:ind w:firstLine="422"/>
              <w:rPr>
                <w:highlight w:val="none"/>
              </w:rPr>
            </w:pPr>
          </w:p>
        </w:tc>
        <w:tc>
          <w:tcPr>
            <w:tcW w:w="1277" w:type="dxa"/>
          </w:tcPr>
          <w:p w14:paraId="4740FDEA">
            <w:pPr>
              <w:ind w:firstLine="422"/>
              <w:rPr>
                <w:highlight w:val="none"/>
              </w:rPr>
            </w:pPr>
          </w:p>
        </w:tc>
        <w:tc>
          <w:tcPr>
            <w:tcW w:w="1486" w:type="dxa"/>
          </w:tcPr>
          <w:p w14:paraId="7E41B02E">
            <w:pPr>
              <w:ind w:firstLine="422"/>
              <w:rPr>
                <w:highlight w:val="none"/>
              </w:rPr>
            </w:pPr>
          </w:p>
        </w:tc>
        <w:tc>
          <w:tcPr>
            <w:tcW w:w="1560" w:type="dxa"/>
          </w:tcPr>
          <w:p w14:paraId="6DEC6534">
            <w:pPr>
              <w:ind w:firstLine="422"/>
              <w:rPr>
                <w:highlight w:val="none"/>
              </w:rPr>
            </w:pPr>
          </w:p>
        </w:tc>
        <w:tc>
          <w:tcPr>
            <w:tcW w:w="1080" w:type="dxa"/>
          </w:tcPr>
          <w:p w14:paraId="564B13EE">
            <w:pPr>
              <w:ind w:firstLine="422"/>
              <w:rPr>
                <w:highlight w:val="none"/>
              </w:rPr>
            </w:pPr>
          </w:p>
        </w:tc>
      </w:tr>
      <w:tr w14:paraId="11186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2AD26C86">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3</w:t>
            </w:r>
          </w:p>
        </w:tc>
        <w:tc>
          <w:tcPr>
            <w:tcW w:w="1543" w:type="dxa"/>
            <w:vAlign w:val="center"/>
          </w:tcPr>
          <w:p w14:paraId="10167D93">
            <w:pPr>
              <w:ind w:firstLine="422"/>
              <w:jc w:val="center"/>
              <w:rPr>
                <w:highlight w:val="none"/>
              </w:rPr>
            </w:pPr>
          </w:p>
        </w:tc>
        <w:tc>
          <w:tcPr>
            <w:tcW w:w="1393" w:type="dxa"/>
          </w:tcPr>
          <w:p w14:paraId="6155A9B7">
            <w:pPr>
              <w:ind w:firstLine="422"/>
              <w:rPr>
                <w:highlight w:val="none"/>
              </w:rPr>
            </w:pPr>
          </w:p>
        </w:tc>
        <w:tc>
          <w:tcPr>
            <w:tcW w:w="1060" w:type="dxa"/>
          </w:tcPr>
          <w:p w14:paraId="50D4C31A">
            <w:pPr>
              <w:ind w:firstLine="422"/>
              <w:rPr>
                <w:highlight w:val="none"/>
              </w:rPr>
            </w:pPr>
          </w:p>
        </w:tc>
        <w:tc>
          <w:tcPr>
            <w:tcW w:w="1060" w:type="dxa"/>
          </w:tcPr>
          <w:p w14:paraId="0DF39365">
            <w:pPr>
              <w:ind w:firstLine="422"/>
              <w:rPr>
                <w:highlight w:val="none"/>
              </w:rPr>
            </w:pPr>
          </w:p>
        </w:tc>
        <w:tc>
          <w:tcPr>
            <w:tcW w:w="1060" w:type="dxa"/>
          </w:tcPr>
          <w:p w14:paraId="47BF9115">
            <w:pPr>
              <w:ind w:firstLine="422"/>
              <w:rPr>
                <w:highlight w:val="none"/>
              </w:rPr>
            </w:pPr>
          </w:p>
        </w:tc>
        <w:tc>
          <w:tcPr>
            <w:tcW w:w="1060" w:type="dxa"/>
          </w:tcPr>
          <w:p w14:paraId="5935A6CE">
            <w:pPr>
              <w:ind w:firstLine="422"/>
              <w:rPr>
                <w:highlight w:val="none"/>
              </w:rPr>
            </w:pPr>
          </w:p>
        </w:tc>
        <w:tc>
          <w:tcPr>
            <w:tcW w:w="1060" w:type="dxa"/>
          </w:tcPr>
          <w:p w14:paraId="27A58689">
            <w:pPr>
              <w:ind w:firstLine="422"/>
              <w:rPr>
                <w:highlight w:val="none"/>
              </w:rPr>
            </w:pPr>
          </w:p>
        </w:tc>
        <w:tc>
          <w:tcPr>
            <w:tcW w:w="1277" w:type="dxa"/>
          </w:tcPr>
          <w:p w14:paraId="432FB08E">
            <w:pPr>
              <w:ind w:firstLine="422"/>
              <w:rPr>
                <w:highlight w:val="none"/>
              </w:rPr>
            </w:pPr>
          </w:p>
        </w:tc>
        <w:tc>
          <w:tcPr>
            <w:tcW w:w="1486" w:type="dxa"/>
          </w:tcPr>
          <w:p w14:paraId="511A37C3">
            <w:pPr>
              <w:ind w:firstLine="422"/>
              <w:rPr>
                <w:highlight w:val="none"/>
              </w:rPr>
            </w:pPr>
          </w:p>
        </w:tc>
        <w:tc>
          <w:tcPr>
            <w:tcW w:w="1560" w:type="dxa"/>
          </w:tcPr>
          <w:p w14:paraId="37F14585">
            <w:pPr>
              <w:ind w:firstLine="422"/>
              <w:rPr>
                <w:highlight w:val="none"/>
              </w:rPr>
            </w:pPr>
          </w:p>
        </w:tc>
        <w:tc>
          <w:tcPr>
            <w:tcW w:w="1080" w:type="dxa"/>
          </w:tcPr>
          <w:p w14:paraId="0BBBA2DC">
            <w:pPr>
              <w:ind w:firstLine="422"/>
              <w:rPr>
                <w:highlight w:val="none"/>
              </w:rPr>
            </w:pPr>
          </w:p>
        </w:tc>
      </w:tr>
      <w:tr w14:paraId="3DC0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tcPr>
          <w:p w14:paraId="78833630">
            <w:pPr>
              <w:ind w:firstLine="422"/>
              <w:rPr>
                <w:highlight w:val="none"/>
              </w:rPr>
            </w:pPr>
            <w:r>
              <w:rPr>
                <w:rFonts w:hint="eastAsia"/>
                <w:highlight w:val="none"/>
              </w:rPr>
              <w:t>......</w:t>
            </w:r>
          </w:p>
        </w:tc>
        <w:tc>
          <w:tcPr>
            <w:tcW w:w="1543" w:type="dxa"/>
          </w:tcPr>
          <w:p w14:paraId="13C228F8">
            <w:pPr>
              <w:ind w:firstLine="422"/>
              <w:rPr>
                <w:highlight w:val="none"/>
              </w:rPr>
            </w:pPr>
            <w:r>
              <w:rPr>
                <w:rFonts w:hint="eastAsia"/>
                <w:highlight w:val="none"/>
              </w:rPr>
              <w:t>......</w:t>
            </w:r>
          </w:p>
        </w:tc>
        <w:tc>
          <w:tcPr>
            <w:tcW w:w="1393" w:type="dxa"/>
          </w:tcPr>
          <w:p w14:paraId="34F60D19">
            <w:pPr>
              <w:ind w:firstLine="422"/>
              <w:rPr>
                <w:highlight w:val="none"/>
              </w:rPr>
            </w:pPr>
          </w:p>
        </w:tc>
        <w:tc>
          <w:tcPr>
            <w:tcW w:w="1060" w:type="dxa"/>
          </w:tcPr>
          <w:p w14:paraId="186D20D4">
            <w:pPr>
              <w:ind w:firstLine="422"/>
              <w:rPr>
                <w:highlight w:val="none"/>
              </w:rPr>
            </w:pPr>
          </w:p>
        </w:tc>
        <w:tc>
          <w:tcPr>
            <w:tcW w:w="1060" w:type="dxa"/>
          </w:tcPr>
          <w:p w14:paraId="43D1B765">
            <w:pPr>
              <w:ind w:firstLine="422"/>
              <w:rPr>
                <w:highlight w:val="none"/>
              </w:rPr>
            </w:pPr>
          </w:p>
        </w:tc>
        <w:tc>
          <w:tcPr>
            <w:tcW w:w="1060" w:type="dxa"/>
          </w:tcPr>
          <w:p w14:paraId="1BF92EB7">
            <w:pPr>
              <w:ind w:firstLine="422"/>
              <w:rPr>
                <w:highlight w:val="none"/>
              </w:rPr>
            </w:pPr>
          </w:p>
        </w:tc>
        <w:tc>
          <w:tcPr>
            <w:tcW w:w="1060" w:type="dxa"/>
          </w:tcPr>
          <w:p w14:paraId="5E7693E2">
            <w:pPr>
              <w:ind w:firstLine="422"/>
              <w:rPr>
                <w:highlight w:val="none"/>
              </w:rPr>
            </w:pPr>
          </w:p>
        </w:tc>
        <w:tc>
          <w:tcPr>
            <w:tcW w:w="1060" w:type="dxa"/>
          </w:tcPr>
          <w:p w14:paraId="0DA4DC50">
            <w:pPr>
              <w:ind w:firstLine="422"/>
              <w:rPr>
                <w:highlight w:val="none"/>
              </w:rPr>
            </w:pPr>
          </w:p>
        </w:tc>
        <w:tc>
          <w:tcPr>
            <w:tcW w:w="1277" w:type="dxa"/>
          </w:tcPr>
          <w:p w14:paraId="627FDD8F">
            <w:pPr>
              <w:ind w:firstLine="422"/>
              <w:rPr>
                <w:highlight w:val="none"/>
              </w:rPr>
            </w:pPr>
          </w:p>
        </w:tc>
        <w:tc>
          <w:tcPr>
            <w:tcW w:w="1486" w:type="dxa"/>
          </w:tcPr>
          <w:p w14:paraId="3A924E71">
            <w:pPr>
              <w:ind w:firstLine="422"/>
              <w:rPr>
                <w:highlight w:val="none"/>
              </w:rPr>
            </w:pPr>
          </w:p>
        </w:tc>
        <w:tc>
          <w:tcPr>
            <w:tcW w:w="1560" w:type="dxa"/>
          </w:tcPr>
          <w:p w14:paraId="5B4F6D8D">
            <w:pPr>
              <w:ind w:firstLine="422"/>
              <w:rPr>
                <w:highlight w:val="none"/>
              </w:rPr>
            </w:pPr>
          </w:p>
        </w:tc>
        <w:tc>
          <w:tcPr>
            <w:tcW w:w="1080" w:type="dxa"/>
          </w:tcPr>
          <w:p w14:paraId="00771E3A">
            <w:pPr>
              <w:ind w:firstLine="422"/>
              <w:rPr>
                <w:highlight w:val="none"/>
              </w:rPr>
            </w:pPr>
          </w:p>
        </w:tc>
      </w:tr>
    </w:tbl>
    <w:p w14:paraId="27B2939D">
      <w:pPr>
        <w:ind w:firstLine="422"/>
        <w:rPr>
          <w:highlight w:val="none"/>
        </w:rPr>
      </w:pPr>
    </w:p>
    <w:p w14:paraId="35205BA9">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u w:val="single"/>
        </w:rPr>
      </w:pPr>
      <w:r>
        <w:rPr>
          <w:rFonts w:hint="eastAsia" w:ascii="宋体" w:hAnsi="宋体" w:cs="宋体"/>
          <w:color w:val="000000" w:themeColor="text1"/>
          <w:kern w:val="0"/>
          <w:sz w:val="24"/>
          <w:highlight w:val="none"/>
        </w:rPr>
        <w:t xml:space="preserve">法人代表或委托代理人（签字或盖章）： </w:t>
      </w:r>
    </w:p>
    <w:p w14:paraId="114497EF">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highlight w:val="none"/>
        </w:rPr>
      </w:pPr>
      <w:r>
        <w:rPr>
          <w:rFonts w:hint="eastAsia" w:ascii="宋体" w:hAnsi="宋体" w:cs="宋体"/>
          <w:color w:val="000000" w:themeColor="text1"/>
          <w:kern w:val="0"/>
          <w:sz w:val="24"/>
          <w:highlight w:val="none"/>
        </w:rPr>
        <w:t>供应商：</w:t>
      </w:r>
      <w:r>
        <w:rPr>
          <w:rFonts w:hint="eastAsia" w:ascii="宋体" w:hAnsi="宋体" w:cs="宋体"/>
          <w:sz w:val="28"/>
          <w:szCs w:val="28"/>
          <w:highlight w:val="none"/>
          <w:u w:val="single"/>
        </w:rPr>
        <w:t xml:space="preserve">                </w:t>
      </w:r>
      <w:r>
        <w:rPr>
          <w:rFonts w:hint="eastAsia" w:ascii="宋体" w:hAnsi="宋体" w:cs="宋体"/>
          <w:color w:val="000000" w:themeColor="text1"/>
          <w:kern w:val="0"/>
          <w:sz w:val="24"/>
          <w:highlight w:val="none"/>
        </w:rPr>
        <w:t>（全称并加盖公章）</w:t>
      </w:r>
    </w:p>
    <w:p w14:paraId="4344804D">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日期：   年    月    日</w:t>
      </w:r>
    </w:p>
    <w:p w14:paraId="7AEC19BE">
      <w:pPr>
        <w:widowControl/>
        <w:kinsoku w:val="0"/>
        <w:autoSpaceDE w:val="0"/>
        <w:autoSpaceDN w:val="0"/>
        <w:adjustRightInd w:val="0"/>
        <w:snapToGrid w:val="0"/>
        <w:ind w:firstLine="482" w:firstLineChars="200"/>
        <w:jc w:val="left"/>
        <w:textAlignment w:val="baseline"/>
        <w:rPr>
          <w:rFonts w:ascii="宋体" w:hAnsi="宋体" w:cs="宋体"/>
          <w:b/>
          <w:bCs/>
          <w:snapToGrid w:val="0"/>
          <w:color w:val="000000"/>
          <w:kern w:val="0"/>
          <w:sz w:val="24"/>
          <w:highlight w:val="none"/>
        </w:rPr>
      </w:pPr>
    </w:p>
    <w:p w14:paraId="1F573E35">
      <w:pPr>
        <w:widowControl/>
        <w:ind w:firstLine="482" w:firstLineChars="200"/>
        <w:jc w:val="left"/>
        <w:rPr>
          <w:highlight w:val="none"/>
        </w:rPr>
      </w:pPr>
      <w:r>
        <w:rPr>
          <w:rFonts w:hint="eastAsia" w:ascii="宋体" w:hAnsi="宋体" w:cs="宋体"/>
          <w:b/>
          <w:bCs/>
          <w:snapToGrid w:val="0"/>
          <w:color w:val="000000"/>
          <w:kern w:val="0"/>
          <w:sz w:val="24"/>
          <w:highlight w:val="none"/>
        </w:rPr>
        <w:t>备注: 此表为产品配套耗材报价表，如没有，无需制作，可自行删除。</w:t>
      </w:r>
    </w:p>
    <w:p w14:paraId="41C8DDC9">
      <w:pPr>
        <w:pStyle w:val="24"/>
        <w:ind w:firstLine="482"/>
        <w:rPr>
          <w:rFonts w:ascii="宋体" w:hAnsi="宋体" w:cs="宋体"/>
          <w:color w:val="000000" w:themeColor="text1"/>
          <w:kern w:val="0"/>
          <w:sz w:val="24"/>
          <w:highlight w:val="none"/>
        </w:rPr>
      </w:pPr>
    </w:p>
    <w:p w14:paraId="486685C9">
      <w:pPr>
        <w:pStyle w:val="24"/>
        <w:ind w:firstLine="482"/>
        <w:rPr>
          <w:rFonts w:ascii="宋体" w:hAnsi="宋体" w:cs="宋体"/>
          <w:color w:val="000000" w:themeColor="text1"/>
          <w:kern w:val="0"/>
          <w:sz w:val="24"/>
          <w:highlight w:val="none"/>
        </w:rPr>
        <w:sectPr>
          <w:pgSz w:w="16838" w:h="11906" w:orient="landscape"/>
          <w:pgMar w:top="1474" w:right="1417" w:bottom="1474" w:left="1417" w:header="851" w:footer="624" w:gutter="0"/>
          <w:cols w:space="720" w:num="1"/>
          <w:docGrid w:type="lines" w:linePitch="319" w:charSpace="0"/>
        </w:sectPr>
      </w:pPr>
    </w:p>
    <w:p w14:paraId="74438970">
      <w:pPr>
        <w:pStyle w:val="2"/>
        <w:rPr>
          <w:highlight w:val="none"/>
        </w:rPr>
      </w:pPr>
      <w:r>
        <w:rPr>
          <w:rFonts w:hint="eastAsia"/>
          <w:highlight w:val="none"/>
        </w:rPr>
        <w:t>4.3 产品配置清单一览表</w:t>
      </w:r>
    </w:p>
    <w:p w14:paraId="37D33068">
      <w:pPr>
        <w:ind w:firstLine="422"/>
        <w:rPr>
          <w:rFonts w:ascii="宋体" w:hAnsi="宋体" w:cs="宋体"/>
          <w:highlight w:val="none"/>
        </w:rPr>
      </w:pPr>
      <w:r>
        <w:rPr>
          <w:rFonts w:hint="eastAsia" w:ascii="宋体" w:hAnsi="宋体" w:cs="宋体"/>
          <w:highlight w:val="none"/>
        </w:rPr>
        <w:t>包号：</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6852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CE2C482">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序号</w:t>
            </w:r>
          </w:p>
        </w:tc>
        <w:tc>
          <w:tcPr>
            <w:tcW w:w="1676" w:type="dxa"/>
            <w:vAlign w:val="center"/>
          </w:tcPr>
          <w:p w14:paraId="7A18BD18">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货物名称</w:t>
            </w:r>
          </w:p>
        </w:tc>
        <w:tc>
          <w:tcPr>
            <w:tcW w:w="1238" w:type="dxa"/>
            <w:vAlign w:val="center"/>
          </w:tcPr>
          <w:p w14:paraId="78B5A04E">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品牌</w:t>
            </w:r>
          </w:p>
        </w:tc>
        <w:tc>
          <w:tcPr>
            <w:tcW w:w="1238" w:type="dxa"/>
            <w:vAlign w:val="center"/>
          </w:tcPr>
          <w:p w14:paraId="067C0DD7">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产地</w:t>
            </w:r>
          </w:p>
        </w:tc>
        <w:tc>
          <w:tcPr>
            <w:tcW w:w="1238" w:type="dxa"/>
            <w:vAlign w:val="center"/>
          </w:tcPr>
          <w:p w14:paraId="561616E6">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型号规格</w:t>
            </w:r>
          </w:p>
        </w:tc>
        <w:tc>
          <w:tcPr>
            <w:tcW w:w="1023" w:type="dxa"/>
            <w:vAlign w:val="center"/>
          </w:tcPr>
          <w:p w14:paraId="5A430D52">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单位</w:t>
            </w:r>
          </w:p>
        </w:tc>
        <w:tc>
          <w:tcPr>
            <w:tcW w:w="1800" w:type="dxa"/>
            <w:vAlign w:val="center"/>
          </w:tcPr>
          <w:p w14:paraId="62B573BC">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数量</w:t>
            </w:r>
          </w:p>
        </w:tc>
      </w:tr>
      <w:tr w14:paraId="78562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3CC2AFA">
            <w:pPr>
              <w:ind w:firstLine="422"/>
              <w:jc w:val="center"/>
              <w:rPr>
                <w:highlight w:val="none"/>
              </w:rPr>
            </w:pPr>
          </w:p>
        </w:tc>
        <w:tc>
          <w:tcPr>
            <w:tcW w:w="1676" w:type="dxa"/>
            <w:vAlign w:val="center"/>
          </w:tcPr>
          <w:p w14:paraId="0440302C">
            <w:pPr>
              <w:ind w:firstLine="422"/>
              <w:jc w:val="center"/>
              <w:rPr>
                <w:highlight w:val="none"/>
              </w:rPr>
            </w:pPr>
          </w:p>
        </w:tc>
        <w:tc>
          <w:tcPr>
            <w:tcW w:w="1238" w:type="dxa"/>
            <w:vAlign w:val="center"/>
          </w:tcPr>
          <w:p w14:paraId="708BC025">
            <w:pPr>
              <w:ind w:firstLine="422"/>
              <w:jc w:val="center"/>
              <w:rPr>
                <w:highlight w:val="none"/>
              </w:rPr>
            </w:pPr>
          </w:p>
        </w:tc>
        <w:tc>
          <w:tcPr>
            <w:tcW w:w="1238" w:type="dxa"/>
            <w:vAlign w:val="center"/>
          </w:tcPr>
          <w:p w14:paraId="45A4AB6D">
            <w:pPr>
              <w:ind w:firstLine="422"/>
              <w:jc w:val="center"/>
              <w:rPr>
                <w:highlight w:val="none"/>
              </w:rPr>
            </w:pPr>
          </w:p>
        </w:tc>
        <w:tc>
          <w:tcPr>
            <w:tcW w:w="1238" w:type="dxa"/>
            <w:vAlign w:val="center"/>
          </w:tcPr>
          <w:p w14:paraId="130E59EC">
            <w:pPr>
              <w:ind w:firstLine="422"/>
              <w:jc w:val="center"/>
              <w:rPr>
                <w:highlight w:val="none"/>
              </w:rPr>
            </w:pPr>
          </w:p>
        </w:tc>
        <w:tc>
          <w:tcPr>
            <w:tcW w:w="1023" w:type="dxa"/>
            <w:vAlign w:val="center"/>
          </w:tcPr>
          <w:p w14:paraId="7E2D4E51">
            <w:pPr>
              <w:ind w:firstLine="422"/>
              <w:jc w:val="center"/>
              <w:rPr>
                <w:highlight w:val="none"/>
              </w:rPr>
            </w:pPr>
          </w:p>
        </w:tc>
        <w:tc>
          <w:tcPr>
            <w:tcW w:w="1800" w:type="dxa"/>
            <w:vAlign w:val="center"/>
          </w:tcPr>
          <w:p w14:paraId="447F1FB5">
            <w:pPr>
              <w:ind w:firstLine="422"/>
              <w:jc w:val="center"/>
              <w:rPr>
                <w:highlight w:val="none"/>
              </w:rPr>
            </w:pPr>
          </w:p>
        </w:tc>
      </w:tr>
      <w:tr w14:paraId="0BDE1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D2987C9">
            <w:pPr>
              <w:ind w:firstLine="422"/>
              <w:jc w:val="center"/>
              <w:rPr>
                <w:highlight w:val="none"/>
              </w:rPr>
            </w:pPr>
          </w:p>
        </w:tc>
        <w:tc>
          <w:tcPr>
            <w:tcW w:w="1676" w:type="dxa"/>
            <w:vAlign w:val="center"/>
          </w:tcPr>
          <w:p w14:paraId="3A0B7AD7">
            <w:pPr>
              <w:ind w:firstLine="422"/>
              <w:jc w:val="center"/>
              <w:rPr>
                <w:highlight w:val="none"/>
              </w:rPr>
            </w:pPr>
          </w:p>
        </w:tc>
        <w:tc>
          <w:tcPr>
            <w:tcW w:w="1238" w:type="dxa"/>
            <w:vAlign w:val="center"/>
          </w:tcPr>
          <w:p w14:paraId="324C59E3">
            <w:pPr>
              <w:ind w:firstLine="422"/>
              <w:jc w:val="center"/>
              <w:rPr>
                <w:highlight w:val="none"/>
              </w:rPr>
            </w:pPr>
          </w:p>
        </w:tc>
        <w:tc>
          <w:tcPr>
            <w:tcW w:w="1238" w:type="dxa"/>
            <w:vAlign w:val="center"/>
          </w:tcPr>
          <w:p w14:paraId="176C2F00">
            <w:pPr>
              <w:ind w:firstLine="422"/>
              <w:jc w:val="center"/>
              <w:rPr>
                <w:highlight w:val="none"/>
              </w:rPr>
            </w:pPr>
          </w:p>
        </w:tc>
        <w:tc>
          <w:tcPr>
            <w:tcW w:w="1238" w:type="dxa"/>
            <w:vAlign w:val="center"/>
          </w:tcPr>
          <w:p w14:paraId="78631606">
            <w:pPr>
              <w:ind w:firstLine="422"/>
              <w:jc w:val="center"/>
              <w:rPr>
                <w:highlight w:val="none"/>
              </w:rPr>
            </w:pPr>
          </w:p>
        </w:tc>
        <w:tc>
          <w:tcPr>
            <w:tcW w:w="1023" w:type="dxa"/>
            <w:vAlign w:val="center"/>
          </w:tcPr>
          <w:p w14:paraId="59E00C4D">
            <w:pPr>
              <w:ind w:firstLine="422"/>
              <w:jc w:val="center"/>
              <w:rPr>
                <w:highlight w:val="none"/>
              </w:rPr>
            </w:pPr>
          </w:p>
        </w:tc>
        <w:tc>
          <w:tcPr>
            <w:tcW w:w="1800" w:type="dxa"/>
            <w:vAlign w:val="center"/>
          </w:tcPr>
          <w:p w14:paraId="3335E401">
            <w:pPr>
              <w:ind w:firstLine="422"/>
              <w:jc w:val="center"/>
              <w:rPr>
                <w:highlight w:val="none"/>
              </w:rPr>
            </w:pPr>
          </w:p>
        </w:tc>
      </w:tr>
      <w:tr w14:paraId="7967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5CD043B5">
            <w:pPr>
              <w:ind w:firstLine="422"/>
              <w:jc w:val="center"/>
              <w:rPr>
                <w:highlight w:val="none"/>
              </w:rPr>
            </w:pPr>
          </w:p>
        </w:tc>
        <w:tc>
          <w:tcPr>
            <w:tcW w:w="1676" w:type="dxa"/>
            <w:vAlign w:val="center"/>
          </w:tcPr>
          <w:p w14:paraId="0573FB19">
            <w:pPr>
              <w:ind w:firstLine="422"/>
              <w:jc w:val="center"/>
              <w:rPr>
                <w:highlight w:val="none"/>
              </w:rPr>
            </w:pPr>
          </w:p>
        </w:tc>
        <w:tc>
          <w:tcPr>
            <w:tcW w:w="1238" w:type="dxa"/>
            <w:vAlign w:val="center"/>
          </w:tcPr>
          <w:p w14:paraId="5CE0C812">
            <w:pPr>
              <w:ind w:firstLine="422"/>
              <w:jc w:val="center"/>
              <w:rPr>
                <w:highlight w:val="none"/>
              </w:rPr>
            </w:pPr>
          </w:p>
        </w:tc>
        <w:tc>
          <w:tcPr>
            <w:tcW w:w="1238" w:type="dxa"/>
            <w:vAlign w:val="center"/>
          </w:tcPr>
          <w:p w14:paraId="03C18118">
            <w:pPr>
              <w:ind w:firstLine="422"/>
              <w:jc w:val="center"/>
              <w:rPr>
                <w:highlight w:val="none"/>
              </w:rPr>
            </w:pPr>
          </w:p>
        </w:tc>
        <w:tc>
          <w:tcPr>
            <w:tcW w:w="1238" w:type="dxa"/>
            <w:vAlign w:val="center"/>
          </w:tcPr>
          <w:p w14:paraId="47EFDE59">
            <w:pPr>
              <w:ind w:firstLine="422"/>
              <w:jc w:val="center"/>
              <w:rPr>
                <w:highlight w:val="none"/>
              </w:rPr>
            </w:pPr>
          </w:p>
        </w:tc>
        <w:tc>
          <w:tcPr>
            <w:tcW w:w="1023" w:type="dxa"/>
            <w:vAlign w:val="center"/>
          </w:tcPr>
          <w:p w14:paraId="66D77FFB">
            <w:pPr>
              <w:ind w:firstLine="422"/>
              <w:jc w:val="center"/>
              <w:rPr>
                <w:highlight w:val="none"/>
              </w:rPr>
            </w:pPr>
          </w:p>
        </w:tc>
        <w:tc>
          <w:tcPr>
            <w:tcW w:w="1800" w:type="dxa"/>
            <w:vAlign w:val="center"/>
          </w:tcPr>
          <w:p w14:paraId="7CA62751">
            <w:pPr>
              <w:ind w:firstLine="422"/>
              <w:jc w:val="center"/>
              <w:rPr>
                <w:highlight w:val="none"/>
              </w:rPr>
            </w:pPr>
          </w:p>
        </w:tc>
      </w:tr>
      <w:tr w14:paraId="2AA0E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50BDB6A4">
            <w:pPr>
              <w:ind w:firstLine="422"/>
              <w:jc w:val="center"/>
              <w:rPr>
                <w:highlight w:val="none"/>
              </w:rPr>
            </w:pPr>
          </w:p>
        </w:tc>
        <w:tc>
          <w:tcPr>
            <w:tcW w:w="1676" w:type="dxa"/>
            <w:vAlign w:val="center"/>
          </w:tcPr>
          <w:p w14:paraId="631E93B9">
            <w:pPr>
              <w:ind w:firstLine="422"/>
              <w:jc w:val="center"/>
              <w:rPr>
                <w:highlight w:val="none"/>
              </w:rPr>
            </w:pPr>
          </w:p>
        </w:tc>
        <w:tc>
          <w:tcPr>
            <w:tcW w:w="1238" w:type="dxa"/>
            <w:vAlign w:val="center"/>
          </w:tcPr>
          <w:p w14:paraId="21421E89">
            <w:pPr>
              <w:ind w:firstLine="422"/>
              <w:jc w:val="center"/>
              <w:rPr>
                <w:highlight w:val="none"/>
              </w:rPr>
            </w:pPr>
          </w:p>
        </w:tc>
        <w:tc>
          <w:tcPr>
            <w:tcW w:w="1238" w:type="dxa"/>
            <w:vAlign w:val="center"/>
          </w:tcPr>
          <w:p w14:paraId="19B98ACC">
            <w:pPr>
              <w:ind w:firstLine="422"/>
              <w:jc w:val="center"/>
              <w:rPr>
                <w:highlight w:val="none"/>
              </w:rPr>
            </w:pPr>
          </w:p>
        </w:tc>
        <w:tc>
          <w:tcPr>
            <w:tcW w:w="1238" w:type="dxa"/>
            <w:vAlign w:val="center"/>
          </w:tcPr>
          <w:p w14:paraId="3F9DD475">
            <w:pPr>
              <w:ind w:firstLine="422"/>
              <w:jc w:val="center"/>
              <w:rPr>
                <w:highlight w:val="none"/>
              </w:rPr>
            </w:pPr>
          </w:p>
        </w:tc>
        <w:tc>
          <w:tcPr>
            <w:tcW w:w="1023" w:type="dxa"/>
            <w:vAlign w:val="center"/>
          </w:tcPr>
          <w:p w14:paraId="1AA54BF4">
            <w:pPr>
              <w:ind w:firstLine="422"/>
              <w:jc w:val="center"/>
              <w:rPr>
                <w:highlight w:val="none"/>
              </w:rPr>
            </w:pPr>
          </w:p>
        </w:tc>
        <w:tc>
          <w:tcPr>
            <w:tcW w:w="1800" w:type="dxa"/>
            <w:vAlign w:val="center"/>
          </w:tcPr>
          <w:p w14:paraId="4B3F6E1E">
            <w:pPr>
              <w:ind w:firstLine="422"/>
              <w:jc w:val="center"/>
              <w:rPr>
                <w:highlight w:val="none"/>
              </w:rPr>
            </w:pPr>
          </w:p>
        </w:tc>
      </w:tr>
      <w:tr w14:paraId="20FA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F8ACA1">
            <w:pPr>
              <w:ind w:firstLine="422"/>
              <w:jc w:val="center"/>
              <w:rPr>
                <w:highlight w:val="none"/>
              </w:rPr>
            </w:pPr>
          </w:p>
        </w:tc>
        <w:tc>
          <w:tcPr>
            <w:tcW w:w="1676" w:type="dxa"/>
            <w:vAlign w:val="center"/>
          </w:tcPr>
          <w:p w14:paraId="46A244B5">
            <w:pPr>
              <w:ind w:firstLine="422"/>
              <w:jc w:val="center"/>
              <w:rPr>
                <w:highlight w:val="none"/>
              </w:rPr>
            </w:pPr>
          </w:p>
        </w:tc>
        <w:tc>
          <w:tcPr>
            <w:tcW w:w="1238" w:type="dxa"/>
            <w:vAlign w:val="center"/>
          </w:tcPr>
          <w:p w14:paraId="43351625">
            <w:pPr>
              <w:ind w:firstLine="422"/>
              <w:jc w:val="center"/>
              <w:rPr>
                <w:highlight w:val="none"/>
              </w:rPr>
            </w:pPr>
          </w:p>
        </w:tc>
        <w:tc>
          <w:tcPr>
            <w:tcW w:w="1238" w:type="dxa"/>
            <w:vAlign w:val="center"/>
          </w:tcPr>
          <w:p w14:paraId="3A5BBAAC">
            <w:pPr>
              <w:ind w:firstLine="422"/>
              <w:jc w:val="center"/>
              <w:rPr>
                <w:highlight w:val="none"/>
              </w:rPr>
            </w:pPr>
          </w:p>
        </w:tc>
        <w:tc>
          <w:tcPr>
            <w:tcW w:w="1238" w:type="dxa"/>
            <w:vAlign w:val="center"/>
          </w:tcPr>
          <w:p w14:paraId="29A461F7">
            <w:pPr>
              <w:ind w:firstLine="422"/>
              <w:jc w:val="center"/>
              <w:rPr>
                <w:highlight w:val="none"/>
              </w:rPr>
            </w:pPr>
          </w:p>
        </w:tc>
        <w:tc>
          <w:tcPr>
            <w:tcW w:w="1023" w:type="dxa"/>
            <w:vAlign w:val="center"/>
          </w:tcPr>
          <w:p w14:paraId="191B254F">
            <w:pPr>
              <w:ind w:firstLine="422"/>
              <w:jc w:val="center"/>
              <w:rPr>
                <w:highlight w:val="none"/>
              </w:rPr>
            </w:pPr>
          </w:p>
        </w:tc>
        <w:tc>
          <w:tcPr>
            <w:tcW w:w="1800" w:type="dxa"/>
            <w:vAlign w:val="center"/>
          </w:tcPr>
          <w:p w14:paraId="2E27776F">
            <w:pPr>
              <w:ind w:firstLine="422"/>
              <w:jc w:val="center"/>
              <w:rPr>
                <w:highlight w:val="none"/>
              </w:rPr>
            </w:pPr>
          </w:p>
        </w:tc>
      </w:tr>
    </w:tbl>
    <w:p w14:paraId="5FFE285F">
      <w:pPr>
        <w:ind w:firstLine="422"/>
        <w:rPr>
          <w:highlight w:val="none"/>
        </w:rPr>
      </w:pPr>
    </w:p>
    <w:p w14:paraId="0451F9AC">
      <w:pPr>
        <w:widowControl/>
        <w:ind w:firstLine="482"/>
        <w:jc w:val="left"/>
        <w:rPr>
          <w:highlight w:val="none"/>
        </w:rPr>
      </w:pPr>
      <w:r>
        <w:rPr>
          <w:rFonts w:hint="eastAsia" w:ascii="宋体" w:hAnsi="宋体" w:cs="宋体"/>
          <w:b/>
          <w:bCs/>
          <w:snapToGrid w:val="0"/>
          <w:color w:val="000000"/>
          <w:kern w:val="0"/>
          <w:sz w:val="24"/>
          <w:highlight w:val="none"/>
        </w:rPr>
        <w:t>备注：</w:t>
      </w:r>
    </w:p>
    <w:p w14:paraId="38F8E825">
      <w:pPr>
        <w:widowControl/>
        <w:ind w:firstLine="482"/>
        <w:jc w:val="left"/>
        <w:rPr>
          <w:highlight w:val="none"/>
        </w:rPr>
      </w:pPr>
      <w:r>
        <w:rPr>
          <w:rFonts w:hint="eastAsia" w:ascii="宋体" w:hAnsi="宋体" w:cs="宋体"/>
          <w:b/>
          <w:bCs/>
          <w:snapToGrid w:val="0"/>
          <w:color w:val="000000"/>
          <w:kern w:val="0"/>
          <w:sz w:val="24"/>
          <w:highlight w:val="none"/>
        </w:rPr>
        <w:t xml:space="preserve">1、若投标产品配置清单中含第三方产品，请填写第三方品牌、型号、产地，以铭 </w:t>
      </w:r>
    </w:p>
    <w:p w14:paraId="43AD4F2B">
      <w:pPr>
        <w:widowControl/>
        <w:ind w:firstLine="482"/>
        <w:jc w:val="left"/>
        <w:rPr>
          <w:highlight w:val="none"/>
        </w:rPr>
      </w:pPr>
      <w:r>
        <w:rPr>
          <w:rFonts w:hint="eastAsia" w:ascii="宋体" w:hAnsi="宋体" w:cs="宋体"/>
          <w:b/>
          <w:bCs/>
          <w:snapToGrid w:val="0"/>
          <w:color w:val="000000"/>
          <w:kern w:val="0"/>
          <w:sz w:val="24"/>
          <w:highlight w:val="none"/>
        </w:rPr>
        <w:t xml:space="preserve">牌为准； </w:t>
      </w:r>
    </w:p>
    <w:p w14:paraId="306A7C17">
      <w:pPr>
        <w:widowControl/>
        <w:ind w:firstLine="482"/>
        <w:jc w:val="left"/>
        <w:rPr>
          <w:highlight w:val="none"/>
        </w:rPr>
      </w:pPr>
      <w:r>
        <w:rPr>
          <w:rFonts w:hint="eastAsia" w:ascii="宋体" w:hAnsi="宋体" w:cs="宋体"/>
          <w:b/>
          <w:bCs/>
          <w:snapToGrid w:val="0"/>
          <w:color w:val="000000"/>
          <w:kern w:val="0"/>
          <w:sz w:val="24"/>
          <w:highlight w:val="none"/>
        </w:rPr>
        <w:t xml:space="preserve">2、所投产品若有注册证，投标开标一览表中规格或型号、产地等信息若与注册证不一致，以投标产品注册证信息为准。 </w:t>
      </w:r>
    </w:p>
    <w:p w14:paraId="79F2D1F7">
      <w:pPr>
        <w:ind w:firstLine="422"/>
        <w:rPr>
          <w:highlight w:val="none"/>
        </w:rPr>
      </w:pPr>
    </w:p>
    <w:p w14:paraId="1E6A3FB7">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u w:val="single"/>
        </w:rPr>
      </w:pPr>
      <w:r>
        <w:rPr>
          <w:rFonts w:hint="eastAsia" w:ascii="宋体" w:hAnsi="宋体" w:cs="宋体"/>
          <w:color w:val="000000" w:themeColor="text1"/>
          <w:kern w:val="0"/>
          <w:sz w:val="24"/>
          <w:highlight w:val="none"/>
        </w:rPr>
        <w:t xml:space="preserve">法人代表或委托代理人（签字或盖章）： </w:t>
      </w:r>
    </w:p>
    <w:p w14:paraId="43CDE4A9">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highlight w:val="none"/>
        </w:rPr>
      </w:pPr>
      <w:r>
        <w:rPr>
          <w:rFonts w:hint="eastAsia" w:ascii="宋体" w:hAnsi="宋体" w:cs="宋体"/>
          <w:color w:val="000000" w:themeColor="text1"/>
          <w:kern w:val="0"/>
          <w:sz w:val="24"/>
          <w:highlight w:val="none"/>
        </w:rPr>
        <w:t>供应商：</w:t>
      </w:r>
      <w:r>
        <w:rPr>
          <w:rFonts w:hint="eastAsia" w:ascii="宋体" w:hAnsi="宋体" w:cs="宋体"/>
          <w:sz w:val="28"/>
          <w:szCs w:val="28"/>
          <w:highlight w:val="none"/>
          <w:u w:val="single"/>
        </w:rPr>
        <w:t xml:space="preserve">                </w:t>
      </w:r>
      <w:r>
        <w:rPr>
          <w:rFonts w:hint="eastAsia" w:ascii="宋体" w:hAnsi="宋体" w:cs="宋体"/>
          <w:color w:val="000000" w:themeColor="text1"/>
          <w:kern w:val="0"/>
          <w:sz w:val="24"/>
          <w:highlight w:val="none"/>
        </w:rPr>
        <w:t>（全称并加盖公章）</w:t>
      </w:r>
    </w:p>
    <w:p w14:paraId="3A51DCFC">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日期：   年    月    日</w:t>
      </w:r>
    </w:p>
    <w:p w14:paraId="4D777C28">
      <w:pPr>
        <w:ind w:firstLine="422"/>
        <w:rPr>
          <w:highlight w:val="none"/>
        </w:rPr>
      </w:pPr>
    </w:p>
    <w:p w14:paraId="38022FEC">
      <w:pPr>
        <w:ind w:firstLine="482"/>
        <w:rPr>
          <w:rFonts w:ascii="宋体" w:hAnsi="宋体" w:cs="宋体"/>
          <w:sz w:val="24"/>
          <w:highlight w:val="none"/>
        </w:rPr>
      </w:pPr>
    </w:p>
    <w:p w14:paraId="50827D27">
      <w:pPr>
        <w:ind w:firstLine="422"/>
        <w:rPr>
          <w:highlight w:val="none"/>
        </w:rPr>
      </w:pPr>
    </w:p>
    <w:p w14:paraId="43243C17">
      <w:pPr>
        <w:pStyle w:val="24"/>
        <w:ind w:firstLine="482"/>
        <w:rPr>
          <w:rFonts w:ascii="宋体" w:hAnsi="宋体" w:cs="宋体"/>
          <w:color w:val="000000" w:themeColor="text1"/>
          <w:kern w:val="0"/>
          <w:sz w:val="24"/>
          <w:highlight w:val="none"/>
        </w:rPr>
      </w:pPr>
    </w:p>
    <w:p w14:paraId="57C3E29C">
      <w:pPr>
        <w:pStyle w:val="24"/>
        <w:ind w:firstLine="482"/>
        <w:rPr>
          <w:rFonts w:ascii="宋体" w:hAnsi="宋体" w:cs="宋体"/>
          <w:color w:val="000000" w:themeColor="text1"/>
          <w:kern w:val="0"/>
          <w:sz w:val="24"/>
          <w:highlight w:val="none"/>
        </w:rPr>
      </w:pPr>
    </w:p>
    <w:p w14:paraId="03E9269C">
      <w:pPr>
        <w:pStyle w:val="24"/>
        <w:ind w:firstLine="482"/>
        <w:rPr>
          <w:rFonts w:ascii="宋体" w:hAnsi="宋体" w:cs="宋体"/>
          <w:color w:val="000000" w:themeColor="text1"/>
          <w:kern w:val="0"/>
          <w:sz w:val="24"/>
          <w:highlight w:val="none"/>
        </w:rPr>
      </w:pPr>
    </w:p>
    <w:p w14:paraId="4FB9334B">
      <w:pPr>
        <w:pStyle w:val="24"/>
        <w:ind w:firstLine="482"/>
        <w:rPr>
          <w:rFonts w:ascii="宋体" w:hAnsi="宋体" w:cs="宋体"/>
          <w:color w:val="000000" w:themeColor="text1"/>
          <w:kern w:val="0"/>
          <w:sz w:val="24"/>
          <w:highlight w:val="none"/>
        </w:rPr>
      </w:pPr>
    </w:p>
    <w:p w14:paraId="3C99DFEA">
      <w:pPr>
        <w:pStyle w:val="24"/>
        <w:ind w:firstLine="482"/>
        <w:rPr>
          <w:rFonts w:ascii="宋体" w:hAnsi="宋体" w:cs="宋体"/>
          <w:color w:val="000000" w:themeColor="text1"/>
          <w:kern w:val="0"/>
          <w:sz w:val="24"/>
          <w:highlight w:val="none"/>
        </w:rPr>
      </w:pPr>
    </w:p>
    <w:p w14:paraId="12C1399D">
      <w:pPr>
        <w:pStyle w:val="24"/>
        <w:ind w:firstLine="482"/>
        <w:rPr>
          <w:rFonts w:ascii="宋体" w:hAnsi="宋体" w:cs="宋体"/>
          <w:color w:val="000000" w:themeColor="text1"/>
          <w:kern w:val="0"/>
          <w:sz w:val="24"/>
          <w:highlight w:val="none"/>
        </w:rPr>
      </w:pPr>
    </w:p>
    <w:p w14:paraId="17EAFD88">
      <w:pPr>
        <w:pStyle w:val="24"/>
        <w:ind w:firstLine="482"/>
        <w:rPr>
          <w:rFonts w:ascii="宋体" w:hAnsi="宋体" w:cs="宋体"/>
          <w:color w:val="000000" w:themeColor="text1"/>
          <w:kern w:val="0"/>
          <w:sz w:val="24"/>
          <w:highlight w:val="none"/>
        </w:rPr>
      </w:pPr>
    </w:p>
    <w:p w14:paraId="40953B71">
      <w:pPr>
        <w:pStyle w:val="24"/>
        <w:ind w:firstLine="482"/>
        <w:rPr>
          <w:rFonts w:ascii="宋体" w:hAnsi="宋体" w:cs="宋体"/>
          <w:color w:val="000000" w:themeColor="text1"/>
          <w:kern w:val="0"/>
          <w:sz w:val="24"/>
          <w:highlight w:val="none"/>
        </w:rPr>
      </w:pPr>
    </w:p>
    <w:p w14:paraId="6AAAA040">
      <w:pPr>
        <w:pStyle w:val="24"/>
        <w:ind w:firstLine="482"/>
        <w:rPr>
          <w:rFonts w:ascii="宋体" w:hAnsi="宋体" w:cs="宋体"/>
          <w:color w:val="000000" w:themeColor="text1"/>
          <w:kern w:val="0"/>
          <w:sz w:val="24"/>
          <w:highlight w:val="none"/>
        </w:rPr>
      </w:pPr>
    </w:p>
    <w:p w14:paraId="386B7A7C">
      <w:pPr>
        <w:pStyle w:val="24"/>
        <w:ind w:firstLine="562"/>
        <w:jc w:val="center"/>
        <w:rPr>
          <w:rFonts w:ascii="宋体" w:hAnsi="宋体" w:cs="宋体"/>
          <w:b/>
          <w:bCs/>
          <w:sz w:val="28"/>
          <w:szCs w:val="28"/>
          <w:highlight w:val="none"/>
        </w:rPr>
      </w:pPr>
      <w:r>
        <w:rPr>
          <w:rFonts w:hint="eastAsia" w:ascii="宋体" w:hAnsi="宋体" w:cs="宋体"/>
          <w:b/>
          <w:bCs/>
          <w:sz w:val="28"/>
          <w:szCs w:val="28"/>
          <w:highlight w:val="none"/>
        </w:rPr>
        <w:t>4.4 质保期满后易损件、配件一览表</w:t>
      </w:r>
    </w:p>
    <w:p w14:paraId="36750B40">
      <w:pPr>
        <w:ind w:firstLine="422"/>
        <w:rPr>
          <w:rFonts w:ascii="宋体" w:hAnsi="宋体" w:cs="宋体"/>
          <w:highlight w:val="none"/>
        </w:rPr>
      </w:pPr>
      <w:r>
        <w:rPr>
          <w:rFonts w:hint="eastAsia" w:ascii="宋体" w:hAnsi="宋体" w:cs="宋体"/>
          <w:highlight w:val="none"/>
        </w:rPr>
        <w:t>包号：</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1B388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72AC179">
            <w:pPr>
              <w:jc w:val="center"/>
              <w:rPr>
                <w:rFonts w:ascii="宋体" w:hAnsi="宋体" w:cs="宋体"/>
                <w:b/>
                <w:bCs/>
                <w:sz w:val="24"/>
                <w:highlight w:val="none"/>
              </w:rPr>
            </w:pPr>
            <w:r>
              <w:rPr>
                <w:rFonts w:hint="eastAsia" w:ascii="宋体" w:hAnsi="宋体" w:cs="宋体"/>
                <w:b/>
                <w:bCs/>
                <w:sz w:val="24"/>
                <w:highlight w:val="none"/>
              </w:rPr>
              <w:t>序号</w:t>
            </w:r>
          </w:p>
        </w:tc>
        <w:tc>
          <w:tcPr>
            <w:tcW w:w="1946" w:type="dxa"/>
            <w:vAlign w:val="center"/>
          </w:tcPr>
          <w:p w14:paraId="0B0236F6">
            <w:pPr>
              <w:jc w:val="center"/>
              <w:rPr>
                <w:rFonts w:ascii="宋体" w:hAnsi="宋体" w:cs="宋体"/>
                <w:b/>
                <w:bCs/>
                <w:sz w:val="24"/>
                <w:highlight w:val="none"/>
              </w:rPr>
            </w:pPr>
            <w:r>
              <w:rPr>
                <w:rFonts w:hint="eastAsia" w:ascii="宋体" w:hAnsi="宋体" w:cs="宋体"/>
                <w:b/>
                <w:bCs/>
                <w:sz w:val="24"/>
                <w:highlight w:val="none"/>
              </w:rPr>
              <w:t>配件名称</w:t>
            </w:r>
          </w:p>
        </w:tc>
        <w:tc>
          <w:tcPr>
            <w:tcW w:w="1306" w:type="dxa"/>
            <w:vAlign w:val="center"/>
          </w:tcPr>
          <w:p w14:paraId="4251777D">
            <w:pPr>
              <w:jc w:val="center"/>
              <w:rPr>
                <w:rFonts w:ascii="宋体" w:hAnsi="宋体" w:cs="宋体"/>
                <w:b/>
                <w:bCs/>
                <w:sz w:val="24"/>
                <w:highlight w:val="none"/>
              </w:rPr>
            </w:pPr>
            <w:r>
              <w:rPr>
                <w:rFonts w:hint="eastAsia" w:ascii="宋体" w:hAnsi="宋体" w:cs="宋体"/>
                <w:b/>
                <w:bCs/>
                <w:sz w:val="24"/>
                <w:highlight w:val="none"/>
              </w:rPr>
              <w:t>规格型号</w:t>
            </w:r>
          </w:p>
        </w:tc>
        <w:tc>
          <w:tcPr>
            <w:tcW w:w="1306" w:type="dxa"/>
            <w:vAlign w:val="center"/>
          </w:tcPr>
          <w:p w14:paraId="1226B7CE">
            <w:pPr>
              <w:jc w:val="center"/>
              <w:rPr>
                <w:rFonts w:ascii="宋体" w:hAnsi="宋体" w:cs="宋体"/>
                <w:b/>
                <w:bCs/>
                <w:sz w:val="24"/>
                <w:highlight w:val="none"/>
              </w:rPr>
            </w:pPr>
            <w:r>
              <w:rPr>
                <w:rFonts w:hint="eastAsia" w:ascii="宋体" w:hAnsi="宋体" w:cs="宋体"/>
                <w:b/>
                <w:bCs/>
                <w:sz w:val="24"/>
                <w:highlight w:val="none"/>
              </w:rPr>
              <w:t>单位</w:t>
            </w:r>
          </w:p>
        </w:tc>
        <w:tc>
          <w:tcPr>
            <w:tcW w:w="1339" w:type="dxa"/>
            <w:vAlign w:val="center"/>
          </w:tcPr>
          <w:p w14:paraId="0F5A6A21">
            <w:pPr>
              <w:jc w:val="center"/>
              <w:rPr>
                <w:rFonts w:ascii="宋体" w:hAnsi="宋体" w:cs="宋体"/>
                <w:b/>
                <w:bCs/>
                <w:sz w:val="24"/>
                <w:highlight w:val="none"/>
              </w:rPr>
            </w:pPr>
            <w:r>
              <w:rPr>
                <w:rFonts w:hint="eastAsia" w:ascii="宋体" w:hAnsi="宋体" w:cs="宋体"/>
                <w:b/>
                <w:bCs/>
                <w:sz w:val="24"/>
                <w:highlight w:val="none"/>
              </w:rPr>
              <w:t>单价（元）</w:t>
            </w:r>
          </w:p>
        </w:tc>
        <w:tc>
          <w:tcPr>
            <w:tcW w:w="1306" w:type="dxa"/>
            <w:vAlign w:val="center"/>
          </w:tcPr>
          <w:p w14:paraId="35DEE5A8">
            <w:pPr>
              <w:jc w:val="center"/>
              <w:rPr>
                <w:rFonts w:ascii="宋体" w:hAnsi="宋体" w:cs="宋体"/>
                <w:b/>
                <w:bCs/>
                <w:sz w:val="24"/>
                <w:highlight w:val="none"/>
              </w:rPr>
            </w:pPr>
            <w:r>
              <w:rPr>
                <w:rFonts w:hint="eastAsia" w:ascii="宋体" w:hAnsi="宋体" w:cs="宋体"/>
                <w:b/>
                <w:bCs/>
                <w:sz w:val="24"/>
                <w:highlight w:val="none"/>
              </w:rPr>
              <w:t>产地</w:t>
            </w:r>
          </w:p>
        </w:tc>
        <w:tc>
          <w:tcPr>
            <w:tcW w:w="1306" w:type="dxa"/>
            <w:vAlign w:val="center"/>
          </w:tcPr>
          <w:p w14:paraId="57724B98">
            <w:pPr>
              <w:jc w:val="center"/>
              <w:rPr>
                <w:rFonts w:ascii="宋体" w:hAnsi="宋体" w:cs="宋体"/>
                <w:b/>
                <w:bCs/>
                <w:sz w:val="24"/>
                <w:highlight w:val="none"/>
              </w:rPr>
            </w:pPr>
            <w:r>
              <w:rPr>
                <w:rFonts w:hint="eastAsia" w:ascii="宋体" w:hAnsi="宋体" w:cs="宋体"/>
                <w:b/>
                <w:bCs/>
                <w:sz w:val="24"/>
                <w:highlight w:val="none"/>
              </w:rPr>
              <w:t>生产企业</w:t>
            </w:r>
          </w:p>
        </w:tc>
      </w:tr>
      <w:tr w14:paraId="27743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60F7386A">
            <w:pPr>
              <w:ind w:firstLine="482"/>
              <w:jc w:val="center"/>
              <w:rPr>
                <w:rFonts w:ascii="宋体" w:hAnsi="宋体" w:cs="宋体"/>
                <w:sz w:val="24"/>
                <w:highlight w:val="none"/>
              </w:rPr>
            </w:pPr>
          </w:p>
        </w:tc>
        <w:tc>
          <w:tcPr>
            <w:tcW w:w="1946" w:type="dxa"/>
            <w:vAlign w:val="center"/>
          </w:tcPr>
          <w:p w14:paraId="5913DC20">
            <w:pPr>
              <w:ind w:firstLine="482"/>
              <w:jc w:val="center"/>
              <w:rPr>
                <w:rFonts w:ascii="宋体" w:hAnsi="宋体" w:cs="宋体"/>
                <w:sz w:val="24"/>
                <w:highlight w:val="none"/>
              </w:rPr>
            </w:pPr>
          </w:p>
        </w:tc>
        <w:tc>
          <w:tcPr>
            <w:tcW w:w="1306" w:type="dxa"/>
            <w:vAlign w:val="center"/>
          </w:tcPr>
          <w:p w14:paraId="676EBF3E">
            <w:pPr>
              <w:ind w:firstLine="482"/>
              <w:jc w:val="center"/>
              <w:rPr>
                <w:rFonts w:ascii="宋体" w:hAnsi="宋体" w:cs="宋体"/>
                <w:sz w:val="24"/>
                <w:highlight w:val="none"/>
              </w:rPr>
            </w:pPr>
          </w:p>
        </w:tc>
        <w:tc>
          <w:tcPr>
            <w:tcW w:w="1306" w:type="dxa"/>
            <w:vAlign w:val="center"/>
          </w:tcPr>
          <w:p w14:paraId="3DDA67D2">
            <w:pPr>
              <w:ind w:firstLine="482"/>
              <w:jc w:val="center"/>
              <w:rPr>
                <w:rFonts w:ascii="宋体" w:hAnsi="宋体" w:cs="宋体"/>
                <w:sz w:val="24"/>
                <w:highlight w:val="none"/>
              </w:rPr>
            </w:pPr>
          </w:p>
        </w:tc>
        <w:tc>
          <w:tcPr>
            <w:tcW w:w="1339" w:type="dxa"/>
            <w:vAlign w:val="center"/>
          </w:tcPr>
          <w:p w14:paraId="4BD36284">
            <w:pPr>
              <w:ind w:firstLine="482"/>
              <w:jc w:val="center"/>
              <w:rPr>
                <w:rFonts w:ascii="宋体" w:hAnsi="宋体" w:cs="宋体"/>
                <w:sz w:val="24"/>
                <w:highlight w:val="none"/>
              </w:rPr>
            </w:pPr>
          </w:p>
        </w:tc>
        <w:tc>
          <w:tcPr>
            <w:tcW w:w="1306" w:type="dxa"/>
            <w:vAlign w:val="center"/>
          </w:tcPr>
          <w:p w14:paraId="6DB9845F">
            <w:pPr>
              <w:ind w:firstLine="482"/>
              <w:jc w:val="center"/>
              <w:rPr>
                <w:rFonts w:ascii="宋体" w:hAnsi="宋体" w:cs="宋体"/>
                <w:sz w:val="24"/>
                <w:highlight w:val="none"/>
              </w:rPr>
            </w:pPr>
          </w:p>
        </w:tc>
        <w:tc>
          <w:tcPr>
            <w:tcW w:w="1306" w:type="dxa"/>
            <w:vAlign w:val="center"/>
          </w:tcPr>
          <w:p w14:paraId="14E5603C">
            <w:pPr>
              <w:ind w:firstLine="482"/>
              <w:jc w:val="center"/>
              <w:rPr>
                <w:rFonts w:ascii="宋体" w:hAnsi="宋体" w:cs="宋体"/>
                <w:sz w:val="24"/>
                <w:highlight w:val="none"/>
              </w:rPr>
            </w:pPr>
          </w:p>
        </w:tc>
      </w:tr>
      <w:tr w14:paraId="01D3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E61582E">
            <w:pPr>
              <w:ind w:firstLine="482"/>
              <w:jc w:val="center"/>
              <w:rPr>
                <w:rFonts w:ascii="宋体" w:hAnsi="宋体" w:cs="宋体"/>
                <w:sz w:val="24"/>
                <w:highlight w:val="none"/>
              </w:rPr>
            </w:pPr>
          </w:p>
        </w:tc>
        <w:tc>
          <w:tcPr>
            <w:tcW w:w="1946" w:type="dxa"/>
            <w:vAlign w:val="center"/>
          </w:tcPr>
          <w:p w14:paraId="2AF64A6A">
            <w:pPr>
              <w:ind w:firstLine="482"/>
              <w:jc w:val="center"/>
              <w:rPr>
                <w:rFonts w:ascii="宋体" w:hAnsi="宋体" w:cs="宋体"/>
                <w:sz w:val="24"/>
                <w:highlight w:val="none"/>
              </w:rPr>
            </w:pPr>
          </w:p>
        </w:tc>
        <w:tc>
          <w:tcPr>
            <w:tcW w:w="1306" w:type="dxa"/>
            <w:vAlign w:val="center"/>
          </w:tcPr>
          <w:p w14:paraId="295259E3">
            <w:pPr>
              <w:ind w:firstLine="482"/>
              <w:jc w:val="center"/>
              <w:rPr>
                <w:rFonts w:ascii="宋体" w:hAnsi="宋体" w:cs="宋体"/>
                <w:sz w:val="24"/>
                <w:highlight w:val="none"/>
              </w:rPr>
            </w:pPr>
          </w:p>
        </w:tc>
        <w:tc>
          <w:tcPr>
            <w:tcW w:w="1306" w:type="dxa"/>
            <w:vAlign w:val="center"/>
          </w:tcPr>
          <w:p w14:paraId="10986443">
            <w:pPr>
              <w:ind w:firstLine="482"/>
              <w:jc w:val="center"/>
              <w:rPr>
                <w:rFonts w:ascii="宋体" w:hAnsi="宋体" w:cs="宋体"/>
                <w:sz w:val="24"/>
                <w:highlight w:val="none"/>
              </w:rPr>
            </w:pPr>
          </w:p>
        </w:tc>
        <w:tc>
          <w:tcPr>
            <w:tcW w:w="1339" w:type="dxa"/>
            <w:vAlign w:val="center"/>
          </w:tcPr>
          <w:p w14:paraId="71968C56">
            <w:pPr>
              <w:ind w:firstLine="482"/>
              <w:jc w:val="center"/>
              <w:rPr>
                <w:rFonts w:ascii="宋体" w:hAnsi="宋体" w:cs="宋体"/>
                <w:sz w:val="24"/>
                <w:highlight w:val="none"/>
              </w:rPr>
            </w:pPr>
          </w:p>
        </w:tc>
        <w:tc>
          <w:tcPr>
            <w:tcW w:w="1306" w:type="dxa"/>
            <w:vAlign w:val="center"/>
          </w:tcPr>
          <w:p w14:paraId="345C4B44">
            <w:pPr>
              <w:ind w:firstLine="482"/>
              <w:jc w:val="center"/>
              <w:rPr>
                <w:rFonts w:ascii="宋体" w:hAnsi="宋体" w:cs="宋体"/>
                <w:sz w:val="24"/>
                <w:highlight w:val="none"/>
              </w:rPr>
            </w:pPr>
          </w:p>
        </w:tc>
        <w:tc>
          <w:tcPr>
            <w:tcW w:w="1306" w:type="dxa"/>
            <w:vAlign w:val="center"/>
          </w:tcPr>
          <w:p w14:paraId="31F05E28">
            <w:pPr>
              <w:ind w:firstLine="482"/>
              <w:jc w:val="center"/>
              <w:rPr>
                <w:rFonts w:ascii="宋体" w:hAnsi="宋体" w:cs="宋体"/>
                <w:sz w:val="24"/>
                <w:highlight w:val="none"/>
              </w:rPr>
            </w:pPr>
          </w:p>
        </w:tc>
      </w:tr>
      <w:tr w14:paraId="5936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7A16A1B">
            <w:pPr>
              <w:ind w:firstLine="482"/>
              <w:jc w:val="center"/>
              <w:rPr>
                <w:rFonts w:ascii="宋体" w:hAnsi="宋体" w:cs="宋体"/>
                <w:sz w:val="24"/>
                <w:highlight w:val="none"/>
              </w:rPr>
            </w:pPr>
          </w:p>
        </w:tc>
        <w:tc>
          <w:tcPr>
            <w:tcW w:w="1946" w:type="dxa"/>
            <w:vAlign w:val="center"/>
          </w:tcPr>
          <w:p w14:paraId="775D2874">
            <w:pPr>
              <w:ind w:firstLine="482"/>
              <w:jc w:val="center"/>
              <w:rPr>
                <w:rFonts w:ascii="宋体" w:hAnsi="宋体" w:cs="宋体"/>
                <w:sz w:val="24"/>
                <w:highlight w:val="none"/>
              </w:rPr>
            </w:pPr>
          </w:p>
        </w:tc>
        <w:tc>
          <w:tcPr>
            <w:tcW w:w="1306" w:type="dxa"/>
            <w:vAlign w:val="center"/>
          </w:tcPr>
          <w:p w14:paraId="40713C9E">
            <w:pPr>
              <w:ind w:firstLine="482"/>
              <w:jc w:val="center"/>
              <w:rPr>
                <w:rFonts w:ascii="宋体" w:hAnsi="宋体" w:cs="宋体"/>
                <w:sz w:val="24"/>
                <w:highlight w:val="none"/>
              </w:rPr>
            </w:pPr>
          </w:p>
        </w:tc>
        <w:tc>
          <w:tcPr>
            <w:tcW w:w="1306" w:type="dxa"/>
            <w:vAlign w:val="center"/>
          </w:tcPr>
          <w:p w14:paraId="4A2B544C">
            <w:pPr>
              <w:ind w:firstLine="482"/>
              <w:jc w:val="center"/>
              <w:rPr>
                <w:rFonts w:ascii="宋体" w:hAnsi="宋体" w:cs="宋体"/>
                <w:sz w:val="24"/>
                <w:highlight w:val="none"/>
              </w:rPr>
            </w:pPr>
          </w:p>
        </w:tc>
        <w:tc>
          <w:tcPr>
            <w:tcW w:w="1339" w:type="dxa"/>
            <w:vAlign w:val="center"/>
          </w:tcPr>
          <w:p w14:paraId="4661EAE8">
            <w:pPr>
              <w:ind w:firstLine="482"/>
              <w:jc w:val="center"/>
              <w:rPr>
                <w:rFonts w:ascii="宋体" w:hAnsi="宋体" w:cs="宋体"/>
                <w:sz w:val="24"/>
                <w:highlight w:val="none"/>
              </w:rPr>
            </w:pPr>
          </w:p>
        </w:tc>
        <w:tc>
          <w:tcPr>
            <w:tcW w:w="1306" w:type="dxa"/>
            <w:vAlign w:val="center"/>
          </w:tcPr>
          <w:p w14:paraId="4B1696AC">
            <w:pPr>
              <w:ind w:firstLine="482"/>
              <w:jc w:val="center"/>
              <w:rPr>
                <w:rFonts w:ascii="宋体" w:hAnsi="宋体" w:cs="宋体"/>
                <w:sz w:val="24"/>
                <w:highlight w:val="none"/>
              </w:rPr>
            </w:pPr>
          </w:p>
        </w:tc>
        <w:tc>
          <w:tcPr>
            <w:tcW w:w="1306" w:type="dxa"/>
            <w:vAlign w:val="center"/>
          </w:tcPr>
          <w:p w14:paraId="67AE85F9">
            <w:pPr>
              <w:ind w:firstLine="482"/>
              <w:jc w:val="center"/>
              <w:rPr>
                <w:rFonts w:ascii="宋体" w:hAnsi="宋体" w:cs="宋体"/>
                <w:sz w:val="24"/>
                <w:highlight w:val="none"/>
              </w:rPr>
            </w:pPr>
          </w:p>
        </w:tc>
      </w:tr>
      <w:tr w14:paraId="0C595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4C237058">
            <w:pPr>
              <w:ind w:firstLine="482"/>
              <w:jc w:val="center"/>
              <w:rPr>
                <w:rFonts w:ascii="宋体" w:hAnsi="宋体" w:cs="宋体"/>
                <w:sz w:val="24"/>
                <w:highlight w:val="none"/>
              </w:rPr>
            </w:pPr>
          </w:p>
        </w:tc>
        <w:tc>
          <w:tcPr>
            <w:tcW w:w="1946" w:type="dxa"/>
            <w:vAlign w:val="center"/>
          </w:tcPr>
          <w:p w14:paraId="110F4A07">
            <w:pPr>
              <w:ind w:firstLine="482"/>
              <w:jc w:val="center"/>
              <w:rPr>
                <w:rFonts w:ascii="宋体" w:hAnsi="宋体" w:cs="宋体"/>
                <w:sz w:val="24"/>
                <w:highlight w:val="none"/>
              </w:rPr>
            </w:pPr>
          </w:p>
        </w:tc>
        <w:tc>
          <w:tcPr>
            <w:tcW w:w="1306" w:type="dxa"/>
            <w:vAlign w:val="center"/>
          </w:tcPr>
          <w:p w14:paraId="4F13D40F">
            <w:pPr>
              <w:ind w:firstLine="482"/>
              <w:jc w:val="center"/>
              <w:rPr>
                <w:rFonts w:ascii="宋体" w:hAnsi="宋体" w:cs="宋体"/>
                <w:sz w:val="24"/>
                <w:highlight w:val="none"/>
              </w:rPr>
            </w:pPr>
          </w:p>
        </w:tc>
        <w:tc>
          <w:tcPr>
            <w:tcW w:w="1306" w:type="dxa"/>
            <w:vAlign w:val="center"/>
          </w:tcPr>
          <w:p w14:paraId="1ECFB470">
            <w:pPr>
              <w:ind w:firstLine="482"/>
              <w:jc w:val="center"/>
              <w:rPr>
                <w:rFonts w:ascii="宋体" w:hAnsi="宋体" w:cs="宋体"/>
                <w:sz w:val="24"/>
                <w:highlight w:val="none"/>
              </w:rPr>
            </w:pPr>
          </w:p>
        </w:tc>
        <w:tc>
          <w:tcPr>
            <w:tcW w:w="1339" w:type="dxa"/>
            <w:vAlign w:val="center"/>
          </w:tcPr>
          <w:p w14:paraId="79121A59">
            <w:pPr>
              <w:ind w:firstLine="482"/>
              <w:jc w:val="center"/>
              <w:rPr>
                <w:rFonts w:ascii="宋体" w:hAnsi="宋体" w:cs="宋体"/>
                <w:sz w:val="24"/>
                <w:highlight w:val="none"/>
              </w:rPr>
            </w:pPr>
          </w:p>
        </w:tc>
        <w:tc>
          <w:tcPr>
            <w:tcW w:w="1306" w:type="dxa"/>
            <w:vAlign w:val="center"/>
          </w:tcPr>
          <w:p w14:paraId="0C915520">
            <w:pPr>
              <w:ind w:firstLine="482"/>
              <w:jc w:val="center"/>
              <w:rPr>
                <w:rFonts w:ascii="宋体" w:hAnsi="宋体" w:cs="宋体"/>
                <w:sz w:val="24"/>
                <w:highlight w:val="none"/>
              </w:rPr>
            </w:pPr>
          </w:p>
        </w:tc>
        <w:tc>
          <w:tcPr>
            <w:tcW w:w="1306" w:type="dxa"/>
            <w:vAlign w:val="center"/>
          </w:tcPr>
          <w:p w14:paraId="478E0856">
            <w:pPr>
              <w:ind w:firstLine="482"/>
              <w:jc w:val="center"/>
              <w:rPr>
                <w:rFonts w:ascii="宋体" w:hAnsi="宋体" w:cs="宋体"/>
                <w:sz w:val="24"/>
                <w:highlight w:val="none"/>
              </w:rPr>
            </w:pPr>
          </w:p>
        </w:tc>
      </w:tr>
      <w:tr w14:paraId="240F5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FC7E4D3">
            <w:pPr>
              <w:ind w:firstLine="482"/>
              <w:jc w:val="center"/>
              <w:rPr>
                <w:rFonts w:ascii="宋体" w:hAnsi="宋体" w:cs="宋体"/>
                <w:sz w:val="24"/>
                <w:highlight w:val="none"/>
              </w:rPr>
            </w:pPr>
          </w:p>
        </w:tc>
        <w:tc>
          <w:tcPr>
            <w:tcW w:w="1946" w:type="dxa"/>
            <w:vAlign w:val="center"/>
          </w:tcPr>
          <w:p w14:paraId="00568032">
            <w:pPr>
              <w:ind w:firstLine="482"/>
              <w:jc w:val="center"/>
              <w:rPr>
                <w:rFonts w:ascii="宋体" w:hAnsi="宋体" w:cs="宋体"/>
                <w:sz w:val="24"/>
                <w:highlight w:val="none"/>
              </w:rPr>
            </w:pPr>
          </w:p>
        </w:tc>
        <w:tc>
          <w:tcPr>
            <w:tcW w:w="1306" w:type="dxa"/>
            <w:vAlign w:val="center"/>
          </w:tcPr>
          <w:p w14:paraId="337932CB">
            <w:pPr>
              <w:ind w:firstLine="482"/>
              <w:jc w:val="center"/>
              <w:rPr>
                <w:rFonts w:ascii="宋体" w:hAnsi="宋体" w:cs="宋体"/>
                <w:sz w:val="24"/>
                <w:highlight w:val="none"/>
              </w:rPr>
            </w:pPr>
          </w:p>
        </w:tc>
        <w:tc>
          <w:tcPr>
            <w:tcW w:w="1306" w:type="dxa"/>
            <w:vAlign w:val="center"/>
          </w:tcPr>
          <w:p w14:paraId="51DD1DBE">
            <w:pPr>
              <w:ind w:firstLine="482"/>
              <w:jc w:val="center"/>
              <w:rPr>
                <w:rFonts w:ascii="宋体" w:hAnsi="宋体" w:cs="宋体"/>
                <w:sz w:val="24"/>
                <w:highlight w:val="none"/>
              </w:rPr>
            </w:pPr>
          </w:p>
        </w:tc>
        <w:tc>
          <w:tcPr>
            <w:tcW w:w="1339" w:type="dxa"/>
            <w:vAlign w:val="center"/>
          </w:tcPr>
          <w:p w14:paraId="77BCC828">
            <w:pPr>
              <w:ind w:firstLine="482"/>
              <w:jc w:val="center"/>
              <w:rPr>
                <w:rFonts w:ascii="宋体" w:hAnsi="宋体" w:cs="宋体"/>
                <w:sz w:val="24"/>
                <w:highlight w:val="none"/>
              </w:rPr>
            </w:pPr>
          </w:p>
        </w:tc>
        <w:tc>
          <w:tcPr>
            <w:tcW w:w="1306" w:type="dxa"/>
            <w:vAlign w:val="center"/>
          </w:tcPr>
          <w:p w14:paraId="701E2E32">
            <w:pPr>
              <w:ind w:firstLine="482"/>
              <w:jc w:val="center"/>
              <w:rPr>
                <w:rFonts w:ascii="宋体" w:hAnsi="宋体" w:cs="宋体"/>
                <w:sz w:val="24"/>
                <w:highlight w:val="none"/>
              </w:rPr>
            </w:pPr>
          </w:p>
        </w:tc>
        <w:tc>
          <w:tcPr>
            <w:tcW w:w="1306" w:type="dxa"/>
            <w:vAlign w:val="center"/>
          </w:tcPr>
          <w:p w14:paraId="11EA1E7D">
            <w:pPr>
              <w:ind w:firstLine="482"/>
              <w:jc w:val="center"/>
              <w:rPr>
                <w:rFonts w:ascii="宋体" w:hAnsi="宋体" w:cs="宋体"/>
                <w:sz w:val="24"/>
                <w:highlight w:val="none"/>
              </w:rPr>
            </w:pPr>
          </w:p>
        </w:tc>
      </w:tr>
    </w:tbl>
    <w:p w14:paraId="2C37BDCA">
      <w:pPr>
        <w:ind w:firstLine="482"/>
        <w:rPr>
          <w:rFonts w:ascii="宋体" w:hAnsi="宋体" w:cs="宋体"/>
          <w:sz w:val="24"/>
          <w:highlight w:val="none"/>
        </w:rPr>
      </w:pPr>
    </w:p>
    <w:p w14:paraId="5ED45D44">
      <w:pPr>
        <w:ind w:firstLine="422"/>
        <w:rPr>
          <w:highlight w:val="none"/>
        </w:rPr>
      </w:pPr>
    </w:p>
    <w:p w14:paraId="0780F6FB">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u w:val="single"/>
        </w:rPr>
      </w:pPr>
      <w:r>
        <w:rPr>
          <w:rFonts w:hint="eastAsia" w:ascii="宋体" w:hAnsi="宋体" w:cs="宋体"/>
          <w:color w:val="000000" w:themeColor="text1"/>
          <w:kern w:val="0"/>
          <w:sz w:val="24"/>
          <w:highlight w:val="none"/>
        </w:rPr>
        <w:t xml:space="preserve">法人代表或委托代理人（签字或盖章）： </w:t>
      </w:r>
    </w:p>
    <w:p w14:paraId="4EA8BCA5">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highlight w:val="none"/>
        </w:rPr>
      </w:pPr>
      <w:r>
        <w:rPr>
          <w:rFonts w:hint="eastAsia" w:ascii="宋体" w:hAnsi="宋体" w:cs="宋体"/>
          <w:color w:val="000000" w:themeColor="text1"/>
          <w:kern w:val="0"/>
          <w:sz w:val="24"/>
          <w:highlight w:val="none"/>
        </w:rPr>
        <w:t>供应商：</w:t>
      </w:r>
      <w:r>
        <w:rPr>
          <w:rFonts w:hint="eastAsia" w:ascii="宋体" w:hAnsi="宋体" w:cs="宋体"/>
          <w:sz w:val="28"/>
          <w:szCs w:val="28"/>
          <w:highlight w:val="none"/>
          <w:u w:val="single"/>
        </w:rPr>
        <w:t xml:space="preserve">                </w:t>
      </w:r>
      <w:r>
        <w:rPr>
          <w:rFonts w:hint="eastAsia" w:ascii="宋体" w:hAnsi="宋体" w:cs="宋体"/>
          <w:color w:val="000000" w:themeColor="text1"/>
          <w:kern w:val="0"/>
          <w:sz w:val="24"/>
          <w:highlight w:val="none"/>
        </w:rPr>
        <w:t>（全称并加盖公章）</w:t>
      </w:r>
    </w:p>
    <w:p w14:paraId="17D223D0">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日期：   年    月    日</w:t>
      </w:r>
    </w:p>
    <w:p w14:paraId="0FA3F183">
      <w:pPr>
        <w:pStyle w:val="24"/>
        <w:ind w:firstLine="482"/>
        <w:rPr>
          <w:rFonts w:ascii="宋体" w:hAnsi="宋体" w:cs="宋体"/>
          <w:color w:val="000000" w:themeColor="text1"/>
          <w:kern w:val="0"/>
          <w:sz w:val="24"/>
          <w:highlight w:val="none"/>
        </w:rPr>
      </w:pPr>
    </w:p>
    <w:p w14:paraId="19B9EF2F">
      <w:pPr>
        <w:pStyle w:val="24"/>
        <w:ind w:firstLine="482"/>
        <w:rPr>
          <w:rFonts w:ascii="宋体" w:hAnsi="宋体" w:cs="宋体"/>
          <w:color w:val="000000" w:themeColor="text1"/>
          <w:kern w:val="0"/>
          <w:sz w:val="24"/>
          <w:highlight w:val="none"/>
        </w:rPr>
      </w:pPr>
    </w:p>
    <w:p w14:paraId="6CDE4AC2">
      <w:pPr>
        <w:pStyle w:val="24"/>
        <w:ind w:firstLine="482"/>
        <w:rPr>
          <w:rFonts w:ascii="宋体" w:hAnsi="宋体" w:cs="宋体"/>
          <w:color w:val="000000" w:themeColor="text1"/>
          <w:kern w:val="0"/>
          <w:sz w:val="24"/>
          <w:highlight w:val="none"/>
        </w:rPr>
      </w:pPr>
    </w:p>
    <w:p w14:paraId="612B0AB8">
      <w:pPr>
        <w:pStyle w:val="24"/>
        <w:ind w:firstLine="482"/>
        <w:rPr>
          <w:rFonts w:ascii="宋体" w:hAnsi="宋体" w:cs="宋体"/>
          <w:color w:val="000000" w:themeColor="text1"/>
          <w:kern w:val="0"/>
          <w:sz w:val="24"/>
          <w:highlight w:val="none"/>
        </w:rPr>
      </w:pPr>
    </w:p>
    <w:p w14:paraId="4EB45217">
      <w:pPr>
        <w:pStyle w:val="24"/>
        <w:ind w:firstLine="482"/>
        <w:rPr>
          <w:rFonts w:ascii="宋体" w:hAnsi="宋体" w:cs="宋体"/>
          <w:color w:val="000000" w:themeColor="text1"/>
          <w:kern w:val="0"/>
          <w:sz w:val="24"/>
          <w:highlight w:val="none"/>
        </w:rPr>
      </w:pPr>
    </w:p>
    <w:p w14:paraId="31E02084">
      <w:pPr>
        <w:pStyle w:val="24"/>
        <w:ind w:firstLine="482"/>
        <w:rPr>
          <w:rFonts w:ascii="宋体" w:hAnsi="宋体" w:cs="宋体"/>
          <w:color w:val="000000" w:themeColor="text1"/>
          <w:kern w:val="0"/>
          <w:sz w:val="24"/>
          <w:highlight w:val="none"/>
        </w:rPr>
      </w:pPr>
    </w:p>
    <w:p w14:paraId="7A92EFE2">
      <w:pPr>
        <w:pStyle w:val="24"/>
        <w:ind w:firstLine="482"/>
        <w:rPr>
          <w:rFonts w:ascii="宋体" w:hAnsi="宋体" w:cs="宋体"/>
          <w:color w:val="000000" w:themeColor="text1"/>
          <w:kern w:val="0"/>
          <w:sz w:val="24"/>
          <w:highlight w:val="none"/>
        </w:rPr>
      </w:pPr>
    </w:p>
    <w:p w14:paraId="6D0B61EB">
      <w:pPr>
        <w:pStyle w:val="24"/>
        <w:ind w:firstLine="482"/>
        <w:rPr>
          <w:rFonts w:ascii="宋体" w:hAnsi="宋体" w:cs="宋体"/>
          <w:color w:val="000000" w:themeColor="text1"/>
          <w:kern w:val="0"/>
          <w:sz w:val="24"/>
          <w:highlight w:val="none"/>
        </w:rPr>
      </w:pPr>
    </w:p>
    <w:p w14:paraId="31F35BFC">
      <w:pPr>
        <w:pStyle w:val="24"/>
        <w:ind w:firstLine="482"/>
        <w:rPr>
          <w:rFonts w:ascii="宋体" w:hAnsi="宋体" w:cs="宋体"/>
          <w:color w:val="000000" w:themeColor="text1"/>
          <w:kern w:val="0"/>
          <w:sz w:val="24"/>
          <w:highlight w:val="none"/>
        </w:rPr>
      </w:pPr>
    </w:p>
    <w:p w14:paraId="2D4B5E8D">
      <w:pPr>
        <w:pStyle w:val="24"/>
        <w:ind w:firstLine="482"/>
        <w:rPr>
          <w:rFonts w:ascii="宋体" w:hAnsi="宋体" w:cs="宋体"/>
          <w:color w:val="000000" w:themeColor="text1"/>
          <w:kern w:val="0"/>
          <w:sz w:val="24"/>
          <w:highlight w:val="none"/>
        </w:rPr>
      </w:pPr>
    </w:p>
    <w:p w14:paraId="66856888">
      <w:pPr>
        <w:pStyle w:val="24"/>
        <w:ind w:firstLine="482"/>
        <w:rPr>
          <w:rFonts w:ascii="宋体" w:hAnsi="宋体" w:cs="宋体"/>
          <w:color w:val="000000" w:themeColor="text1"/>
          <w:kern w:val="0"/>
          <w:sz w:val="24"/>
          <w:highlight w:val="none"/>
        </w:rPr>
      </w:pPr>
    </w:p>
    <w:p w14:paraId="44648BC1">
      <w:pPr>
        <w:pStyle w:val="24"/>
        <w:ind w:firstLine="482"/>
        <w:rPr>
          <w:rFonts w:ascii="宋体" w:hAnsi="宋体" w:cs="宋体"/>
          <w:color w:val="000000" w:themeColor="text1"/>
          <w:kern w:val="0"/>
          <w:sz w:val="24"/>
          <w:highlight w:val="none"/>
        </w:rPr>
      </w:pPr>
    </w:p>
    <w:p w14:paraId="0E22DBBD">
      <w:pPr>
        <w:pStyle w:val="24"/>
        <w:ind w:firstLine="482"/>
        <w:rPr>
          <w:rFonts w:ascii="宋体" w:hAnsi="宋体" w:cs="宋体"/>
          <w:color w:val="000000" w:themeColor="text1"/>
          <w:kern w:val="0"/>
          <w:sz w:val="24"/>
          <w:highlight w:val="none"/>
        </w:rPr>
      </w:pPr>
    </w:p>
    <w:p w14:paraId="4489E0FE">
      <w:pPr>
        <w:pStyle w:val="24"/>
        <w:ind w:firstLine="482"/>
        <w:rPr>
          <w:rFonts w:ascii="宋体" w:hAnsi="宋体" w:cs="宋体"/>
          <w:color w:val="000000" w:themeColor="text1"/>
          <w:kern w:val="0"/>
          <w:sz w:val="24"/>
          <w:highlight w:val="none"/>
        </w:rPr>
      </w:pPr>
    </w:p>
    <w:p w14:paraId="4CD2088C">
      <w:pPr>
        <w:pStyle w:val="24"/>
        <w:ind w:firstLine="482"/>
        <w:rPr>
          <w:rFonts w:ascii="宋体" w:hAnsi="宋体" w:cs="宋体"/>
          <w:color w:val="000000" w:themeColor="text1"/>
          <w:kern w:val="0"/>
          <w:sz w:val="24"/>
          <w:highlight w:val="none"/>
        </w:rPr>
      </w:pPr>
    </w:p>
    <w:p w14:paraId="0B3C9745">
      <w:pPr>
        <w:pStyle w:val="2"/>
        <w:rPr>
          <w:highlight w:val="none"/>
        </w:rPr>
      </w:pPr>
    </w:p>
    <w:p w14:paraId="693DE09A">
      <w:pPr>
        <w:pStyle w:val="2"/>
        <w:rPr>
          <w:highlight w:val="none"/>
        </w:rPr>
      </w:pPr>
      <w:r>
        <w:rPr>
          <w:rFonts w:hint="eastAsia"/>
          <w:highlight w:val="none"/>
        </w:rPr>
        <w:t xml:space="preserve">附件5         </w:t>
      </w:r>
      <w:bookmarkEnd w:id="80"/>
      <w:bookmarkEnd w:id="81"/>
      <w:r>
        <w:rPr>
          <w:rFonts w:hint="eastAsia"/>
          <w:highlight w:val="none"/>
        </w:rPr>
        <w:t xml:space="preserve">  技术响应表（格式）</w:t>
      </w:r>
    </w:p>
    <w:p w14:paraId="3BDA479E">
      <w:pPr>
        <w:ind w:firstLine="422"/>
        <w:rPr>
          <w:rFonts w:ascii="宋体" w:hAnsi="宋体" w:cs="宋体"/>
          <w:highlight w:val="none"/>
        </w:rPr>
      </w:pPr>
      <w:r>
        <w:rPr>
          <w:rFonts w:hint="eastAsia" w:ascii="宋体" w:hAnsi="宋体" w:cs="宋体"/>
          <w:highlight w:val="none"/>
        </w:rPr>
        <w:t>包号：</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3E1CE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ign w:val="center"/>
          </w:tcPr>
          <w:p w14:paraId="5EA57AEC">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序号</w:t>
            </w:r>
          </w:p>
        </w:tc>
        <w:tc>
          <w:tcPr>
            <w:tcW w:w="1837" w:type="dxa"/>
            <w:noWrap/>
            <w:vAlign w:val="center"/>
          </w:tcPr>
          <w:p w14:paraId="5FA36BF3">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货物名称</w:t>
            </w:r>
          </w:p>
        </w:tc>
        <w:tc>
          <w:tcPr>
            <w:tcW w:w="2160" w:type="dxa"/>
            <w:noWrap/>
            <w:vAlign w:val="center"/>
          </w:tcPr>
          <w:p w14:paraId="6E8CB783">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磋商文件要求</w:t>
            </w:r>
          </w:p>
        </w:tc>
        <w:tc>
          <w:tcPr>
            <w:tcW w:w="2205" w:type="dxa"/>
            <w:noWrap/>
            <w:vAlign w:val="center"/>
          </w:tcPr>
          <w:p w14:paraId="509210A6">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响应文件响应</w:t>
            </w:r>
          </w:p>
        </w:tc>
        <w:tc>
          <w:tcPr>
            <w:tcW w:w="1425" w:type="dxa"/>
            <w:noWrap/>
            <w:vAlign w:val="center"/>
          </w:tcPr>
          <w:p w14:paraId="52B17989">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偏离情况</w:t>
            </w:r>
          </w:p>
        </w:tc>
        <w:tc>
          <w:tcPr>
            <w:tcW w:w="930" w:type="dxa"/>
            <w:noWrap/>
            <w:vAlign w:val="center"/>
          </w:tcPr>
          <w:p w14:paraId="150D595B">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备注</w:t>
            </w:r>
          </w:p>
        </w:tc>
      </w:tr>
      <w:tr w14:paraId="2AE4C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ign w:val="center"/>
          </w:tcPr>
          <w:p w14:paraId="07DFF6EC">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1</w:t>
            </w:r>
          </w:p>
        </w:tc>
        <w:tc>
          <w:tcPr>
            <w:tcW w:w="1837" w:type="dxa"/>
            <w:noWrap/>
            <w:vAlign w:val="center"/>
          </w:tcPr>
          <w:p w14:paraId="31E17881">
            <w:pPr>
              <w:widowControl/>
              <w:spacing w:line="360" w:lineRule="auto"/>
              <w:ind w:firstLine="422"/>
              <w:jc w:val="center"/>
              <w:textAlignment w:val="baseline"/>
              <w:rPr>
                <w:rFonts w:ascii="宋体" w:hAnsi="宋体" w:cs="宋体"/>
                <w:szCs w:val="21"/>
                <w:highlight w:val="none"/>
              </w:rPr>
            </w:pPr>
          </w:p>
        </w:tc>
        <w:tc>
          <w:tcPr>
            <w:tcW w:w="2160" w:type="dxa"/>
            <w:noWrap/>
            <w:vAlign w:val="center"/>
          </w:tcPr>
          <w:p w14:paraId="65B6DE71">
            <w:pPr>
              <w:widowControl/>
              <w:spacing w:line="360" w:lineRule="auto"/>
              <w:ind w:firstLine="422"/>
              <w:jc w:val="center"/>
              <w:textAlignment w:val="baseline"/>
              <w:rPr>
                <w:rFonts w:ascii="宋体" w:hAnsi="宋体" w:cs="宋体"/>
                <w:szCs w:val="21"/>
                <w:highlight w:val="none"/>
              </w:rPr>
            </w:pPr>
          </w:p>
        </w:tc>
        <w:tc>
          <w:tcPr>
            <w:tcW w:w="2205" w:type="dxa"/>
            <w:noWrap/>
            <w:vAlign w:val="center"/>
          </w:tcPr>
          <w:p w14:paraId="1680FD4D">
            <w:pPr>
              <w:widowControl/>
              <w:spacing w:line="360" w:lineRule="auto"/>
              <w:ind w:firstLine="422"/>
              <w:jc w:val="center"/>
              <w:textAlignment w:val="baseline"/>
              <w:rPr>
                <w:rFonts w:ascii="宋体" w:hAnsi="宋体" w:cs="宋体"/>
                <w:szCs w:val="21"/>
                <w:highlight w:val="none"/>
              </w:rPr>
            </w:pPr>
          </w:p>
        </w:tc>
        <w:tc>
          <w:tcPr>
            <w:tcW w:w="1425" w:type="dxa"/>
            <w:noWrap/>
            <w:vAlign w:val="center"/>
          </w:tcPr>
          <w:p w14:paraId="4377C4D5">
            <w:pPr>
              <w:widowControl/>
              <w:spacing w:line="360" w:lineRule="auto"/>
              <w:ind w:firstLine="422"/>
              <w:jc w:val="center"/>
              <w:textAlignment w:val="baseline"/>
              <w:rPr>
                <w:rFonts w:ascii="宋体" w:hAnsi="宋体" w:cs="宋体"/>
                <w:szCs w:val="21"/>
                <w:highlight w:val="none"/>
              </w:rPr>
            </w:pPr>
          </w:p>
        </w:tc>
        <w:tc>
          <w:tcPr>
            <w:tcW w:w="930" w:type="dxa"/>
            <w:noWrap/>
            <w:vAlign w:val="center"/>
          </w:tcPr>
          <w:p w14:paraId="721F849A">
            <w:pPr>
              <w:widowControl/>
              <w:spacing w:line="360" w:lineRule="auto"/>
              <w:ind w:firstLine="422"/>
              <w:jc w:val="center"/>
              <w:textAlignment w:val="baseline"/>
              <w:rPr>
                <w:rFonts w:ascii="宋体" w:hAnsi="宋体" w:cs="宋体"/>
                <w:szCs w:val="21"/>
                <w:highlight w:val="none"/>
              </w:rPr>
            </w:pPr>
          </w:p>
        </w:tc>
      </w:tr>
      <w:tr w14:paraId="7A08B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ign w:val="center"/>
          </w:tcPr>
          <w:p w14:paraId="3015524D">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2</w:t>
            </w:r>
          </w:p>
        </w:tc>
        <w:tc>
          <w:tcPr>
            <w:tcW w:w="1837" w:type="dxa"/>
            <w:noWrap/>
            <w:vAlign w:val="center"/>
          </w:tcPr>
          <w:p w14:paraId="54AFFD20">
            <w:pPr>
              <w:widowControl/>
              <w:spacing w:line="360" w:lineRule="auto"/>
              <w:ind w:firstLine="422"/>
              <w:jc w:val="center"/>
              <w:textAlignment w:val="baseline"/>
              <w:rPr>
                <w:rFonts w:ascii="宋体" w:hAnsi="宋体" w:cs="宋体"/>
                <w:szCs w:val="21"/>
                <w:highlight w:val="none"/>
              </w:rPr>
            </w:pPr>
          </w:p>
        </w:tc>
        <w:tc>
          <w:tcPr>
            <w:tcW w:w="2160" w:type="dxa"/>
            <w:noWrap/>
            <w:vAlign w:val="center"/>
          </w:tcPr>
          <w:p w14:paraId="07A3287E">
            <w:pPr>
              <w:widowControl/>
              <w:spacing w:line="360" w:lineRule="auto"/>
              <w:ind w:firstLine="422"/>
              <w:jc w:val="center"/>
              <w:textAlignment w:val="baseline"/>
              <w:rPr>
                <w:rFonts w:ascii="宋体" w:hAnsi="宋体" w:cs="宋体"/>
                <w:szCs w:val="21"/>
                <w:highlight w:val="none"/>
              </w:rPr>
            </w:pPr>
          </w:p>
        </w:tc>
        <w:tc>
          <w:tcPr>
            <w:tcW w:w="2205" w:type="dxa"/>
            <w:noWrap/>
            <w:vAlign w:val="center"/>
          </w:tcPr>
          <w:p w14:paraId="40F2A5B5">
            <w:pPr>
              <w:widowControl/>
              <w:spacing w:line="360" w:lineRule="auto"/>
              <w:ind w:firstLine="422"/>
              <w:jc w:val="center"/>
              <w:textAlignment w:val="baseline"/>
              <w:rPr>
                <w:rFonts w:ascii="宋体" w:hAnsi="宋体" w:cs="宋体"/>
                <w:szCs w:val="21"/>
                <w:highlight w:val="none"/>
              </w:rPr>
            </w:pPr>
          </w:p>
        </w:tc>
        <w:tc>
          <w:tcPr>
            <w:tcW w:w="1425" w:type="dxa"/>
            <w:noWrap/>
            <w:vAlign w:val="center"/>
          </w:tcPr>
          <w:p w14:paraId="0E61873B">
            <w:pPr>
              <w:widowControl/>
              <w:spacing w:line="360" w:lineRule="auto"/>
              <w:ind w:firstLine="422"/>
              <w:jc w:val="center"/>
              <w:textAlignment w:val="baseline"/>
              <w:rPr>
                <w:rFonts w:ascii="宋体" w:hAnsi="宋体" w:cs="宋体"/>
                <w:szCs w:val="21"/>
                <w:highlight w:val="none"/>
              </w:rPr>
            </w:pPr>
          </w:p>
        </w:tc>
        <w:tc>
          <w:tcPr>
            <w:tcW w:w="930" w:type="dxa"/>
            <w:noWrap/>
            <w:vAlign w:val="center"/>
          </w:tcPr>
          <w:p w14:paraId="1601AA9F">
            <w:pPr>
              <w:widowControl/>
              <w:spacing w:line="360" w:lineRule="auto"/>
              <w:ind w:firstLine="422"/>
              <w:jc w:val="center"/>
              <w:textAlignment w:val="baseline"/>
              <w:rPr>
                <w:rFonts w:ascii="宋体" w:hAnsi="宋体" w:cs="宋体"/>
                <w:szCs w:val="21"/>
                <w:highlight w:val="none"/>
              </w:rPr>
            </w:pPr>
          </w:p>
        </w:tc>
      </w:tr>
      <w:tr w14:paraId="37721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ign w:val="center"/>
          </w:tcPr>
          <w:p w14:paraId="1E6B90AA">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w:t>
            </w:r>
          </w:p>
        </w:tc>
        <w:tc>
          <w:tcPr>
            <w:tcW w:w="1837" w:type="dxa"/>
            <w:noWrap/>
            <w:vAlign w:val="center"/>
          </w:tcPr>
          <w:p w14:paraId="28383EE9">
            <w:pPr>
              <w:widowControl/>
              <w:spacing w:line="360" w:lineRule="auto"/>
              <w:ind w:firstLine="422"/>
              <w:jc w:val="center"/>
              <w:textAlignment w:val="baseline"/>
              <w:rPr>
                <w:rFonts w:ascii="宋体" w:hAnsi="宋体" w:cs="宋体"/>
                <w:szCs w:val="21"/>
                <w:highlight w:val="none"/>
              </w:rPr>
            </w:pPr>
          </w:p>
        </w:tc>
        <w:tc>
          <w:tcPr>
            <w:tcW w:w="2160" w:type="dxa"/>
            <w:noWrap/>
            <w:vAlign w:val="center"/>
          </w:tcPr>
          <w:p w14:paraId="5446C8B8">
            <w:pPr>
              <w:widowControl/>
              <w:spacing w:line="360" w:lineRule="auto"/>
              <w:ind w:firstLine="422"/>
              <w:jc w:val="center"/>
              <w:textAlignment w:val="baseline"/>
              <w:rPr>
                <w:rFonts w:ascii="宋体" w:hAnsi="宋体" w:cs="宋体"/>
                <w:szCs w:val="21"/>
                <w:highlight w:val="none"/>
              </w:rPr>
            </w:pPr>
          </w:p>
        </w:tc>
        <w:tc>
          <w:tcPr>
            <w:tcW w:w="2205" w:type="dxa"/>
            <w:noWrap/>
            <w:vAlign w:val="center"/>
          </w:tcPr>
          <w:p w14:paraId="52DC5310">
            <w:pPr>
              <w:widowControl/>
              <w:spacing w:line="360" w:lineRule="auto"/>
              <w:ind w:firstLine="422"/>
              <w:jc w:val="center"/>
              <w:textAlignment w:val="baseline"/>
              <w:rPr>
                <w:rFonts w:ascii="宋体" w:hAnsi="宋体" w:cs="宋体"/>
                <w:szCs w:val="21"/>
                <w:highlight w:val="none"/>
              </w:rPr>
            </w:pPr>
          </w:p>
        </w:tc>
        <w:tc>
          <w:tcPr>
            <w:tcW w:w="1425" w:type="dxa"/>
            <w:noWrap/>
            <w:vAlign w:val="center"/>
          </w:tcPr>
          <w:p w14:paraId="0E36AF69">
            <w:pPr>
              <w:widowControl/>
              <w:spacing w:line="360" w:lineRule="auto"/>
              <w:ind w:firstLine="422"/>
              <w:jc w:val="center"/>
              <w:textAlignment w:val="baseline"/>
              <w:rPr>
                <w:rFonts w:ascii="宋体" w:hAnsi="宋体" w:cs="宋体"/>
                <w:szCs w:val="21"/>
                <w:highlight w:val="none"/>
              </w:rPr>
            </w:pPr>
          </w:p>
        </w:tc>
        <w:tc>
          <w:tcPr>
            <w:tcW w:w="930" w:type="dxa"/>
            <w:noWrap/>
            <w:vAlign w:val="center"/>
          </w:tcPr>
          <w:p w14:paraId="47DFD8BA">
            <w:pPr>
              <w:widowControl/>
              <w:spacing w:line="360" w:lineRule="auto"/>
              <w:ind w:firstLine="422"/>
              <w:jc w:val="center"/>
              <w:textAlignment w:val="baseline"/>
              <w:rPr>
                <w:rFonts w:ascii="宋体" w:hAnsi="宋体" w:cs="宋体"/>
                <w:szCs w:val="21"/>
                <w:highlight w:val="none"/>
              </w:rPr>
            </w:pPr>
          </w:p>
        </w:tc>
      </w:tr>
    </w:tbl>
    <w:p w14:paraId="5E4DF320">
      <w:pPr>
        <w:widowControl/>
        <w:spacing w:line="360" w:lineRule="auto"/>
        <w:ind w:firstLine="422"/>
        <w:textAlignment w:val="baseline"/>
        <w:rPr>
          <w:rFonts w:ascii="宋体" w:hAnsi="宋体" w:cs="宋体"/>
          <w:szCs w:val="21"/>
          <w:highlight w:val="none"/>
        </w:rPr>
      </w:pPr>
      <w:r>
        <w:rPr>
          <w:rFonts w:hint="eastAsia" w:ascii="宋体" w:hAnsi="宋体" w:cs="宋体"/>
          <w:szCs w:val="21"/>
          <w:highlight w:val="none"/>
        </w:rPr>
        <w:t>注：供应商必须如实完整填写表格，“偏离情况”是指“正偏离”、“负偏离”或“无偏离”。</w:t>
      </w:r>
    </w:p>
    <w:p w14:paraId="5745506B">
      <w:pPr>
        <w:widowControl/>
        <w:spacing w:line="360" w:lineRule="auto"/>
        <w:ind w:firstLine="422"/>
        <w:textAlignment w:val="baseline"/>
        <w:rPr>
          <w:rFonts w:ascii="宋体" w:hAnsi="宋体" w:cs="宋体"/>
          <w:szCs w:val="21"/>
          <w:highlight w:val="none"/>
        </w:rPr>
      </w:pPr>
    </w:p>
    <w:p w14:paraId="71E9F322">
      <w:pPr>
        <w:widowControl/>
        <w:spacing w:line="360" w:lineRule="auto"/>
        <w:ind w:firstLine="422"/>
        <w:textAlignment w:val="baseline"/>
        <w:rPr>
          <w:rFonts w:ascii="宋体" w:hAnsi="宋体" w:cs="宋体"/>
          <w:szCs w:val="21"/>
          <w:highlight w:val="none"/>
        </w:rPr>
      </w:pPr>
    </w:p>
    <w:p w14:paraId="689B5753">
      <w:pPr>
        <w:widowControl/>
        <w:spacing w:line="360" w:lineRule="auto"/>
        <w:ind w:firstLine="2100" w:firstLineChars="1000"/>
        <w:textAlignment w:val="baseline"/>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 w:val="28"/>
          <w:szCs w:val="28"/>
          <w:highlight w:val="none"/>
          <w:u w:val="single"/>
        </w:rPr>
        <w:t xml:space="preserve">                </w:t>
      </w:r>
      <w:r>
        <w:rPr>
          <w:rFonts w:hint="eastAsia" w:ascii="宋体" w:hAnsi="宋体" w:cs="宋体"/>
          <w:szCs w:val="21"/>
          <w:highlight w:val="none"/>
        </w:rPr>
        <w:t>（全称并加盖公章）</w:t>
      </w:r>
    </w:p>
    <w:p w14:paraId="7B2B9AB1">
      <w:pPr>
        <w:widowControl/>
        <w:wordWrap w:val="0"/>
        <w:spacing w:line="460" w:lineRule="exact"/>
        <w:ind w:firstLine="3570" w:firstLineChars="1700"/>
        <w:jc w:val="left"/>
        <w:rPr>
          <w:rFonts w:ascii="宋体" w:hAnsi="宋体" w:cs="宋体"/>
          <w:b/>
          <w:kern w:val="0"/>
          <w:sz w:val="32"/>
          <w:szCs w:val="32"/>
          <w:highlight w:val="none"/>
        </w:rPr>
      </w:pPr>
      <w:r>
        <w:rPr>
          <w:rFonts w:hint="eastAsia" w:ascii="宋体" w:hAnsi="宋体" w:cs="宋体"/>
          <w:szCs w:val="21"/>
          <w:highlight w:val="none"/>
        </w:rPr>
        <w:t>年    月    日</w:t>
      </w:r>
    </w:p>
    <w:p w14:paraId="0D1E4FC6">
      <w:pPr>
        <w:widowControl/>
        <w:wordWrap w:val="0"/>
        <w:spacing w:line="460" w:lineRule="exact"/>
        <w:ind w:firstLine="643" w:firstLineChars="200"/>
        <w:jc w:val="left"/>
        <w:rPr>
          <w:rFonts w:ascii="宋体" w:hAnsi="宋体" w:cs="宋体"/>
          <w:b/>
          <w:kern w:val="0"/>
          <w:sz w:val="32"/>
          <w:szCs w:val="32"/>
          <w:highlight w:val="none"/>
        </w:rPr>
      </w:pPr>
    </w:p>
    <w:p w14:paraId="7F68767F">
      <w:pPr>
        <w:widowControl/>
        <w:wordWrap w:val="0"/>
        <w:spacing w:line="460" w:lineRule="exact"/>
        <w:ind w:firstLine="643" w:firstLineChars="200"/>
        <w:jc w:val="left"/>
        <w:rPr>
          <w:rFonts w:ascii="宋体" w:hAnsi="宋体" w:cs="宋体"/>
          <w:b/>
          <w:kern w:val="0"/>
          <w:sz w:val="32"/>
          <w:szCs w:val="32"/>
          <w:highlight w:val="none"/>
        </w:rPr>
      </w:pPr>
    </w:p>
    <w:p w14:paraId="59E91708">
      <w:pPr>
        <w:widowControl/>
        <w:wordWrap w:val="0"/>
        <w:spacing w:line="460" w:lineRule="exact"/>
        <w:ind w:firstLine="643" w:firstLineChars="200"/>
        <w:jc w:val="left"/>
        <w:rPr>
          <w:rFonts w:ascii="宋体" w:hAnsi="宋体" w:cs="宋体"/>
          <w:b/>
          <w:kern w:val="0"/>
          <w:sz w:val="32"/>
          <w:szCs w:val="32"/>
          <w:highlight w:val="none"/>
        </w:rPr>
      </w:pPr>
    </w:p>
    <w:p w14:paraId="7DFAF812">
      <w:pPr>
        <w:widowControl/>
        <w:wordWrap w:val="0"/>
        <w:spacing w:line="460" w:lineRule="exact"/>
        <w:ind w:firstLine="643" w:firstLineChars="200"/>
        <w:jc w:val="left"/>
        <w:rPr>
          <w:rFonts w:ascii="宋体" w:hAnsi="宋体" w:cs="宋体"/>
          <w:b/>
          <w:kern w:val="0"/>
          <w:sz w:val="32"/>
          <w:szCs w:val="32"/>
          <w:highlight w:val="none"/>
        </w:rPr>
      </w:pPr>
    </w:p>
    <w:p w14:paraId="0E4FE15C">
      <w:pPr>
        <w:widowControl/>
        <w:wordWrap w:val="0"/>
        <w:spacing w:line="460" w:lineRule="exact"/>
        <w:ind w:firstLine="643" w:firstLineChars="200"/>
        <w:jc w:val="left"/>
        <w:rPr>
          <w:rFonts w:ascii="宋体" w:hAnsi="宋体" w:cs="宋体"/>
          <w:b/>
          <w:kern w:val="0"/>
          <w:sz w:val="32"/>
          <w:szCs w:val="32"/>
          <w:highlight w:val="none"/>
        </w:rPr>
      </w:pPr>
    </w:p>
    <w:p w14:paraId="38C56A9A">
      <w:pPr>
        <w:widowControl/>
        <w:wordWrap w:val="0"/>
        <w:snapToGrid w:val="0"/>
        <w:spacing w:before="50" w:afterLines="50"/>
        <w:ind w:firstLine="482"/>
        <w:jc w:val="left"/>
        <w:rPr>
          <w:rFonts w:ascii="宋体" w:hAnsi="宋体" w:cs="宋体"/>
          <w:kern w:val="0"/>
          <w:sz w:val="24"/>
          <w:highlight w:val="none"/>
          <w:u w:val="single"/>
        </w:rPr>
      </w:pPr>
    </w:p>
    <w:p w14:paraId="6332EB21">
      <w:pPr>
        <w:ind w:firstLine="482"/>
        <w:rPr>
          <w:rFonts w:ascii="宋体" w:hAnsi="宋体" w:cs="宋体"/>
          <w:b/>
          <w:kern w:val="0"/>
          <w:sz w:val="24"/>
          <w:highlight w:val="none"/>
        </w:rPr>
      </w:pPr>
      <w:r>
        <w:rPr>
          <w:rFonts w:hint="eastAsia" w:ascii="宋体" w:hAnsi="宋体" w:cs="宋体"/>
          <w:b/>
          <w:kern w:val="0"/>
          <w:sz w:val="24"/>
          <w:highlight w:val="none"/>
        </w:rPr>
        <w:br w:type="page"/>
      </w:r>
    </w:p>
    <w:p w14:paraId="413CC72B">
      <w:pPr>
        <w:pStyle w:val="2"/>
        <w:rPr>
          <w:highlight w:val="none"/>
        </w:rPr>
      </w:pPr>
      <w:bookmarkStart w:id="82" w:name="_Toc29960"/>
      <w:bookmarkStart w:id="83" w:name="_Toc24168"/>
      <w:bookmarkStart w:id="84" w:name="_Toc20420"/>
      <w:r>
        <w:rPr>
          <w:rFonts w:hint="eastAsia"/>
          <w:highlight w:val="none"/>
        </w:rPr>
        <w:t>附件6          商务响应</w:t>
      </w:r>
      <w:bookmarkEnd w:id="82"/>
      <w:bookmarkEnd w:id="83"/>
      <w:bookmarkEnd w:id="84"/>
      <w:r>
        <w:rPr>
          <w:rFonts w:hint="eastAsia"/>
          <w:highlight w:val="none"/>
        </w:rPr>
        <w:t>表（格式）</w:t>
      </w:r>
    </w:p>
    <w:p w14:paraId="55590D6A">
      <w:pPr>
        <w:ind w:firstLine="422"/>
        <w:rPr>
          <w:rFonts w:ascii="宋体" w:hAnsi="宋体" w:cs="宋体"/>
          <w:highlight w:val="none"/>
        </w:rPr>
      </w:pPr>
      <w:r>
        <w:rPr>
          <w:rFonts w:hint="eastAsia" w:ascii="宋体" w:hAnsi="宋体" w:cs="宋体"/>
          <w:highlight w:val="none"/>
        </w:rPr>
        <w:t xml:space="preserve">    包号：</w:t>
      </w:r>
    </w:p>
    <w:tbl>
      <w:tblPr>
        <w:tblStyle w:val="91"/>
        <w:tblW w:w="85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307"/>
        <w:gridCol w:w="1620"/>
        <w:gridCol w:w="1560"/>
      </w:tblGrid>
      <w:tr w14:paraId="3633B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ign w:val="center"/>
          </w:tcPr>
          <w:p w14:paraId="52E03C7F">
            <w:pPr>
              <w:widowControl/>
              <w:spacing w:line="360" w:lineRule="auto"/>
              <w:jc w:val="center"/>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2133" w:type="dxa"/>
            <w:noWrap/>
            <w:vAlign w:val="center"/>
          </w:tcPr>
          <w:p w14:paraId="11BE5D6D">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项目</w:t>
            </w:r>
          </w:p>
        </w:tc>
        <w:tc>
          <w:tcPr>
            <w:tcW w:w="2307" w:type="dxa"/>
            <w:noWrap/>
            <w:vAlign w:val="center"/>
          </w:tcPr>
          <w:p w14:paraId="257F6188">
            <w:pPr>
              <w:widowControl/>
              <w:spacing w:line="360" w:lineRule="auto"/>
              <w:jc w:val="center"/>
              <w:textAlignment w:val="baseline"/>
              <w:rPr>
                <w:rFonts w:ascii="宋体" w:hAnsi="宋体" w:cs="宋体"/>
                <w:szCs w:val="21"/>
                <w:highlight w:val="none"/>
              </w:rPr>
            </w:pPr>
            <w:r>
              <w:rPr>
                <w:rFonts w:hint="eastAsia" w:ascii="宋体" w:hAnsi="宋体" w:cs="宋体"/>
                <w:color w:val="000000" w:themeColor="text1"/>
                <w:szCs w:val="21"/>
                <w:highlight w:val="none"/>
              </w:rPr>
              <w:t>采购文件要求</w:t>
            </w:r>
          </w:p>
        </w:tc>
        <w:tc>
          <w:tcPr>
            <w:tcW w:w="1620" w:type="dxa"/>
            <w:noWrap/>
            <w:vAlign w:val="center"/>
          </w:tcPr>
          <w:p w14:paraId="6ECF5E5C">
            <w:pPr>
              <w:widowControl/>
              <w:spacing w:line="360" w:lineRule="auto"/>
              <w:jc w:val="center"/>
              <w:textAlignment w:val="baseline"/>
              <w:rPr>
                <w:rFonts w:ascii="宋体" w:hAnsi="宋体" w:cs="宋体"/>
                <w:szCs w:val="21"/>
                <w:highlight w:val="none"/>
              </w:rPr>
            </w:pPr>
            <w:r>
              <w:rPr>
                <w:rFonts w:hint="eastAsia" w:ascii="宋体" w:hAnsi="宋体" w:cs="宋体"/>
                <w:color w:val="000000" w:themeColor="text1"/>
                <w:szCs w:val="21"/>
                <w:highlight w:val="none"/>
              </w:rPr>
              <w:t>响应情况</w:t>
            </w:r>
          </w:p>
        </w:tc>
        <w:tc>
          <w:tcPr>
            <w:tcW w:w="1560" w:type="dxa"/>
            <w:noWrap/>
            <w:vAlign w:val="center"/>
          </w:tcPr>
          <w:p w14:paraId="10E261ED">
            <w:pPr>
              <w:widowControl/>
              <w:spacing w:line="360" w:lineRule="auto"/>
              <w:jc w:val="center"/>
              <w:textAlignment w:val="baseline"/>
              <w:rPr>
                <w:rFonts w:ascii="宋体" w:hAnsi="宋体" w:cs="宋体"/>
                <w:szCs w:val="21"/>
                <w:highlight w:val="none"/>
              </w:rPr>
            </w:pPr>
            <w:r>
              <w:rPr>
                <w:rFonts w:hint="eastAsia" w:ascii="宋体" w:hAnsi="宋体" w:cs="宋体"/>
                <w:kern w:val="0"/>
                <w:sz w:val="22"/>
                <w:szCs w:val="22"/>
                <w:highlight w:val="none"/>
              </w:rPr>
              <w:t>投标人的承诺或说明</w:t>
            </w:r>
          </w:p>
        </w:tc>
      </w:tr>
      <w:tr w14:paraId="30D3D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564DC111">
            <w:pPr>
              <w:widowControl/>
              <w:spacing w:line="360" w:lineRule="auto"/>
              <w:jc w:val="center"/>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2133" w:type="dxa"/>
            <w:noWrap/>
            <w:vAlign w:val="center"/>
          </w:tcPr>
          <w:p w14:paraId="2A88CE0A">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交货期</w:t>
            </w:r>
          </w:p>
        </w:tc>
        <w:tc>
          <w:tcPr>
            <w:tcW w:w="2307" w:type="dxa"/>
            <w:noWrap/>
            <w:vAlign w:val="center"/>
          </w:tcPr>
          <w:p w14:paraId="19048643">
            <w:pPr>
              <w:widowControl/>
              <w:spacing w:line="360" w:lineRule="auto"/>
              <w:ind w:firstLine="422"/>
              <w:jc w:val="center"/>
              <w:textAlignment w:val="baseline"/>
              <w:rPr>
                <w:rFonts w:ascii="宋体" w:hAnsi="宋体" w:cs="宋体"/>
                <w:szCs w:val="21"/>
                <w:highlight w:val="none"/>
              </w:rPr>
            </w:pPr>
          </w:p>
        </w:tc>
        <w:tc>
          <w:tcPr>
            <w:tcW w:w="1620" w:type="dxa"/>
            <w:noWrap/>
            <w:vAlign w:val="center"/>
          </w:tcPr>
          <w:p w14:paraId="63E70B17">
            <w:pPr>
              <w:widowControl/>
              <w:spacing w:line="360" w:lineRule="auto"/>
              <w:ind w:firstLine="422"/>
              <w:jc w:val="center"/>
              <w:textAlignment w:val="baseline"/>
              <w:rPr>
                <w:rFonts w:ascii="宋体" w:hAnsi="宋体" w:cs="宋体"/>
                <w:szCs w:val="21"/>
                <w:highlight w:val="none"/>
              </w:rPr>
            </w:pPr>
          </w:p>
        </w:tc>
        <w:tc>
          <w:tcPr>
            <w:tcW w:w="1560" w:type="dxa"/>
            <w:noWrap/>
            <w:vAlign w:val="center"/>
          </w:tcPr>
          <w:p w14:paraId="44C1A83A">
            <w:pPr>
              <w:widowControl/>
              <w:spacing w:line="360" w:lineRule="auto"/>
              <w:ind w:firstLine="422"/>
              <w:jc w:val="center"/>
              <w:textAlignment w:val="baseline"/>
              <w:rPr>
                <w:rFonts w:ascii="宋体" w:hAnsi="宋体" w:cs="宋体"/>
                <w:szCs w:val="21"/>
                <w:highlight w:val="none"/>
              </w:rPr>
            </w:pPr>
          </w:p>
        </w:tc>
      </w:tr>
      <w:tr w14:paraId="53EFB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12874537">
            <w:pPr>
              <w:widowControl/>
              <w:spacing w:line="360" w:lineRule="auto"/>
              <w:jc w:val="center"/>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2133" w:type="dxa"/>
            <w:noWrap/>
            <w:vAlign w:val="center"/>
          </w:tcPr>
          <w:p w14:paraId="27FCCD7F">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交货地点</w:t>
            </w:r>
          </w:p>
        </w:tc>
        <w:tc>
          <w:tcPr>
            <w:tcW w:w="2307" w:type="dxa"/>
            <w:noWrap/>
            <w:vAlign w:val="center"/>
          </w:tcPr>
          <w:p w14:paraId="4711E625">
            <w:pPr>
              <w:widowControl/>
              <w:spacing w:line="360" w:lineRule="auto"/>
              <w:ind w:firstLine="422"/>
              <w:jc w:val="center"/>
              <w:textAlignment w:val="baseline"/>
              <w:rPr>
                <w:rFonts w:ascii="宋体" w:hAnsi="宋体" w:cs="宋体"/>
                <w:szCs w:val="21"/>
                <w:highlight w:val="none"/>
              </w:rPr>
            </w:pPr>
          </w:p>
        </w:tc>
        <w:tc>
          <w:tcPr>
            <w:tcW w:w="1620" w:type="dxa"/>
            <w:noWrap/>
            <w:vAlign w:val="center"/>
          </w:tcPr>
          <w:p w14:paraId="6B46ECAC">
            <w:pPr>
              <w:widowControl/>
              <w:spacing w:line="360" w:lineRule="auto"/>
              <w:ind w:firstLine="422"/>
              <w:jc w:val="center"/>
              <w:textAlignment w:val="baseline"/>
              <w:rPr>
                <w:rFonts w:ascii="宋体" w:hAnsi="宋体" w:cs="宋体"/>
                <w:szCs w:val="21"/>
                <w:highlight w:val="none"/>
              </w:rPr>
            </w:pPr>
          </w:p>
        </w:tc>
        <w:tc>
          <w:tcPr>
            <w:tcW w:w="1560" w:type="dxa"/>
            <w:noWrap/>
            <w:vAlign w:val="center"/>
          </w:tcPr>
          <w:p w14:paraId="3393E22E">
            <w:pPr>
              <w:widowControl/>
              <w:spacing w:line="360" w:lineRule="auto"/>
              <w:ind w:firstLine="422"/>
              <w:jc w:val="center"/>
              <w:textAlignment w:val="baseline"/>
              <w:rPr>
                <w:rFonts w:ascii="宋体" w:hAnsi="宋体" w:cs="宋体"/>
                <w:szCs w:val="21"/>
                <w:highlight w:val="none"/>
              </w:rPr>
            </w:pPr>
          </w:p>
        </w:tc>
      </w:tr>
      <w:tr w14:paraId="53471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1B58FE2E">
            <w:pPr>
              <w:widowControl/>
              <w:spacing w:line="360" w:lineRule="auto"/>
              <w:jc w:val="center"/>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2133" w:type="dxa"/>
            <w:noWrap/>
            <w:vAlign w:val="center"/>
          </w:tcPr>
          <w:p w14:paraId="48A27FF6">
            <w:pPr>
              <w:pStyle w:val="8"/>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质保期</w:t>
            </w:r>
          </w:p>
        </w:tc>
        <w:tc>
          <w:tcPr>
            <w:tcW w:w="2307" w:type="dxa"/>
            <w:noWrap/>
            <w:vAlign w:val="center"/>
          </w:tcPr>
          <w:p w14:paraId="412B754A">
            <w:pPr>
              <w:widowControl/>
              <w:spacing w:line="360" w:lineRule="auto"/>
              <w:ind w:firstLine="422"/>
              <w:jc w:val="center"/>
              <w:textAlignment w:val="baseline"/>
              <w:rPr>
                <w:rFonts w:ascii="宋体" w:hAnsi="宋体" w:cs="宋体"/>
                <w:szCs w:val="21"/>
                <w:highlight w:val="none"/>
              </w:rPr>
            </w:pPr>
          </w:p>
        </w:tc>
        <w:tc>
          <w:tcPr>
            <w:tcW w:w="1620" w:type="dxa"/>
            <w:noWrap/>
            <w:vAlign w:val="center"/>
          </w:tcPr>
          <w:p w14:paraId="304B5CCF">
            <w:pPr>
              <w:widowControl/>
              <w:spacing w:line="360" w:lineRule="auto"/>
              <w:ind w:firstLine="422"/>
              <w:jc w:val="center"/>
              <w:textAlignment w:val="baseline"/>
              <w:rPr>
                <w:rFonts w:ascii="宋体" w:hAnsi="宋体" w:cs="宋体"/>
                <w:szCs w:val="21"/>
                <w:highlight w:val="none"/>
              </w:rPr>
            </w:pPr>
          </w:p>
        </w:tc>
        <w:tc>
          <w:tcPr>
            <w:tcW w:w="1560" w:type="dxa"/>
            <w:noWrap/>
            <w:vAlign w:val="center"/>
          </w:tcPr>
          <w:p w14:paraId="1E5B1C72">
            <w:pPr>
              <w:widowControl/>
              <w:spacing w:line="360" w:lineRule="auto"/>
              <w:ind w:firstLine="422"/>
              <w:jc w:val="center"/>
              <w:textAlignment w:val="baseline"/>
              <w:rPr>
                <w:rFonts w:ascii="宋体" w:hAnsi="宋体" w:cs="宋体"/>
                <w:szCs w:val="21"/>
                <w:highlight w:val="none"/>
              </w:rPr>
            </w:pPr>
          </w:p>
        </w:tc>
      </w:tr>
      <w:tr w14:paraId="73F54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48EDCE89">
            <w:pPr>
              <w:widowControl/>
              <w:spacing w:line="360" w:lineRule="auto"/>
              <w:jc w:val="center"/>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4</w:t>
            </w:r>
          </w:p>
        </w:tc>
        <w:tc>
          <w:tcPr>
            <w:tcW w:w="2133" w:type="dxa"/>
            <w:noWrap/>
            <w:vAlign w:val="center"/>
          </w:tcPr>
          <w:p w14:paraId="4AA15CB4">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质量要求</w:t>
            </w:r>
          </w:p>
        </w:tc>
        <w:tc>
          <w:tcPr>
            <w:tcW w:w="2307" w:type="dxa"/>
            <w:noWrap/>
            <w:vAlign w:val="center"/>
          </w:tcPr>
          <w:p w14:paraId="77BF2A37">
            <w:pPr>
              <w:widowControl/>
              <w:spacing w:line="360" w:lineRule="auto"/>
              <w:ind w:firstLine="422"/>
              <w:jc w:val="center"/>
              <w:textAlignment w:val="baseline"/>
              <w:rPr>
                <w:rFonts w:ascii="宋体" w:hAnsi="宋体" w:cs="宋体"/>
                <w:szCs w:val="21"/>
                <w:highlight w:val="none"/>
              </w:rPr>
            </w:pPr>
          </w:p>
        </w:tc>
        <w:tc>
          <w:tcPr>
            <w:tcW w:w="1620" w:type="dxa"/>
            <w:noWrap/>
            <w:vAlign w:val="center"/>
          </w:tcPr>
          <w:p w14:paraId="5204E0C6">
            <w:pPr>
              <w:widowControl/>
              <w:spacing w:line="360" w:lineRule="auto"/>
              <w:ind w:firstLine="422"/>
              <w:jc w:val="center"/>
              <w:textAlignment w:val="baseline"/>
              <w:rPr>
                <w:rFonts w:ascii="宋体" w:hAnsi="宋体" w:cs="宋体"/>
                <w:szCs w:val="21"/>
                <w:highlight w:val="none"/>
              </w:rPr>
            </w:pPr>
          </w:p>
        </w:tc>
        <w:tc>
          <w:tcPr>
            <w:tcW w:w="1560" w:type="dxa"/>
            <w:noWrap/>
            <w:vAlign w:val="center"/>
          </w:tcPr>
          <w:p w14:paraId="3A30FA12">
            <w:pPr>
              <w:widowControl/>
              <w:spacing w:line="360" w:lineRule="auto"/>
              <w:ind w:firstLine="422"/>
              <w:jc w:val="center"/>
              <w:textAlignment w:val="baseline"/>
              <w:rPr>
                <w:rFonts w:ascii="宋体" w:hAnsi="宋体" w:cs="宋体"/>
                <w:szCs w:val="21"/>
                <w:highlight w:val="none"/>
              </w:rPr>
            </w:pPr>
          </w:p>
        </w:tc>
      </w:tr>
      <w:tr w14:paraId="11EA3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212D68A0">
            <w:pPr>
              <w:widowControl/>
              <w:spacing w:line="360" w:lineRule="auto"/>
              <w:jc w:val="center"/>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2133" w:type="dxa"/>
            <w:noWrap/>
            <w:vAlign w:val="center"/>
          </w:tcPr>
          <w:p w14:paraId="4ECD86BE">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售后服务</w:t>
            </w:r>
          </w:p>
        </w:tc>
        <w:tc>
          <w:tcPr>
            <w:tcW w:w="2307" w:type="dxa"/>
            <w:noWrap/>
            <w:vAlign w:val="center"/>
          </w:tcPr>
          <w:p w14:paraId="1E87E9F3">
            <w:pPr>
              <w:widowControl/>
              <w:spacing w:line="360" w:lineRule="auto"/>
              <w:ind w:firstLine="422"/>
              <w:jc w:val="center"/>
              <w:textAlignment w:val="baseline"/>
              <w:rPr>
                <w:rFonts w:ascii="宋体" w:hAnsi="宋体" w:cs="宋体"/>
                <w:szCs w:val="21"/>
                <w:highlight w:val="none"/>
              </w:rPr>
            </w:pPr>
          </w:p>
        </w:tc>
        <w:tc>
          <w:tcPr>
            <w:tcW w:w="1620" w:type="dxa"/>
            <w:noWrap/>
            <w:vAlign w:val="center"/>
          </w:tcPr>
          <w:p w14:paraId="7BDD0768">
            <w:pPr>
              <w:widowControl/>
              <w:spacing w:line="360" w:lineRule="auto"/>
              <w:ind w:firstLine="422"/>
              <w:jc w:val="center"/>
              <w:textAlignment w:val="baseline"/>
              <w:rPr>
                <w:rFonts w:ascii="宋体" w:hAnsi="宋体" w:cs="宋体"/>
                <w:szCs w:val="21"/>
                <w:highlight w:val="none"/>
              </w:rPr>
            </w:pPr>
          </w:p>
        </w:tc>
        <w:tc>
          <w:tcPr>
            <w:tcW w:w="1560" w:type="dxa"/>
            <w:noWrap/>
            <w:vAlign w:val="center"/>
          </w:tcPr>
          <w:p w14:paraId="2D3FEFA2">
            <w:pPr>
              <w:widowControl/>
              <w:spacing w:line="360" w:lineRule="auto"/>
              <w:ind w:firstLine="422"/>
              <w:jc w:val="center"/>
              <w:textAlignment w:val="baseline"/>
              <w:rPr>
                <w:rFonts w:ascii="宋体" w:hAnsi="宋体" w:cs="宋体"/>
                <w:szCs w:val="21"/>
                <w:highlight w:val="none"/>
              </w:rPr>
            </w:pPr>
          </w:p>
        </w:tc>
      </w:tr>
      <w:tr w14:paraId="4DCD5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153A8C26">
            <w:pPr>
              <w:widowControl/>
              <w:spacing w:line="360" w:lineRule="auto"/>
              <w:jc w:val="center"/>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6</w:t>
            </w:r>
          </w:p>
        </w:tc>
        <w:tc>
          <w:tcPr>
            <w:tcW w:w="2133" w:type="dxa"/>
            <w:noWrap/>
            <w:vAlign w:val="center"/>
          </w:tcPr>
          <w:p w14:paraId="4DE8445E">
            <w:pPr>
              <w:pStyle w:val="8"/>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培训</w:t>
            </w:r>
          </w:p>
        </w:tc>
        <w:tc>
          <w:tcPr>
            <w:tcW w:w="2307" w:type="dxa"/>
            <w:noWrap/>
            <w:vAlign w:val="center"/>
          </w:tcPr>
          <w:p w14:paraId="0C7D47BD">
            <w:pPr>
              <w:widowControl/>
              <w:spacing w:line="360" w:lineRule="auto"/>
              <w:ind w:firstLine="422"/>
              <w:jc w:val="center"/>
              <w:textAlignment w:val="baseline"/>
              <w:rPr>
                <w:rFonts w:ascii="宋体" w:hAnsi="宋体" w:cs="宋体"/>
                <w:szCs w:val="21"/>
                <w:highlight w:val="none"/>
              </w:rPr>
            </w:pPr>
          </w:p>
        </w:tc>
        <w:tc>
          <w:tcPr>
            <w:tcW w:w="1620" w:type="dxa"/>
            <w:noWrap/>
            <w:vAlign w:val="center"/>
          </w:tcPr>
          <w:p w14:paraId="54F0F707">
            <w:pPr>
              <w:widowControl/>
              <w:spacing w:line="360" w:lineRule="auto"/>
              <w:ind w:firstLine="422"/>
              <w:jc w:val="center"/>
              <w:textAlignment w:val="baseline"/>
              <w:rPr>
                <w:rFonts w:ascii="宋体" w:hAnsi="宋体" w:cs="宋体"/>
                <w:szCs w:val="21"/>
                <w:highlight w:val="none"/>
              </w:rPr>
            </w:pPr>
          </w:p>
        </w:tc>
        <w:tc>
          <w:tcPr>
            <w:tcW w:w="1560" w:type="dxa"/>
            <w:noWrap/>
            <w:vAlign w:val="center"/>
          </w:tcPr>
          <w:p w14:paraId="573D6982">
            <w:pPr>
              <w:widowControl/>
              <w:spacing w:line="360" w:lineRule="auto"/>
              <w:ind w:firstLine="422"/>
              <w:jc w:val="center"/>
              <w:textAlignment w:val="baseline"/>
              <w:rPr>
                <w:rFonts w:ascii="宋体" w:hAnsi="宋体" w:cs="宋体"/>
                <w:szCs w:val="21"/>
                <w:highlight w:val="none"/>
              </w:rPr>
            </w:pPr>
          </w:p>
        </w:tc>
      </w:tr>
      <w:tr w14:paraId="1584C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2B8C3530">
            <w:pPr>
              <w:widowControl/>
              <w:spacing w:line="360" w:lineRule="auto"/>
              <w:jc w:val="center"/>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7</w:t>
            </w:r>
          </w:p>
        </w:tc>
        <w:tc>
          <w:tcPr>
            <w:tcW w:w="2133" w:type="dxa"/>
            <w:noWrap/>
            <w:vAlign w:val="center"/>
          </w:tcPr>
          <w:p w14:paraId="2CBAB47F">
            <w:pPr>
              <w:pStyle w:val="8"/>
              <w:spacing w:line="360" w:lineRule="auto"/>
              <w:jc w:val="center"/>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其他要求</w:t>
            </w:r>
          </w:p>
        </w:tc>
        <w:tc>
          <w:tcPr>
            <w:tcW w:w="2307" w:type="dxa"/>
            <w:noWrap/>
            <w:vAlign w:val="center"/>
          </w:tcPr>
          <w:p w14:paraId="249FC114">
            <w:pPr>
              <w:widowControl/>
              <w:spacing w:line="360" w:lineRule="auto"/>
              <w:ind w:firstLine="422"/>
              <w:jc w:val="center"/>
              <w:textAlignment w:val="baseline"/>
              <w:rPr>
                <w:rFonts w:ascii="宋体" w:hAnsi="宋体" w:cs="宋体"/>
                <w:szCs w:val="21"/>
                <w:highlight w:val="none"/>
              </w:rPr>
            </w:pPr>
          </w:p>
        </w:tc>
        <w:tc>
          <w:tcPr>
            <w:tcW w:w="1620" w:type="dxa"/>
            <w:noWrap/>
            <w:vAlign w:val="center"/>
          </w:tcPr>
          <w:p w14:paraId="3AF480EF">
            <w:pPr>
              <w:widowControl/>
              <w:spacing w:line="360" w:lineRule="auto"/>
              <w:ind w:firstLine="422"/>
              <w:jc w:val="center"/>
              <w:textAlignment w:val="baseline"/>
              <w:rPr>
                <w:rFonts w:ascii="宋体" w:hAnsi="宋体" w:cs="宋体"/>
                <w:szCs w:val="21"/>
                <w:highlight w:val="none"/>
              </w:rPr>
            </w:pPr>
          </w:p>
        </w:tc>
        <w:tc>
          <w:tcPr>
            <w:tcW w:w="1560" w:type="dxa"/>
            <w:noWrap/>
            <w:vAlign w:val="center"/>
          </w:tcPr>
          <w:p w14:paraId="227DF8F3">
            <w:pPr>
              <w:widowControl/>
              <w:spacing w:line="360" w:lineRule="auto"/>
              <w:ind w:firstLine="422"/>
              <w:jc w:val="center"/>
              <w:textAlignment w:val="baseline"/>
              <w:rPr>
                <w:rFonts w:ascii="宋体" w:hAnsi="宋体" w:cs="宋体"/>
                <w:szCs w:val="21"/>
                <w:highlight w:val="none"/>
              </w:rPr>
            </w:pPr>
          </w:p>
        </w:tc>
      </w:tr>
      <w:tr w14:paraId="518A7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27E5DCCB">
            <w:pPr>
              <w:widowControl/>
              <w:spacing w:line="360" w:lineRule="auto"/>
              <w:ind w:firstLine="422"/>
              <w:jc w:val="center"/>
              <w:textAlignment w:val="baseline"/>
              <w:rPr>
                <w:rFonts w:ascii="宋体" w:hAnsi="宋体" w:cs="宋体"/>
                <w:szCs w:val="21"/>
                <w:highlight w:val="none"/>
              </w:rPr>
            </w:pPr>
          </w:p>
        </w:tc>
        <w:tc>
          <w:tcPr>
            <w:tcW w:w="2133" w:type="dxa"/>
            <w:noWrap/>
            <w:vAlign w:val="center"/>
          </w:tcPr>
          <w:p w14:paraId="3BF2562E">
            <w:pPr>
              <w:pStyle w:val="8"/>
              <w:spacing w:line="360" w:lineRule="auto"/>
              <w:jc w:val="center"/>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w:t>
            </w:r>
          </w:p>
        </w:tc>
        <w:tc>
          <w:tcPr>
            <w:tcW w:w="2307" w:type="dxa"/>
            <w:noWrap/>
            <w:vAlign w:val="center"/>
          </w:tcPr>
          <w:p w14:paraId="0EF3C02F">
            <w:pPr>
              <w:widowControl/>
              <w:spacing w:line="360" w:lineRule="auto"/>
              <w:ind w:firstLine="422"/>
              <w:jc w:val="center"/>
              <w:textAlignment w:val="baseline"/>
              <w:rPr>
                <w:rFonts w:ascii="宋体" w:hAnsi="宋体" w:cs="宋体"/>
                <w:szCs w:val="21"/>
                <w:highlight w:val="none"/>
              </w:rPr>
            </w:pPr>
          </w:p>
        </w:tc>
        <w:tc>
          <w:tcPr>
            <w:tcW w:w="1620" w:type="dxa"/>
            <w:noWrap/>
            <w:vAlign w:val="center"/>
          </w:tcPr>
          <w:p w14:paraId="5C82C847">
            <w:pPr>
              <w:widowControl/>
              <w:spacing w:line="360" w:lineRule="auto"/>
              <w:ind w:firstLine="422"/>
              <w:jc w:val="center"/>
              <w:textAlignment w:val="baseline"/>
              <w:rPr>
                <w:rFonts w:ascii="宋体" w:hAnsi="宋体" w:cs="宋体"/>
                <w:szCs w:val="21"/>
                <w:highlight w:val="none"/>
              </w:rPr>
            </w:pPr>
          </w:p>
        </w:tc>
        <w:tc>
          <w:tcPr>
            <w:tcW w:w="1560" w:type="dxa"/>
            <w:noWrap/>
            <w:vAlign w:val="center"/>
          </w:tcPr>
          <w:p w14:paraId="37F869D3">
            <w:pPr>
              <w:widowControl/>
              <w:spacing w:line="360" w:lineRule="auto"/>
              <w:ind w:firstLine="422"/>
              <w:jc w:val="center"/>
              <w:textAlignment w:val="baseline"/>
              <w:rPr>
                <w:rFonts w:ascii="宋体" w:hAnsi="宋体" w:cs="宋体"/>
                <w:szCs w:val="21"/>
                <w:highlight w:val="none"/>
              </w:rPr>
            </w:pPr>
          </w:p>
        </w:tc>
      </w:tr>
    </w:tbl>
    <w:p w14:paraId="4F773469">
      <w:pPr>
        <w:ind w:firstLine="420"/>
        <w:rPr>
          <w:rFonts w:ascii="宋体" w:hAnsi="宋体" w:cs="宋体"/>
          <w:b/>
          <w:kern w:val="0"/>
          <w:szCs w:val="21"/>
          <w:highlight w:val="none"/>
        </w:rPr>
      </w:pPr>
    </w:p>
    <w:p w14:paraId="59BCC446">
      <w:pPr>
        <w:pStyle w:val="33"/>
        <w:ind w:firstLine="210"/>
        <w:rPr>
          <w:rFonts w:ascii="宋体" w:hAnsi="宋体" w:cs="宋体"/>
          <w:highlight w:val="none"/>
        </w:rPr>
      </w:pPr>
    </w:p>
    <w:p w14:paraId="13A3C4BA">
      <w:pPr>
        <w:widowControl/>
        <w:spacing w:line="360" w:lineRule="auto"/>
        <w:ind w:firstLine="3360" w:firstLineChars="1600"/>
        <w:textAlignment w:val="baseline"/>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 w:val="28"/>
          <w:szCs w:val="28"/>
          <w:highlight w:val="none"/>
          <w:u w:val="single"/>
        </w:rPr>
        <w:t xml:space="preserve">                </w:t>
      </w:r>
      <w:r>
        <w:rPr>
          <w:rFonts w:hint="eastAsia" w:ascii="宋体" w:hAnsi="宋体" w:cs="宋体"/>
          <w:szCs w:val="21"/>
          <w:highlight w:val="none"/>
        </w:rPr>
        <w:t>（全称并加盖公章）</w:t>
      </w:r>
    </w:p>
    <w:p w14:paraId="6D8BD1A3">
      <w:pPr>
        <w:widowControl/>
        <w:spacing w:line="360" w:lineRule="auto"/>
        <w:ind w:firstLine="4410" w:firstLineChars="2100"/>
        <w:textAlignment w:val="baseline"/>
        <w:rPr>
          <w:rFonts w:ascii="宋体" w:hAnsi="宋体" w:cs="宋体"/>
          <w:sz w:val="24"/>
          <w:highlight w:val="none"/>
        </w:rPr>
      </w:pPr>
      <w:r>
        <w:rPr>
          <w:rFonts w:hint="eastAsia" w:ascii="宋体" w:hAnsi="宋体" w:cs="宋体"/>
          <w:szCs w:val="21"/>
          <w:highlight w:val="none"/>
        </w:rPr>
        <w:t>年    月    日</w:t>
      </w:r>
    </w:p>
    <w:p w14:paraId="190048F0">
      <w:pPr>
        <w:ind w:firstLine="422"/>
        <w:rPr>
          <w:rFonts w:ascii="宋体" w:hAnsi="宋体" w:cs="宋体"/>
          <w:highlight w:val="none"/>
        </w:rPr>
      </w:pPr>
    </w:p>
    <w:p w14:paraId="6950A73E">
      <w:pPr>
        <w:ind w:firstLine="422"/>
        <w:rPr>
          <w:rFonts w:ascii="宋体" w:hAnsi="宋体" w:cs="宋体"/>
          <w:highlight w:val="none"/>
        </w:rPr>
      </w:pPr>
    </w:p>
    <w:p w14:paraId="3D3918DB">
      <w:pPr>
        <w:ind w:firstLine="422"/>
        <w:rPr>
          <w:rFonts w:ascii="宋体" w:hAnsi="宋体" w:cs="宋体"/>
          <w:highlight w:val="none"/>
        </w:rPr>
      </w:pPr>
    </w:p>
    <w:p w14:paraId="4BEA8519">
      <w:pPr>
        <w:ind w:firstLine="422"/>
        <w:rPr>
          <w:rFonts w:ascii="宋体" w:hAnsi="宋体" w:cs="宋体"/>
          <w:highlight w:val="none"/>
        </w:rPr>
      </w:pPr>
    </w:p>
    <w:p w14:paraId="01A4E744">
      <w:pPr>
        <w:ind w:firstLine="422"/>
        <w:rPr>
          <w:rFonts w:ascii="宋体" w:hAnsi="宋体" w:cs="宋体"/>
          <w:highlight w:val="none"/>
        </w:rPr>
      </w:pPr>
    </w:p>
    <w:p w14:paraId="5011B99C">
      <w:pPr>
        <w:ind w:firstLine="422"/>
        <w:rPr>
          <w:rFonts w:ascii="宋体" w:hAnsi="宋体" w:cs="宋体"/>
          <w:highlight w:val="none"/>
        </w:rPr>
      </w:pPr>
    </w:p>
    <w:p w14:paraId="025D4595">
      <w:pPr>
        <w:ind w:firstLine="422"/>
        <w:rPr>
          <w:rFonts w:ascii="宋体" w:hAnsi="宋体" w:cs="宋体"/>
          <w:highlight w:val="none"/>
        </w:rPr>
      </w:pPr>
    </w:p>
    <w:p w14:paraId="738CD2CA">
      <w:pPr>
        <w:ind w:firstLine="422"/>
        <w:rPr>
          <w:rFonts w:ascii="宋体" w:hAnsi="宋体" w:cs="宋体"/>
          <w:highlight w:val="none"/>
        </w:rPr>
      </w:pPr>
    </w:p>
    <w:p w14:paraId="31E5816F">
      <w:pPr>
        <w:ind w:firstLine="422"/>
        <w:rPr>
          <w:rFonts w:ascii="宋体" w:hAnsi="宋体" w:cs="宋体"/>
          <w:highlight w:val="none"/>
        </w:rPr>
      </w:pPr>
    </w:p>
    <w:p w14:paraId="21D0A60B">
      <w:pPr>
        <w:ind w:firstLine="422"/>
        <w:rPr>
          <w:rFonts w:ascii="宋体" w:hAnsi="宋体" w:cs="宋体"/>
          <w:highlight w:val="none"/>
        </w:rPr>
      </w:pPr>
    </w:p>
    <w:p w14:paraId="14D691C4">
      <w:pPr>
        <w:ind w:firstLine="422"/>
        <w:rPr>
          <w:rFonts w:ascii="宋体" w:hAnsi="宋体" w:cs="宋体"/>
          <w:highlight w:val="none"/>
        </w:rPr>
      </w:pPr>
    </w:p>
    <w:p w14:paraId="23CEC10C">
      <w:pPr>
        <w:ind w:firstLine="562"/>
        <w:rPr>
          <w:rFonts w:ascii="宋体" w:hAnsi="宋体" w:cs="宋体"/>
          <w:b/>
          <w:sz w:val="28"/>
          <w:highlight w:val="none"/>
        </w:rPr>
      </w:pPr>
      <w:bookmarkStart w:id="85" w:name="_Toc31526"/>
      <w:bookmarkStart w:id="86" w:name="_Toc28621"/>
      <w:r>
        <w:rPr>
          <w:rFonts w:hint="eastAsia" w:ascii="宋体" w:hAnsi="宋体" w:cs="宋体"/>
          <w:b/>
          <w:sz w:val="28"/>
          <w:highlight w:val="none"/>
        </w:rPr>
        <w:br w:type="page"/>
      </w:r>
    </w:p>
    <w:p w14:paraId="201674ED">
      <w:pPr>
        <w:pStyle w:val="2"/>
        <w:rPr>
          <w:highlight w:val="none"/>
        </w:rPr>
      </w:pPr>
      <w:bookmarkStart w:id="87" w:name="_Toc29406"/>
      <w:r>
        <w:rPr>
          <w:rFonts w:hint="eastAsia"/>
          <w:highlight w:val="none"/>
        </w:rPr>
        <w:t>附件7         法定代表人身份证明（格式）</w:t>
      </w:r>
      <w:bookmarkEnd w:id="85"/>
      <w:bookmarkEnd w:id="86"/>
      <w:bookmarkEnd w:id="87"/>
    </w:p>
    <w:p w14:paraId="470D4619">
      <w:pPr>
        <w:widowControl/>
        <w:wordWrap w:val="0"/>
        <w:spacing w:line="460" w:lineRule="exact"/>
        <w:ind w:firstLine="482"/>
        <w:jc w:val="left"/>
        <w:rPr>
          <w:rFonts w:ascii="宋体" w:hAnsi="宋体" w:cs="宋体"/>
          <w:kern w:val="0"/>
          <w:sz w:val="24"/>
          <w:highlight w:val="none"/>
        </w:rPr>
      </w:pPr>
    </w:p>
    <w:p w14:paraId="5012BD73">
      <w:pPr>
        <w:widowControl/>
        <w:wordWrap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供应商名称：</w:t>
      </w:r>
      <w:r>
        <w:rPr>
          <w:rFonts w:hint="eastAsia" w:ascii="宋体" w:hAnsi="宋体" w:cs="宋体"/>
          <w:sz w:val="28"/>
          <w:szCs w:val="28"/>
          <w:highlight w:val="none"/>
          <w:u w:val="single"/>
        </w:rPr>
        <w:t xml:space="preserve">                </w:t>
      </w:r>
    </w:p>
    <w:p w14:paraId="0F87A7D4">
      <w:pPr>
        <w:widowControl/>
        <w:wordWrap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地址：</w:t>
      </w:r>
      <w:r>
        <w:rPr>
          <w:rFonts w:hint="eastAsia" w:ascii="宋体" w:hAnsi="宋体" w:cs="宋体"/>
          <w:sz w:val="28"/>
          <w:szCs w:val="28"/>
          <w:highlight w:val="none"/>
          <w:u w:val="single"/>
        </w:rPr>
        <w:t xml:space="preserve">                </w:t>
      </w:r>
    </w:p>
    <w:p w14:paraId="4D200BC3">
      <w:pPr>
        <w:widowControl/>
        <w:wordWrap w:val="0"/>
        <w:spacing w:line="460" w:lineRule="exact"/>
        <w:ind w:firstLine="480" w:firstLineChars="200"/>
        <w:jc w:val="left"/>
        <w:rPr>
          <w:rFonts w:ascii="宋体" w:hAnsi="宋体" w:cs="宋体"/>
          <w:kern w:val="0"/>
          <w:sz w:val="24"/>
          <w:szCs w:val="20"/>
          <w:highlight w:val="none"/>
        </w:rPr>
      </w:pPr>
      <w:r>
        <w:rPr>
          <w:rFonts w:hint="eastAsia" w:ascii="宋体" w:hAnsi="宋体" w:cs="宋体"/>
          <w:kern w:val="0"/>
          <w:sz w:val="24"/>
          <w:highlight w:val="none"/>
        </w:rPr>
        <w:t>成立时间：</w:t>
      </w:r>
      <w:r>
        <w:rPr>
          <w:rFonts w:hint="eastAsia" w:ascii="宋体" w:hAnsi="宋体" w:cs="宋体"/>
          <w:kern w:val="0"/>
          <w:sz w:val="24"/>
          <w:highlight w:val="none"/>
          <w:u w:val="single"/>
        </w:rPr>
        <w:t xml:space="preserve">     </w:t>
      </w:r>
      <w:r>
        <w:rPr>
          <w:rFonts w:hint="eastAsia" w:ascii="宋体" w:hAnsi="宋体" w:cs="宋体"/>
          <w:kern w:val="0"/>
          <w:sz w:val="24"/>
          <w:szCs w:val="20"/>
          <w:highlight w:val="none"/>
        </w:rPr>
        <w:t>年</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月</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日</w:t>
      </w:r>
    </w:p>
    <w:p w14:paraId="6847D028">
      <w:pPr>
        <w:widowControl/>
        <w:wordWrap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szCs w:val="20"/>
          <w:highlight w:val="none"/>
        </w:rPr>
        <w:t>经营期限：</w:t>
      </w:r>
    </w:p>
    <w:p w14:paraId="2B5987F5">
      <w:pPr>
        <w:snapToGrid w:val="0"/>
        <w:spacing w:line="324" w:lineRule="auto"/>
        <w:ind w:firstLine="480" w:firstLineChars="200"/>
        <w:rPr>
          <w:rFonts w:ascii="宋体" w:hAnsi="宋体" w:cs="宋体"/>
          <w:kern w:val="0"/>
          <w:sz w:val="24"/>
          <w:szCs w:val="20"/>
          <w:highlight w:val="none"/>
        </w:rPr>
      </w:pPr>
      <w:r>
        <w:rPr>
          <w:rFonts w:hint="eastAsia" w:ascii="宋体" w:hAnsi="宋体" w:cs="宋体"/>
          <w:kern w:val="0"/>
          <w:sz w:val="24"/>
          <w:highlight w:val="none"/>
        </w:rPr>
        <w:t>姓名：</w:t>
      </w:r>
      <w:r>
        <w:rPr>
          <w:rFonts w:hint="eastAsia" w:ascii="宋体" w:hAnsi="宋体" w:cs="宋体"/>
          <w:kern w:val="0"/>
          <w:sz w:val="24"/>
          <w:highlight w:val="none"/>
          <w:u w:val="single"/>
        </w:rPr>
        <w:t xml:space="preserve">      </w:t>
      </w:r>
      <w:r>
        <w:rPr>
          <w:rFonts w:hint="eastAsia" w:ascii="宋体" w:hAnsi="宋体" w:cs="宋体"/>
          <w:kern w:val="0"/>
          <w:sz w:val="24"/>
          <w:szCs w:val="20"/>
          <w:highlight w:val="none"/>
        </w:rPr>
        <w:t>，性别：</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，年龄：</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，职务：</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，系</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（供应商名称）的法定代表人。</w:t>
      </w:r>
    </w:p>
    <w:p w14:paraId="10F209D8">
      <w:pPr>
        <w:widowControl/>
        <w:wordWrap w:val="0"/>
        <w:spacing w:line="460" w:lineRule="exact"/>
        <w:ind w:firstLine="482"/>
        <w:jc w:val="left"/>
        <w:rPr>
          <w:rFonts w:ascii="宋体" w:hAnsi="宋体" w:cs="宋体"/>
          <w:kern w:val="0"/>
          <w:sz w:val="24"/>
          <w:szCs w:val="20"/>
          <w:highlight w:val="none"/>
        </w:rPr>
      </w:pPr>
    </w:p>
    <w:p w14:paraId="55848F20">
      <w:pPr>
        <w:widowControl/>
        <w:wordWrap w:val="0"/>
        <w:spacing w:line="460" w:lineRule="exact"/>
        <w:ind w:firstLine="480" w:firstLineChars="200"/>
        <w:jc w:val="left"/>
        <w:rPr>
          <w:rFonts w:ascii="宋体" w:hAnsi="宋体" w:cs="宋体"/>
          <w:kern w:val="0"/>
          <w:sz w:val="24"/>
          <w:szCs w:val="20"/>
          <w:highlight w:val="none"/>
        </w:rPr>
      </w:pPr>
      <w:r>
        <w:rPr>
          <w:rFonts w:hint="eastAsia" w:ascii="宋体" w:hAnsi="宋体" w:cs="宋体"/>
          <w:kern w:val="0"/>
          <w:sz w:val="24"/>
          <w:szCs w:val="20"/>
          <w:highlight w:val="none"/>
        </w:rPr>
        <w:t>特此证明。</w:t>
      </w:r>
    </w:p>
    <w:p w14:paraId="540245AD">
      <w:pPr>
        <w:widowControl/>
        <w:wordWrap w:val="0"/>
        <w:spacing w:line="460" w:lineRule="exact"/>
        <w:ind w:firstLine="482"/>
        <w:jc w:val="left"/>
        <w:rPr>
          <w:rFonts w:ascii="宋体" w:hAnsi="宋体" w:cs="宋体"/>
          <w:kern w:val="0"/>
          <w:sz w:val="24"/>
          <w:szCs w:val="20"/>
          <w:highlight w:val="none"/>
        </w:rPr>
      </w:pPr>
    </w:p>
    <w:p w14:paraId="6BA99F4F">
      <w:pPr>
        <w:widowControl/>
        <w:wordWrap w:val="0"/>
        <w:spacing w:beforeLines="100" w:afterLines="100" w:line="480" w:lineRule="exact"/>
        <w:ind w:firstLine="720"/>
        <w:jc w:val="center"/>
        <w:rPr>
          <w:rFonts w:ascii="宋体" w:hAnsi="宋体" w:cs="宋体"/>
          <w:b/>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3323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42489BA1">
            <w:pPr>
              <w:widowControl/>
              <w:spacing w:line="480" w:lineRule="exact"/>
              <w:ind w:firstLine="482"/>
              <w:jc w:val="left"/>
              <w:rPr>
                <w:rFonts w:ascii="宋体" w:hAnsi="宋体" w:cs="宋体"/>
                <w:bCs/>
                <w:kern w:val="0"/>
                <w:sz w:val="24"/>
                <w:highlight w:val="none"/>
              </w:rPr>
            </w:pPr>
            <w:r>
              <w:rPr>
                <w:rFonts w:hint="eastAsia" w:ascii="宋体" w:hAnsi="宋体" w:cs="宋体"/>
                <w:bCs/>
                <w:kern w:val="0"/>
                <w:sz w:val="24"/>
                <w:highlight w:val="none"/>
              </w:rPr>
              <w:t>此处请粘贴法定代表人身份证复印件</w:t>
            </w:r>
          </w:p>
          <w:p w14:paraId="5FACC869">
            <w:pPr>
              <w:widowControl/>
              <w:spacing w:line="480" w:lineRule="exact"/>
              <w:ind w:firstLine="482"/>
              <w:jc w:val="left"/>
              <w:rPr>
                <w:rFonts w:ascii="宋体" w:hAnsi="宋体" w:cs="宋体"/>
                <w:kern w:val="0"/>
                <w:sz w:val="24"/>
                <w:highlight w:val="none"/>
              </w:rPr>
            </w:pPr>
          </w:p>
          <w:p w14:paraId="0B645428">
            <w:pPr>
              <w:widowControl/>
              <w:spacing w:line="480" w:lineRule="exact"/>
              <w:ind w:firstLine="482"/>
              <w:jc w:val="left"/>
              <w:rPr>
                <w:rFonts w:ascii="宋体" w:hAnsi="宋体" w:cs="宋体"/>
                <w:kern w:val="0"/>
                <w:sz w:val="24"/>
                <w:highlight w:val="none"/>
              </w:rPr>
            </w:pPr>
          </w:p>
        </w:tc>
      </w:tr>
    </w:tbl>
    <w:p w14:paraId="19958D21">
      <w:pPr>
        <w:widowControl/>
        <w:wordWrap w:val="0"/>
        <w:spacing w:beforeLines="100" w:afterLines="100" w:line="480" w:lineRule="exact"/>
        <w:ind w:firstLine="480"/>
        <w:jc w:val="center"/>
        <w:rPr>
          <w:rFonts w:ascii="宋体" w:hAnsi="宋体" w:cs="宋体"/>
          <w:b/>
          <w:kern w:val="0"/>
          <w:sz w:val="24"/>
          <w:highlight w:val="none"/>
        </w:rPr>
      </w:pPr>
    </w:p>
    <w:p w14:paraId="6E496A3B">
      <w:pPr>
        <w:widowControl/>
        <w:wordWrap w:val="0"/>
        <w:spacing w:beforeLines="100" w:afterLines="100" w:line="480" w:lineRule="exact"/>
        <w:ind w:firstLine="720"/>
        <w:jc w:val="center"/>
        <w:rPr>
          <w:rFonts w:ascii="宋体" w:hAnsi="宋体" w:cs="宋体"/>
          <w:b/>
          <w:kern w:val="0"/>
          <w:sz w:val="36"/>
          <w:szCs w:val="36"/>
          <w:highlight w:val="none"/>
        </w:rPr>
      </w:pPr>
    </w:p>
    <w:p w14:paraId="692DA434">
      <w:pPr>
        <w:widowControl/>
        <w:wordWrap w:val="0"/>
        <w:spacing w:beforeLines="100" w:afterLines="100" w:line="480" w:lineRule="exact"/>
        <w:ind w:firstLine="720"/>
        <w:jc w:val="center"/>
        <w:rPr>
          <w:rFonts w:ascii="宋体" w:hAnsi="宋体" w:cs="宋体"/>
          <w:b/>
          <w:kern w:val="0"/>
          <w:sz w:val="36"/>
          <w:szCs w:val="36"/>
          <w:highlight w:val="none"/>
        </w:rPr>
      </w:pPr>
    </w:p>
    <w:p w14:paraId="75348F20">
      <w:pPr>
        <w:widowControl/>
        <w:wordWrap w:val="0"/>
        <w:spacing w:line="480" w:lineRule="exact"/>
        <w:ind w:firstLine="482"/>
        <w:jc w:val="right"/>
        <w:rPr>
          <w:rFonts w:ascii="宋体" w:hAnsi="宋体" w:cs="宋体"/>
          <w:kern w:val="0"/>
          <w:sz w:val="24"/>
          <w:highlight w:val="none"/>
        </w:rPr>
      </w:pPr>
    </w:p>
    <w:p w14:paraId="1444CB56">
      <w:pPr>
        <w:widowControl/>
        <w:wordWrap w:val="0"/>
        <w:spacing w:line="480" w:lineRule="exact"/>
        <w:ind w:firstLine="482"/>
        <w:jc w:val="right"/>
        <w:rPr>
          <w:rFonts w:ascii="宋体" w:hAnsi="宋体" w:cs="宋体"/>
          <w:kern w:val="0"/>
          <w:sz w:val="24"/>
          <w:highlight w:val="none"/>
        </w:rPr>
      </w:pPr>
    </w:p>
    <w:p w14:paraId="5B65E5A0">
      <w:pPr>
        <w:widowControl/>
        <w:wordWrap w:val="0"/>
        <w:snapToGrid w:val="0"/>
        <w:spacing w:line="460" w:lineRule="exact"/>
        <w:ind w:firstLine="2760" w:firstLineChars="1150"/>
        <w:jc w:val="left"/>
        <w:rPr>
          <w:rFonts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sz w:val="28"/>
          <w:szCs w:val="28"/>
          <w:highlight w:val="none"/>
          <w:u w:val="single"/>
        </w:rPr>
        <w:t xml:space="preserve">                </w:t>
      </w:r>
      <w:r>
        <w:rPr>
          <w:rFonts w:hint="eastAsia" w:ascii="宋体" w:hAnsi="宋体" w:cs="宋体"/>
          <w:kern w:val="0"/>
          <w:sz w:val="24"/>
          <w:highlight w:val="none"/>
        </w:rPr>
        <w:t>（全称并加盖公章）</w:t>
      </w:r>
    </w:p>
    <w:p w14:paraId="043A6B9F">
      <w:pPr>
        <w:widowControl/>
        <w:wordWrap w:val="0"/>
        <w:spacing w:line="460" w:lineRule="exact"/>
        <w:ind w:left="3780" w:leftChars="1800" w:firstLine="480" w:firstLineChars="200"/>
        <w:jc w:val="left"/>
        <w:rPr>
          <w:rFonts w:ascii="宋体" w:hAnsi="宋体" w:cs="宋体"/>
          <w:kern w:val="0"/>
          <w:sz w:val="24"/>
          <w:highlight w:val="none"/>
        </w:rPr>
      </w:pPr>
      <w:r>
        <w:rPr>
          <w:rFonts w:hint="eastAsia" w:ascii="宋体" w:hAnsi="宋体" w:cs="宋体"/>
          <w:kern w:val="0"/>
          <w:sz w:val="24"/>
          <w:highlight w:val="none"/>
        </w:rPr>
        <w:t>年    月    日</w:t>
      </w:r>
    </w:p>
    <w:p w14:paraId="57067765">
      <w:pPr>
        <w:ind w:firstLine="422"/>
        <w:rPr>
          <w:rFonts w:ascii="宋体" w:hAnsi="宋体" w:cs="宋体"/>
          <w:highlight w:val="none"/>
        </w:rPr>
      </w:pPr>
    </w:p>
    <w:p w14:paraId="077B4DD1">
      <w:pPr>
        <w:ind w:firstLine="422"/>
        <w:rPr>
          <w:rFonts w:ascii="宋体" w:hAnsi="宋体" w:cs="宋体"/>
          <w:highlight w:val="none"/>
        </w:rPr>
      </w:pPr>
      <w:r>
        <w:rPr>
          <w:rFonts w:hint="eastAsia" w:ascii="宋体" w:hAnsi="宋体" w:cs="宋体"/>
          <w:highlight w:val="none"/>
        </w:rPr>
        <w:br w:type="page"/>
      </w:r>
    </w:p>
    <w:p w14:paraId="51A0C3B7">
      <w:pPr>
        <w:pStyle w:val="2"/>
        <w:rPr>
          <w:highlight w:val="none"/>
        </w:rPr>
      </w:pPr>
      <w:bookmarkStart w:id="88" w:name="_Toc12939"/>
      <w:bookmarkStart w:id="89" w:name="_Toc30519"/>
      <w:bookmarkStart w:id="90" w:name="_Toc13976"/>
      <w:r>
        <w:rPr>
          <w:rFonts w:hint="eastAsia"/>
          <w:highlight w:val="none"/>
        </w:rPr>
        <w:t>附件8         法定代表人授权书（格式）</w:t>
      </w:r>
      <w:bookmarkEnd w:id="88"/>
      <w:bookmarkEnd w:id="89"/>
      <w:bookmarkEnd w:id="90"/>
    </w:p>
    <w:p w14:paraId="45801F87">
      <w:pPr>
        <w:widowControl/>
        <w:tabs>
          <w:tab w:val="left" w:pos="420"/>
          <w:tab w:val="left" w:pos="2160"/>
        </w:tabs>
        <w:wordWrap w:val="0"/>
        <w:spacing w:line="460" w:lineRule="exact"/>
        <w:ind w:firstLine="480" w:firstLineChars="200"/>
        <w:jc w:val="left"/>
        <w:rPr>
          <w:rFonts w:ascii="宋体" w:hAnsi="宋体" w:cs="宋体"/>
          <w:kern w:val="0"/>
          <w:sz w:val="24"/>
          <w:highlight w:val="none"/>
        </w:rPr>
      </w:pPr>
    </w:p>
    <w:p w14:paraId="5560F7D0">
      <w:pPr>
        <w:widowControl/>
        <w:wordWrap w:val="0"/>
        <w:snapToGrid w:val="0"/>
        <w:spacing w:line="460" w:lineRule="exact"/>
        <w:ind w:firstLine="482"/>
        <w:jc w:val="left"/>
        <w:rPr>
          <w:rFonts w:ascii="宋体" w:hAnsi="宋体" w:cs="宋体"/>
          <w:b/>
          <w:bCs/>
          <w:kern w:val="0"/>
          <w:sz w:val="24"/>
          <w:highlight w:val="none"/>
        </w:rPr>
      </w:pPr>
      <w:r>
        <w:rPr>
          <w:rFonts w:hint="eastAsia" w:ascii="宋体" w:hAnsi="宋体" w:cs="宋体"/>
          <w:bCs/>
          <w:kern w:val="0"/>
          <w:sz w:val="24"/>
          <w:highlight w:val="none"/>
        </w:rPr>
        <w:t>致：</w:t>
      </w:r>
      <w:r>
        <w:rPr>
          <w:rFonts w:hint="eastAsia" w:ascii="宋体" w:hAnsi="宋体" w:cs="宋体"/>
          <w:bCs/>
          <w:kern w:val="0"/>
          <w:sz w:val="24"/>
          <w:highlight w:val="none"/>
          <w:u w:val="single"/>
        </w:rPr>
        <w:t xml:space="preserve">                 </w:t>
      </w:r>
      <w:r>
        <w:rPr>
          <w:rFonts w:hint="eastAsia" w:ascii="宋体" w:hAnsi="宋体" w:cs="宋体"/>
          <w:kern w:val="0"/>
          <w:sz w:val="24"/>
          <w:highlight w:val="none"/>
        </w:rPr>
        <w:t>（采购人名称）：</w:t>
      </w:r>
    </w:p>
    <w:p w14:paraId="6D8C1AD0">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我</w:t>
      </w:r>
      <w:r>
        <w:rPr>
          <w:rFonts w:hint="eastAsia" w:ascii="宋体" w:hAnsi="宋体" w:cs="宋体"/>
          <w:kern w:val="0"/>
          <w:sz w:val="24"/>
          <w:szCs w:val="20"/>
          <w:highlight w:val="none"/>
          <w:u w:val="single"/>
        </w:rPr>
        <w:t xml:space="preserve">      </w:t>
      </w:r>
      <w:r>
        <w:rPr>
          <w:rFonts w:hint="eastAsia" w:ascii="宋体" w:hAnsi="宋体" w:cs="宋体"/>
          <w:kern w:val="0"/>
          <w:sz w:val="24"/>
          <w:highlight w:val="none"/>
        </w:rPr>
        <w:t>（姓名）系</w:t>
      </w:r>
      <w:r>
        <w:rPr>
          <w:rFonts w:hint="eastAsia" w:ascii="宋体" w:hAnsi="宋体" w:cs="宋体"/>
          <w:kern w:val="0"/>
          <w:sz w:val="24"/>
          <w:szCs w:val="20"/>
          <w:highlight w:val="none"/>
          <w:u w:val="single"/>
        </w:rPr>
        <w:t xml:space="preserve">                </w:t>
      </w:r>
      <w:r>
        <w:rPr>
          <w:rFonts w:hint="eastAsia" w:ascii="宋体" w:hAnsi="宋体" w:cs="宋体"/>
          <w:kern w:val="0"/>
          <w:sz w:val="24"/>
          <w:highlight w:val="none"/>
        </w:rPr>
        <w:t>（供应商名称）的法定代表人，现委托</w:t>
      </w:r>
      <w:r>
        <w:rPr>
          <w:rFonts w:hint="eastAsia" w:ascii="宋体" w:hAnsi="宋体" w:cs="宋体"/>
          <w:kern w:val="0"/>
          <w:sz w:val="24"/>
          <w:szCs w:val="20"/>
          <w:highlight w:val="none"/>
          <w:u w:val="single"/>
        </w:rPr>
        <w:t xml:space="preserve">      </w:t>
      </w:r>
      <w:r>
        <w:rPr>
          <w:rFonts w:hint="eastAsia" w:ascii="宋体" w:hAnsi="宋体" w:cs="宋体"/>
          <w:kern w:val="0"/>
          <w:sz w:val="24"/>
          <w:highlight w:val="none"/>
        </w:rPr>
        <w:t xml:space="preserve"> （姓名）为我方代理人。代理人根据本授权，以我方的名义参加</w:t>
      </w:r>
      <w:r>
        <w:rPr>
          <w:rFonts w:hint="eastAsia" w:ascii="宋体" w:hAnsi="宋体" w:cs="宋体"/>
          <w:kern w:val="0"/>
          <w:sz w:val="24"/>
          <w:szCs w:val="20"/>
          <w:highlight w:val="none"/>
          <w:u w:val="single"/>
        </w:rPr>
        <w:t xml:space="preserve">               </w:t>
      </w:r>
      <w:r>
        <w:rPr>
          <w:rFonts w:hint="eastAsia" w:ascii="宋体" w:hAnsi="宋体" w:cs="宋体"/>
          <w:kern w:val="0"/>
          <w:sz w:val="24"/>
          <w:highlight w:val="none"/>
        </w:rPr>
        <w:t>项目的投标活动，并代表我方全权办理针对上述项目的磋商、开标、评审、签约等具体事务和签署相关文件。</w:t>
      </w:r>
    </w:p>
    <w:p w14:paraId="3A6A86C5">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我方对代理人的签名负全部责任。在撤销授权的书面通知以前，本授权书一直有效。代理人在授权书有效期内签署的所有文件不因授权的撤销而失效。</w:t>
      </w:r>
    </w:p>
    <w:p w14:paraId="7FB9EA6C">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如果本次采购活动现场变更采购方式，本授权书有效。</w:t>
      </w:r>
    </w:p>
    <w:p w14:paraId="217EE27A">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代理人无转委托权。</w:t>
      </w:r>
    </w:p>
    <w:p w14:paraId="0B7B6836">
      <w:pPr>
        <w:widowControl/>
        <w:wordWrap w:val="0"/>
        <w:snapToGrid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委托期限：</w:t>
      </w:r>
    </w:p>
    <w:p w14:paraId="55A6A926">
      <w:pPr>
        <w:widowControl/>
        <w:wordWrap w:val="0"/>
        <w:snapToGrid w:val="0"/>
        <w:spacing w:line="460" w:lineRule="exact"/>
        <w:ind w:firstLine="480" w:firstLineChars="200"/>
        <w:jc w:val="left"/>
        <w:rPr>
          <w:rFonts w:ascii="宋体" w:hAnsi="宋体" w:cs="宋体"/>
          <w:kern w:val="0"/>
          <w:sz w:val="24"/>
          <w:highlight w:val="none"/>
        </w:rPr>
      </w:pPr>
    </w:p>
    <w:p w14:paraId="26A79649">
      <w:pPr>
        <w:widowControl/>
        <w:wordWrap w:val="0"/>
        <w:snapToGrid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委托代理人签名：             法定代表人签名或盖章：</w:t>
      </w:r>
    </w:p>
    <w:p w14:paraId="1682EB4F">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58B1B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6432DBB8">
            <w:pPr>
              <w:widowControl/>
              <w:spacing w:line="480" w:lineRule="exact"/>
              <w:ind w:firstLine="482"/>
              <w:jc w:val="left"/>
              <w:rPr>
                <w:rFonts w:ascii="宋体" w:hAnsi="宋体" w:cs="宋体"/>
                <w:kern w:val="0"/>
                <w:sz w:val="24"/>
                <w:highlight w:val="none"/>
              </w:rPr>
            </w:pPr>
            <w:r>
              <w:rPr>
                <w:rFonts w:hint="eastAsia" w:ascii="宋体" w:hAnsi="宋体" w:cs="宋体"/>
                <w:bCs/>
                <w:kern w:val="0"/>
                <w:sz w:val="24"/>
                <w:highlight w:val="none"/>
              </w:rPr>
              <w:t>此处请粘贴</w:t>
            </w:r>
            <w:r>
              <w:rPr>
                <w:rFonts w:hint="eastAsia" w:ascii="宋体" w:hAnsi="宋体" w:cs="宋体"/>
                <w:kern w:val="0"/>
                <w:sz w:val="24"/>
                <w:highlight w:val="none"/>
              </w:rPr>
              <w:t>委托代理人</w:t>
            </w:r>
            <w:r>
              <w:rPr>
                <w:rFonts w:hint="eastAsia" w:ascii="宋体" w:hAnsi="宋体" w:cs="宋体"/>
                <w:bCs/>
                <w:kern w:val="0"/>
                <w:sz w:val="24"/>
                <w:highlight w:val="none"/>
              </w:rPr>
              <w:t>身份证复印件</w:t>
            </w:r>
          </w:p>
        </w:tc>
      </w:tr>
    </w:tbl>
    <w:p w14:paraId="0CB54455">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委托代理人身份证号码：</w:t>
      </w:r>
    </w:p>
    <w:p w14:paraId="7B75628D">
      <w:pPr>
        <w:widowControl/>
        <w:wordWrap w:val="0"/>
        <w:spacing w:line="460" w:lineRule="exact"/>
        <w:ind w:firstLine="4800" w:firstLineChars="2000"/>
        <w:jc w:val="left"/>
        <w:rPr>
          <w:rFonts w:ascii="宋体" w:hAnsi="宋体" w:cs="宋体"/>
          <w:kern w:val="0"/>
          <w:sz w:val="24"/>
          <w:highlight w:val="none"/>
        </w:rPr>
      </w:pPr>
    </w:p>
    <w:p w14:paraId="26EE8FFF">
      <w:pPr>
        <w:widowControl/>
        <w:wordWrap w:val="0"/>
        <w:spacing w:line="360" w:lineRule="auto"/>
        <w:ind w:firstLine="482"/>
        <w:jc w:val="center"/>
        <w:rPr>
          <w:rFonts w:ascii="宋体" w:hAnsi="宋体" w:cs="宋体"/>
          <w:kern w:val="0"/>
          <w:sz w:val="24"/>
          <w:highlight w:val="none"/>
        </w:rPr>
      </w:pPr>
    </w:p>
    <w:p w14:paraId="0C487CF0">
      <w:pPr>
        <w:widowControl/>
        <w:wordWrap w:val="0"/>
        <w:spacing w:line="360" w:lineRule="auto"/>
        <w:ind w:firstLine="482"/>
        <w:jc w:val="right"/>
        <w:rPr>
          <w:rFonts w:ascii="宋体" w:hAnsi="宋体" w:cs="宋体"/>
          <w:kern w:val="0"/>
          <w:sz w:val="24"/>
          <w:highlight w:val="none"/>
        </w:rPr>
      </w:pPr>
    </w:p>
    <w:p w14:paraId="05C048EA">
      <w:pPr>
        <w:widowControl/>
        <w:wordWrap w:val="0"/>
        <w:spacing w:line="360" w:lineRule="auto"/>
        <w:ind w:firstLine="482"/>
        <w:jc w:val="right"/>
        <w:rPr>
          <w:rFonts w:ascii="宋体" w:hAnsi="宋体" w:cs="宋体"/>
          <w:kern w:val="0"/>
          <w:sz w:val="24"/>
          <w:highlight w:val="none"/>
        </w:rPr>
      </w:pPr>
    </w:p>
    <w:p w14:paraId="1841FDBE">
      <w:pPr>
        <w:widowControl/>
        <w:wordWrap w:val="0"/>
        <w:spacing w:line="360" w:lineRule="auto"/>
        <w:ind w:firstLine="482"/>
        <w:jc w:val="right"/>
        <w:rPr>
          <w:rFonts w:ascii="宋体" w:hAnsi="宋体" w:cs="宋体"/>
          <w:kern w:val="0"/>
          <w:sz w:val="24"/>
          <w:highlight w:val="none"/>
        </w:rPr>
      </w:pPr>
    </w:p>
    <w:p w14:paraId="4EC0C1F0">
      <w:pPr>
        <w:widowControl/>
        <w:wordWrap w:val="0"/>
        <w:spacing w:line="360" w:lineRule="auto"/>
        <w:ind w:firstLine="482"/>
        <w:jc w:val="right"/>
        <w:rPr>
          <w:rFonts w:ascii="宋体" w:hAnsi="宋体" w:cs="宋体"/>
          <w:kern w:val="0"/>
          <w:sz w:val="24"/>
          <w:highlight w:val="none"/>
        </w:rPr>
      </w:pPr>
    </w:p>
    <w:p w14:paraId="5CB1AA79">
      <w:pPr>
        <w:widowControl/>
        <w:wordWrap w:val="0"/>
        <w:spacing w:line="360" w:lineRule="auto"/>
        <w:ind w:firstLine="482"/>
        <w:jc w:val="right"/>
        <w:rPr>
          <w:rFonts w:ascii="宋体" w:hAnsi="宋体" w:cs="宋体"/>
          <w:kern w:val="0"/>
          <w:sz w:val="24"/>
          <w:highlight w:val="none"/>
        </w:rPr>
      </w:pPr>
    </w:p>
    <w:p w14:paraId="42CFED5B">
      <w:pPr>
        <w:widowControl/>
        <w:spacing w:line="360" w:lineRule="auto"/>
        <w:ind w:firstLine="482"/>
        <w:jc w:val="center"/>
        <w:rPr>
          <w:rFonts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sz w:val="28"/>
          <w:szCs w:val="28"/>
          <w:highlight w:val="none"/>
          <w:u w:val="single"/>
        </w:rPr>
        <w:t xml:space="preserve">                </w:t>
      </w:r>
      <w:r>
        <w:rPr>
          <w:rFonts w:hint="eastAsia" w:ascii="宋体" w:hAnsi="宋体" w:cs="宋体"/>
          <w:kern w:val="0"/>
          <w:sz w:val="24"/>
          <w:highlight w:val="none"/>
        </w:rPr>
        <w:t>（全称并加盖公章）</w:t>
      </w:r>
    </w:p>
    <w:p w14:paraId="1694A184">
      <w:pPr>
        <w:widowControl/>
        <w:wordWrap w:val="0"/>
        <w:spacing w:line="460" w:lineRule="exact"/>
        <w:ind w:firstLine="3840" w:firstLineChars="1600"/>
        <w:jc w:val="left"/>
        <w:rPr>
          <w:rFonts w:ascii="宋体" w:hAnsi="宋体" w:cs="宋体"/>
          <w:b/>
          <w:kern w:val="0"/>
          <w:sz w:val="32"/>
          <w:szCs w:val="32"/>
          <w:highlight w:val="none"/>
        </w:rPr>
      </w:pPr>
      <w:r>
        <w:rPr>
          <w:rFonts w:hint="eastAsia" w:ascii="宋体" w:hAnsi="宋体" w:cs="宋体"/>
          <w:kern w:val="0"/>
          <w:sz w:val="24"/>
          <w:highlight w:val="none"/>
        </w:rPr>
        <w:t>年    月    日</w:t>
      </w:r>
    </w:p>
    <w:p w14:paraId="7B53524C">
      <w:pPr>
        <w:widowControl/>
        <w:spacing w:line="360" w:lineRule="auto"/>
        <w:ind w:firstLine="7228" w:firstLineChars="2250"/>
        <w:jc w:val="left"/>
        <w:rPr>
          <w:rFonts w:ascii="宋体" w:hAnsi="宋体" w:cs="宋体"/>
          <w:b/>
          <w:kern w:val="0"/>
          <w:sz w:val="32"/>
          <w:szCs w:val="32"/>
          <w:highlight w:val="none"/>
        </w:rPr>
      </w:pPr>
    </w:p>
    <w:p w14:paraId="61494223">
      <w:pPr>
        <w:ind w:firstLine="643"/>
        <w:rPr>
          <w:rFonts w:ascii="宋体" w:hAnsi="宋体" w:cs="宋体"/>
          <w:b/>
          <w:kern w:val="0"/>
          <w:sz w:val="32"/>
          <w:szCs w:val="32"/>
          <w:highlight w:val="none"/>
        </w:rPr>
      </w:pPr>
      <w:r>
        <w:rPr>
          <w:rFonts w:hint="eastAsia" w:ascii="宋体" w:hAnsi="宋体" w:cs="宋体"/>
          <w:b/>
          <w:kern w:val="0"/>
          <w:sz w:val="32"/>
          <w:szCs w:val="32"/>
          <w:highlight w:val="none"/>
        </w:rPr>
        <w:br w:type="page"/>
      </w:r>
    </w:p>
    <w:p w14:paraId="6B2F8C42">
      <w:pPr>
        <w:pStyle w:val="2"/>
        <w:rPr>
          <w:highlight w:val="none"/>
        </w:rPr>
      </w:pPr>
      <w:bookmarkStart w:id="91" w:name="_Toc24693"/>
      <w:bookmarkStart w:id="92" w:name="_Toc3342"/>
      <w:bookmarkStart w:id="93" w:name="_Toc18105"/>
      <w:r>
        <w:rPr>
          <w:rFonts w:hint="eastAsia"/>
          <w:highlight w:val="none"/>
        </w:rPr>
        <w:t>附件9          证明文件</w:t>
      </w:r>
      <w:bookmarkEnd w:id="91"/>
      <w:bookmarkEnd w:id="92"/>
      <w:bookmarkEnd w:id="93"/>
    </w:p>
    <w:p w14:paraId="4099F193">
      <w:pPr>
        <w:pStyle w:val="13"/>
        <w:spacing w:beforeAutospacing="0" w:afterAutospacing="0" w:line="480" w:lineRule="auto"/>
        <w:ind w:firstLine="472" w:firstLineChars="224"/>
        <w:jc w:val="both"/>
        <w:rPr>
          <w:b/>
          <w:sz w:val="21"/>
          <w:szCs w:val="21"/>
          <w:highlight w:val="none"/>
        </w:rPr>
      </w:pPr>
      <w:bookmarkStart w:id="94" w:name="_Toc17966"/>
    </w:p>
    <w:p w14:paraId="50AAB3FE">
      <w:pPr>
        <w:pStyle w:val="13"/>
        <w:spacing w:beforeAutospacing="0" w:afterAutospacing="0" w:line="480" w:lineRule="auto"/>
        <w:ind w:firstLine="472" w:firstLineChars="224"/>
        <w:jc w:val="both"/>
        <w:rPr>
          <w:b/>
          <w:sz w:val="21"/>
          <w:szCs w:val="21"/>
          <w:highlight w:val="none"/>
        </w:rPr>
      </w:pPr>
      <w:r>
        <w:rPr>
          <w:rFonts w:hint="eastAsia"/>
          <w:b/>
          <w:sz w:val="21"/>
          <w:szCs w:val="21"/>
          <w:highlight w:val="none"/>
        </w:rPr>
        <w:t>9.1资格审查资料</w:t>
      </w:r>
    </w:p>
    <w:p w14:paraId="2B697CE5">
      <w:pPr>
        <w:pStyle w:val="13"/>
        <w:spacing w:beforeAutospacing="0" w:afterAutospacing="0" w:line="480" w:lineRule="auto"/>
        <w:ind w:firstLine="470" w:firstLineChars="224"/>
        <w:jc w:val="both"/>
        <w:rPr>
          <w:bCs/>
          <w:sz w:val="21"/>
          <w:szCs w:val="21"/>
          <w:highlight w:val="none"/>
        </w:rPr>
      </w:pPr>
    </w:p>
    <w:p w14:paraId="28AD6E2E">
      <w:pPr>
        <w:pStyle w:val="13"/>
        <w:spacing w:beforeAutospacing="0" w:afterAutospacing="0" w:line="480" w:lineRule="auto"/>
        <w:ind w:firstLine="470" w:firstLineChars="224"/>
        <w:jc w:val="both"/>
        <w:rPr>
          <w:bCs/>
          <w:sz w:val="21"/>
          <w:szCs w:val="21"/>
          <w:highlight w:val="none"/>
        </w:rPr>
      </w:pPr>
    </w:p>
    <w:p w14:paraId="5E870693">
      <w:pPr>
        <w:pStyle w:val="13"/>
        <w:spacing w:beforeAutospacing="0" w:afterAutospacing="0" w:line="480" w:lineRule="auto"/>
        <w:ind w:firstLine="472" w:firstLineChars="224"/>
        <w:jc w:val="both"/>
        <w:rPr>
          <w:b/>
          <w:sz w:val="21"/>
          <w:szCs w:val="21"/>
          <w:highlight w:val="none"/>
        </w:rPr>
      </w:pPr>
      <w:r>
        <w:rPr>
          <w:rFonts w:hint="eastAsia"/>
          <w:b/>
          <w:sz w:val="21"/>
          <w:szCs w:val="21"/>
          <w:highlight w:val="none"/>
        </w:rPr>
        <w:t>9.2评分标准中需提供的证明材料</w:t>
      </w:r>
    </w:p>
    <w:p w14:paraId="2FA138B3">
      <w:pPr>
        <w:pStyle w:val="13"/>
        <w:spacing w:beforeAutospacing="0" w:afterAutospacing="0" w:line="480" w:lineRule="auto"/>
        <w:ind w:firstLine="470" w:firstLineChars="224"/>
        <w:jc w:val="both"/>
        <w:rPr>
          <w:bCs/>
          <w:sz w:val="21"/>
          <w:szCs w:val="21"/>
          <w:highlight w:val="none"/>
        </w:rPr>
      </w:pPr>
    </w:p>
    <w:p w14:paraId="545A357E">
      <w:pPr>
        <w:pStyle w:val="13"/>
        <w:spacing w:beforeAutospacing="0" w:afterAutospacing="0" w:line="480" w:lineRule="auto"/>
        <w:ind w:firstLine="470" w:firstLineChars="224"/>
        <w:jc w:val="both"/>
        <w:rPr>
          <w:bCs/>
          <w:sz w:val="21"/>
          <w:szCs w:val="21"/>
          <w:highlight w:val="none"/>
        </w:rPr>
      </w:pPr>
    </w:p>
    <w:p w14:paraId="343EBAC5">
      <w:pPr>
        <w:pStyle w:val="13"/>
        <w:spacing w:beforeAutospacing="0" w:afterAutospacing="0" w:line="480" w:lineRule="auto"/>
        <w:ind w:firstLine="472" w:firstLineChars="224"/>
        <w:jc w:val="both"/>
        <w:rPr>
          <w:b/>
          <w:sz w:val="21"/>
          <w:szCs w:val="21"/>
          <w:highlight w:val="none"/>
        </w:rPr>
      </w:pPr>
      <w:r>
        <w:rPr>
          <w:rFonts w:hint="eastAsia"/>
          <w:b/>
          <w:sz w:val="21"/>
          <w:szCs w:val="21"/>
          <w:highlight w:val="none"/>
        </w:rPr>
        <w:t>9.3 供应商认为其他需要提供的证明材料</w:t>
      </w:r>
    </w:p>
    <w:p w14:paraId="2835EF4E">
      <w:pPr>
        <w:pStyle w:val="13"/>
        <w:spacing w:beforeAutospacing="0" w:afterAutospacing="0" w:line="480" w:lineRule="auto"/>
        <w:ind w:firstLine="540" w:firstLineChars="224"/>
        <w:jc w:val="both"/>
        <w:rPr>
          <w:b/>
          <w:bCs/>
          <w:highlight w:val="none"/>
        </w:rPr>
      </w:pPr>
    </w:p>
    <w:p w14:paraId="08F08455">
      <w:pPr>
        <w:pStyle w:val="13"/>
        <w:spacing w:beforeAutospacing="0" w:afterAutospacing="0" w:line="480" w:lineRule="auto"/>
        <w:ind w:firstLine="540" w:firstLineChars="224"/>
        <w:jc w:val="both"/>
        <w:rPr>
          <w:b/>
          <w:bCs/>
          <w:highlight w:val="none"/>
        </w:rPr>
      </w:pPr>
    </w:p>
    <w:p w14:paraId="79EB4855">
      <w:pPr>
        <w:pStyle w:val="13"/>
        <w:spacing w:beforeAutospacing="0" w:afterAutospacing="0" w:line="480" w:lineRule="auto"/>
        <w:ind w:firstLine="540" w:firstLineChars="224"/>
        <w:jc w:val="both"/>
        <w:rPr>
          <w:b/>
          <w:bCs/>
          <w:highlight w:val="none"/>
        </w:rPr>
      </w:pPr>
    </w:p>
    <w:p w14:paraId="16855610">
      <w:pPr>
        <w:pStyle w:val="13"/>
        <w:spacing w:beforeAutospacing="0" w:afterAutospacing="0" w:line="480" w:lineRule="auto"/>
        <w:ind w:firstLine="540" w:firstLineChars="224"/>
        <w:jc w:val="both"/>
        <w:rPr>
          <w:b/>
          <w:bCs/>
          <w:highlight w:val="none"/>
        </w:rPr>
      </w:pPr>
    </w:p>
    <w:p w14:paraId="450622FC">
      <w:pPr>
        <w:pStyle w:val="13"/>
        <w:spacing w:beforeAutospacing="0" w:afterAutospacing="0" w:line="480" w:lineRule="auto"/>
        <w:ind w:firstLine="540" w:firstLineChars="224"/>
        <w:jc w:val="both"/>
        <w:rPr>
          <w:b/>
          <w:bCs/>
          <w:highlight w:val="none"/>
        </w:rPr>
      </w:pPr>
    </w:p>
    <w:p w14:paraId="054A7E09">
      <w:pPr>
        <w:pStyle w:val="13"/>
        <w:spacing w:beforeAutospacing="0" w:afterAutospacing="0" w:line="480" w:lineRule="auto"/>
        <w:ind w:firstLine="540" w:firstLineChars="224"/>
        <w:jc w:val="both"/>
        <w:rPr>
          <w:b/>
          <w:bCs/>
          <w:highlight w:val="none"/>
        </w:rPr>
      </w:pPr>
    </w:p>
    <w:p w14:paraId="176C3208">
      <w:pPr>
        <w:pStyle w:val="13"/>
        <w:spacing w:beforeAutospacing="0" w:afterAutospacing="0" w:line="480" w:lineRule="auto"/>
        <w:ind w:firstLine="540" w:firstLineChars="224"/>
        <w:jc w:val="both"/>
        <w:rPr>
          <w:b/>
          <w:bCs/>
          <w:highlight w:val="none"/>
        </w:rPr>
      </w:pPr>
    </w:p>
    <w:p w14:paraId="130ACF82">
      <w:pPr>
        <w:pStyle w:val="13"/>
        <w:spacing w:beforeAutospacing="0" w:afterAutospacing="0" w:line="480" w:lineRule="auto"/>
        <w:ind w:firstLine="540" w:firstLineChars="224"/>
        <w:jc w:val="both"/>
        <w:rPr>
          <w:b/>
          <w:bCs/>
          <w:highlight w:val="none"/>
        </w:rPr>
      </w:pPr>
    </w:p>
    <w:p w14:paraId="01961469">
      <w:pPr>
        <w:pStyle w:val="13"/>
        <w:spacing w:beforeAutospacing="0" w:afterAutospacing="0" w:line="480" w:lineRule="auto"/>
        <w:ind w:firstLine="540" w:firstLineChars="224"/>
        <w:jc w:val="both"/>
        <w:rPr>
          <w:b/>
          <w:bCs/>
          <w:highlight w:val="none"/>
        </w:rPr>
      </w:pPr>
    </w:p>
    <w:p w14:paraId="134740FB">
      <w:pPr>
        <w:pStyle w:val="13"/>
        <w:spacing w:beforeAutospacing="0" w:afterAutospacing="0" w:line="480" w:lineRule="auto"/>
        <w:ind w:firstLine="540" w:firstLineChars="224"/>
        <w:jc w:val="both"/>
        <w:rPr>
          <w:b/>
          <w:bCs/>
          <w:highlight w:val="none"/>
        </w:rPr>
      </w:pPr>
    </w:p>
    <w:p w14:paraId="34593604">
      <w:pPr>
        <w:pStyle w:val="13"/>
        <w:spacing w:beforeAutospacing="0" w:afterAutospacing="0" w:line="480" w:lineRule="auto"/>
        <w:ind w:firstLine="540" w:firstLineChars="224"/>
        <w:jc w:val="both"/>
        <w:rPr>
          <w:b/>
          <w:bCs/>
          <w:highlight w:val="none"/>
        </w:rPr>
      </w:pPr>
    </w:p>
    <w:p w14:paraId="1E376B99">
      <w:pPr>
        <w:pStyle w:val="13"/>
        <w:spacing w:beforeAutospacing="0" w:afterAutospacing="0" w:line="480" w:lineRule="auto"/>
        <w:ind w:firstLine="540" w:firstLineChars="224"/>
        <w:jc w:val="both"/>
        <w:rPr>
          <w:b/>
          <w:bCs/>
          <w:highlight w:val="none"/>
        </w:rPr>
      </w:pPr>
    </w:p>
    <w:p w14:paraId="1EDC636D">
      <w:pPr>
        <w:pStyle w:val="2"/>
        <w:rPr>
          <w:highlight w:val="none"/>
        </w:rPr>
      </w:pPr>
      <w:bookmarkStart w:id="95" w:name="_Toc12888"/>
      <w:bookmarkStart w:id="96" w:name="_Toc13726"/>
      <w:bookmarkStart w:id="97" w:name="_Toc16083"/>
      <w:r>
        <w:rPr>
          <w:rFonts w:hint="eastAsia"/>
          <w:highlight w:val="none"/>
        </w:rPr>
        <w:t xml:space="preserve">附件10      </w:t>
      </w:r>
      <w:bookmarkEnd w:id="94"/>
      <w:r>
        <w:rPr>
          <w:rFonts w:hint="eastAsia"/>
          <w:highlight w:val="none"/>
        </w:rPr>
        <w:t>供 应 商 承 诺 书 （格式）</w:t>
      </w:r>
      <w:bookmarkEnd w:id="95"/>
      <w:bookmarkEnd w:id="96"/>
      <w:bookmarkEnd w:id="97"/>
    </w:p>
    <w:p w14:paraId="027F29CD">
      <w:pPr>
        <w:ind w:firstLine="422"/>
        <w:rPr>
          <w:rFonts w:ascii="宋体" w:hAnsi="宋体" w:cs="宋体"/>
          <w:highlight w:val="none"/>
        </w:rPr>
      </w:pPr>
    </w:p>
    <w:p w14:paraId="1F836E06">
      <w:pPr>
        <w:snapToGrid w:val="0"/>
        <w:spacing w:line="480" w:lineRule="auto"/>
        <w:ind w:firstLine="422"/>
        <w:rPr>
          <w:rFonts w:ascii="宋体" w:hAnsi="宋体" w:cs="宋体"/>
          <w:szCs w:val="21"/>
          <w:highlight w:val="none"/>
        </w:rPr>
      </w:pPr>
      <w:r>
        <w:rPr>
          <w:rFonts w:hint="eastAsia" w:ascii="宋体" w:hAnsi="宋体" w:cs="宋体"/>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21584FED">
      <w:pPr>
        <w:snapToGrid w:val="0"/>
        <w:spacing w:line="480" w:lineRule="auto"/>
        <w:ind w:firstLine="422"/>
        <w:rPr>
          <w:rFonts w:ascii="宋体" w:hAnsi="宋体" w:cs="宋体"/>
          <w:szCs w:val="21"/>
          <w:highlight w:val="none"/>
        </w:rPr>
      </w:pPr>
      <w:r>
        <w:rPr>
          <w:rFonts w:hint="eastAsia" w:ascii="宋体" w:hAnsi="宋体" w:cs="宋体"/>
          <w:szCs w:val="21"/>
          <w:highlight w:val="none"/>
        </w:rPr>
        <w:t>1、遵循公开、公平、公正和诚实信用的原则自愿参加，所提供的一切材料真实、有效、合法。</w:t>
      </w:r>
    </w:p>
    <w:p w14:paraId="68579EC7">
      <w:pPr>
        <w:snapToGrid w:val="0"/>
        <w:spacing w:line="480" w:lineRule="auto"/>
        <w:ind w:firstLine="422"/>
        <w:rPr>
          <w:rFonts w:ascii="宋体" w:hAnsi="宋体" w:cs="宋体"/>
          <w:szCs w:val="21"/>
          <w:highlight w:val="none"/>
        </w:rPr>
      </w:pPr>
      <w:r>
        <w:rPr>
          <w:rFonts w:hint="eastAsia" w:ascii="宋体" w:hAnsi="宋体" w:cs="宋体"/>
          <w:szCs w:val="21"/>
          <w:highlight w:val="none"/>
        </w:rPr>
        <w:t>2、遵守甲方采购纪律，诚实守信地为甲方提供安全可靠的产品、服务及相关技术，保证质量并主动做好售后服务工作。</w:t>
      </w:r>
    </w:p>
    <w:p w14:paraId="12B63DEF">
      <w:pPr>
        <w:snapToGrid w:val="0"/>
        <w:spacing w:line="480" w:lineRule="auto"/>
        <w:ind w:firstLine="422"/>
        <w:rPr>
          <w:rFonts w:ascii="宋体" w:hAnsi="宋体" w:cs="宋体"/>
          <w:szCs w:val="21"/>
          <w:highlight w:val="none"/>
        </w:rPr>
      </w:pPr>
      <w:r>
        <w:rPr>
          <w:rFonts w:hint="eastAsia" w:ascii="宋体" w:hAnsi="宋体" w:cs="宋体"/>
          <w:szCs w:val="21"/>
          <w:highlight w:val="none"/>
        </w:rPr>
        <w:t>3、杜绝利用提供财物或给予其他不正当利益谋取中标的不良行为。</w:t>
      </w:r>
    </w:p>
    <w:p w14:paraId="44F0DFD3">
      <w:pPr>
        <w:snapToGrid w:val="0"/>
        <w:spacing w:line="480" w:lineRule="auto"/>
        <w:ind w:firstLine="422"/>
        <w:rPr>
          <w:rFonts w:ascii="宋体" w:hAnsi="宋体" w:cs="宋体"/>
          <w:szCs w:val="21"/>
          <w:highlight w:val="none"/>
        </w:rPr>
      </w:pPr>
      <w:r>
        <w:rPr>
          <w:rFonts w:hint="eastAsia" w:ascii="宋体" w:hAnsi="宋体" w:cs="宋体"/>
          <w:szCs w:val="21"/>
          <w:highlight w:val="none"/>
        </w:rPr>
        <w:t>4、不发生其他任何可能影响甲方工作人员公正执行公务或者职务廉洁的行为。</w:t>
      </w:r>
    </w:p>
    <w:p w14:paraId="5D1E7545">
      <w:pPr>
        <w:snapToGrid w:val="0"/>
        <w:spacing w:line="480" w:lineRule="auto"/>
        <w:ind w:firstLine="422"/>
        <w:rPr>
          <w:rFonts w:ascii="宋体" w:hAnsi="宋体" w:cs="宋体"/>
          <w:szCs w:val="21"/>
          <w:highlight w:val="none"/>
        </w:rPr>
      </w:pPr>
      <w:r>
        <w:rPr>
          <w:rFonts w:hint="eastAsia" w:ascii="宋体" w:hAnsi="宋体" w:cs="宋体"/>
          <w:szCs w:val="21"/>
          <w:highlight w:val="none"/>
        </w:rPr>
        <w:t>5、不参与串标、围标或其他不正当竞争行为；杜绝以虚报资质、业绩或其他弄虚作假等方式骗取中标。</w:t>
      </w:r>
    </w:p>
    <w:p w14:paraId="1E38C57C">
      <w:pPr>
        <w:snapToGrid w:val="0"/>
        <w:spacing w:line="480" w:lineRule="auto"/>
        <w:ind w:firstLine="422"/>
        <w:rPr>
          <w:rFonts w:ascii="宋体" w:hAnsi="宋体" w:cs="宋体"/>
          <w:szCs w:val="21"/>
          <w:highlight w:val="none"/>
        </w:rPr>
      </w:pPr>
      <w:r>
        <w:rPr>
          <w:rFonts w:hint="eastAsia" w:ascii="宋体" w:hAnsi="宋体" w:cs="宋体"/>
          <w:szCs w:val="21"/>
          <w:highlight w:val="none"/>
        </w:rPr>
        <w:t>6、响应时，杜绝擅自修改采购文件或技术标准（包括差异表）技术配置的行为。</w:t>
      </w:r>
    </w:p>
    <w:p w14:paraId="75B2448A">
      <w:pPr>
        <w:snapToGrid w:val="0"/>
        <w:spacing w:line="480" w:lineRule="auto"/>
        <w:ind w:firstLine="422"/>
        <w:rPr>
          <w:rFonts w:ascii="宋体" w:hAnsi="宋体" w:cs="宋体"/>
          <w:szCs w:val="21"/>
          <w:highlight w:val="none"/>
        </w:rPr>
      </w:pPr>
      <w:r>
        <w:rPr>
          <w:rFonts w:hint="eastAsia" w:ascii="宋体" w:hAnsi="宋体" w:cs="宋体"/>
          <w:szCs w:val="21"/>
          <w:highlight w:val="none"/>
        </w:rPr>
        <w:t>7、严格按照采购、响应文件要求签订合同，不违反法律无故拒签合同，不签订背离合同（或技术协议书）实质性内容的协议。</w:t>
      </w:r>
    </w:p>
    <w:p w14:paraId="3E813FA0">
      <w:pPr>
        <w:snapToGrid w:val="0"/>
        <w:spacing w:line="480" w:lineRule="auto"/>
        <w:ind w:firstLine="422"/>
        <w:rPr>
          <w:rFonts w:ascii="宋体" w:hAnsi="宋体" w:cs="宋体"/>
          <w:szCs w:val="21"/>
          <w:highlight w:val="none"/>
        </w:rPr>
      </w:pPr>
    </w:p>
    <w:p w14:paraId="4EA461CD">
      <w:pPr>
        <w:snapToGrid w:val="0"/>
        <w:spacing w:line="480" w:lineRule="auto"/>
        <w:ind w:firstLine="422"/>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 w:val="28"/>
          <w:szCs w:val="28"/>
          <w:highlight w:val="none"/>
          <w:u w:val="single"/>
        </w:rPr>
        <w:t xml:space="preserve">                </w:t>
      </w:r>
      <w:r>
        <w:rPr>
          <w:rFonts w:hint="eastAsia" w:ascii="宋体" w:hAnsi="宋体" w:cs="宋体"/>
          <w:szCs w:val="21"/>
          <w:highlight w:val="none"/>
        </w:rPr>
        <w:t>（全称并加盖公章）</w:t>
      </w:r>
    </w:p>
    <w:p w14:paraId="308F3281">
      <w:pPr>
        <w:snapToGrid w:val="0"/>
        <w:spacing w:line="480" w:lineRule="auto"/>
        <w:ind w:firstLine="422"/>
        <w:rPr>
          <w:rFonts w:ascii="宋体" w:hAnsi="宋体" w:cs="宋体"/>
          <w:szCs w:val="21"/>
          <w:highlight w:val="none"/>
        </w:rPr>
      </w:pPr>
      <w:r>
        <w:rPr>
          <w:rFonts w:hint="eastAsia" w:ascii="宋体" w:hAnsi="宋体" w:cs="宋体"/>
          <w:szCs w:val="21"/>
          <w:highlight w:val="none"/>
        </w:rPr>
        <w:t xml:space="preserve">法定代表人或委托人（签字或盖章）：            </w:t>
      </w:r>
    </w:p>
    <w:p w14:paraId="2A01BE9D">
      <w:pPr>
        <w:snapToGrid w:val="0"/>
        <w:spacing w:line="480" w:lineRule="auto"/>
        <w:ind w:firstLine="422"/>
        <w:rPr>
          <w:rFonts w:ascii="宋体" w:hAnsi="宋体" w:cs="宋体"/>
          <w:sz w:val="28"/>
          <w:szCs w:val="28"/>
          <w:highlight w:val="none"/>
        </w:rPr>
      </w:pPr>
      <w:r>
        <w:rPr>
          <w:rFonts w:hint="eastAsia" w:ascii="宋体" w:hAnsi="宋体" w:cs="宋体"/>
          <w:szCs w:val="21"/>
          <w:highlight w:val="none"/>
        </w:rPr>
        <w:t xml:space="preserve">       年   月   日</w:t>
      </w:r>
    </w:p>
    <w:p w14:paraId="011D971D">
      <w:pPr>
        <w:widowControl/>
        <w:spacing w:line="360" w:lineRule="auto"/>
        <w:ind w:firstLine="4305" w:firstLineChars="2050"/>
        <w:jc w:val="left"/>
        <w:rPr>
          <w:rFonts w:ascii="宋体" w:hAnsi="宋体" w:cs="宋体"/>
          <w:kern w:val="0"/>
          <w:szCs w:val="21"/>
          <w:highlight w:val="none"/>
        </w:rPr>
      </w:pPr>
    </w:p>
    <w:p w14:paraId="0DB363EB">
      <w:pPr>
        <w:pStyle w:val="33"/>
        <w:ind w:firstLine="210"/>
        <w:rPr>
          <w:rFonts w:ascii="宋体" w:hAnsi="宋体" w:cs="宋体"/>
          <w:kern w:val="0"/>
          <w:highlight w:val="none"/>
        </w:rPr>
      </w:pPr>
    </w:p>
    <w:p w14:paraId="5B2E3154">
      <w:pPr>
        <w:pStyle w:val="7"/>
        <w:ind w:firstLine="480"/>
        <w:rPr>
          <w:szCs w:val="21"/>
          <w:highlight w:val="none"/>
        </w:rPr>
      </w:pPr>
    </w:p>
    <w:p w14:paraId="05AD373C">
      <w:pPr>
        <w:pStyle w:val="13"/>
        <w:ind w:firstLine="482"/>
        <w:rPr>
          <w:highlight w:val="none"/>
        </w:rPr>
      </w:pPr>
    </w:p>
    <w:p w14:paraId="79EE502D">
      <w:pPr>
        <w:pStyle w:val="2"/>
        <w:rPr>
          <w:highlight w:val="none"/>
        </w:rPr>
      </w:pPr>
    </w:p>
    <w:p w14:paraId="777DB618">
      <w:pPr>
        <w:ind w:firstLine="422"/>
        <w:rPr>
          <w:highlight w:val="none"/>
        </w:rPr>
      </w:pPr>
    </w:p>
    <w:p w14:paraId="2526DC04">
      <w:pPr>
        <w:pStyle w:val="2"/>
        <w:rPr>
          <w:highlight w:val="none"/>
        </w:rPr>
      </w:pPr>
      <w:r>
        <w:rPr>
          <w:rFonts w:hint="eastAsia"/>
          <w:highlight w:val="none"/>
        </w:rPr>
        <w:t>附件11     供应商信用承诺函（格式）</w:t>
      </w:r>
    </w:p>
    <w:p w14:paraId="1AB2C4F6">
      <w:pPr>
        <w:snapToGrid w:val="0"/>
        <w:spacing w:line="360" w:lineRule="auto"/>
        <w:ind w:firstLine="422"/>
        <w:rPr>
          <w:rFonts w:ascii="宋体" w:hAnsi="宋体" w:cs="宋体"/>
          <w:szCs w:val="21"/>
          <w:highlight w:val="none"/>
        </w:rPr>
      </w:pPr>
      <w:r>
        <w:rPr>
          <w:rFonts w:hint="eastAsia" w:ascii="宋体" w:hAnsi="宋体" w:cs="宋体"/>
          <w:szCs w:val="21"/>
          <w:highlight w:val="none"/>
        </w:rPr>
        <w:t>致（采购人或政府采购代理机构）：</w:t>
      </w:r>
    </w:p>
    <w:p w14:paraId="77694E7D">
      <w:pPr>
        <w:snapToGrid w:val="0"/>
        <w:spacing w:line="360" w:lineRule="auto"/>
        <w:ind w:firstLine="422"/>
        <w:rPr>
          <w:rFonts w:ascii="宋体" w:hAnsi="宋体" w:cs="宋体"/>
          <w:szCs w:val="21"/>
          <w:highlight w:val="none"/>
        </w:rPr>
      </w:pPr>
      <w:r>
        <w:rPr>
          <w:rFonts w:hint="eastAsia" w:ascii="宋体" w:hAnsi="宋体" w:cs="宋体"/>
          <w:szCs w:val="21"/>
          <w:highlight w:val="none"/>
        </w:rPr>
        <w:t>单位名称（自然人姓名）：</w:t>
      </w:r>
    </w:p>
    <w:p w14:paraId="74F778C9">
      <w:pPr>
        <w:snapToGrid w:val="0"/>
        <w:spacing w:line="360" w:lineRule="auto"/>
        <w:ind w:firstLine="422"/>
        <w:rPr>
          <w:rFonts w:ascii="宋体" w:hAnsi="宋体" w:cs="宋体"/>
          <w:szCs w:val="21"/>
          <w:highlight w:val="none"/>
        </w:rPr>
      </w:pPr>
      <w:r>
        <w:rPr>
          <w:rFonts w:hint="eastAsia" w:ascii="宋体" w:hAnsi="宋体" w:cs="宋体"/>
          <w:szCs w:val="21"/>
          <w:highlight w:val="none"/>
        </w:rPr>
        <w:t>统一社会信用代码（身份证号码）：</w:t>
      </w:r>
    </w:p>
    <w:p w14:paraId="56B067FD">
      <w:pPr>
        <w:snapToGrid w:val="0"/>
        <w:spacing w:line="360" w:lineRule="auto"/>
        <w:ind w:firstLine="422"/>
        <w:rPr>
          <w:rFonts w:ascii="宋体" w:hAnsi="宋体" w:cs="宋体"/>
          <w:szCs w:val="21"/>
          <w:highlight w:val="none"/>
        </w:rPr>
      </w:pPr>
      <w:r>
        <w:rPr>
          <w:rFonts w:hint="eastAsia" w:ascii="宋体" w:hAnsi="宋体" w:cs="宋体"/>
          <w:szCs w:val="21"/>
          <w:highlight w:val="none"/>
        </w:rPr>
        <w:t>法定代表人（负责人）：</w:t>
      </w:r>
    </w:p>
    <w:p w14:paraId="30C45935">
      <w:pPr>
        <w:snapToGrid w:val="0"/>
        <w:spacing w:line="360" w:lineRule="auto"/>
        <w:ind w:firstLine="422"/>
        <w:rPr>
          <w:rFonts w:ascii="宋体" w:hAnsi="宋体" w:cs="宋体"/>
          <w:szCs w:val="21"/>
          <w:highlight w:val="none"/>
        </w:rPr>
      </w:pPr>
      <w:r>
        <w:rPr>
          <w:rFonts w:hint="eastAsia" w:ascii="宋体" w:hAnsi="宋体" w:cs="宋体"/>
          <w:szCs w:val="21"/>
          <w:highlight w:val="none"/>
        </w:rPr>
        <w:t>联系地址和电话：</w:t>
      </w:r>
    </w:p>
    <w:p w14:paraId="6EF148ED">
      <w:pPr>
        <w:snapToGrid w:val="0"/>
        <w:spacing w:line="360" w:lineRule="auto"/>
        <w:ind w:firstLine="422"/>
        <w:rPr>
          <w:rFonts w:ascii="宋体" w:hAnsi="宋体" w:cs="宋体"/>
          <w:szCs w:val="21"/>
          <w:highlight w:val="none"/>
        </w:rPr>
      </w:pPr>
      <w:r>
        <w:rPr>
          <w:rFonts w:hint="eastAsia" w:ascii="宋体" w:hAnsi="宋体" w:cs="宋体"/>
          <w:szCs w:val="21"/>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1722E173">
      <w:pPr>
        <w:snapToGrid w:val="0"/>
        <w:spacing w:line="360" w:lineRule="auto"/>
        <w:ind w:firstLine="422"/>
        <w:rPr>
          <w:rFonts w:ascii="宋体" w:hAnsi="宋体" w:cs="宋体"/>
          <w:szCs w:val="21"/>
          <w:highlight w:val="none"/>
        </w:rPr>
      </w:pPr>
      <w:r>
        <w:rPr>
          <w:rFonts w:hint="eastAsia" w:ascii="宋体" w:hAnsi="宋体" w:cs="宋体"/>
          <w:szCs w:val="21"/>
          <w:highlight w:val="none"/>
        </w:rPr>
        <w:t>（一）具有独立承担民事责任的能力；</w:t>
      </w:r>
    </w:p>
    <w:p w14:paraId="482C3258">
      <w:pPr>
        <w:snapToGrid w:val="0"/>
        <w:spacing w:line="360" w:lineRule="auto"/>
        <w:ind w:firstLine="422"/>
        <w:rPr>
          <w:rFonts w:ascii="宋体" w:hAnsi="宋体" w:cs="宋体"/>
          <w:szCs w:val="21"/>
          <w:highlight w:val="none"/>
        </w:rPr>
      </w:pPr>
      <w:r>
        <w:rPr>
          <w:rFonts w:hint="eastAsia" w:ascii="宋体" w:hAnsi="宋体" w:cs="宋体"/>
          <w:szCs w:val="21"/>
          <w:highlight w:val="none"/>
        </w:rPr>
        <w:t>（二）具有良好的商业信誉和健全的财务会计制度；</w:t>
      </w:r>
    </w:p>
    <w:p w14:paraId="27F41851">
      <w:pPr>
        <w:snapToGrid w:val="0"/>
        <w:spacing w:line="360" w:lineRule="auto"/>
        <w:ind w:firstLine="422"/>
        <w:rPr>
          <w:rFonts w:ascii="宋体" w:hAnsi="宋体" w:cs="宋体"/>
          <w:szCs w:val="21"/>
          <w:highlight w:val="none"/>
        </w:rPr>
      </w:pPr>
      <w:r>
        <w:rPr>
          <w:rFonts w:hint="eastAsia" w:ascii="宋体" w:hAnsi="宋体" w:cs="宋体"/>
          <w:szCs w:val="21"/>
          <w:highlight w:val="none"/>
        </w:rPr>
        <w:t>（三）具有履行合同所必需的设备和专业技术能力；</w:t>
      </w:r>
    </w:p>
    <w:p w14:paraId="15999744">
      <w:pPr>
        <w:snapToGrid w:val="0"/>
        <w:spacing w:line="360" w:lineRule="auto"/>
        <w:ind w:firstLine="422"/>
        <w:rPr>
          <w:rFonts w:ascii="宋体" w:hAnsi="宋体" w:cs="宋体"/>
          <w:szCs w:val="21"/>
          <w:highlight w:val="none"/>
        </w:rPr>
      </w:pPr>
      <w:r>
        <w:rPr>
          <w:rFonts w:hint="eastAsia" w:ascii="宋体" w:hAnsi="宋体" w:cs="宋体"/>
          <w:szCs w:val="21"/>
          <w:highlight w:val="none"/>
        </w:rPr>
        <w:t>（四）有依法缴纳税收和社会保障资金的良好记录；</w:t>
      </w:r>
    </w:p>
    <w:p w14:paraId="77D22978">
      <w:pPr>
        <w:snapToGrid w:val="0"/>
        <w:spacing w:line="360" w:lineRule="auto"/>
        <w:ind w:firstLine="422"/>
        <w:rPr>
          <w:rFonts w:ascii="宋体" w:hAnsi="宋体" w:cs="宋体"/>
          <w:szCs w:val="21"/>
          <w:highlight w:val="none"/>
        </w:rPr>
      </w:pPr>
      <w:r>
        <w:rPr>
          <w:rFonts w:hint="eastAsia" w:ascii="宋体" w:hAnsi="宋体" w:cs="宋体"/>
          <w:szCs w:val="21"/>
          <w:highlight w:val="none"/>
        </w:rPr>
        <w:t>（五）参加政府采购活动前三年内，在经营活动中没有重大违法记录；</w:t>
      </w:r>
    </w:p>
    <w:p w14:paraId="1B658861">
      <w:pPr>
        <w:snapToGrid w:val="0"/>
        <w:spacing w:line="360" w:lineRule="auto"/>
        <w:ind w:firstLine="422"/>
        <w:rPr>
          <w:rFonts w:ascii="宋体" w:hAnsi="宋体" w:cs="宋体"/>
          <w:szCs w:val="21"/>
          <w:highlight w:val="none"/>
        </w:rPr>
      </w:pPr>
      <w:r>
        <w:rPr>
          <w:rFonts w:hint="eastAsia" w:ascii="宋体" w:hAnsi="宋体" w:cs="宋体"/>
          <w:szCs w:val="21"/>
          <w:highlight w:val="none"/>
        </w:rPr>
        <w:t>（六）未被列入严重失信主体名单、失信被执行人、税收违法黑名单、政府采购严重违法失信行为记录名单，未曾作出虚假承诺；</w:t>
      </w:r>
    </w:p>
    <w:p w14:paraId="3E550DBF">
      <w:pPr>
        <w:snapToGrid w:val="0"/>
        <w:spacing w:line="360" w:lineRule="auto"/>
        <w:ind w:firstLine="422"/>
        <w:rPr>
          <w:rFonts w:ascii="宋体" w:hAnsi="宋体" w:cs="宋体"/>
          <w:szCs w:val="21"/>
          <w:highlight w:val="none"/>
        </w:rPr>
      </w:pPr>
      <w:r>
        <w:rPr>
          <w:rFonts w:hint="eastAsia" w:ascii="宋体" w:hAnsi="宋体" w:cs="宋体"/>
          <w:szCs w:val="21"/>
          <w:highlight w:val="none"/>
        </w:rPr>
        <w:t>（七）符合法律、行政法规规定的其他条件。</w:t>
      </w:r>
    </w:p>
    <w:p w14:paraId="6324C1E5">
      <w:pPr>
        <w:snapToGrid w:val="0"/>
        <w:spacing w:line="360" w:lineRule="auto"/>
        <w:ind w:firstLine="422"/>
        <w:rPr>
          <w:rFonts w:ascii="宋体" w:hAnsi="宋体" w:cs="宋体"/>
          <w:szCs w:val="21"/>
          <w:highlight w:val="none"/>
        </w:rPr>
      </w:pPr>
      <w:r>
        <w:rPr>
          <w:rFonts w:hint="eastAsia" w:ascii="宋体" w:hAnsi="宋体" w:cs="宋体"/>
          <w:szCs w:val="21"/>
          <w:highlight w:val="none"/>
        </w:rPr>
        <w:t>我单位（本人）保证上述承诺事项的真实性，如有弄虚作假或其他违法违规行为，愿意承担一切法律责任，并承担因此所造成的一切损失。</w:t>
      </w:r>
    </w:p>
    <w:p w14:paraId="3119FDF2">
      <w:pPr>
        <w:snapToGrid w:val="0"/>
        <w:spacing w:line="360" w:lineRule="auto"/>
        <w:ind w:firstLine="422"/>
        <w:rPr>
          <w:rFonts w:ascii="宋体" w:hAnsi="宋体" w:cs="宋体"/>
          <w:szCs w:val="21"/>
          <w:highlight w:val="none"/>
        </w:rPr>
      </w:pPr>
    </w:p>
    <w:p w14:paraId="65872F1E">
      <w:pPr>
        <w:snapToGrid w:val="0"/>
        <w:spacing w:line="360" w:lineRule="auto"/>
        <w:ind w:firstLine="422"/>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 w:val="28"/>
          <w:szCs w:val="28"/>
          <w:highlight w:val="none"/>
          <w:u w:val="single"/>
        </w:rPr>
        <w:t xml:space="preserve">                </w:t>
      </w:r>
      <w:r>
        <w:rPr>
          <w:rFonts w:hint="eastAsia" w:ascii="宋体" w:hAnsi="宋体" w:cs="宋体"/>
          <w:szCs w:val="21"/>
          <w:highlight w:val="none"/>
        </w:rPr>
        <w:t>（全称并加盖公章）</w:t>
      </w:r>
    </w:p>
    <w:p w14:paraId="3F83DB7E">
      <w:pPr>
        <w:snapToGrid w:val="0"/>
        <w:spacing w:line="360" w:lineRule="auto"/>
        <w:ind w:firstLine="422"/>
        <w:rPr>
          <w:rFonts w:ascii="宋体" w:hAnsi="宋体" w:cs="宋体"/>
          <w:szCs w:val="21"/>
          <w:highlight w:val="none"/>
        </w:rPr>
      </w:pPr>
      <w:r>
        <w:rPr>
          <w:rFonts w:hint="eastAsia" w:ascii="宋体" w:hAnsi="宋体" w:cs="宋体"/>
          <w:szCs w:val="21"/>
          <w:highlight w:val="none"/>
        </w:rPr>
        <w:t>法定代表人、负责人、自然人或授权代表(签字或盖章)：</w:t>
      </w:r>
    </w:p>
    <w:p w14:paraId="2B0E8B06">
      <w:pPr>
        <w:snapToGrid w:val="0"/>
        <w:spacing w:line="360" w:lineRule="auto"/>
        <w:ind w:firstLine="422"/>
        <w:rPr>
          <w:rFonts w:ascii="宋体" w:hAnsi="宋体" w:cs="宋体"/>
          <w:szCs w:val="21"/>
          <w:highlight w:val="none"/>
        </w:rPr>
      </w:pPr>
      <w:r>
        <w:rPr>
          <w:rFonts w:hint="eastAsia" w:ascii="宋体" w:hAnsi="宋体" w:cs="宋体"/>
          <w:szCs w:val="21"/>
          <w:highlight w:val="none"/>
        </w:rPr>
        <w:t>日期：       年      月       日</w:t>
      </w:r>
    </w:p>
    <w:p w14:paraId="453B1547">
      <w:pPr>
        <w:snapToGrid w:val="0"/>
        <w:spacing w:line="360" w:lineRule="auto"/>
        <w:ind w:firstLine="422"/>
        <w:rPr>
          <w:rFonts w:ascii="宋体" w:hAnsi="宋体" w:cs="宋体"/>
          <w:szCs w:val="21"/>
          <w:highlight w:val="none"/>
        </w:rPr>
      </w:pPr>
    </w:p>
    <w:p w14:paraId="7985B139">
      <w:pPr>
        <w:snapToGrid w:val="0"/>
        <w:spacing w:line="360" w:lineRule="auto"/>
        <w:ind w:firstLine="422"/>
        <w:rPr>
          <w:rFonts w:ascii="宋体" w:hAnsi="宋体" w:cs="宋体"/>
          <w:szCs w:val="21"/>
          <w:highlight w:val="none"/>
        </w:rPr>
      </w:pPr>
    </w:p>
    <w:p w14:paraId="0239BBE8">
      <w:pPr>
        <w:snapToGrid w:val="0"/>
        <w:spacing w:line="360" w:lineRule="auto"/>
        <w:ind w:firstLine="422"/>
        <w:rPr>
          <w:rFonts w:ascii="宋体" w:hAnsi="宋体" w:cs="宋体"/>
          <w:szCs w:val="21"/>
          <w:highlight w:val="none"/>
        </w:rPr>
      </w:pPr>
      <w:r>
        <w:rPr>
          <w:rFonts w:hint="eastAsia" w:ascii="宋体" w:hAnsi="宋体" w:cs="宋体"/>
          <w:szCs w:val="21"/>
          <w:highlight w:val="none"/>
        </w:rPr>
        <w:t>注：1.供应商须在投标（响应性）文件中按此模板提供承诺函，未提供视为未实质性响应招标文件要求，按无效投标（响应）处理。</w:t>
      </w:r>
    </w:p>
    <w:p w14:paraId="1A0AEA32">
      <w:pPr>
        <w:snapToGrid w:val="0"/>
        <w:spacing w:line="360" w:lineRule="auto"/>
        <w:ind w:firstLine="422"/>
        <w:rPr>
          <w:rFonts w:ascii="宋体" w:hAnsi="宋体" w:cs="宋体"/>
          <w:szCs w:val="21"/>
          <w:highlight w:val="none"/>
        </w:rPr>
      </w:pPr>
      <w:r>
        <w:rPr>
          <w:rFonts w:hint="eastAsia" w:ascii="宋体" w:hAnsi="宋体" w:cs="宋体"/>
          <w:szCs w:val="21"/>
          <w:highlight w:val="none"/>
        </w:rPr>
        <w:t>2.供应商的法定代表人或者授权代表的签字或盖章应真实、有效，如由授权代表签字或盖章的，应提供“法定代表人授权书”。</w:t>
      </w:r>
    </w:p>
    <w:p w14:paraId="10C9C852">
      <w:pPr>
        <w:pStyle w:val="13"/>
        <w:spacing w:beforeAutospacing="0" w:afterAutospacing="0" w:line="460" w:lineRule="atLeast"/>
        <w:ind w:firstLine="560"/>
        <w:jc w:val="both"/>
        <w:rPr>
          <w:b/>
          <w:bCs/>
          <w:sz w:val="28"/>
          <w:szCs w:val="28"/>
          <w:highlight w:val="none"/>
        </w:rPr>
      </w:pPr>
    </w:p>
    <w:p w14:paraId="5F127CAD">
      <w:pPr>
        <w:pStyle w:val="13"/>
        <w:spacing w:beforeAutospacing="0" w:afterAutospacing="0" w:line="460" w:lineRule="atLeast"/>
        <w:ind w:firstLine="560"/>
        <w:jc w:val="both"/>
        <w:rPr>
          <w:b/>
          <w:bCs/>
          <w:sz w:val="28"/>
          <w:szCs w:val="28"/>
          <w:highlight w:val="none"/>
        </w:rPr>
        <w:sectPr>
          <w:pgSz w:w="11906" w:h="16838"/>
          <w:pgMar w:top="1417" w:right="1474" w:bottom="1417" w:left="1474" w:header="851" w:footer="624" w:gutter="0"/>
          <w:cols w:space="720" w:num="1"/>
          <w:docGrid w:type="lines" w:linePitch="319" w:charSpace="0"/>
        </w:sectPr>
      </w:pPr>
    </w:p>
    <w:p w14:paraId="6D1715FF">
      <w:pPr>
        <w:pStyle w:val="2"/>
        <w:rPr>
          <w:highlight w:val="none"/>
        </w:rPr>
      </w:pPr>
      <w:bookmarkStart w:id="98" w:name="_Toc25094"/>
      <w:bookmarkStart w:id="99" w:name="_Toc23394"/>
      <w:bookmarkStart w:id="100" w:name="_Toc31685"/>
      <w:r>
        <w:rPr>
          <w:rFonts w:hint="eastAsia"/>
          <w:highlight w:val="none"/>
        </w:rPr>
        <w:t>供应商认为有必要的其他资料</w:t>
      </w:r>
      <w:bookmarkEnd w:id="98"/>
      <w:bookmarkEnd w:id="99"/>
      <w:bookmarkEnd w:id="100"/>
    </w:p>
    <w:p w14:paraId="1C03DBD4">
      <w:pPr>
        <w:widowControl/>
        <w:spacing w:line="360" w:lineRule="auto"/>
        <w:ind w:firstLine="420" w:firstLineChars="200"/>
        <w:jc w:val="left"/>
        <w:rPr>
          <w:rFonts w:ascii="宋体" w:hAnsi="宋体" w:cs="宋体"/>
          <w:kern w:val="0"/>
          <w:sz w:val="24"/>
          <w:highlight w:val="none"/>
        </w:rPr>
      </w:pPr>
      <w:r>
        <w:rPr>
          <w:rFonts w:hint="eastAsia" w:ascii="宋体" w:hAnsi="宋体" w:cs="宋体"/>
          <w:kern w:val="0"/>
          <w:szCs w:val="21"/>
          <w:highlight w:val="none"/>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14:paraId="2C6033EF">
      <w:pPr>
        <w:pStyle w:val="13"/>
        <w:spacing w:beforeAutospacing="0" w:afterAutospacing="0" w:line="460" w:lineRule="atLeast"/>
        <w:ind w:firstLine="560"/>
        <w:jc w:val="both"/>
        <w:rPr>
          <w:b/>
          <w:bCs/>
          <w:sz w:val="28"/>
          <w:szCs w:val="28"/>
          <w:highlight w:val="none"/>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708BE">
    <w:pPr>
      <w:pStyle w:val="23"/>
      <w:pBdr>
        <w:top w:val="single" w:color="auto" w:sz="4" w:space="1"/>
      </w:pBdr>
      <w:jc w:val="both"/>
    </w:pPr>
    <w:r>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nDNi/TAAAABgEAAA8AAAAAAAAAAQAg&#10;AAAAIgAAAGRycy9kb3ducmV2LnhtbFBLAQIUABQAAAAIAIdO4kDrd9gM2gEAALMDAAAOAAAAAAAA&#10;AAEAIAAAACIBAABkcnMvZTJvRG9jLnhtbFBLBQYAAAAABgAGAFkBAABuBQAAAAA=&#10;">
          <v:path/>
          <v:fill on="f" focussize="0,0"/>
          <v:stroke on="f" weight="0.5pt" joinstyle="miter"/>
          <v:imagedata o:title=""/>
          <o:lock v:ext="edit"/>
          <v:textbox inset="0mm,0mm,0mm,0mm" style="mso-fit-shape-to-text:t;">
            <w:txbxContent>
              <w:p w14:paraId="1D372872">
                <w:pPr>
                  <w:pStyle w:val="23"/>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0FBF">
    <w:pPr>
      <w:pStyle w:val="23"/>
      <w:pBdr>
        <w:top w:val="single" w:color="auto" w:sz="4" w:space="1"/>
      </w:pBdr>
      <w:jc w:val="both"/>
    </w:pPr>
    <w:r>
      <w:pict>
        <v:shape id="文本框 1026" o:spid="_x0000_s1027"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X2aas1AAAAAQBAAAPAAAAAAAAAAEAIAAAACIAAABkcnMvZG93bnJldi54bWxQSwEC&#10;FAAUAAAACACHTuJAs/XvZb8BAACCAwAADgAAAAAAAAABACAAAAAjAQAAZHJzL2Uyb0RvYy54bWxQ&#10;SwUGAAAAAAYABgBZAQAAVAUAAAAA&#10;">
          <v:path/>
          <v:fill on="f" focussize="0,0"/>
          <v:stroke on="f" joinstyle="miter"/>
          <v:imagedata o:title=""/>
          <o:lock v:ext="edit"/>
          <v:textbox inset="0mm,0mm,0mm,0mm">
            <w:txbxContent>
              <w:p w14:paraId="61A5D990">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6</w:t>
                </w:r>
                <w:r>
                  <w:rPr>
                    <w:rFonts w:hint="eastAsia" w:ascii="宋体" w:hAnsi="宋体" w:cs="宋体"/>
                  </w:rPr>
                  <w:fldChar w:fldCharType="end"/>
                </w:r>
              </w:p>
            </w:txbxContent>
          </v:textbox>
        </v:shape>
      </w:pict>
    </w:r>
  </w:p>
  <w:p w14:paraId="37011076">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303CA">
    <w:pPr>
      <w:snapToGrid w:val="0"/>
      <w:spacing w:line="324" w:lineRule="auto"/>
      <w:ind w:firstLine="420" w:firstLineChars="2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DE865C"/>
    <w:multiLevelType w:val="singleLevel"/>
    <w:tmpl w:val="AEDE865C"/>
    <w:lvl w:ilvl="0" w:tentative="0">
      <w:start w:val="1"/>
      <w:numFmt w:val="lowerLetter"/>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UxZTMwNmMyMDcwMThhNDM2NzZhZjYxYzY5Y2VkNzQifQ=="/>
  </w:docVars>
  <w:rsids>
    <w:rsidRoot w:val="00172A27"/>
    <w:rsid w:val="00000AB1"/>
    <w:rsid w:val="00000E51"/>
    <w:rsid w:val="00001783"/>
    <w:rsid w:val="00002A62"/>
    <w:rsid w:val="000034B0"/>
    <w:rsid w:val="00003688"/>
    <w:rsid w:val="000036EC"/>
    <w:rsid w:val="00006E01"/>
    <w:rsid w:val="000070D2"/>
    <w:rsid w:val="00012F90"/>
    <w:rsid w:val="000134E8"/>
    <w:rsid w:val="000165C3"/>
    <w:rsid w:val="00017230"/>
    <w:rsid w:val="00020C53"/>
    <w:rsid w:val="00021C37"/>
    <w:rsid w:val="000224F7"/>
    <w:rsid w:val="00022E51"/>
    <w:rsid w:val="00024627"/>
    <w:rsid w:val="0002491A"/>
    <w:rsid w:val="000262D7"/>
    <w:rsid w:val="00026467"/>
    <w:rsid w:val="0002667F"/>
    <w:rsid w:val="00026B79"/>
    <w:rsid w:val="000272B2"/>
    <w:rsid w:val="00030CFB"/>
    <w:rsid w:val="00031431"/>
    <w:rsid w:val="00033E1F"/>
    <w:rsid w:val="00034451"/>
    <w:rsid w:val="00034F10"/>
    <w:rsid w:val="00035692"/>
    <w:rsid w:val="00036275"/>
    <w:rsid w:val="00037EC8"/>
    <w:rsid w:val="00040E94"/>
    <w:rsid w:val="00040F14"/>
    <w:rsid w:val="00043DD5"/>
    <w:rsid w:val="0004437B"/>
    <w:rsid w:val="0005061A"/>
    <w:rsid w:val="000521E5"/>
    <w:rsid w:val="00054740"/>
    <w:rsid w:val="00055707"/>
    <w:rsid w:val="0005650A"/>
    <w:rsid w:val="00057843"/>
    <w:rsid w:val="00057904"/>
    <w:rsid w:val="00061862"/>
    <w:rsid w:val="00064977"/>
    <w:rsid w:val="000658B2"/>
    <w:rsid w:val="00065EFE"/>
    <w:rsid w:val="000678CF"/>
    <w:rsid w:val="00067EA4"/>
    <w:rsid w:val="000757DD"/>
    <w:rsid w:val="000763E2"/>
    <w:rsid w:val="000771AB"/>
    <w:rsid w:val="0007730A"/>
    <w:rsid w:val="00080E88"/>
    <w:rsid w:val="000828BF"/>
    <w:rsid w:val="00082E68"/>
    <w:rsid w:val="00082F1F"/>
    <w:rsid w:val="0008472B"/>
    <w:rsid w:val="00084866"/>
    <w:rsid w:val="00084D2B"/>
    <w:rsid w:val="00085F92"/>
    <w:rsid w:val="000910D5"/>
    <w:rsid w:val="0009148A"/>
    <w:rsid w:val="00091777"/>
    <w:rsid w:val="00092B31"/>
    <w:rsid w:val="00097532"/>
    <w:rsid w:val="00097E42"/>
    <w:rsid w:val="000A0B1B"/>
    <w:rsid w:val="000A126A"/>
    <w:rsid w:val="000A16B7"/>
    <w:rsid w:val="000A4B66"/>
    <w:rsid w:val="000A5E29"/>
    <w:rsid w:val="000A7088"/>
    <w:rsid w:val="000A78F6"/>
    <w:rsid w:val="000B0240"/>
    <w:rsid w:val="000B1BAF"/>
    <w:rsid w:val="000B58B6"/>
    <w:rsid w:val="000B6531"/>
    <w:rsid w:val="000B772E"/>
    <w:rsid w:val="000C0F01"/>
    <w:rsid w:val="000C43E1"/>
    <w:rsid w:val="000C52E3"/>
    <w:rsid w:val="000C5DC7"/>
    <w:rsid w:val="000C5F74"/>
    <w:rsid w:val="000C6026"/>
    <w:rsid w:val="000C6342"/>
    <w:rsid w:val="000C6986"/>
    <w:rsid w:val="000C6F01"/>
    <w:rsid w:val="000C73C9"/>
    <w:rsid w:val="000D0D98"/>
    <w:rsid w:val="000D2906"/>
    <w:rsid w:val="000D44AD"/>
    <w:rsid w:val="000D700F"/>
    <w:rsid w:val="000D720F"/>
    <w:rsid w:val="000D72E6"/>
    <w:rsid w:val="000D7BC2"/>
    <w:rsid w:val="000E252C"/>
    <w:rsid w:val="000E4B6C"/>
    <w:rsid w:val="000E5095"/>
    <w:rsid w:val="000E619B"/>
    <w:rsid w:val="000E6B87"/>
    <w:rsid w:val="000E6D3C"/>
    <w:rsid w:val="000E7320"/>
    <w:rsid w:val="000F035B"/>
    <w:rsid w:val="000F2100"/>
    <w:rsid w:val="000F589B"/>
    <w:rsid w:val="000F613E"/>
    <w:rsid w:val="000F685E"/>
    <w:rsid w:val="000F760E"/>
    <w:rsid w:val="001032D9"/>
    <w:rsid w:val="00104521"/>
    <w:rsid w:val="001068B2"/>
    <w:rsid w:val="00110444"/>
    <w:rsid w:val="0011253B"/>
    <w:rsid w:val="001139C0"/>
    <w:rsid w:val="0011410E"/>
    <w:rsid w:val="0011452C"/>
    <w:rsid w:val="001159E0"/>
    <w:rsid w:val="00117A8A"/>
    <w:rsid w:val="00121774"/>
    <w:rsid w:val="00121A13"/>
    <w:rsid w:val="00122AE5"/>
    <w:rsid w:val="00127E77"/>
    <w:rsid w:val="001312F9"/>
    <w:rsid w:val="001317E8"/>
    <w:rsid w:val="00131DD7"/>
    <w:rsid w:val="0013574E"/>
    <w:rsid w:val="001369A8"/>
    <w:rsid w:val="00141198"/>
    <w:rsid w:val="001415A9"/>
    <w:rsid w:val="00141C52"/>
    <w:rsid w:val="0014434B"/>
    <w:rsid w:val="00144591"/>
    <w:rsid w:val="00145792"/>
    <w:rsid w:val="001464A2"/>
    <w:rsid w:val="00147FC2"/>
    <w:rsid w:val="00150F19"/>
    <w:rsid w:val="0015192E"/>
    <w:rsid w:val="00151D92"/>
    <w:rsid w:val="00153449"/>
    <w:rsid w:val="0015397F"/>
    <w:rsid w:val="0015540A"/>
    <w:rsid w:val="00155B84"/>
    <w:rsid w:val="00160D41"/>
    <w:rsid w:val="00161142"/>
    <w:rsid w:val="0016181E"/>
    <w:rsid w:val="00162EA5"/>
    <w:rsid w:val="001630D8"/>
    <w:rsid w:val="001636E7"/>
    <w:rsid w:val="00163DB4"/>
    <w:rsid w:val="001641C5"/>
    <w:rsid w:val="001656CE"/>
    <w:rsid w:val="00166218"/>
    <w:rsid w:val="00166B7C"/>
    <w:rsid w:val="001670DD"/>
    <w:rsid w:val="00170402"/>
    <w:rsid w:val="00170488"/>
    <w:rsid w:val="00171081"/>
    <w:rsid w:val="00171DC4"/>
    <w:rsid w:val="00172A27"/>
    <w:rsid w:val="001743D2"/>
    <w:rsid w:val="00175383"/>
    <w:rsid w:val="001756D5"/>
    <w:rsid w:val="00176116"/>
    <w:rsid w:val="00176541"/>
    <w:rsid w:val="00177086"/>
    <w:rsid w:val="00177AD1"/>
    <w:rsid w:val="00177B8C"/>
    <w:rsid w:val="001809B6"/>
    <w:rsid w:val="00180A78"/>
    <w:rsid w:val="00181303"/>
    <w:rsid w:val="0018222D"/>
    <w:rsid w:val="00183B61"/>
    <w:rsid w:val="00184196"/>
    <w:rsid w:val="001866AC"/>
    <w:rsid w:val="001868C7"/>
    <w:rsid w:val="00190212"/>
    <w:rsid w:val="00192E94"/>
    <w:rsid w:val="00193782"/>
    <w:rsid w:val="00194C91"/>
    <w:rsid w:val="001A1E1C"/>
    <w:rsid w:val="001A1F77"/>
    <w:rsid w:val="001A2CD9"/>
    <w:rsid w:val="001A2ED8"/>
    <w:rsid w:val="001A56C1"/>
    <w:rsid w:val="001A6057"/>
    <w:rsid w:val="001A63D5"/>
    <w:rsid w:val="001B03E7"/>
    <w:rsid w:val="001B14FE"/>
    <w:rsid w:val="001B17D7"/>
    <w:rsid w:val="001B2B51"/>
    <w:rsid w:val="001B4D8E"/>
    <w:rsid w:val="001B6482"/>
    <w:rsid w:val="001B6FFC"/>
    <w:rsid w:val="001B74AE"/>
    <w:rsid w:val="001C08A9"/>
    <w:rsid w:val="001C0E0A"/>
    <w:rsid w:val="001C150B"/>
    <w:rsid w:val="001C1C8B"/>
    <w:rsid w:val="001D0E22"/>
    <w:rsid w:val="001D0FF7"/>
    <w:rsid w:val="001D1E9E"/>
    <w:rsid w:val="001D414F"/>
    <w:rsid w:val="001D4D3C"/>
    <w:rsid w:val="001D784A"/>
    <w:rsid w:val="001D7D80"/>
    <w:rsid w:val="001E1034"/>
    <w:rsid w:val="001E3399"/>
    <w:rsid w:val="001E3D17"/>
    <w:rsid w:val="001E50E4"/>
    <w:rsid w:val="001E682B"/>
    <w:rsid w:val="001F4DBD"/>
    <w:rsid w:val="001F4F1E"/>
    <w:rsid w:val="001F52D5"/>
    <w:rsid w:val="001F60F4"/>
    <w:rsid w:val="001F636E"/>
    <w:rsid w:val="001F79C5"/>
    <w:rsid w:val="00203225"/>
    <w:rsid w:val="0020523C"/>
    <w:rsid w:val="002067D5"/>
    <w:rsid w:val="00207653"/>
    <w:rsid w:val="0021089D"/>
    <w:rsid w:val="00211B74"/>
    <w:rsid w:val="00213CF6"/>
    <w:rsid w:val="00214403"/>
    <w:rsid w:val="00214B34"/>
    <w:rsid w:val="0021505B"/>
    <w:rsid w:val="00216B61"/>
    <w:rsid w:val="0022026F"/>
    <w:rsid w:val="00220AD5"/>
    <w:rsid w:val="0022103B"/>
    <w:rsid w:val="002219DC"/>
    <w:rsid w:val="00221F14"/>
    <w:rsid w:val="00221F7D"/>
    <w:rsid w:val="00225928"/>
    <w:rsid w:val="002313AD"/>
    <w:rsid w:val="00231F56"/>
    <w:rsid w:val="00232B10"/>
    <w:rsid w:val="00234020"/>
    <w:rsid w:val="002355B8"/>
    <w:rsid w:val="00235D34"/>
    <w:rsid w:val="00237EB0"/>
    <w:rsid w:val="0024066E"/>
    <w:rsid w:val="0024068F"/>
    <w:rsid w:val="00243986"/>
    <w:rsid w:val="00243C82"/>
    <w:rsid w:val="0024618D"/>
    <w:rsid w:val="002476D8"/>
    <w:rsid w:val="00250B80"/>
    <w:rsid w:val="00255BE1"/>
    <w:rsid w:val="00260868"/>
    <w:rsid w:val="002613AA"/>
    <w:rsid w:val="002727E2"/>
    <w:rsid w:val="00275597"/>
    <w:rsid w:val="002818DD"/>
    <w:rsid w:val="00281F28"/>
    <w:rsid w:val="002832A8"/>
    <w:rsid w:val="002864C8"/>
    <w:rsid w:val="00286921"/>
    <w:rsid w:val="0028704B"/>
    <w:rsid w:val="002905EB"/>
    <w:rsid w:val="0029070D"/>
    <w:rsid w:val="002912E9"/>
    <w:rsid w:val="00291D17"/>
    <w:rsid w:val="002977D4"/>
    <w:rsid w:val="00297DDD"/>
    <w:rsid w:val="002A25FA"/>
    <w:rsid w:val="002A5685"/>
    <w:rsid w:val="002A6EF5"/>
    <w:rsid w:val="002B0A49"/>
    <w:rsid w:val="002B151E"/>
    <w:rsid w:val="002B1A70"/>
    <w:rsid w:val="002B1F8A"/>
    <w:rsid w:val="002B21DB"/>
    <w:rsid w:val="002B2A18"/>
    <w:rsid w:val="002B2FF2"/>
    <w:rsid w:val="002B39C1"/>
    <w:rsid w:val="002B4688"/>
    <w:rsid w:val="002B59AF"/>
    <w:rsid w:val="002B6028"/>
    <w:rsid w:val="002B6EEC"/>
    <w:rsid w:val="002C318F"/>
    <w:rsid w:val="002C39FA"/>
    <w:rsid w:val="002C524D"/>
    <w:rsid w:val="002C59F0"/>
    <w:rsid w:val="002D1344"/>
    <w:rsid w:val="002D28E7"/>
    <w:rsid w:val="002D38D8"/>
    <w:rsid w:val="002D429F"/>
    <w:rsid w:val="002D485D"/>
    <w:rsid w:val="002D5AB8"/>
    <w:rsid w:val="002D694B"/>
    <w:rsid w:val="002D700F"/>
    <w:rsid w:val="002D7301"/>
    <w:rsid w:val="002D76D9"/>
    <w:rsid w:val="002D7928"/>
    <w:rsid w:val="002E0BB5"/>
    <w:rsid w:val="002E132A"/>
    <w:rsid w:val="002E1ECA"/>
    <w:rsid w:val="002E1ED0"/>
    <w:rsid w:val="002E62DB"/>
    <w:rsid w:val="002F0B3C"/>
    <w:rsid w:val="002F0CC5"/>
    <w:rsid w:val="002F2EA3"/>
    <w:rsid w:val="002F4484"/>
    <w:rsid w:val="002F4F94"/>
    <w:rsid w:val="002F52A8"/>
    <w:rsid w:val="002F74DF"/>
    <w:rsid w:val="0030109F"/>
    <w:rsid w:val="003011E2"/>
    <w:rsid w:val="00302165"/>
    <w:rsid w:val="00302195"/>
    <w:rsid w:val="00302A40"/>
    <w:rsid w:val="00302D67"/>
    <w:rsid w:val="00304980"/>
    <w:rsid w:val="003053B5"/>
    <w:rsid w:val="00305925"/>
    <w:rsid w:val="003103AD"/>
    <w:rsid w:val="00311B9A"/>
    <w:rsid w:val="00321BAA"/>
    <w:rsid w:val="003229B6"/>
    <w:rsid w:val="003251B4"/>
    <w:rsid w:val="0032794F"/>
    <w:rsid w:val="003337C7"/>
    <w:rsid w:val="00333A21"/>
    <w:rsid w:val="00333A29"/>
    <w:rsid w:val="0033503C"/>
    <w:rsid w:val="003362C5"/>
    <w:rsid w:val="00336964"/>
    <w:rsid w:val="003404CE"/>
    <w:rsid w:val="003409C0"/>
    <w:rsid w:val="0034106D"/>
    <w:rsid w:val="00344D4E"/>
    <w:rsid w:val="00347C22"/>
    <w:rsid w:val="003506C4"/>
    <w:rsid w:val="003534C9"/>
    <w:rsid w:val="00353F83"/>
    <w:rsid w:val="003559F8"/>
    <w:rsid w:val="00356B57"/>
    <w:rsid w:val="00360373"/>
    <w:rsid w:val="003634AB"/>
    <w:rsid w:val="00365120"/>
    <w:rsid w:val="00365DBF"/>
    <w:rsid w:val="00367A12"/>
    <w:rsid w:val="00371352"/>
    <w:rsid w:val="003714B6"/>
    <w:rsid w:val="00373382"/>
    <w:rsid w:val="00373CD1"/>
    <w:rsid w:val="0037426D"/>
    <w:rsid w:val="00374559"/>
    <w:rsid w:val="0037549E"/>
    <w:rsid w:val="00375CA4"/>
    <w:rsid w:val="0037721E"/>
    <w:rsid w:val="00377591"/>
    <w:rsid w:val="00380986"/>
    <w:rsid w:val="00382A6A"/>
    <w:rsid w:val="00382D18"/>
    <w:rsid w:val="0038356F"/>
    <w:rsid w:val="00383C51"/>
    <w:rsid w:val="003849B3"/>
    <w:rsid w:val="0038547B"/>
    <w:rsid w:val="00386F28"/>
    <w:rsid w:val="00386FF7"/>
    <w:rsid w:val="00390347"/>
    <w:rsid w:val="0039067A"/>
    <w:rsid w:val="0039106F"/>
    <w:rsid w:val="00391146"/>
    <w:rsid w:val="00392964"/>
    <w:rsid w:val="0039368B"/>
    <w:rsid w:val="0039495F"/>
    <w:rsid w:val="00394D38"/>
    <w:rsid w:val="003962AF"/>
    <w:rsid w:val="00396D48"/>
    <w:rsid w:val="003A03F9"/>
    <w:rsid w:val="003A56C5"/>
    <w:rsid w:val="003A73B3"/>
    <w:rsid w:val="003B004D"/>
    <w:rsid w:val="003B0180"/>
    <w:rsid w:val="003B06C0"/>
    <w:rsid w:val="003B06EB"/>
    <w:rsid w:val="003B12F8"/>
    <w:rsid w:val="003B16B4"/>
    <w:rsid w:val="003B1804"/>
    <w:rsid w:val="003B20CD"/>
    <w:rsid w:val="003B21E0"/>
    <w:rsid w:val="003B2FDA"/>
    <w:rsid w:val="003B419B"/>
    <w:rsid w:val="003B61DA"/>
    <w:rsid w:val="003C09CC"/>
    <w:rsid w:val="003C2BD8"/>
    <w:rsid w:val="003C3687"/>
    <w:rsid w:val="003C36EF"/>
    <w:rsid w:val="003C5883"/>
    <w:rsid w:val="003D1F44"/>
    <w:rsid w:val="003D2173"/>
    <w:rsid w:val="003D31F6"/>
    <w:rsid w:val="003D3D59"/>
    <w:rsid w:val="003D3EAB"/>
    <w:rsid w:val="003D4648"/>
    <w:rsid w:val="003D48A8"/>
    <w:rsid w:val="003D5DB0"/>
    <w:rsid w:val="003E1179"/>
    <w:rsid w:val="003E1FE2"/>
    <w:rsid w:val="003E2410"/>
    <w:rsid w:val="003E35BE"/>
    <w:rsid w:val="003F23A1"/>
    <w:rsid w:val="003F35EF"/>
    <w:rsid w:val="003F3AED"/>
    <w:rsid w:val="003F4368"/>
    <w:rsid w:val="003F5E68"/>
    <w:rsid w:val="003F63CA"/>
    <w:rsid w:val="003F6C54"/>
    <w:rsid w:val="004027D6"/>
    <w:rsid w:val="00405888"/>
    <w:rsid w:val="0040755F"/>
    <w:rsid w:val="00407F61"/>
    <w:rsid w:val="00410C32"/>
    <w:rsid w:val="00411E91"/>
    <w:rsid w:val="00413B1C"/>
    <w:rsid w:val="00415A9F"/>
    <w:rsid w:val="00416BEF"/>
    <w:rsid w:val="00420790"/>
    <w:rsid w:val="004212E9"/>
    <w:rsid w:val="004217D4"/>
    <w:rsid w:val="00421D27"/>
    <w:rsid w:val="00425B8B"/>
    <w:rsid w:val="004261E2"/>
    <w:rsid w:val="004266B1"/>
    <w:rsid w:val="00427060"/>
    <w:rsid w:val="0043058E"/>
    <w:rsid w:val="0043216D"/>
    <w:rsid w:val="00434748"/>
    <w:rsid w:val="00435566"/>
    <w:rsid w:val="0043672E"/>
    <w:rsid w:val="00437299"/>
    <w:rsid w:val="00443D6D"/>
    <w:rsid w:val="00444A2F"/>
    <w:rsid w:val="00444DBF"/>
    <w:rsid w:val="00446D88"/>
    <w:rsid w:val="0044728E"/>
    <w:rsid w:val="00450723"/>
    <w:rsid w:val="0045184C"/>
    <w:rsid w:val="00454DD9"/>
    <w:rsid w:val="004564BA"/>
    <w:rsid w:val="00457E4B"/>
    <w:rsid w:val="00457F9B"/>
    <w:rsid w:val="00460C29"/>
    <w:rsid w:val="00460C96"/>
    <w:rsid w:val="00462411"/>
    <w:rsid w:val="004634EB"/>
    <w:rsid w:val="004637BF"/>
    <w:rsid w:val="004638C7"/>
    <w:rsid w:val="00464EC0"/>
    <w:rsid w:val="0046606F"/>
    <w:rsid w:val="00466BB4"/>
    <w:rsid w:val="00467458"/>
    <w:rsid w:val="004674EE"/>
    <w:rsid w:val="00467CD8"/>
    <w:rsid w:val="00467DBB"/>
    <w:rsid w:val="00471877"/>
    <w:rsid w:val="00474C5C"/>
    <w:rsid w:val="0047545B"/>
    <w:rsid w:val="00476D4F"/>
    <w:rsid w:val="00477033"/>
    <w:rsid w:val="00477339"/>
    <w:rsid w:val="004807EA"/>
    <w:rsid w:val="00481BE4"/>
    <w:rsid w:val="00482A00"/>
    <w:rsid w:val="00483DEE"/>
    <w:rsid w:val="00483F46"/>
    <w:rsid w:val="004840F2"/>
    <w:rsid w:val="004860CE"/>
    <w:rsid w:val="00486CE9"/>
    <w:rsid w:val="00487965"/>
    <w:rsid w:val="00490823"/>
    <w:rsid w:val="0049159F"/>
    <w:rsid w:val="00491CFF"/>
    <w:rsid w:val="004921A7"/>
    <w:rsid w:val="00494A79"/>
    <w:rsid w:val="00494AE3"/>
    <w:rsid w:val="004950E6"/>
    <w:rsid w:val="004967B9"/>
    <w:rsid w:val="004A2DC2"/>
    <w:rsid w:val="004A3ED1"/>
    <w:rsid w:val="004A43CD"/>
    <w:rsid w:val="004A56AA"/>
    <w:rsid w:val="004A596D"/>
    <w:rsid w:val="004B0865"/>
    <w:rsid w:val="004B0DC2"/>
    <w:rsid w:val="004B1068"/>
    <w:rsid w:val="004B3872"/>
    <w:rsid w:val="004B479D"/>
    <w:rsid w:val="004B6CE6"/>
    <w:rsid w:val="004C595C"/>
    <w:rsid w:val="004C598F"/>
    <w:rsid w:val="004C5CED"/>
    <w:rsid w:val="004C6D19"/>
    <w:rsid w:val="004D09EE"/>
    <w:rsid w:val="004D16DB"/>
    <w:rsid w:val="004D5FCF"/>
    <w:rsid w:val="004D751C"/>
    <w:rsid w:val="004D7B42"/>
    <w:rsid w:val="004E37F2"/>
    <w:rsid w:val="004F0462"/>
    <w:rsid w:val="004F0829"/>
    <w:rsid w:val="004F10AB"/>
    <w:rsid w:val="004F26C4"/>
    <w:rsid w:val="004F345F"/>
    <w:rsid w:val="004F367E"/>
    <w:rsid w:val="004F38AE"/>
    <w:rsid w:val="004F4D12"/>
    <w:rsid w:val="0050229C"/>
    <w:rsid w:val="00503E97"/>
    <w:rsid w:val="005068C0"/>
    <w:rsid w:val="00507911"/>
    <w:rsid w:val="005104D9"/>
    <w:rsid w:val="00512A1F"/>
    <w:rsid w:val="00513806"/>
    <w:rsid w:val="00517971"/>
    <w:rsid w:val="00521606"/>
    <w:rsid w:val="005226EE"/>
    <w:rsid w:val="00524147"/>
    <w:rsid w:val="00525D5A"/>
    <w:rsid w:val="0052705E"/>
    <w:rsid w:val="00527303"/>
    <w:rsid w:val="00527323"/>
    <w:rsid w:val="005276F6"/>
    <w:rsid w:val="005303BE"/>
    <w:rsid w:val="00530CA6"/>
    <w:rsid w:val="00531A15"/>
    <w:rsid w:val="00534FA4"/>
    <w:rsid w:val="00536761"/>
    <w:rsid w:val="00541266"/>
    <w:rsid w:val="00543694"/>
    <w:rsid w:val="00545EBC"/>
    <w:rsid w:val="00552CFD"/>
    <w:rsid w:val="005537EC"/>
    <w:rsid w:val="00560012"/>
    <w:rsid w:val="0056071D"/>
    <w:rsid w:val="00561DC8"/>
    <w:rsid w:val="00563D1E"/>
    <w:rsid w:val="00563FCD"/>
    <w:rsid w:val="00567B6D"/>
    <w:rsid w:val="00570BC1"/>
    <w:rsid w:val="00570BE1"/>
    <w:rsid w:val="005713EB"/>
    <w:rsid w:val="005714DD"/>
    <w:rsid w:val="0057221A"/>
    <w:rsid w:val="00574F1C"/>
    <w:rsid w:val="00575874"/>
    <w:rsid w:val="00576E4E"/>
    <w:rsid w:val="00577008"/>
    <w:rsid w:val="005770C8"/>
    <w:rsid w:val="00583F9C"/>
    <w:rsid w:val="005860F6"/>
    <w:rsid w:val="00586111"/>
    <w:rsid w:val="005867C0"/>
    <w:rsid w:val="00586B69"/>
    <w:rsid w:val="00587007"/>
    <w:rsid w:val="005871CC"/>
    <w:rsid w:val="005916D7"/>
    <w:rsid w:val="00592A6D"/>
    <w:rsid w:val="005946C4"/>
    <w:rsid w:val="00595847"/>
    <w:rsid w:val="005967AC"/>
    <w:rsid w:val="00596F66"/>
    <w:rsid w:val="005A0722"/>
    <w:rsid w:val="005A1344"/>
    <w:rsid w:val="005A15B6"/>
    <w:rsid w:val="005A466D"/>
    <w:rsid w:val="005A7B7D"/>
    <w:rsid w:val="005B1953"/>
    <w:rsid w:val="005B1D93"/>
    <w:rsid w:val="005B3737"/>
    <w:rsid w:val="005B38FA"/>
    <w:rsid w:val="005B61DC"/>
    <w:rsid w:val="005B6847"/>
    <w:rsid w:val="005B6CFA"/>
    <w:rsid w:val="005B79B6"/>
    <w:rsid w:val="005C11E9"/>
    <w:rsid w:val="005C3148"/>
    <w:rsid w:val="005C332C"/>
    <w:rsid w:val="005C511F"/>
    <w:rsid w:val="005C6B44"/>
    <w:rsid w:val="005C7F75"/>
    <w:rsid w:val="005D0E36"/>
    <w:rsid w:val="005D1C21"/>
    <w:rsid w:val="005D3447"/>
    <w:rsid w:val="005D3B26"/>
    <w:rsid w:val="005D5624"/>
    <w:rsid w:val="005D5C32"/>
    <w:rsid w:val="005D6997"/>
    <w:rsid w:val="005D788B"/>
    <w:rsid w:val="005D7A7D"/>
    <w:rsid w:val="005D7CD8"/>
    <w:rsid w:val="005E1A51"/>
    <w:rsid w:val="005E1D47"/>
    <w:rsid w:val="005E531D"/>
    <w:rsid w:val="005F0F8A"/>
    <w:rsid w:val="005F182B"/>
    <w:rsid w:val="005F1896"/>
    <w:rsid w:val="005F73CD"/>
    <w:rsid w:val="00600486"/>
    <w:rsid w:val="006026D1"/>
    <w:rsid w:val="006026DE"/>
    <w:rsid w:val="00602F12"/>
    <w:rsid w:val="00605665"/>
    <w:rsid w:val="00606A63"/>
    <w:rsid w:val="006101F4"/>
    <w:rsid w:val="00611848"/>
    <w:rsid w:val="00612DAD"/>
    <w:rsid w:val="006134B6"/>
    <w:rsid w:val="00615547"/>
    <w:rsid w:val="0061568B"/>
    <w:rsid w:val="006172B1"/>
    <w:rsid w:val="0062103C"/>
    <w:rsid w:val="00621F9D"/>
    <w:rsid w:val="00622261"/>
    <w:rsid w:val="0062301A"/>
    <w:rsid w:val="00623B19"/>
    <w:rsid w:val="00623E63"/>
    <w:rsid w:val="006246AF"/>
    <w:rsid w:val="00627850"/>
    <w:rsid w:val="00627DC7"/>
    <w:rsid w:val="00630BAF"/>
    <w:rsid w:val="00632751"/>
    <w:rsid w:val="00633657"/>
    <w:rsid w:val="00633CAE"/>
    <w:rsid w:val="00635EE7"/>
    <w:rsid w:val="00640403"/>
    <w:rsid w:val="00641EC7"/>
    <w:rsid w:val="00643CF6"/>
    <w:rsid w:val="006449C9"/>
    <w:rsid w:val="0064622C"/>
    <w:rsid w:val="0064748F"/>
    <w:rsid w:val="0064772A"/>
    <w:rsid w:val="006506F3"/>
    <w:rsid w:val="006527BA"/>
    <w:rsid w:val="00654D3A"/>
    <w:rsid w:val="00657186"/>
    <w:rsid w:val="00657B85"/>
    <w:rsid w:val="00661C98"/>
    <w:rsid w:val="00662038"/>
    <w:rsid w:val="00662F1B"/>
    <w:rsid w:val="006635F6"/>
    <w:rsid w:val="00663912"/>
    <w:rsid w:val="00665B74"/>
    <w:rsid w:val="00666E46"/>
    <w:rsid w:val="00666F5D"/>
    <w:rsid w:val="00671982"/>
    <w:rsid w:val="006733F1"/>
    <w:rsid w:val="00674B7B"/>
    <w:rsid w:val="006774B7"/>
    <w:rsid w:val="00681340"/>
    <w:rsid w:val="00681E00"/>
    <w:rsid w:val="00681EFA"/>
    <w:rsid w:val="00683BD4"/>
    <w:rsid w:val="00684504"/>
    <w:rsid w:val="006901E3"/>
    <w:rsid w:val="0069052A"/>
    <w:rsid w:val="006925B8"/>
    <w:rsid w:val="00693D1E"/>
    <w:rsid w:val="00694E40"/>
    <w:rsid w:val="00695469"/>
    <w:rsid w:val="006973BE"/>
    <w:rsid w:val="006978E1"/>
    <w:rsid w:val="006A0E79"/>
    <w:rsid w:val="006A3FAF"/>
    <w:rsid w:val="006A53C0"/>
    <w:rsid w:val="006A5EC9"/>
    <w:rsid w:val="006A6BE3"/>
    <w:rsid w:val="006A6C58"/>
    <w:rsid w:val="006A6CA0"/>
    <w:rsid w:val="006B0BA3"/>
    <w:rsid w:val="006B3507"/>
    <w:rsid w:val="006B4389"/>
    <w:rsid w:val="006B4580"/>
    <w:rsid w:val="006B6276"/>
    <w:rsid w:val="006C1808"/>
    <w:rsid w:val="006C1AC3"/>
    <w:rsid w:val="006C32E3"/>
    <w:rsid w:val="006C3381"/>
    <w:rsid w:val="006C3F8D"/>
    <w:rsid w:val="006C5145"/>
    <w:rsid w:val="006C5741"/>
    <w:rsid w:val="006C5895"/>
    <w:rsid w:val="006C63F2"/>
    <w:rsid w:val="006C7A22"/>
    <w:rsid w:val="006D078E"/>
    <w:rsid w:val="006D23F4"/>
    <w:rsid w:val="006D2422"/>
    <w:rsid w:val="006D2754"/>
    <w:rsid w:val="006D5953"/>
    <w:rsid w:val="006D6F88"/>
    <w:rsid w:val="006E01C7"/>
    <w:rsid w:val="006E0E89"/>
    <w:rsid w:val="006E17FA"/>
    <w:rsid w:val="006E211C"/>
    <w:rsid w:val="006E29B1"/>
    <w:rsid w:val="006E3D12"/>
    <w:rsid w:val="006E3F7B"/>
    <w:rsid w:val="006E54C7"/>
    <w:rsid w:val="006E596B"/>
    <w:rsid w:val="006E7834"/>
    <w:rsid w:val="006F04DA"/>
    <w:rsid w:val="006F1887"/>
    <w:rsid w:val="006F2533"/>
    <w:rsid w:val="006F3630"/>
    <w:rsid w:val="006F36C9"/>
    <w:rsid w:val="006F3FF8"/>
    <w:rsid w:val="006F5EBB"/>
    <w:rsid w:val="006F6D76"/>
    <w:rsid w:val="00700968"/>
    <w:rsid w:val="00704336"/>
    <w:rsid w:val="00705377"/>
    <w:rsid w:val="00706265"/>
    <w:rsid w:val="007076EB"/>
    <w:rsid w:val="00715079"/>
    <w:rsid w:val="00715942"/>
    <w:rsid w:val="007169FB"/>
    <w:rsid w:val="00717B75"/>
    <w:rsid w:val="00717D28"/>
    <w:rsid w:val="00720430"/>
    <w:rsid w:val="007213BD"/>
    <w:rsid w:val="0072294E"/>
    <w:rsid w:val="00724894"/>
    <w:rsid w:val="0073362A"/>
    <w:rsid w:val="00733B3C"/>
    <w:rsid w:val="0073416C"/>
    <w:rsid w:val="00734BB4"/>
    <w:rsid w:val="00734E23"/>
    <w:rsid w:val="0073566B"/>
    <w:rsid w:val="007361D9"/>
    <w:rsid w:val="00736BAB"/>
    <w:rsid w:val="00742A39"/>
    <w:rsid w:val="00743A29"/>
    <w:rsid w:val="007442BF"/>
    <w:rsid w:val="007451B7"/>
    <w:rsid w:val="007454DB"/>
    <w:rsid w:val="007477B9"/>
    <w:rsid w:val="00752D80"/>
    <w:rsid w:val="007539E6"/>
    <w:rsid w:val="00753B1A"/>
    <w:rsid w:val="0075506B"/>
    <w:rsid w:val="00755297"/>
    <w:rsid w:val="0075538E"/>
    <w:rsid w:val="00756A8B"/>
    <w:rsid w:val="00756D59"/>
    <w:rsid w:val="007635C6"/>
    <w:rsid w:val="0076388D"/>
    <w:rsid w:val="00766B59"/>
    <w:rsid w:val="0076783A"/>
    <w:rsid w:val="00767EFA"/>
    <w:rsid w:val="00770296"/>
    <w:rsid w:val="0077380E"/>
    <w:rsid w:val="00776A44"/>
    <w:rsid w:val="00780946"/>
    <w:rsid w:val="00780B59"/>
    <w:rsid w:val="007819D5"/>
    <w:rsid w:val="00781F49"/>
    <w:rsid w:val="00782ABA"/>
    <w:rsid w:val="00783D46"/>
    <w:rsid w:val="00784D17"/>
    <w:rsid w:val="007855DC"/>
    <w:rsid w:val="007860D6"/>
    <w:rsid w:val="00786DC8"/>
    <w:rsid w:val="00790D20"/>
    <w:rsid w:val="0079163E"/>
    <w:rsid w:val="00791A8C"/>
    <w:rsid w:val="00791C0A"/>
    <w:rsid w:val="00792549"/>
    <w:rsid w:val="00793671"/>
    <w:rsid w:val="00797DE8"/>
    <w:rsid w:val="007A0321"/>
    <w:rsid w:val="007A0A02"/>
    <w:rsid w:val="007A1ABC"/>
    <w:rsid w:val="007A1BDB"/>
    <w:rsid w:val="007A1E32"/>
    <w:rsid w:val="007A2048"/>
    <w:rsid w:val="007A393C"/>
    <w:rsid w:val="007A4505"/>
    <w:rsid w:val="007A54CA"/>
    <w:rsid w:val="007A7CCF"/>
    <w:rsid w:val="007B2EDA"/>
    <w:rsid w:val="007B5BF3"/>
    <w:rsid w:val="007B6B89"/>
    <w:rsid w:val="007C13DE"/>
    <w:rsid w:val="007C1D12"/>
    <w:rsid w:val="007C242C"/>
    <w:rsid w:val="007C27CB"/>
    <w:rsid w:val="007C353C"/>
    <w:rsid w:val="007C3EA2"/>
    <w:rsid w:val="007D12EA"/>
    <w:rsid w:val="007D1504"/>
    <w:rsid w:val="007D7FE5"/>
    <w:rsid w:val="007E07D0"/>
    <w:rsid w:val="007E0DAC"/>
    <w:rsid w:val="007E14EB"/>
    <w:rsid w:val="007E17A3"/>
    <w:rsid w:val="007E2E98"/>
    <w:rsid w:val="007E52EB"/>
    <w:rsid w:val="007E5618"/>
    <w:rsid w:val="007E5F56"/>
    <w:rsid w:val="007E6644"/>
    <w:rsid w:val="007E69C5"/>
    <w:rsid w:val="007F0E44"/>
    <w:rsid w:val="007F12B5"/>
    <w:rsid w:val="007F1A27"/>
    <w:rsid w:val="007F1ABB"/>
    <w:rsid w:val="007F370E"/>
    <w:rsid w:val="007F50E5"/>
    <w:rsid w:val="008018E2"/>
    <w:rsid w:val="00803A8F"/>
    <w:rsid w:val="00805C27"/>
    <w:rsid w:val="00805D18"/>
    <w:rsid w:val="00806F13"/>
    <w:rsid w:val="00807B83"/>
    <w:rsid w:val="0081025F"/>
    <w:rsid w:val="008104D7"/>
    <w:rsid w:val="0081331D"/>
    <w:rsid w:val="008140E1"/>
    <w:rsid w:val="008146D5"/>
    <w:rsid w:val="008147DA"/>
    <w:rsid w:val="00815884"/>
    <w:rsid w:val="0082101E"/>
    <w:rsid w:val="00821BBB"/>
    <w:rsid w:val="00821EAA"/>
    <w:rsid w:val="00822315"/>
    <w:rsid w:val="00823BC7"/>
    <w:rsid w:val="00826C87"/>
    <w:rsid w:val="00827FF5"/>
    <w:rsid w:val="008306BE"/>
    <w:rsid w:val="008307A1"/>
    <w:rsid w:val="00831534"/>
    <w:rsid w:val="00831ACF"/>
    <w:rsid w:val="00833E18"/>
    <w:rsid w:val="00834B99"/>
    <w:rsid w:val="00835896"/>
    <w:rsid w:val="008365BA"/>
    <w:rsid w:val="00836F89"/>
    <w:rsid w:val="00837C0D"/>
    <w:rsid w:val="00842911"/>
    <w:rsid w:val="00844E75"/>
    <w:rsid w:val="00844FCA"/>
    <w:rsid w:val="0084536A"/>
    <w:rsid w:val="00846002"/>
    <w:rsid w:val="008500F7"/>
    <w:rsid w:val="008509F0"/>
    <w:rsid w:val="00853408"/>
    <w:rsid w:val="00854B37"/>
    <w:rsid w:val="008553A0"/>
    <w:rsid w:val="0085687E"/>
    <w:rsid w:val="00857EC9"/>
    <w:rsid w:val="008603BD"/>
    <w:rsid w:val="00860E45"/>
    <w:rsid w:val="00862B84"/>
    <w:rsid w:val="008639A5"/>
    <w:rsid w:val="00864B24"/>
    <w:rsid w:val="00864B7C"/>
    <w:rsid w:val="00864F88"/>
    <w:rsid w:val="0086557E"/>
    <w:rsid w:val="008676F4"/>
    <w:rsid w:val="008717DC"/>
    <w:rsid w:val="008750C8"/>
    <w:rsid w:val="008757D7"/>
    <w:rsid w:val="00880AFB"/>
    <w:rsid w:val="0088168B"/>
    <w:rsid w:val="00881F4C"/>
    <w:rsid w:val="00882F21"/>
    <w:rsid w:val="008831D5"/>
    <w:rsid w:val="00883BDF"/>
    <w:rsid w:val="0088445C"/>
    <w:rsid w:val="008855FF"/>
    <w:rsid w:val="00885D72"/>
    <w:rsid w:val="00890267"/>
    <w:rsid w:val="0089078E"/>
    <w:rsid w:val="00891D96"/>
    <w:rsid w:val="00892117"/>
    <w:rsid w:val="0089391E"/>
    <w:rsid w:val="00893E5D"/>
    <w:rsid w:val="00896D40"/>
    <w:rsid w:val="008A10E8"/>
    <w:rsid w:val="008A115E"/>
    <w:rsid w:val="008A380B"/>
    <w:rsid w:val="008A4B1D"/>
    <w:rsid w:val="008A69F8"/>
    <w:rsid w:val="008A7033"/>
    <w:rsid w:val="008B0660"/>
    <w:rsid w:val="008B51F5"/>
    <w:rsid w:val="008B5432"/>
    <w:rsid w:val="008B5D0F"/>
    <w:rsid w:val="008B7B10"/>
    <w:rsid w:val="008B7FB1"/>
    <w:rsid w:val="008C2BC7"/>
    <w:rsid w:val="008C31FD"/>
    <w:rsid w:val="008C47EB"/>
    <w:rsid w:val="008C4BE6"/>
    <w:rsid w:val="008C53A8"/>
    <w:rsid w:val="008C698C"/>
    <w:rsid w:val="008C7324"/>
    <w:rsid w:val="008D2BEE"/>
    <w:rsid w:val="008D3384"/>
    <w:rsid w:val="008D3693"/>
    <w:rsid w:val="008D3956"/>
    <w:rsid w:val="008D64BC"/>
    <w:rsid w:val="008D70CD"/>
    <w:rsid w:val="008E0145"/>
    <w:rsid w:val="008E4585"/>
    <w:rsid w:val="008E5901"/>
    <w:rsid w:val="008F07E3"/>
    <w:rsid w:val="008F15BA"/>
    <w:rsid w:val="008F2CDA"/>
    <w:rsid w:val="008F5CF0"/>
    <w:rsid w:val="008F606B"/>
    <w:rsid w:val="00900739"/>
    <w:rsid w:val="00904FE1"/>
    <w:rsid w:val="009072BE"/>
    <w:rsid w:val="00912E3B"/>
    <w:rsid w:val="00912FF6"/>
    <w:rsid w:val="00914296"/>
    <w:rsid w:val="00914EED"/>
    <w:rsid w:val="00915B57"/>
    <w:rsid w:val="00916FD0"/>
    <w:rsid w:val="009175CA"/>
    <w:rsid w:val="009224E0"/>
    <w:rsid w:val="00923589"/>
    <w:rsid w:val="00923C18"/>
    <w:rsid w:val="00924816"/>
    <w:rsid w:val="00925126"/>
    <w:rsid w:val="00927240"/>
    <w:rsid w:val="00930E42"/>
    <w:rsid w:val="009317EA"/>
    <w:rsid w:val="00931BD1"/>
    <w:rsid w:val="00934F7A"/>
    <w:rsid w:val="00937351"/>
    <w:rsid w:val="009404CE"/>
    <w:rsid w:val="00940EC0"/>
    <w:rsid w:val="0094252B"/>
    <w:rsid w:val="00943475"/>
    <w:rsid w:val="0094548A"/>
    <w:rsid w:val="00947054"/>
    <w:rsid w:val="00947CF0"/>
    <w:rsid w:val="009503FF"/>
    <w:rsid w:val="00951B72"/>
    <w:rsid w:val="0095275E"/>
    <w:rsid w:val="00952958"/>
    <w:rsid w:val="009535DB"/>
    <w:rsid w:val="00955F1D"/>
    <w:rsid w:val="00960D8F"/>
    <w:rsid w:val="00961552"/>
    <w:rsid w:val="0096169A"/>
    <w:rsid w:val="009616B6"/>
    <w:rsid w:val="00961710"/>
    <w:rsid w:val="00961C05"/>
    <w:rsid w:val="00963049"/>
    <w:rsid w:val="009659CB"/>
    <w:rsid w:val="00966ECA"/>
    <w:rsid w:val="009677D1"/>
    <w:rsid w:val="00967B87"/>
    <w:rsid w:val="00970BD7"/>
    <w:rsid w:val="009717CE"/>
    <w:rsid w:val="00971EE8"/>
    <w:rsid w:val="009724B2"/>
    <w:rsid w:val="009729DE"/>
    <w:rsid w:val="00973278"/>
    <w:rsid w:val="009741D8"/>
    <w:rsid w:val="00975858"/>
    <w:rsid w:val="009768B9"/>
    <w:rsid w:val="0097722F"/>
    <w:rsid w:val="009808B9"/>
    <w:rsid w:val="00980E18"/>
    <w:rsid w:val="009814D9"/>
    <w:rsid w:val="00982151"/>
    <w:rsid w:val="00983771"/>
    <w:rsid w:val="0098410D"/>
    <w:rsid w:val="009859B9"/>
    <w:rsid w:val="00990484"/>
    <w:rsid w:val="00991ADF"/>
    <w:rsid w:val="009923FC"/>
    <w:rsid w:val="00992F09"/>
    <w:rsid w:val="00997337"/>
    <w:rsid w:val="00997918"/>
    <w:rsid w:val="009A0964"/>
    <w:rsid w:val="009A0F72"/>
    <w:rsid w:val="009A1744"/>
    <w:rsid w:val="009A1E3D"/>
    <w:rsid w:val="009A25B4"/>
    <w:rsid w:val="009A541B"/>
    <w:rsid w:val="009A5F7D"/>
    <w:rsid w:val="009A6C70"/>
    <w:rsid w:val="009A7CF8"/>
    <w:rsid w:val="009A7E9D"/>
    <w:rsid w:val="009B2766"/>
    <w:rsid w:val="009B41D3"/>
    <w:rsid w:val="009B46DB"/>
    <w:rsid w:val="009B47DF"/>
    <w:rsid w:val="009C113C"/>
    <w:rsid w:val="009C263F"/>
    <w:rsid w:val="009C2AC3"/>
    <w:rsid w:val="009C475B"/>
    <w:rsid w:val="009C491F"/>
    <w:rsid w:val="009C4A96"/>
    <w:rsid w:val="009C5323"/>
    <w:rsid w:val="009C55B8"/>
    <w:rsid w:val="009C78C9"/>
    <w:rsid w:val="009C7E8F"/>
    <w:rsid w:val="009D017B"/>
    <w:rsid w:val="009D01D7"/>
    <w:rsid w:val="009D0F10"/>
    <w:rsid w:val="009D2408"/>
    <w:rsid w:val="009D63E5"/>
    <w:rsid w:val="009D7201"/>
    <w:rsid w:val="009D7F59"/>
    <w:rsid w:val="009D7FA9"/>
    <w:rsid w:val="009E0962"/>
    <w:rsid w:val="009E0C76"/>
    <w:rsid w:val="009E0FBD"/>
    <w:rsid w:val="009E1A71"/>
    <w:rsid w:val="009E79A7"/>
    <w:rsid w:val="009E7CC4"/>
    <w:rsid w:val="009F07C2"/>
    <w:rsid w:val="009F2826"/>
    <w:rsid w:val="009F3BFA"/>
    <w:rsid w:val="009F484C"/>
    <w:rsid w:val="009F4B6A"/>
    <w:rsid w:val="009F4C0F"/>
    <w:rsid w:val="009F712F"/>
    <w:rsid w:val="009F754C"/>
    <w:rsid w:val="009F7DA4"/>
    <w:rsid w:val="00A01800"/>
    <w:rsid w:val="00A02455"/>
    <w:rsid w:val="00A024E5"/>
    <w:rsid w:val="00A0403C"/>
    <w:rsid w:val="00A050BB"/>
    <w:rsid w:val="00A100AE"/>
    <w:rsid w:val="00A10EBC"/>
    <w:rsid w:val="00A14E61"/>
    <w:rsid w:val="00A1620E"/>
    <w:rsid w:val="00A16ECE"/>
    <w:rsid w:val="00A17C7A"/>
    <w:rsid w:val="00A210ED"/>
    <w:rsid w:val="00A21E49"/>
    <w:rsid w:val="00A231F0"/>
    <w:rsid w:val="00A24F12"/>
    <w:rsid w:val="00A2511D"/>
    <w:rsid w:val="00A2615F"/>
    <w:rsid w:val="00A26755"/>
    <w:rsid w:val="00A279C9"/>
    <w:rsid w:val="00A32088"/>
    <w:rsid w:val="00A32F86"/>
    <w:rsid w:val="00A3420A"/>
    <w:rsid w:val="00A34848"/>
    <w:rsid w:val="00A34CF7"/>
    <w:rsid w:val="00A368DE"/>
    <w:rsid w:val="00A37A89"/>
    <w:rsid w:val="00A37F82"/>
    <w:rsid w:val="00A40B5F"/>
    <w:rsid w:val="00A40D02"/>
    <w:rsid w:val="00A41E21"/>
    <w:rsid w:val="00A41ECD"/>
    <w:rsid w:val="00A4599A"/>
    <w:rsid w:val="00A45C7A"/>
    <w:rsid w:val="00A47335"/>
    <w:rsid w:val="00A514B4"/>
    <w:rsid w:val="00A52955"/>
    <w:rsid w:val="00A54D5F"/>
    <w:rsid w:val="00A55C8E"/>
    <w:rsid w:val="00A55D2D"/>
    <w:rsid w:val="00A56CCC"/>
    <w:rsid w:val="00A5712A"/>
    <w:rsid w:val="00A62166"/>
    <w:rsid w:val="00A65A67"/>
    <w:rsid w:val="00A662D0"/>
    <w:rsid w:val="00A6650A"/>
    <w:rsid w:val="00A7048A"/>
    <w:rsid w:val="00A7065F"/>
    <w:rsid w:val="00A70F9F"/>
    <w:rsid w:val="00A713F9"/>
    <w:rsid w:val="00A7378F"/>
    <w:rsid w:val="00A7567E"/>
    <w:rsid w:val="00A771FC"/>
    <w:rsid w:val="00A77547"/>
    <w:rsid w:val="00A776A7"/>
    <w:rsid w:val="00A80D95"/>
    <w:rsid w:val="00A82282"/>
    <w:rsid w:val="00A83F4E"/>
    <w:rsid w:val="00A840B0"/>
    <w:rsid w:val="00A87518"/>
    <w:rsid w:val="00A87569"/>
    <w:rsid w:val="00A87F54"/>
    <w:rsid w:val="00A9022C"/>
    <w:rsid w:val="00A906A4"/>
    <w:rsid w:val="00A90A32"/>
    <w:rsid w:val="00A90A50"/>
    <w:rsid w:val="00A92654"/>
    <w:rsid w:val="00A933AE"/>
    <w:rsid w:val="00A9622A"/>
    <w:rsid w:val="00A965DA"/>
    <w:rsid w:val="00A9755F"/>
    <w:rsid w:val="00AA1D33"/>
    <w:rsid w:val="00AA2C6F"/>
    <w:rsid w:val="00AA53A8"/>
    <w:rsid w:val="00AA65F9"/>
    <w:rsid w:val="00AA6A35"/>
    <w:rsid w:val="00AA6C76"/>
    <w:rsid w:val="00AA721E"/>
    <w:rsid w:val="00AA7436"/>
    <w:rsid w:val="00AB0080"/>
    <w:rsid w:val="00AB0CF3"/>
    <w:rsid w:val="00AB1F09"/>
    <w:rsid w:val="00AB4031"/>
    <w:rsid w:val="00AB4C61"/>
    <w:rsid w:val="00AB55EA"/>
    <w:rsid w:val="00AC0269"/>
    <w:rsid w:val="00AC0B8C"/>
    <w:rsid w:val="00AC201A"/>
    <w:rsid w:val="00AC3299"/>
    <w:rsid w:val="00AC33E8"/>
    <w:rsid w:val="00AC65BD"/>
    <w:rsid w:val="00AC6684"/>
    <w:rsid w:val="00AC6DB7"/>
    <w:rsid w:val="00AC7267"/>
    <w:rsid w:val="00AD1762"/>
    <w:rsid w:val="00AD1DC6"/>
    <w:rsid w:val="00AD39A1"/>
    <w:rsid w:val="00AD3F62"/>
    <w:rsid w:val="00AD46D4"/>
    <w:rsid w:val="00AD46D9"/>
    <w:rsid w:val="00AD4859"/>
    <w:rsid w:val="00AD6B1E"/>
    <w:rsid w:val="00AD7D34"/>
    <w:rsid w:val="00AE1276"/>
    <w:rsid w:val="00AE2BC8"/>
    <w:rsid w:val="00AE3879"/>
    <w:rsid w:val="00AE4E63"/>
    <w:rsid w:val="00AE5FE2"/>
    <w:rsid w:val="00AE679B"/>
    <w:rsid w:val="00AE72E5"/>
    <w:rsid w:val="00AE7C59"/>
    <w:rsid w:val="00AF08ED"/>
    <w:rsid w:val="00AF1F03"/>
    <w:rsid w:val="00AF2487"/>
    <w:rsid w:val="00AF3539"/>
    <w:rsid w:val="00AF3EF7"/>
    <w:rsid w:val="00AF6523"/>
    <w:rsid w:val="00AF7004"/>
    <w:rsid w:val="00B0113C"/>
    <w:rsid w:val="00B02F21"/>
    <w:rsid w:val="00B04F0A"/>
    <w:rsid w:val="00B0631D"/>
    <w:rsid w:val="00B066DC"/>
    <w:rsid w:val="00B070F9"/>
    <w:rsid w:val="00B07402"/>
    <w:rsid w:val="00B1061D"/>
    <w:rsid w:val="00B1080F"/>
    <w:rsid w:val="00B112C5"/>
    <w:rsid w:val="00B13637"/>
    <w:rsid w:val="00B139FD"/>
    <w:rsid w:val="00B13B10"/>
    <w:rsid w:val="00B17674"/>
    <w:rsid w:val="00B1799B"/>
    <w:rsid w:val="00B205EC"/>
    <w:rsid w:val="00B20ABD"/>
    <w:rsid w:val="00B211B8"/>
    <w:rsid w:val="00B2464D"/>
    <w:rsid w:val="00B2500C"/>
    <w:rsid w:val="00B2561A"/>
    <w:rsid w:val="00B26CC4"/>
    <w:rsid w:val="00B26FA2"/>
    <w:rsid w:val="00B309AE"/>
    <w:rsid w:val="00B32192"/>
    <w:rsid w:val="00B323D8"/>
    <w:rsid w:val="00B326BB"/>
    <w:rsid w:val="00B32876"/>
    <w:rsid w:val="00B32B64"/>
    <w:rsid w:val="00B346FD"/>
    <w:rsid w:val="00B349BF"/>
    <w:rsid w:val="00B35982"/>
    <w:rsid w:val="00B3724C"/>
    <w:rsid w:val="00B408FD"/>
    <w:rsid w:val="00B40A62"/>
    <w:rsid w:val="00B416D9"/>
    <w:rsid w:val="00B41F0D"/>
    <w:rsid w:val="00B42996"/>
    <w:rsid w:val="00B46979"/>
    <w:rsid w:val="00B47762"/>
    <w:rsid w:val="00B5135A"/>
    <w:rsid w:val="00B51A05"/>
    <w:rsid w:val="00B524CE"/>
    <w:rsid w:val="00B60FFC"/>
    <w:rsid w:val="00B611E8"/>
    <w:rsid w:val="00B616D8"/>
    <w:rsid w:val="00B619A1"/>
    <w:rsid w:val="00B64507"/>
    <w:rsid w:val="00B66C4B"/>
    <w:rsid w:val="00B67562"/>
    <w:rsid w:val="00B70DF3"/>
    <w:rsid w:val="00B71613"/>
    <w:rsid w:val="00B72167"/>
    <w:rsid w:val="00B73C1F"/>
    <w:rsid w:val="00B744BB"/>
    <w:rsid w:val="00B761C4"/>
    <w:rsid w:val="00B765B2"/>
    <w:rsid w:val="00B77EF1"/>
    <w:rsid w:val="00B8080C"/>
    <w:rsid w:val="00B80E3D"/>
    <w:rsid w:val="00B822BE"/>
    <w:rsid w:val="00B8290E"/>
    <w:rsid w:val="00B84F51"/>
    <w:rsid w:val="00B85445"/>
    <w:rsid w:val="00B86801"/>
    <w:rsid w:val="00B92331"/>
    <w:rsid w:val="00B92A8B"/>
    <w:rsid w:val="00B93759"/>
    <w:rsid w:val="00B94A5D"/>
    <w:rsid w:val="00BA1348"/>
    <w:rsid w:val="00BA2782"/>
    <w:rsid w:val="00BA4A4B"/>
    <w:rsid w:val="00BA5CF4"/>
    <w:rsid w:val="00BA6B20"/>
    <w:rsid w:val="00BA758E"/>
    <w:rsid w:val="00BB1934"/>
    <w:rsid w:val="00BB1FD1"/>
    <w:rsid w:val="00BB2381"/>
    <w:rsid w:val="00BB615C"/>
    <w:rsid w:val="00BB759B"/>
    <w:rsid w:val="00BC04F4"/>
    <w:rsid w:val="00BC0CD9"/>
    <w:rsid w:val="00BC3DA7"/>
    <w:rsid w:val="00BC5EB6"/>
    <w:rsid w:val="00BC74CE"/>
    <w:rsid w:val="00BC7EEF"/>
    <w:rsid w:val="00BD0074"/>
    <w:rsid w:val="00BD20B6"/>
    <w:rsid w:val="00BD21AF"/>
    <w:rsid w:val="00BD2EA2"/>
    <w:rsid w:val="00BD3F91"/>
    <w:rsid w:val="00BD4BE3"/>
    <w:rsid w:val="00BD5A01"/>
    <w:rsid w:val="00BD6D27"/>
    <w:rsid w:val="00BD7E55"/>
    <w:rsid w:val="00BE208F"/>
    <w:rsid w:val="00BE2C0E"/>
    <w:rsid w:val="00BE313E"/>
    <w:rsid w:val="00BE31D1"/>
    <w:rsid w:val="00BE37DA"/>
    <w:rsid w:val="00BE45C7"/>
    <w:rsid w:val="00BE615C"/>
    <w:rsid w:val="00BE76F7"/>
    <w:rsid w:val="00BE7760"/>
    <w:rsid w:val="00BE77A0"/>
    <w:rsid w:val="00BE793B"/>
    <w:rsid w:val="00BE7C3C"/>
    <w:rsid w:val="00BF1CE8"/>
    <w:rsid w:val="00BF5112"/>
    <w:rsid w:val="00BF5DEA"/>
    <w:rsid w:val="00BF7286"/>
    <w:rsid w:val="00C00348"/>
    <w:rsid w:val="00C027A1"/>
    <w:rsid w:val="00C02F7A"/>
    <w:rsid w:val="00C0335C"/>
    <w:rsid w:val="00C0350B"/>
    <w:rsid w:val="00C03D6A"/>
    <w:rsid w:val="00C03E11"/>
    <w:rsid w:val="00C0779D"/>
    <w:rsid w:val="00C11486"/>
    <w:rsid w:val="00C12173"/>
    <w:rsid w:val="00C15373"/>
    <w:rsid w:val="00C1599C"/>
    <w:rsid w:val="00C15F84"/>
    <w:rsid w:val="00C16E31"/>
    <w:rsid w:val="00C176C5"/>
    <w:rsid w:val="00C17D4E"/>
    <w:rsid w:val="00C20584"/>
    <w:rsid w:val="00C20AF8"/>
    <w:rsid w:val="00C212BA"/>
    <w:rsid w:val="00C21829"/>
    <w:rsid w:val="00C2194D"/>
    <w:rsid w:val="00C225F2"/>
    <w:rsid w:val="00C22907"/>
    <w:rsid w:val="00C2417F"/>
    <w:rsid w:val="00C25322"/>
    <w:rsid w:val="00C26FB3"/>
    <w:rsid w:val="00C3109B"/>
    <w:rsid w:val="00C32EF1"/>
    <w:rsid w:val="00C347F0"/>
    <w:rsid w:val="00C34CD9"/>
    <w:rsid w:val="00C34F32"/>
    <w:rsid w:val="00C35645"/>
    <w:rsid w:val="00C35F68"/>
    <w:rsid w:val="00C369DC"/>
    <w:rsid w:val="00C36A9F"/>
    <w:rsid w:val="00C36E4C"/>
    <w:rsid w:val="00C40C02"/>
    <w:rsid w:val="00C40F57"/>
    <w:rsid w:val="00C41A5B"/>
    <w:rsid w:val="00C41FC9"/>
    <w:rsid w:val="00C42341"/>
    <w:rsid w:val="00C46F70"/>
    <w:rsid w:val="00C4729B"/>
    <w:rsid w:val="00C506BD"/>
    <w:rsid w:val="00C50AEF"/>
    <w:rsid w:val="00C50B42"/>
    <w:rsid w:val="00C519A2"/>
    <w:rsid w:val="00C52452"/>
    <w:rsid w:val="00C52F9F"/>
    <w:rsid w:val="00C53A2B"/>
    <w:rsid w:val="00C551BC"/>
    <w:rsid w:val="00C6207E"/>
    <w:rsid w:val="00C623F0"/>
    <w:rsid w:val="00C6248B"/>
    <w:rsid w:val="00C640AF"/>
    <w:rsid w:val="00C64491"/>
    <w:rsid w:val="00C64CC7"/>
    <w:rsid w:val="00C65D18"/>
    <w:rsid w:val="00C66135"/>
    <w:rsid w:val="00C66264"/>
    <w:rsid w:val="00C66857"/>
    <w:rsid w:val="00C71532"/>
    <w:rsid w:val="00C753BD"/>
    <w:rsid w:val="00C75CFC"/>
    <w:rsid w:val="00C75E3A"/>
    <w:rsid w:val="00C760FD"/>
    <w:rsid w:val="00C765EC"/>
    <w:rsid w:val="00C76B98"/>
    <w:rsid w:val="00C77F08"/>
    <w:rsid w:val="00C819BD"/>
    <w:rsid w:val="00C826D7"/>
    <w:rsid w:val="00C82A8C"/>
    <w:rsid w:val="00C86101"/>
    <w:rsid w:val="00C87916"/>
    <w:rsid w:val="00C90C23"/>
    <w:rsid w:val="00C91556"/>
    <w:rsid w:val="00C915EB"/>
    <w:rsid w:val="00C943E0"/>
    <w:rsid w:val="00C9714D"/>
    <w:rsid w:val="00CA08D0"/>
    <w:rsid w:val="00CA1518"/>
    <w:rsid w:val="00CA270A"/>
    <w:rsid w:val="00CA2EDD"/>
    <w:rsid w:val="00CA4EFF"/>
    <w:rsid w:val="00CA61E0"/>
    <w:rsid w:val="00CB4F8F"/>
    <w:rsid w:val="00CB54F0"/>
    <w:rsid w:val="00CB6766"/>
    <w:rsid w:val="00CB6847"/>
    <w:rsid w:val="00CC2184"/>
    <w:rsid w:val="00CC2EE4"/>
    <w:rsid w:val="00CC3179"/>
    <w:rsid w:val="00CC673F"/>
    <w:rsid w:val="00CC7428"/>
    <w:rsid w:val="00CC7C8B"/>
    <w:rsid w:val="00CD000D"/>
    <w:rsid w:val="00CD0D03"/>
    <w:rsid w:val="00CD0D99"/>
    <w:rsid w:val="00CD0DA3"/>
    <w:rsid w:val="00CD1D69"/>
    <w:rsid w:val="00CD2017"/>
    <w:rsid w:val="00CD25AE"/>
    <w:rsid w:val="00CD2661"/>
    <w:rsid w:val="00CD2AD8"/>
    <w:rsid w:val="00CD341A"/>
    <w:rsid w:val="00CD3D11"/>
    <w:rsid w:val="00CD4F14"/>
    <w:rsid w:val="00CD5197"/>
    <w:rsid w:val="00CD5D67"/>
    <w:rsid w:val="00CD684B"/>
    <w:rsid w:val="00CE0622"/>
    <w:rsid w:val="00CE154B"/>
    <w:rsid w:val="00CE4073"/>
    <w:rsid w:val="00CE5FBA"/>
    <w:rsid w:val="00CE6129"/>
    <w:rsid w:val="00CE6798"/>
    <w:rsid w:val="00CE685F"/>
    <w:rsid w:val="00CE71F5"/>
    <w:rsid w:val="00CF296D"/>
    <w:rsid w:val="00CF3C45"/>
    <w:rsid w:val="00CF5500"/>
    <w:rsid w:val="00CF7778"/>
    <w:rsid w:val="00CF79EC"/>
    <w:rsid w:val="00D01020"/>
    <w:rsid w:val="00D01522"/>
    <w:rsid w:val="00D01BCA"/>
    <w:rsid w:val="00D01BDF"/>
    <w:rsid w:val="00D021C1"/>
    <w:rsid w:val="00D040F6"/>
    <w:rsid w:val="00D05AE8"/>
    <w:rsid w:val="00D07915"/>
    <w:rsid w:val="00D1048E"/>
    <w:rsid w:val="00D10DB0"/>
    <w:rsid w:val="00D10ED4"/>
    <w:rsid w:val="00D11776"/>
    <w:rsid w:val="00D123B7"/>
    <w:rsid w:val="00D13697"/>
    <w:rsid w:val="00D159CE"/>
    <w:rsid w:val="00D15F67"/>
    <w:rsid w:val="00D161BD"/>
    <w:rsid w:val="00D1688D"/>
    <w:rsid w:val="00D201E2"/>
    <w:rsid w:val="00D2020F"/>
    <w:rsid w:val="00D20926"/>
    <w:rsid w:val="00D21BAB"/>
    <w:rsid w:val="00D26944"/>
    <w:rsid w:val="00D32A2E"/>
    <w:rsid w:val="00D32CA4"/>
    <w:rsid w:val="00D32D1C"/>
    <w:rsid w:val="00D3481E"/>
    <w:rsid w:val="00D353D1"/>
    <w:rsid w:val="00D37E65"/>
    <w:rsid w:val="00D40F53"/>
    <w:rsid w:val="00D4134E"/>
    <w:rsid w:val="00D42720"/>
    <w:rsid w:val="00D42864"/>
    <w:rsid w:val="00D446F3"/>
    <w:rsid w:val="00D4509F"/>
    <w:rsid w:val="00D465A6"/>
    <w:rsid w:val="00D4783C"/>
    <w:rsid w:val="00D47DD9"/>
    <w:rsid w:val="00D47E9C"/>
    <w:rsid w:val="00D515FF"/>
    <w:rsid w:val="00D543BA"/>
    <w:rsid w:val="00D57EC9"/>
    <w:rsid w:val="00D60640"/>
    <w:rsid w:val="00D6189F"/>
    <w:rsid w:val="00D6263E"/>
    <w:rsid w:val="00D62940"/>
    <w:rsid w:val="00D644FD"/>
    <w:rsid w:val="00D64597"/>
    <w:rsid w:val="00D661C6"/>
    <w:rsid w:val="00D67F4A"/>
    <w:rsid w:val="00D70631"/>
    <w:rsid w:val="00D70DEF"/>
    <w:rsid w:val="00D7389C"/>
    <w:rsid w:val="00D73DB3"/>
    <w:rsid w:val="00D73FDB"/>
    <w:rsid w:val="00D7434F"/>
    <w:rsid w:val="00D7474E"/>
    <w:rsid w:val="00D74FBF"/>
    <w:rsid w:val="00D75153"/>
    <w:rsid w:val="00D77456"/>
    <w:rsid w:val="00D836FD"/>
    <w:rsid w:val="00D85830"/>
    <w:rsid w:val="00D866B1"/>
    <w:rsid w:val="00D908DF"/>
    <w:rsid w:val="00D91BFF"/>
    <w:rsid w:val="00D92E03"/>
    <w:rsid w:val="00D94D9A"/>
    <w:rsid w:val="00D955C8"/>
    <w:rsid w:val="00D95A7C"/>
    <w:rsid w:val="00D97115"/>
    <w:rsid w:val="00DA0F40"/>
    <w:rsid w:val="00DA2374"/>
    <w:rsid w:val="00DA2ABC"/>
    <w:rsid w:val="00DA47D9"/>
    <w:rsid w:val="00DA61DA"/>
    <w:rsid w:val="00DA759D"/>
    <w:rsid w:val="00DB18EA"/>
    <w:rsid w:val="00DB3E61"/>
    <w:rsid w:val="00DB49B6"/>
    <w:rsid w:val="00DB5E58"/>
    <w:rsid w:val="00DB64AC"/>
    <w:rsid w:val="00DB6F70"/>
    <w:rsid w:val="00DB7A53"/>
    <w:rsid w:val="00DC3769"/>
    <w:rsid w:val="00DC45F1"/>
    <w:rsid w:val="00DC6063"/>
    <w:rsid w:val="00DC6EAC"/>
    <w:rsid w:val="00DC78A8"/>
    <w:rsid w:val="00DD0A71"/>
    <w:rsid w:val="00DD2C92"/>
    <w:rsid w:val="00DD439A"/>
    <w:rsid w:val="00DD5E95"/>
    <w:rsid w:val="00DD78E2"/>
    <w:rsid w:val="00DE0848"/>
    <w:rsid w:val="00DE393A"/>
    <w:rsid w:val="00DE5432"/>
    <w:rsid w:val="00DE59DD"/>
    <w:rsid w:val="00DE70B4"/>
    <w:rsid w:val="00DF7185"/>
    <w:rsid w:val="00E00CB8"/>
    <w:rsid w:val="00E022A9"/>
    <w:rsid w:val="00E049F1"/>
    <w:rsid w:val="00E06419"/>
    <w:rsid w:val="00E074D3"/>
    <w:rsid w:val="00E07FFC"/>
    <w:rsid w:val="00E10387"/>
    <w:rsid w:val="00E10C77"/>
    <w:rsid w:val="00E13130"/>
    <w:rsid w:val="00E13275"/>
    <w:rsid w:val="00E145F8"/>
    <w:rsid w:val="00E148A6"/>
    <w:rsid w:val="00E17268"/>
    <w:rsid w:val="00E2001C"/>
    <w:rsid w:val="00E20AD6"/>
    <w:rsid w:val="00E20D9F"/>
    <w:rsid w:val="00E2192B"/>
    <w:rsid w:val="00E2229C"/>
    <w:rsid w:val="00E22876"/>
    <w:rsid w:val="00E23F74"/>
    <w:rsid w:val="00E24123"/>
    <w:rsid w:val="00E26E41"/>
    <w:rsid w:val="00E277D6"/>
    <w:rsid w:val="00E30462"/>
    <w:rsid w:val="00E31C6F"/>
    <w:rsid w:val="00E330FE"/>
    <w:rsid w:val="00E3353A"/>
    <w:rsid w:val="00E3421C"/>
    <w:rsid w:val="00E347B0"/>
    <w:rsid w:val="00E351C1"/>
    <w:rsid w:val="00E35A69"/>
    <w:rsid w:val="00E36B64"/>
    <w:rsid w:val="00E37734"/>
    <w:rsid w:val="00E414E5"/>
    <w:rsid w:val="00E42302"/>
    <w:rsid w:val="00E42D36"/>
    <w:rsid w:val="00E433AC"/>
    <w:rsid w:val="00E43425"/>
    <w:rsid w:val="00E537C1"/>
    <w:rsid w:val="00E53F4F"/>
    <w:rsid w:val="00E552BC"/>
    <w:rsid w:val="00E60EF2"/>
    <w:rsid w:val="00E61943"/>
    <w:rsid w:val="00E61CC7"/>
    <w:rsid w:val="00E653A3"/>
    <w:rsid w:val="00E656CD"/>
    <w:rsid w:val="00E65E14"/>
    <w:rsid w:val="00E661C5"/>
    <w:rsid w:val="00E66350"/>
    <w:rsid w:val="00E66369"/>
    <w:rsid w:val="00E6759D"/>
    <w:rsid w:val="00E7017B"/>
    <w:rsid w:val="00E718C2"/>
    <w:rsid w:val="00E718E5"/>
    <w:rsid w:val="00E72E48"/>
    <w:rsid w:val="00E8276C"/>
    <w:rsid w:val="00E82A03"/>
    <w:rsid w:val="00E831CA"/>
    <w:rsid w:val="00E847C5"/>
    <w:rsid w:val="00E90C8B"/>
    <w:rsid w:val="00E91DA8"/>
    <w:rsid w:val="00E91F80"/>
    <w:rsid w:val="00E92683"/>
    <w:rsid w:val="00E92F27"/>
    <w:rsid w:val="00E935E3"/>
    <w:rsid w:val="00E943E6"/>
    <w:rsid w:val="00E94B0A"/>
    <w:rsid w:val="00E95A32"/>
    <w:rsid w:val="00E96099"/>
    <w:rsid w:val="00E979A7"/>
    <w:rsid w:val="00E97EF7"/>
    <w:rsid w:val="00EA0507"/>
    <w:rsid w:val="00EA0EC3"/>
    <w:rsid w:val="00EA136A"/>
    <w:rsid w:val="00EA1EB3"/>
    <w:rsid w:val="00EA28F5"/>
    <w:rsid w:val="00EA2C73"/>
    <w:rsid w:val="00EA4E35"/>
    <w:rsid w:val="00EA5103"/>
    <w:rsid w:val="00EA5E23"/>
    <w:rsid w:val="00EA64C9"/>
    <w:rsid w:val="00EA6FE2"/>
    <w:rsid w:val="00EB0467"/>
    <w:rsid w:val="00EB0EEF"/>
    <w:rsid w:val="00EB1535"/>
    <w:rsid w:val="00EB20BE"/>
    <w:rsid w:val="00EB3330"/>
    <w:rsid w:val="00EB3D68"/>
    <w:rsid w:val="00EB63D2"/>
    <w:rsid w:val="00EC258B"/>
    <w:rsid w:val="00EC2669"/>
    <w:rsid w:val="00EC3568"/>
    <w:rsid w:val="00EC3A10"/>
    <w:rsid w:val="00EC425E"/>
    <w:rsid w:val="00EC517A"/>
    <w:rsid w:val="00EC5308"/>
    <w:rsid w:val="00EC7303"/>
    <w:rsid w:val="00EC7A5B"/>
    <w:rsid w:val="00ED0785"/>
    <w:rsid w:val="00ED0B91"/>
    <w:rsid w:val="00ED29EE"/>
    <w:rsid w:val="00ED3AD1"/>
    <w:rsid w:val="00ED4C1C"/>
    <w:rsid w:val="00ED53C6"/>
    <w:rsid w:val="00ED6DDC"/>
    <w:rsid w:val="00EE524C"/>
    <w:rsid w:val="00EE587A"/>
    <w:rsid w:val="00EE76CE"/>
    <w:rsid w:val="00EE7F59"/>
    <w:rsid w:val="00EF1189"/>
    <w:rsid w:val="00EF217F"/>
    <w:rsid w:val="00EF490C"/>
    <w:rsid w:val="00F00845"/>
    <w:rsid w:val="00F0243E"/>
    <w:rsid w:val="00F040F3"/>
    <w:rsid w:val="00F0418E"/>
    <w:rsid w:val="00F04C15"/>
    <w:rsid w:val="00F10A0C"/>
    <w:rsid w:val="00F12C86"/>
    <w:rsid w:val="00F13026"/>
    <w:rsid w:val="00F1663E"/>
    <w:rsid w:val="00F202C7"/>
    <w:rsid w:val="00F207F5"/>
    <w:rsid w:val="00F21575"/>
    <w:rsid w:val="00F21CDF"/>
    <w:rsid w:val="00F246C5"/>
    <w:rsid w:val="00F24A82"/>
    <w:rsid w:val="00F25520"/>
    <w:rsid w:val="00F25755"/>
    <w:rsid w:val="00F26370"/>
    <w:rsid w:val="00F278E5"/>
    <w:rsid w:val="00F303A6"/>
    <w:rsid w:val="00F307E9"/>
    <w:rsid w:val="00F31895"/>
    <w:rsid w:val="00F3285E"/>
    <w:rsid w:val="00F32E5B"/>
    <w:rsid w:val="00F348AD"/>
    <w:rsid w:val="00F34CF8"/>
    <w:rsid w:val="00F3568E"/>
    <w:rsid w:val="00F368A7"/>
    <w:rsid w:val="00F4060B"/>
    <w:rsid w:val="00F407A8"/>
    <w:rsid w:val="00F4153B"/>
    <w:rsid w:val="00F41E77"/>
    <w:rsid w:val="00F42180"/>
    <w:rsid w:val="00F44D67"/>
    <w:rsid w:val="00F45EB1"/>
    <w:rsid w:val="00F461A7"/>
    <w:rsid w:val="00F46403"/>
    <w:rsid w:val="00F46680"/>
    <w:rsid w:val="00F4783E"/>
    <w:rsid w:val="00F51957"/>
    <w:rsid w:val="00F522F2"/>
    <w:rsid w:val="00F52F8B"/>
    <w:rsid w:val="00F5412D"/>
    <w:rsid w:val="00F62358"/>
    <w:rsid w:val="00F626DB"/>
    <w:rsid w:val="00F63312"/>
    <w:rsid w:val="00F63AC8"/>
    <w:rsid w:val="00F65557"/>
    <w:rsid w:val="00F6555B"/>
    <w:rsid w:val="00F6624E"/>
    <w:rsid w:val="00F66FAE"/>
    <w:rsid w:val="00F67593"/>
    <w:rsid w:val="00F74381"/>
    <w:rsid w:val="00F74C73"/>
    <w:rsid w:val="00F75896"/>
    <w:rsid w:val="00F77431"/>
    <w:rsid w:val="00F77C03"/>
    <w:rsid w:val="00F80F67"/>
    <w:rsid w:val="00F812AE"/>
    <w:rsid w:val="00F81D6E"/>
    <w:rsid w:val="00F82064"/>
    <w:rsid w:val="00F820FB"/>
    <w:rsid w:val="00F87D1D"/>
    <w:rsid w:val="00F87FCD"/>
    <w:rsid w:val="00F905EC"/>
    <w:rsid w:val="00F90A90"/>
    <w:rsid w:val="00F91DCB"/>
    <w:rsid w:val="00F924D8"/>
    <w:rsid w:val="00F9442E"/>
    <w:rsid w:val="00F94816"/>
    <w:rsid w:val="00F96980"/>
    <w:rsid w:val="00F97DAF"/>
    <w:rsid w:val="00FA161E"/>
    <w:rsid w:val="00FA2055"/>
    <w:rsid w:val="00FA208E"/>
    <w:rsid w:val="00FA382B"/>
    <w:rsid w:val="00FA4C7E"/>
    <w:rsid w:val="00FA4D80"/>
    <w:rsid w:val="00FA4F03"/>
    <w:rsid w:val="00FA50E8"/>
    <w:rsid w:val="00FA6A9D"/>
    <w:rsid w:val="00FA7236"/>
    <w:rsid w:val="00FA77C8"/>
    <w:rsid w:val="00FA7E01"/>
    <w:rsid w:val="00FB0116"/>
    <w:rsid w:val="00FB03A1"/>
    <w:rsid w:val="00FB2333"/>
    <w:rsid w:val="00FB7C15"/>
    <w:rsid w:val="00FC1C7B"/>
    <w:rsid w:val="00FC20EB"/>
    <w:rsid w:val="00FC3F1B"/>
    <w:rsid w:val="00FC530A"/>
    <w:rsid w:val="00FC6C54"/>
    <w:rsid w:val="00FD0800"/>
    <w:rsid w:val="00FD0ACD"/>
    <w:rsid w:val="00FD2302"/>
    <w:rsid w:val="00FD31CA"/>
    <w:rsid w:val="00FD364A"/>
    <w:rsid w:val="00FD5205"/>
    <w:rsid w:val="00FD5661"/>
    <w:rsid w:val="00FD58CB"/>
    <w:rsid w:val="00FD5DDC"/>
    <w:rsid w:val="00FD7CCA"/>
    <w:rsid w:val="00FE2A9D"/>
    <w:rsid w:val="00FE4FB9"/>
    <w:rsid w:val="00FE5361"/>
    <w:rsid w:val="00FE673C"/>
    <w:rsid w:val="00FF07E3"/>
    <w:rsid w:val="00FF1AC1"/>
    <w:rsid w:val="00FF2450"/>
    <w:rsid w:val="00FF2866"/>
    <w:rsid w:val="00FF328E"/>
    <w:rsid w:val="00FF3BCD"/>
    <w:rsid w:val="00FF5B28"/>
    <w:rsid w:val="00FF5EC0"/>
    <w:rsid w:val="00FF7C18"/>
    <w:rsid w:val="01076050"/>
    <w:rsid w:val="010C3DC8"/>
    <w:rsid w:val="011E110B"/>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3D750E"/>
    <w:rsid w:val="04416C20"/>
    <w:rsid w:val="04732647"/>
    <w:rsid w:val="047968B1"/>
    <w:rsid w:val="047A0F78"/>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273A"/>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CC5DF3"/>
    <w:rsid w:val="08E42BE4"/>
    <w:rsid w:val="08EF0201"/>
    <w:rsid w:val="08F41DE8"/>
    <w:rsid w:val="093B5D94"/>
    <w:rsid w:val="093D1475"/>
    <w:rsid w:val="094840A2"/>
    <w:rsid w:val="09644C54"/>
    <w:rsid w:val="096F5AD2"/>
    <w:rsid w:val="09737462"/>
    <w:rsid w:val="099156C3"/>
    <w:rsid w:val="09A33F5B"/>
    <w:rsid w:val="09A53F39"/>
    <w:rsid w:val="09A60E13"/>
    <w:rsid w:val="09A82D92"/>
    <w:rsid w:val="09AB2883"/>
    <w:rsid w:val="09BE25B6"/>
    <w:rsid w:val="09C5316B"/>
    <w:rsid w:val="09CD0A4B"/>
    <w:rsid w:val="09D206F0"/>
    <w:rsid w:val="0A321AC2"/>
    <w:rsid w:val="0A343D4E"/>
    <w:rsid w:val="0A344626"/>
    <w:rsid w:val="0A3E6D2E"/>
    <w:rsid w:val="0A4232E4"/>
    <w:rsid w:val="0A4F145F"/>
    <w:rsid w:val="0A8455AD"/>
    <w:rsid w:val="0A8729A8"/>
    <w:rsid w:val="0AD13A85"/>
    <w:rsid w:val="0AE0655C"/>
    <w:rsid w:val="0B091954"/>
    <w:rsid w:val="0B0C55A3"/>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A47D15"/>
    <w:rsid w:val="0DC577E0"/>
    <w:rsid w:val="0DDC6319"/>
    <w:rsid w:val="0DE1181F"/>
    <w:rsid w:val="0DFA5B87"/>
    <w:rsid w:val="0DFE4F67"/>
    <w:rsid w:val="0E0C0D4C"/>
    <w:rsid w:val="0E115DA1"/>
    <w:rsid w:val="0E1409F6"/>
    <w:rsid w:val="0E162D6D"/>
    <w:rsid w:val="0E460DCC"/>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A666F"/>
    <w:rsid w:val="0F6E2388"/>
    <w:rsid w:val="0F821E7D"/>
    <w:rsid w:val="0FC91CB4"/>
    <w:rsid w:val="0FCA42ED"/>
    <w:rsid w:val="0FDB5F4F"/>
    <w:rsid w:val="0FE7592C"/>
    <w:rsid w:val="0FEE34C9"/>
    <w:rsid w:val="0FF07749"/>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0E3695"/>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415B32"/>
    <w:rsid w:val="127A7D1C"/>
    <w:rsid w:val="12836D8B"/>
    <w:rsid w:val="12993BC0"/>
    <w:rsid w:val="12AB0349"/>
    <w:rsid w:val="12B66520"/>
    <w:rsid w:val="12CD57F1"/>
    <w:rsid w:val="12CE5941"/>
    <w:rsid w:val="12CE7AFA"/>
    <w:rsid w:val="12D67466"/>
    <w:rsid w:val="12D7649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011746"/>
    <w:rsid w:val="15127C5A"/>
    <w:rsid w:val="151E3A0F"/>
    <w:rsid w:val="15204125"/>
    <w:rsid w:val="152534E9"/>
    <w:rsid w:val="153A36AA"/>
    <w:rsid w:val="15477903"/>
    <w:rsid w:val="1557566D"/>
    <w:rsid w:val="156E0971"/>
    <w:rsid w:val="15785B3E"/>
    <w:rsid w:val="15811F1B"/>
    <w:rsid w:val="159C41BD"/>
    <w:rsid w:val="15A30135"/>
    <w:rsid w:val="15A34015"/>
    <w:rsid w:val="15BB487B"/>
    <w:rsid w:val="15CE086D"/>
    <w:rsid w:val="15E2236F"/>
    <w:rsid w:val="16005D04"/>
    <w:rsid w:val="161D09ED"/>
    <w:rsid w:val="162323A3"/>
    <w:rsid w:val="162F30B1"/>
    <w:rsid w:val="16481B85"/>
    <w:rsid w:val="1650762F"/>
    <w:rsid w:val="16510F12"/>
    <w:rsid w:val="166448F9"/>
    <w:rsid w:val="1677211D"/>
    <w:rsid w:val="16774218"/>
    <w:rsid w:val="167954F9"/>
    <w:rsid w:val="169311EC"/>
    <w:rsid w:val="169C5A2D"/>
    <w:rsid w:val="169F7296"/>
    <w:rsid w:val="16A060BA"/>
    <w:rsid w:val="16A57EAF"/>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2A0E16"/>
    <w:rsid w:val="184055B9"/>
    <w:rsid w:val="184A2082"/>
    <w:rsid w:val="185D3C42"/>
    <w:rsid w:val="185F38AF"/>
    <w:rsid w:val="188F0211"/>
    <w:rsid w:val="18AD1BEB"/>
    <w:rsid w:val="18B3004A"/>
    <w:rsid w:val="18B31B6D"/>
    <w:rsid w:val="18B96080"/>
    <w:rsid w:val="18CE20EA"/>
    <w:rsid w:val="18DB2CD8"/>
    <w:rsid w:val="18F67868"/>
    <w:rsid w:val="190B2D88"/>
    <w:rsid w:val="190B5C5B"/>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15D02"/>
    <w:rsid w:val="1A7840BB"/>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555978"/>
    <w:rsid w:val="1C6554A1"/>
    <w:rsid w:val="1C7971B7"/>
    <w:rsid w:val="1C8036FB"/>
    <w:rsid w:val="1C917D91"/>
    <w:rsid w:val="1CAB2820"/>
    <w:rsid w:val="1CC45CDD"/>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41786"/>
    <w:rsid w:val="1DD8524D"/>
    <w:rsid w:val="1DDD2BCB"/>
    <w:rsid w:val="1E0345E3"/>
    <w:rsid w:val="1E1B7B7F"/>
    <w:rsid w:val="1E2F53D8"/>
    <w:rsid w:val="1E443370"/>
    <w:rsid w:val="1E5F5CBE"/>
    <w:rsid w:val="1E656063"/>
    <w:rsid w:val="1E6B06A5"/>
    <w:rsid w:val="1E7554E1"/>
    <w:rsid w:val="1E7F7D9E"/>
    <w:rsid w:val="1E840DA4"/>
    <w:rsid w:val="1EA5444C"/>
    <w:rsid w:val="1EA5569B"/>
    <w:rsid w:val="1EB350EF"/>
    <w:rsid w:val="1EC21749"/>
    <w:rsid w:val="1ECD4970"/>
    <w:rsid w:val="1EEB7C4E"/>
    <w:rsid w:val="1F072441"/>
    <w:rsid w:val="1F171B83"/>
    <w:rsid w:val="1F2D4691"/>
    <w:rsid w:val="1F2D491A"/>
    <w:rsid w:val="1F3F789D"/>
    <w:rsid w:val="1F4570D0"/>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A8797C"/>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2F54EA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9A1BA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8D6E68"/>
    <w:rsid w:val="258E70E1"/>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703A9"/>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D71B5"/>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76C82"/>
    <w:rsid w:val="291A2B97"/>
    <w:rsid w:val="29274EE0"/>
    <w:rsid w:val="29361D11"/>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457300"/>
    <w:rsid w:val="2A4A7E78"/>
    <w:rsid w:val="2A5372C6"/>
    <w:rsid w:val="2A5A558B"/>
    <w:rsid w:val="2A5B03D8"/>
    <w:rsid w:val="2A6F6D07"/>
    <w:rsid w:val="2A852253"/>
    <w:rsid w:val="2A882500"/>
    <w:rsid w:val="2A9A007E"/>
    <w:rsid w:val="2AA35184"/>
    <w:rsid w:val="2AAB4E76"/>
    <w:rsid w:val="2AB63ABC"/>
    <w:rsid w:val="2AB63D0A"/>
    <w:rsid w:val="2AC31382"/>
    <w:rsid w:val="2AD0584D"/>
    <w:rsid w:val="2AD549F8"/>
    <w:rsid w:val="2ADE440E"/>
    <w:rsid w:val="2AEA74E5"/>
    <w:rsid w:val="2AFB4FC0"/>
    <w:rsid w:val="2B003D00"/>
    <w:rsid w:val="2B074D5E"/>
    <w:rsid w:val="2B0A6991"/>
    <w:rsid w:val="2B100BA9"/>
    <w:rsid w:val="2B1B5825"/>
    <w:rsid w:val="2B1E3AFC"/>
    <w:rsid w:val="2B4A5600"/>
    <w:rsid w:val="2B574FD9"/>
    <w:rsid w:val="2B642979"/>
    <w:rsid w:val="2B681F2A"/>
    <w:rsid w:val="2B8D373E"/>
    <w:rsid w:val="2B8E1990"/>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517119"/>
    <w:rsid w:val="2D6F134E"/>
    <w:rsid w:val="2D835174"/>
    <w:rsid w:val="2D9331F9"/>
    <w:rsid w:val="2DD90B7B"/>
    <w:rsid w:val="2DD92C6B"/>
    <w:rsid w:val="2DDD3FC1"/>
    <w:rsid w:val="2DE107CF"/>
    <w:rsid w:val="2DE531B8"/>
    <w:rsid w:val="2DEA131C"/>
    <w:rsid w:val="2DF701D8"/>
    <w:rsid w:val="2DF970A1"/>
    <w:rsid w:val="2E0665A9"/>
    <w:rsid w:val="2E085834"/>
    <w:rsid w:val="2E1034F8"/>
    <w:rsid w:val="2E112405"/>
    <w:rsid w:val="2E120D8E"/>
    <w:rsid w:val="2E310CF9"/>
    <w:rsid w:val="2E443652"/>
    <w:rsid w:val="2E505773"/>
    <w:rsid w:val="2E5C0A3D"/>
    <w:rsid w:val="2E6C2DE0"/>
    <w:rsid w:val="2E742F70"/>
    <w:rsid w:val="2E9077CD"/>
    <w:rsid w:val="2E9574DA"/>
    <w:rsid w:val="2E9A689E"/>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15D9D"/>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310F4"/>
    <w:rsid w:val="30B8125D"/>
    <w:rsid w:val="30B87D63"/>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700E4B"/>
    <w:rsid w:val="3172683C"/>
    <w:rsid w:val="31771119"/>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367636"/>
    <w:rsid w:val="32422E70"/>
    <w:rsid w:val="325E56C6"/>
    <w:rsid w:val="32696CB3"/>
    <w:rsid w:val="3275698A"/>
    <w:rsid w:val="327C0679"/>
    <w:rsid w:val="32870EE7"/>
    <w:rsid w:val="32943B86"/>
    <w:rsid w:val="32A93829"/>
    <w:rsid w:val="32B943EC"/>
    <w:rsid w:val="32B9519B"/>
    <w:rsid w:val="32DC63A0"/>
    <w:rsid w:val="32E429C1"/>
    <w:rsid w:val="330503EE"/>
    <w:rsid w:val="33274478"/>
    <w:rsid w:val="334045BE"/>
    <w:rsid w:val="33490893"/>
    <w:rsid w:val="334A3B2A"/>
    <w:rsid w:val="334F1945"/>
    <w:rsid w:val="3365592E"/>
    <w:rsid w:val="336A31F3"/>
    <w:rsid w:val="336F6533"/>
    <w:rsid w:val="337E5E2F"/>
    <w:rsid w:val="3384610D"/>
    <w:rsid w:val="33AA5979"/>
    <w:rsid w:val="33C03E90"/>
    <w:rsid w:val="33C96649"/>
    <w:rsid w:val="33CB0B6D"/>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75000"/>
    <w:rsid w:val="356E46AA"/>
    <w:rsid w:val="357235B0"/>
    <w:rsid w:val="3578502D"/>
    <w:rsid w:val="3586192A"/>
    <w:rsid w:val="358625C7"/>
    <w:rsid w:val="35A815CB"/>
    <w:rsid w:val="35A85BD0"/>
    <w:rsid w:val="35AA1B9C"/>
    <w:rsid w:val="35D501BC"/>
    <w:rsid w:val="35DB09A6"/>
    <w:rsid w:val="36080591"/>
    <w:rsid w:val="3609472F"/>
    <w:rsid w:val="36203B2D"/>
    <w:rsid w:val="363E0457"/>
    <w:rsid w:val="365B4B65"/>
    <w:rsid w:val="36730100"/>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80D59EE"/>
    <w:rsid w:val="38304889"/>
    <w:rsid w:val="3836588A"/>
    <w:rsid w:val="38382675"/>
    <w:rsid w:val="383B7B0D"/>
    <w:rsid w:val="3848553B"/>
    <w:rsid w:val="3851700B"/>
    <w:rsid w:val="385246B6"/>
    <w:rsid w:val="385E6B8E"/>
    <w:rsid w:val="38613F89"/>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BC5ED6"/>
    <w:rsid w:val="39D27231"/>
    <w:rsid w:val="39E82BB3"/>
    <w:rsid w:val="39EB39E0"/>
    <w:rsid w:val="39EF02D4"/>
    <w:rsid w:val="3A11342A"/>
    <w:rsid w:val="3A153110"/>
    <w:rsid w:val="3A2149EA"/>
    <w:rsid w:val="3A231E3E"/>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B312338"/>
    <w:rsid w:val="3B3C5B77"/>
    <w:rsid w:val="3B3D0FF2"/>
    <w:rsid w:val="3B501351"/>
    <w:rsid w:val="3B521A18"/>
    <w:rsid w:val="3B813A52"/>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8289D"/>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C41290"/>
    <w:rsid w:val="3FF46B18"/>
    <w:rsid w:val="3FF74A2E"/>
    <w:rsid w:val="3FFC36E2"/>
    <w:rsid w:val="4005572D"/>
    <w:rsid w:val="402833BA"/>
    <w:rsid w:val="40283C2B"/>
    <w:rsid w:val="40394FD1"/>
    <w:rsid w:val="40425879"/>
    <w:rsid w:val="405C1C05"/>
    <w:rsid w:val="40765D15"/>
    <w:rsid w:val="407B4FC1"/>
    <w:rsid w:val="407F2DE9"/>
    <w:rsid w:val="40866C82"/>
    <w:rsid w:val="40920B61"/>
    <w:rsid w:val="40953369"/>
    <w:rsid w:val="40991379"/>
    <w:rsid w:val="409B3C3D"/>
    <w:rsid w:val="409F1D81"/>
    <w:rsid w:val="40F701DF"/>
    <w:rsid w:val="40FD480A"/>
    <w:rsid w:val="411B59C4"/>
    <w:rsid w:val="41270E47"/>
    <w:rsid w:val="412A32F8"/>
    <w:rsid w:val="414803DC"/>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113F6"/>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00C9C"/>
    <w:rsid w:val="44A90BAA"/>
    <w:rsid w:val="44B24A20"/>
    <w:rsid w:val="44BC0BEE"/>
    <w:rsid w:val="44BC0EC5"/>
    <w:rsid w:val="44BE3C36"/>
    <w:rsid w:val="44BF6C07"/>
    <w:rsid w:val="44C24001"/>
    <w:rsid w:val="44C55A88"/>
    <w:rsid w:val="44FB1C9C"/>
    <w:rsid w:val="45392A13"/>
    <w:rsid w:val="453B098B"/>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73185A"/>
    <w:rsid w:val="46BF7E28"/>
    <w:rsid w:val="46C3037C"/>
    <w:rsid w:val="46EF26BD"/>
    <w:rsid w:val="46FF15E0"/>
    <w:rsid w:val="4700581C"/>
    <w:rsid w:val="4702516A"/>
    <w:rsid w:val="47094169"/>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2079F"/>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042E3A"/>
    <w:rsid w:val="492108CC"/>
    <w:rsid w:val="49413F52"/>
    <w:rsid w:val="494F6304"/>
    <w:rsid w:val="49792B95"/>
    <w:rsid w:val="49F11610"/>
    <w:rsid w:val="4A05334F"/>
    <w:rsid w:val="4A060864"/>
    <w:rsid w:val="4A1403AA"/>
    <w:rsid w:val="4A244932"/>
    <w:rsid w:val="4A2922C8"/>
    <w:rsid w:val="4A4117B2"/>
    <w:rsid w:val="4A4A6F73"/>
    <w:rsid w:val="4A7A4350"/>
    <w:rsid w:val="4A7B1703"/>
    <w:rsid w:val="4A7E2497"/>
    <w:rsid w:val="4A896826"/>
    <w:rsid w:val="4A954692"/>
    <w:rsid w:val="4A9C318A"/>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0B0C3B"/>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485577"/>
    <w:rsid w:val="4E611B8B"/>
    <w:rsid w:val="4E6279D7"/>
    <w:rsid w:val="4E682F8C"/>
    <w:rsid w:val="4E6A7BB7"/>
    <w:rsid w:val="4E6C5D89"/>
    <w:rsid w:val="4E8B1908"/>
    <w:rsid w:val="4E9133C2"/>
    <w:rsid w:val="4EB23220"/>
    <w:rsid w:val="4EE661F8"/>
    <w:rsid w:val="4EF27A04"/>
    <w:rsid w:val="4F0773B4"/>
    <w:rsid w:val="4F241019"/>
    <w:rsid w:val="4F307BB1"/>
    <w:rsid w:val="4F336227"/>
    <w:rsid w:val="4F3C3EF2"/>
    <w:rsid w:val="4F3D562D"/>
    <w:rsid w:val="4F4C1097"/>
    <w:rsid w:val="4F5C4EE0"/>
    <w:rsid w:val="4F681AF1"/>
    <w:rsid w:val="4F6E1972"/>
    <w:rsid w:val="4F943166"/>
    <w:rsid w:val="4F9C19A5"/>
    <w:rsid w:val="4FBA02A1"/>
    <w:rsid w:val="4FE7106E"/>
    <w:rsid w:val="4FF82FCD"/>
    <w:rsid w:val="50053943"/>
    <w:rsid w:val="501C0736"/>
    <w:rsid w:val="50260569"/>
    <w:rsid w:val="50374A3C"/>
    <w:rsid w:val="50487AB0"/>
    <w:rsid w:val="50550E55"/>
    <w:rsid w:val="50615016"/>
    <w:rsid w:val="50901457"/>
    <w:rsid w:val="509F43E4"/>
    <w:rsid w:val="50A54D3E"/>
    <w:rsid w:val="50B82E88"/>
    <w:rsid w:val="50BB32A7"/>
    <w:rsid w:val="50CC5CB2"/>
    <w:rsid w:val="50F1402B"/>
    <w:rsid w:val="50FD2AD9"/>
    <w:rsid w:val="51081E85"/>
    <w:rsid w:val="51097D9A"/>
    <w:rsid w:val="51237D2E"/>
    <w:rsid w:val="515B06D0"/>
    <w:rsid w:val="51764AF1"/>
    <w:rsid w:val="51996737"/>
    <w:rsid w:val="51B408B8"/>
    <w:rsid w:val="51B7353F"/>
    <w:rsid w:val="51B80848"/>
    <w:rsid w:val="51CC0868"/>
    <w:rsid w:val="51CC64BF"/>
    <w:rsid w:val="51D5340F"/>
    <w:rsid w:val="5228116F"/>
    <w:rsid w:val="52287B99"/>
    <w:rsid w:val="52382F2A"/>
    <w:rsid w:val="52386E3D"/>
    <w:rsid w:val="523A7DD1"/>
    <w:rsid w:val="523B7711"/>
    <w:rsid w:val="5271774C"/>
    <w:rsid w:val="527A416D"/>
    <w:rsid w:val="528D7B65"/>
    <w:rsid w:val="52AA11D3"/>
    <w:rsid w:val="52B256B5"/>
    <w:rsid w:val="52C84ED8"/>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6E3CD2"/>
    <w:rsid w:val="537155BE"/>
    <w:rsid w:val="53757C6B"/>
    <w:rsid w:val="537E1075"/>
    <w:rsid w:val="539A4AC7"/>
    <w:rsid w:val="53A44D07"/>
    <w:rsid w:val="53A46AC8"/>
    <w:rsid w:val="53AB7F1F"/>
    <w:rsid w:val="53AC6F7B"/>
    <w:rsid w:val="53C01F4F"/>
    <w:rsid w:val="53EB297B"/>
    <w:rsid w:val="53EC4BF7"/>
    <w:rsid w:val="53F046E7"/>
    <w:rsid w:val="53F671DE"/>
    <w:rsid w:val="53F758A1"/>
    <w:rsid w:val="540D5A7F"/>
    <w:rsid w:val="542E2BC2"/>
    <w:rsid w:val="54352A96"/>
    <w:rsid w:val="54447390"/>
    <w:rsid w:val="544B514D"/>
    <w:rsid w:val="545C2F28"/>
    <w:rsid w:val="545E1D01"/>
    <w:rsid w:val="54674051"/>
    <w:rsid w:val="54935B8F"/>
    <w:rsid w:val="549635BC"/>
    <w:rsid w:val="549D3677"/>
    <w:rsid w:val="54B03E76"/>
    <w:rsid w:val="54BF230B"/>
    <w:rsid w:val="54CC6227"/>
    <w:rsid w:val="54D10F9B"/>
    <w:rsid w:val="54D97871"/>
    <w:rsid w:val="550B5550"/>
    <w:rsid w:val="551760C5"/>
    <w:rsid w:val="551D586C"/>
    <w:rsid w:val="55200298"/>
    <w:rsid w:val="55335E1B"/>
    <w:rsid w:val="5536079B"/>
    <w:rsid w:val="554B7EF0"/>
    <w:rsid w:val="556F3D99"/>
    <w:rsid w:val="55720837"/>
    <w:rsid w:val="55860894"/>
    <w:rsid w:val="558F6181"/>
    <w:rsid w:val="55B02DF1"/>
    <w:rsid w:val="55B8083D"/>
    <w:rsid w:val="55D47A00"/>
    <w:rsid w:val="55D5456D"/>
    <w:rsid w:val="55DC290C"/>
    <w:rsid w:val="55E71B19"/>
    <w:rsid w:val="55EA5D64"/>
    <w:rsid w:val="55F01FA1"/>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490869"/>
    <w:rsid w:val="58531B77"/>
    <w:rsid w:val="585D2975"/>
    <w:rsid w:val="585E3492"/>
    <w:rsid w:val="585F64F9"/>
    <w:rsid w:val="587E3341"/>
    <w:rsid w:val="587F428B"/>
    <w:rsid w:val="58843A9C"/>
    <w:rsid w:val="5893668E"/>
    <w:rsid w:val="589917F1"/>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6437F"/>
    <w:rsid w:val="59DA4E01"/>
    <w:rsid w:val="59F64E82"/>
    <w:rsid w:val="5A0A5DD6"/>
    <w:rsid w:val="5A10435C"/>
    <w:rsid w:val="5A2654CC"/>
    <w:rsid w:val="5A323A44"/>
    <w:rsid w:val="5A395E66"/>
    <w:rsid w:val="5A44753A"/>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4004E"/>
    <w:rsid w:val="5B9A2B59"/>
    <w:rsid w:val="5BA652E6"/>
    <w:rsid w:val="5BC0085A"/>
    <w:rsid w:val="5BD668B8"/>
    <w:rsid w:val="5BE03293"/>
    <w:rsid w:val="5BF03D58"/>
    <w:rsid w:val="5BF20AFB"/>
    <w:rsid w:val="5C036F81"/>
    <w:rsid w:val="5C1A6BB2"/>
    <w:rsid w:val="5C20728C"/>
    <w:rsid w:val="5C306D31"/>
    <w:rsid w:val="5C37233A"/>
    <w:rsid w:val="5C3D6937"/>
    <w:rsid w:val="5C5355FE"/>
    <w:rsid w:val="5C5A49A5"/>
    <w:rsid w:val="5C6519EA"/>
    <w:rsid w:val="5C6715FE"/>
    <w:rsid w:val="5C6F4105"/>
    <w:rsid w:val="5CBB7F6F"/>
    <w:rsid w:val="5CC248CE"/>
    <w:rsid w:val="5D042FB1"/>
    <w:rsid w:val="5D442CB4"/>
    <w:rsid w:val="5D7C3F11"/>
    <w:rsid w:val="5D8500D2"/>
    <w:rsid w:val="5D971C5A"/>
    <w:rsid w:val="5D9D49E0"/>
    <w:rsid w:val="5DA01E9E"/>
    <w:rsid w:val="5DA27927"/>
    <w:rsid w:val="5DA86032"/>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65292"/>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B04CD"/>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9697B"/>
    <w:rsid w:val="622F7552"/>
    <w:rsid w:val="6250406E"/>
    <w:rsid w:val="6267666C"/>
    <w:rsid w:val="627D6831"/>
    <w:rsid w:val="62811B1C"/>
    <w:rsid w:val="62A20409"/>
    <w:rsid w:val="62B54B44"/>
    <w:rsid w:val="62E045DA"/>
    <w:rsid w:val="62E454A1"/>
    <w:rsid w:val="62E95123"/>
    <w:rsid w:val="62EF025F"/>
    <w:rsid w:val="62F36E4C"/>
    <w:rsid w:val="62F47F8F"/>
    <w:rsid w:val="62F7233F"/>
    <w:rsid w:val="63193A22"/>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45580E"/>
    <w:rsid w:val="64582686"/>
    <w:rsid w:val="64673C87"/>
    <w:rsid w:val="64877733"/>
    <w:rsid w:val="64925346"/>
    <w:rsid w:val="64A170D2"/>
    <w:rsid w:val="64A251DD"/>
    <w:rsid w:val="64BC182A"/>
    <w:rsid w:val="650242F0"/>
    <w:rsid w:val="65365B2B"/>
    <w:rsid w:val="653F447E"/>
    <w:rsid w:val="65542778"/>
    <w:rsid w:val="655829AF"/>
    <w:rsid w:val="656B70C3"/>
    <w:rsid w:val="658F4798"/>
    <w:rsid w:val="659B1EBA"/>
    <w:rsid w:val="65A11CE5"/>
    <w:rsid w:val="65A83379"/>
    <w:rsid w:val="65B461E9"/>
    <w:rsid w:val="65BE39A8"/>
    <w:rsid w:val="65C23A09"/>
    <w:rsid w:val="65FB3FBE"/>
    <w:rsid w:val="660F30F2"/>
    <w:rsid w:val="66101A71"/>
    <w:rsid w:val="66171FA7"/>
    <w:rsid w:val="66247D11"/>
    <w:rsid w:val="663B3EC9"/>
    <w:rsid w:val="663F32AC"/>
    <w:rsid w:val="665A1E94"/>
    <w:rsid w:val="66736112"/>
    <w:rsid w:val="667F5B5B"/>
    <w:rsid w:val="66901AD8"/>
    <w:rsid w:val="6694262A"/>
    <w:rsid w:val="66990381"/>
    <w:rsid w:val="66B31B01"/>
    <w:rsid w:val="66CE1E80"/>
    <w:rsid w:val="66DF5748"/>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1E4749"/>
    <w:rsid w:val="68362BFB"/>
    <w:rsid w:val="683D085A"/>
    <w:rsid w:val="683F1130"/>
    <w:rsid w:val="684456A1"/>
    <w:rsid w:val="685E1363"/>
    <w:rsid w:val="687731D1"/>
    <w:rsid w:val="6878475E"/>
    <w:rsid w:val="688E1089"/>
    <w:rsid w:val="68993219"/>
    <w:rsid w:val="689E42BA"/>
    <w:rsid w:val="68A026F3"/>
    <w:rsid w:val="68AF6C13"/>
    <w:rsid w:val="68E02B24"/>
    <w:rsid w:val="68F25680"/>
    <w:rsid w:val="69074555"/>
    <w:rsid w:val="690E07C7"/>
    <w:rsid w:val="69140A20"/>
    <w:rsid w:val="69236A65"/>
    <w:rsid w:val="692E469B"/>
    <w:rsid w:val="69315C48"/>
    <w:rsid w:val="694019EC"/>
    <w:rsid w:val="694841AF"/>
    <w:rsid w:val="69584DB4"/>
    <w:rsid w:val="695B5B89"/>
    <w:rsid w:val="696C3D80"/>
    <w:rsid w:val="696D7E94"/>
    <w:rsid w:val="698A5EE4"/>
    <w:rsid w:val="69922882"/>
    <w:rsid w:val="69C811ED"/>
    <w:rsid w:val="69D33070"/>
    <w:rsid w:val="69E97E75"/>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712DB"/>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D1126"/>
    <w:rsid w:val="6C77379F"/>
    <w:rsid w:val="6C986334"/>
    <w:rsid w:val="6CA35B3A"/>
    <w:rsid w:val="6CA41A5D"/>
    <w:rsid w:val="6CA479DF"/>
    <w:rsid w:val="6CAF588C"/>
    <w:rsid w:val="6CB4638E"/>
    <w:rsid w:val="6CBF3C6A"/>
    <w:rsid w:val="6CBF5306"/>
    <w:rsid w:val="6CD930DF"/>
    <w:rsid w:val="6CDC1854"/>
    <w:rsid w:val="6CE70FA1"/>
    <w:rsid w:val="6CEB74F1"/>
    <w:rsid w:val="6CF05300"/>
    <w:rsid w:val="6CF62137"/>
    <w:rsid w:val="6CFA6351"/>
    <w:rsid w:val="6CFC3C40"/>
    <w:rsid w:val="6D2F6F7D"/>
    <w:rsid w:val="6D480984"/>
    <w:rsid w:val="6D5A33D5"/>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A75B64"/>
    <w:rsid w:val="6FB21D4C"/>
    <w:rsid w:val="6FB602B0"/>
    <w:rsid w:val="6FB80698"/>
    <w:rsid w:val="6FFD5E0F"/>
    <w:rsid w:val="701021F4"/>
    <w:rsid w:val="701C29A6"/>
    <w:rsid w:val="7024611F"/>
    <w:rsid w:val="7038498C"/>
    <w:rsid w:val="70637B96"/>
    <w:rsid w:val="70651B61"/>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10C1C"/>
    <w:rsid w:val="71881188"/>
    <w:rsid w:val="71946576"/>
    <w:rsid w:val="71967E84"/>
    <w:rsid w:val="7197629F"/>
    <w:rsid w:val="71A61873"/>
    <w:rsid w:val="71AF4936"/>
    <w:rsid w:val="71B12351"/>
    <w:rsid w:val="71BB4E1E"/>
    <w:rsid w:val="71D07496"/>
    <w:rsid w:val="71D75D0F"/>
    <w:rsid w:val="71F437A4"/>
    <w:rsid w:val="721919B3"/>
    <w:rsid w:val="721A6098"/>
    <w:rsid w:val="721B5CE3"/>
    <w:rsid w:val="721D18D3"/>
    <w:rsid w:val="72310D1A"/>
    <w:rsid w:val="72452668"/>
    <w:rsid w:val="725D6B54"/>
    <w:rsid w:val="72986FA0"/>
    <w:rsid w:val="72A17C99"/>
    <w:rsid w:val="72A2709C"/>
    <w:rsid w:val="72A5093A"/>
    <w:rsid w:val="72AD7197"/>
    <w:rsid w:val="72AF6F7E"/>
    <w:rsid w:val="72BD2C86"/>
    <w:rsid w:val="72CD226C"/>
    <w:rsid w:val="72D27981"/>
    <w:rsid w:val="73047407"/>
    <w:rsid w:val="73047904"/>
    <w:rsid w:val="731A4E85"/>
    <w:rsid w:val="73253EFA"/>
    <w:rsid w:val="732E26DE"/>
    <w:rsid w:val="73353A6C"/>
    <w:rsid w:val="734C1A6A"/>
    <w:rsid w:val="735663B7"/>
    <w:rsid w:val="735C5949"/>
    <w:rsid w:val="73671287"/>
    <w:rsid w:val="73737DA5"/>
    <w:rsid w:val="73740A39"/>
    <w:rsid w:val="73783823"/>
    <w:rsid w:val="73887B3E"/>
    <w:rsid w:val="73892412"/>
    <w:rsid w:val="73927111"/>
    <w:rsid w:val="73AF2114"/>
    <w:rsid w:val="73AF381F"/>
    <w:rsid w:val="73E96BCA"/>
    <w:rsid w:val="73EE4A6E"/>
    <w:rsid w:val="740645F0"/>
    <w:rsid w:val="741048BC"/>
    <w:rsid w:val="742E78D4"/>
    <w:rsid w:val="74317498"/>
    <w:rsid w:val="74335A84"/>
    <w:rsid w:val="743A6A13"/>
    <w:rsid w:val="74582738"/>
    <w:rsid w:val="74676A28"/>
    <w:rsid w:val="747E40B6"/>
    <w:rsid w:val="74AA2238"/>
    <w:rsid w:val="74AC3224"/>
    <w:rsid w:val="74B21065"/>
    <w:rsid w:val="74B40E76"/>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B206A"/>
    <w:rsid w:val="758F1B5A"/>
    <w:rsid w:val="75907680"/>
    <w:rsid w:val="75916599"/>
    <w:rsid w:val="759926FC"/>
    <w:rsid w:val="759C29B9"/>
    <w:rsid w:val="75A24276"/>
    <w:rsid w:val="75AA231D"/>
    <w:rsid w:val="75AD6340"/>
    <w:rsid w:val="75D05B45"/>
    <w:rsid w:val="75DF5F11"/>
    <w:rsid w:val="75E8633A"/>
    <w:rsid w:val="761C0100"/>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7637A"/>
    <w:rsid w:val="76FA74A7"/>
    <w:rsid w:val="77063A83"/>
    <w:rsid w:val="77076007"/>
    <w:rsid w:val="771A36A5"/>
    <w:rsid w:val="77413F7E"/>
    <w:rsid w:val="77464076"/>
    <w:rsid w:val="7758241F"/>
    <w:rsid w:val="777A7D22"/>
    <w:rsid w:val="777C4360"/>
    <w:rsid w:val="777E28EC"/>
    <w:rsid w:val="77835654"/>
    <w:rsid w:val="778D031B"/>
    <w:rsid w:val="7797109C"/>
    <w:rsid w:val="779A2A38"/>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45FF2"/>
    <w:rsid w:val="795F3706"/>
    <w:rsid w:val="797239CC"/>
    <w:rsid w:val="797F54AB"/>
    <w:rsid w:val="79831473"/>
    <w:rsid w:val="79983E9C"/>
    <w:rsid w:val="7999527A"/>
    <w:rsid w:val="79A96F62"/>
    <w:rsid w:val="79AF76C5"/>
    <w:rsid w:val="79C25EE1"/>
    <w:rsid w:val="79CE2967"/>
    <w:rsid w:val="79E30EE8"/>
    <w:rsid w:val="79E34934"/>
    <w:rsid w:val="79EA664C"/>
    <w:rsid w:val="79F9627A"/>
    <w:rsid w:val="79FF6948"/>
    <w:rsid w:val="7A044199"/>
    <w:rsid w:val="7A0657CF"/>
    <w:rsid w:val="7A2F3BBF"/>
    <w:rsid w:val="7A2F459A"/>
    <w:rsid w:val="7A3162D8"/>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73082F"/>
    <w:rsid w:val="7B7B492E"/>
    <w:rsid w:val="7B827A6B"/>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4A4A2C"/>
    <w:rsid w:val="7C691974"/>
    <w:rsid w:val="7C8A6570"/>
    <w:rsid w:val="7C8B7390"/>
    <w:rsid w:val="7C9B0D0E"/>
    <w:rsid w:val="7CA42B03"/>
    <w:rsid w:val="7CC55E61"/>
    <w:rsid w:val="7CC77961"/>
    <w:rsid w:val="7CCC5441"/>
    <w:rsid w:val="7CD2318A"/>
    <w:rsid w:val="7CD2702A"/>
    <w:rsid w:val="7CD34C42"/>
    <w:rsid w:val="7CD46B29"/>
    <w:rsid w:val="7CDE3FF9"/>
    <w:rsid w:val="7CE26EBF"/>
    <w:rsid w:val="7CEE3130"/>
    <w:rsid w:val="7CFC08E8"/>
    <w:rsid w:val="7CFE1373"/>
    <w:rsid w:val="7D1E1A15"/>
    <w:rsid w:val="7D1F6674"/>
    <w:rsid w:val="7D407BDD"/>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1D7072"/>
    <w:rsid w:val="7F265C58"/>
    <w:rsid w:val="7F3B240A"/>
    <w:rsid w:val="7F4C4618"/>
    <w:rsid w:val="7F4D13A6"/>
    <w:rsid w:val="7F582CF2"/>
    <w:rsid w:val="7F951B40"/>
    <w:rsid w:val="7FA501CC"/>
    <w:rsid w:val="7FA820A8"/>
    <w:rsid w:val="7FA91A6A"/>
    <w:rsid w:val="7FAF2DF8"/>
    <w:rsid w:val="7FB90D50"/>
    <w:rsid w:val="7FBE053E"/>
    <w:rsid w:val="7FBF10B0"/>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jc w:val="center"/>
      <w:outlineLvl w:val="1"/>
    </w:pPr>
    <w:rPr>
      <w:rFonts w:ascii="Arial" w:hAnsi="Arial" w:eastAsia="黑体"/>
      <w:b/>
      <w:bCs/>
      <w:sz w:val="24"/>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line="372" w:lineRule="auto"/>
      <w:outlineLvl w:val="4"/>
    </w:pPr>
    <w:rPr>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27"/>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CD5DB9-11FD-4111-8C98-22DB7C3975A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41</Pages>
  <Words>15991</Words>
  <Characters>16915</Characters>
  <Lines>155</Lines>
  <Paragraphs>43</Paragraphs>
  <TotalTime>0</TotalTime>
  <ScaleCrop>false</ScaleCrop>
  <LinksUpToDate>false</LinksUpToDate>
  <CharactersWithSpaces>17598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2025-11-28T01:58:00Z</dcterms:created>
  <dc:creator>微软用户</dc:creator>
  <cp:lastModifiedBy>潘艳红</cp:lastModifiedBy>
  <cp:lastPrinted>2021-09-30T00:46:00Z</cp:lastPrinted>
  <dcterms:modified xsi:type="dcterms:W3CDTF">2025-11-28T08:05:06Z</dcterms:modified>
  <dc:title>驻马店市政府采购货物项目</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7D455F866AA64FDAA877474EE83DA220_13</vt:lpwstr>
  </property>
  <property fmtid="{D5CDD505-2E9C-101B-9397-08002B2CF9AE}" pid="4" name="KSOTemplateDocerSaveRecord">
    <vt:lpwstr>eyJoZGlkIjoiMzU0MTZjMjFkMjFjOGMwYTIzNWEzZDljNjYxZWI0MmYiLCJ1c2VySWQiOiIxNjg0NTc5MjM2In0=</vt:lpwstr>
  </property>
</Properties>
</file>