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1B059B7">
      <w:pPr>
        <w:pStyle w:val="20"/>
        <w:widowControl w:val="0"/>
        <w:spacing w:beforeLines="50"/>
        <w:ind w:firstLine="960"/>
        <w:jc w:val="center"/>
        <w:rPr>
          <w:b/>
          <w:bCs/>
          <w:sz w:val="48"/>
          <w:szCs w:val="48"/>
        </w:rPr>
      </w:pPr>
    </w:p>
    <w:p w14:paraId="5828609C">
      <w:pPr>
        <w:pStyle w:val="20"/>
        <w:widowControl w:val="0"/>
        <w:spacing w:beforeLines="50"/>
        <w:ind w:firstLine="883"/>
        <w:jc w:val="center"/>
        <w:rPr>
          <w:b/>
          <w:bCs/>
          <w:sz w:val="44"/>
          <w:szCs w:val="44"/>
        </w:rPr>
      </w:pPr>
      <w:r>
        <w:rPr>
          <w:rFonts w:hint="eastAsia"/>
          <w:b/>
          <w:bCs/>
          <w:sz w:val="44"/>
          <w:szCs w:val="44"/>
        </w:rPr>
        <w:t>驻马店市中心医院全自动化学免疫分析仪、</w:t>
      </w:r>
    </w:p>
    <w:p w14:paraId="7515455B">
      <w:pPr>
        <w:pStyle w:val="20"/>
        <w:widowControl w:val="0"/>
        <w:spacing w:beforeLines="50"/>
        <w:ind w:firstLine="880"/>
        <w:jc w:val="center"/>
        <w:rPr>
          <w:b/>
          <w:bCs/>
          <w:sz w:val="44"/>
          <w:szCs w:val="44"/>
        </w:rPr>
      </w:pPr>
      <w:r>
        <w:rPr>
          <w:rFonts w:hint="eastAsia"/>
          <w:b/>
          <w:bCs/>
          <w:sz w:val="44"/>
          <w:szCs w:val="44"/>
        </w:rPr>
        <w:t>心肺复苏机、温控银质针治疗仪采购项目</w:t>
      </w:r>
    </w:p>
    <w:p w14:paraId="5980D558">
      <w:pPr>
        <w:pStyle w:val="20"/>
        <w:ind w:firstLine="960"/>
        <w:jc w:val="center"/>
        <w:rPr>
          <w:rStyle w:val="45"/>
          <w:b/>
          <w:bCs/>
          <w:color w:val="auto"/>
          <w:sz w:val="48"/>
          <w:szCs w:val="48"/>
        </w:rPr>
      </w:pPr>
      <w:r>
        <w:rPr>
          <w:rStyle w:val="45"/>
          <w:rFonts w:hint="eastAsia"/>
          <w:b/>
          <w:bCs/>
          <w:color w:val="auto"/>
          <w:sz w:val="48"/>
          <w:szCs w:val="48"/>
        </w:rPr>
        <w:t>包2（二次）</w:t>
      </w:r>
    </w:p>
    <w:p w14:paraId="44D9430B">
      <w:pPr>
        <w:pStyle w:val="20"/>
        <w:ind w:firstLine="960"/>
        <w:jc w:val="center"/>
        <w:rPr>
          <w:rStyle w:val="45"/>
          <w:b/>
          <w:bCs/>
          <w:color w:val="auto"/>
          <w:sz w:val="48"/>
          <w:szCs w:val="48"/>
        </w:rPr>
      </w:pPr>
    </w:p>
    <w:p w14:paraId="6A414274">
      <w:pPr>
        <w:pStyle w:val="20"/>
        <w:ind w:firstLine="960"/>
        <w:jc w:val="center"/>
        <w:rPr>
          <w:rStyle w:val="45"/>
          <w:b/>
          <w:bCs/>
          <w:color w:val="auto"/>
          <w:sz w:val="48"/>
          <w:szCs w:val="48"/>
        </w:rPr>
      </w:pPr>
    </w:p>
    <w:p w14:paraId="10B8EF43">
      <w:pPr>
        <w:pStyle w:val="20"/>
        <w:ind w:firstLine="883"/>
        <w:jc w:val="center"/>
        <w:rPr>
          <w:rStyle w:val="45"/>
          <w:b/>
          <w:bCs/>
          <w:color w:val="auto"/>
          <w:sz w:val="44"/>
          <w:szCs w:val="44"/>
        </w:rPr>
      </w:pPr>
      <w:r>
        <w:rPr>
          <w:rStyle w:val="45"/>
          <w:rFonts w:hint="eastAsia"/>
          <w:b/>
          <w:bCs/>
          <w:color w:val="auto"/>
          <w:sz w:val="44"/>
          <w:szCs w:val="44"/>
        </w:rPr>
        <w:t>竞争性磋商文件</w:t>
      </w:r>
    </w:p>
    <w:p w14:paraId="254A3BCE">
      <w:pPr>
        <w:tabs>
          <w:tab w:val="left" w:pos="2700"/>
          <w:tab w:val="left" w:pos="2880"/>
          <w:tab w:val="left" w:pos="3060"/>
          <w:tab w:val="left" w:pos="7560"/>
        </w:tabs>
        <w:snapToGrid w:val="0"/>
        <w:spacing w:line="360" w:lineRule="auto"/>
        <w:ind w:firstLine="1928" w:firstLineChars="600"/>
        <w:rPr>
          <w:rFonts w:ascii="宋体" w:hAnsi="宋体" w:cs="宋体"/>
          <w:b/>
          <w:bCs/>
          <w:spacing w:val="-10"/>
          <w:sz w:val="34"/>
          <w:szCs w:val="34"/>
        </w:rPr>
      </w:pPr>
    </w:p>
    <w:p w14:paraId="623031BB">
      <w:pPr>
        <w:snapToGrid w:val="0"/>
        <w:spacing w:line="380" w:lineRule="exact"/>
        <w:ind w:firstLine="640"/>
        <w:jc w:val="center"/>
        <w:rPr>
          <w:rFonts w:ascii="宋体" w:hAnsi="宋体" w:cs="宋体"/>
          <w:b/>
          <w:sz w:val="32"/>
          <w:szCs w:val="32"/>
        </w:rPr>
      </w:pPr>
    </w:p>
    <w:p w14:paraId="23CDC8E0">
      <w:pPr>
        <w:pStyle w:val="33"/>
        <w:ind w:firstLine="210"/>
        <w:rPr>
          <w:rFonts w:ascii="宋体" w:hAnsi="宋体" w:cs="宋体"/>
        </w:rPr>
      </w:pPr>
    </w:p>
    <w:p w14:paraId="067534C2">
      <w:pPr>
        <w:pStyle w:val="60"/>
        <w:rPr>
          <w:rFonts w:ascii="宋体" w:hAnsi="宋体" w:cs="宋体"/>
          <w:bCs/>
          <w:sz w:val="2"/>
          <w:szCs w:val="2"/>
        </w:rPr>
      </w:pPr>
    </w:p>
    <w:p w14:paraId="1156DCA2">
      <w:pPr>
        <w:ind w:firstLine="40"/>
        <w:rPr>
          <w:rFonts w:ascii="宋体" w:hAnsi="宋体" w:cs="宋体"/>
          <w:bCs/>
          <w:sz w:val="2"/>
          <w:szCs w:val="2"/>
        </w:rPr>
      </w:pPr>
    </w:p>
    <w:p w14:paraId="697661A3">
      <w:pPr>
        <w:spacing w:line="20" w:lineRule="exact"/>
        <w:ind w:firstLine="40"/>
        <w:rPr>
          <w:rFonts w:ascii="宋体" w:hAnsi="宋体" w:cs="宋体"/>
          <w:bCs/>
          <w:sz w:val="2"/>
          <w:szCs w:val="2"/>
        </w:rPr>
      </w:pPr>
    </w:p>
    <w:p w14:paraId="7695EBAE">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79317018">
      <w:pPr>
        <w:tabs>
          <w:tab w:val="left" w:pos="2700"/>
          <w:tab w:val="left" w:pos="2880"/>
          <w:tab w:val="left" w:pos="3060"/>
          <w:tab w:val="left" w:pos="7560"/>
        </w:tabs>
        <w:snapToGrid w:val="0"/>
        <w:spacing w:line="480" w:lineRule="auto"/>
        <w:ind w:firstLine="1928" w:firstLineChars="600"/>
        <w:rPr>
          <w:rFonts w:ascii="宋体" w:hAnsi="宋体" w:cs="宋体"/>
          <w:b/>
          <w:bCs/>
          <w:spacing w:val="-10"/>
          <w:sz w:val="34"/>
          <w:szCs w:val="34"/>
        </w:rPr>
      </w:pPr>
    </w:p>
    <w:p w14:paraId="34D7754D">
      <w:pPr>
        <w:tabs>
          <w:tab w:val="left" w:pos="2700"/>
          <w:tab w:val="left" w:pos="2880"/>
          <w:tab w:val="left" w:pos="3060"/>
          <w:tab w:val="left" w:pos="7560"/>
        </w:tabs>
        <w:snapToGrid w:val="0"/>
        <w:spacing w:line="480" w:lineRule="auto"/>
        <w:ind w:firstLine="643"/>
        <w:jc w:val="left"/>
        <w:rPr>
          <w:rFonts w:ascii="宋体" w:hAnsi="宋体" w:cs="宋体"/>
          <w:b/>
          <w:bCs/>
          <w:spacing w:val="80"/>
          <w:sz w:val="34"/>
          <w:szCs w:val="34"/>
        </w:rPr>
      </w:pPr>
      <w:r>
        <w:rPr>
          <w:rFonts w:hint="eastAsia" w:ascii="宋体" w:hAnsi="宋体" w:cs="宋体"/>
          <w:b/>
          <w:bCs/>
          <w:spacing w:val="-10"/>
          <w:sz w:val="34"/>
          <w:szCs w:val="34"/>
        </w:rPr>
        <w:t xml:space="preserve">      采    购   人：驻马店市中心医院</w:t>
      </w:r>
    </w:p>
    <w:p w14:paraId="76731222">
      <w:pPr>
        <w:tabs>
          <w:tab w:val="left" w:pos="2700"/>
          <w:tab w:val="left" w:pos="2880"/>
          <w:tab w:val="left" w:pos="3060"/>
          <w:tab w:val="left" w:pos="7560"/>
        </w:tabs>
        <w:snapToGrid w:val="0"/>
        <w:spacing w:line="480" w:lineRule="auto"/>
        <w:ind w:firstLine="643"/>
        <w:jc w:val="center"/>
        <w:rPr>
          <w:rFonts w:ascii="宋体" w:hAnsi="宋体" w:cs="宋体"/>
          <w:b/>
          <w:bCs/>
          <w:spacing w:val="-10"/>
          <w:sz w:val="34"/>
          <w:szCs w:val="34"/>
        </w:rPr>
      </w:pPr>
      <w:r>
        <w:rPr>
          <w:rFonts w:hint="eastAsia" w:ascii="宋体" w:hAnsi="宋体" w:cs="宋体"/>
          <w:b/>
          <w:bCs/>
          <w:spacing w:val="-10"/>
          <w:sz w:val="34"/>
          <w:szCs w:val="34"/>
        </w:rPr>
        <w:t xml:space="preserve">    采购代理机构：驻马店市成浩招投标代理有限公司</w:t>
      </w:r>
    </w:p>
    <w:p w14:paraId="0EE759B9">
      <w:pPr>
        <w:tabs>
          <w:tab w:val="left" w:pos="2700"/>
          <w:tab w:val="left" w:pos="2880"/>
          <w:tab w:val="left" w:pos="3060"/>
          <w:tab w:val="left" w:pos="7560"/>
        </w:tabs>
        <w:snapToGrid w:val="0"/>
        <w:spacing w:line="480" w:lineRule="auto"/>
        <w:ind w:firstLine="643"/>
        <w:jc w:val="left"/>
        <w:rPr>
          <w:rFonts w:ascii="宋体" w:hAnsi="宋体" w:cs="宋体"/>
          <w:b/>
          <w:bCs/>
          <w:spacing w:val="-10"/>
          <w:sz w:val="34"/>
          <w:szCs w:val="34"/>
        </w:rPr>
      </w:pPr>
      <w:r>
        <w:rPr>
          <w:rFonts w:hint="eastAsia" w:ascii="宋体" w:hAnsi="宋体" w:cs="宋体"/>
          <w:b/>
          <w:bCs/>
          <w:spacing w:val="-10"/>
          <w:sz w:val="34"/>
          <w:szCs w:val="34"/>
        </w:rPr>
        <w:t xml:space="preserve">      日         期：2025年12月</w:t>
      </w:r>
    </w:p>
    <w:p w14:paraId="316878EE">
      <w:pPr>
        <w:ind w:firstLine="482"/>
        <w:rPr>
          <w:rFonts w:ascii="宋体" w:hAnsi="宋体" w:cs="宋体"/>
          <w:bCs/>
          <w:sz w:val="24"/>
        </w:rPr>
      </w:pPr>
    </w:p>
    <w:p w14:paraId="06695D76">
      <w:pPr>
        <w:ind w:firstLine="720"/>
        <w:jc w:val="center"/>
        <w:rPr>
          <w:rFonts w:ascii="宋体" w:hAnsi="宋体" w:cs="宋体"/>
          <w:b/>
          <w:bCs/>
          <w:sz w:val="36"/>
          <w:szCs w:val="36"/>
        </w:rPr>
      </w:pPr>
    </w:p>
    <w:p w14:paraId="3A7CD76F">
      <w:pPr>
        <w:ind w:firstLine="723"/>
        <w:jc w:val="center"/>
        <w:rPr>
          <w:rFonts w:ascii="宋体" w:hAnsi="宋体" w:cs="宋体"/>
          <w:b/>
          <w:bCs/>
          <w:sz w:val="36"/>
          <w:szCs w:val="36"/>
        </w:rPr>
      </w:pPr>
      <w:r>
        <w:rPr>
          <w:rFonts w:hint="eastAsia" w:ascii="宋体" w:hAnsi="宋体" w:cs="宋体"/>
          <w:b/>
          <w:bCs/>
          <w:sz w:val="36"/>
          <w:szCs w:val="36"/>
        </w:rPr>
        <w:t>目   录</w:t>
      </w:r>
    </w:p>
    <w:p w14:paraId="6CB0BC90">
      <w:pPr>
        <w:pStyle w:val="54"/>
        <w:rPr>
          <w:color w:val="auto"/>
        </w:rPr>
      </w:pPr>
    </w:p>
    <w:p w14:paraId="4F8FFD77">
      <w:pPr>
        <w:pStyle w:val="26"/>
        <w:tabs>
          <w:tab w:val="right" w:leader="dot" w:pos="8958"/>
        </w:tabs>
        <w:spacing w:line="500" w:lineRule="exact"/>
        <w:rPr>
          <w:rFonts w:ascii="宋体" w:hAnsi="宋体" w:cs="宋体"/>
        </w:rPr>
      </w:pPr>
      <w:r>
        <w:rPr>
          <w:rFonts w:hint="eastAsia" w:ascii="宋体" w:hAnsi="宋体" w:cs="宋体"/>
          <w:b/>
          <w:bCs/>
          <w:sz w:val="32"/>
          <w:szCs w:val="32"/>
        </w:rPr>
        <w:fldChar w:fldCharType="begin"/>
      </w:r>
      <w:r>
        <w:rPr>
          <w:rFonts w:hint="eastAsia" w:ascii="宋体" w:hAnsi="宋体" w:cs="宋体"/>
          <w:b/>
          <w:bCs/>
          <w:sz w:val="32"/>
          <w:szCs w:val="32"/>
        </w:rPr>
        <w:instrText xml:space="preserve">TOC \o "1-1" \h \u </w:instrText>
      </w:r>
      <w:r>
        <w:rPr>
          <w:rFonts w:hint="eastAsia" w:ascii="宋体" w:hAnsi="宋体" w:cs="宋体"/>
          <w:b/>
          <w:bCs/>
          <w:sz w:val="32"/>
          <w:szCs w:val="32"/>
        </w:rPr>
        <w:fldChar w:fldCharType="separate"/>
      </w:r>
      <w:r>
        <w:fldChar w:fldCharType="begin"/>
      </w:r>
      <w:r>
        <w:instrText xml:space="preserve"> HYPERLINK \l "_Toc26528" </w:instrText>
      </w:r>
      <w:r>
        <w:fldChar w:fldCharType="separate"/>
      </w:r>
      <w:r>
        <w:rPr>
          <w:rFonts w:hint="eastAsia" w:ascii="宋体" w:hAnsi="宋体" w:cs="宋体"/>
          <w:szCs w:val="32"/>
        </w:rPr>
        <w:t>第一章  竞争性磋商采购公告</w:t>
      </w:r>
      <w:r>
        <w:rPr>
          <w:rFonts w:hint="eastAsia" w:ascii="宋体" w:hAnsi="宋体" w:cs="宋体"/>
        </w:rPr>
        <w:tab/>
      </w:r>
      <w:r>
        <w:rPr>
          <w:rFonts w:hint="eastAsia" w:ascii="宋体" w:hAnsi="宋体" w:cs="宋体"/>
        </w:rPr>
        <w:t>3</w:t>
      </w:r>
      <w:r>
        <w:rPr>
          <w:rFonts w:hint="eastAsia" w:ascii="宋体" w:hAnsi="宋体" w:cs="宋体"/>
        </w:rPr>
        <w:fldChar w:fldCharType="end"/>
      </w:r>
    </w:p>
    <w:p w14:paraId="25BB1726">
      <w:pPr>
        <w:pStyle w:val="26"/>
        <w:tabs>
          <w:tab w:val="right" w:leader="dot" w:pos="8958"/>
        </w:tabs>
        <w:spacing w:line="500" w:lineRule="exact"/>
        <w:rPr>
          <w:rFonts w:ascii="宋体" w:hAnsi="宋体" w:cs="宋体"/>
        </w:rPr>
      </w:pPr>
      <w:r>
        <w:fldChar w:fldCharType="begin"/>
      </w:r>
      <w:r>
        <w:instrText xml:space="preserve"> HYPERLINK \l "_Toc19124" </w:instrText>
      </w:r>
      <w:r>
        <w:fldChar w:fldCharType="separate"/>
      </w:r>
      <w:r>
        <w:rPr>
          <w:rFonts w:hint="eastAsia" w:ascii="宋体" w:hAnsi="宋体" w:cs="宋体"/>
          <w:szCs w:val="32"/>
        </w:rPr>
        <w:t>第二章  采购需求</w:t>
      </w:r>
      <w:r>
        <w:rPr>
          <w:rFonts w:hint="eastAsia" w:ascii="宋体" w:hAnsi="宋体" w:cs="宋体"/>
        </w:rPr>
        <w:tab/>
      </w:r>
      <w:r>
        <w:rPr>
          <w:rFonts w:hint="eastAsia" w:ascii="宋体" w:hAnsi="宋体" w:cs="宋体"/>
        </w:rPr>
        <w:t>5</w:t>
      </w:r>
      <w:r>
        <w:rPr>
          <w:rFonts w:hint="eastAsia" w:ascii="宋体" w:hAnsi="宋体" w:cs="宋体"/>
        </w:rPr>
        <w:fldChar w:fldCharType="end"/>
      </w:r>
    </w:p>
    <w:p w14:paraId="16972203">
      <w:pPr>
        <w:pStyle w:val="26"/>
        <w:tabs>
          <w:tab w:val="right" w:leader="dot" w:pos="8958"/>
        </w:tabs>
        <w:spacing w:line="500" w:lineRule="exact"/>
        <w:rPr>
          <w:rFonts w:ascii="宋体" w:hAnsi="宋体" w:cs="宋体"/>
        </w:rPr>
      </w:pPr>
      <w:r>
        <w:fldChar w:fldCharType="begin"/>
      </w:r>
      <w:r>
        <w:instrText xml:space="preserve"> HYPERLINK \l "_Toc8501" </w:instrText>
      </w:r>
      <w:r>
        <w:fldChar w:fldCharType="separate"/>
      </w:r>
      <w:r>
        <w:rPr>
          <w:rFonts w:hint="eastAsia" w:ascii="宋体" w:hAnsi="宋体" w:cs="宋体"/>
          <w:bCs/>
          <w:szCs w:val="32"/>
        </w:rPr>
        <w:t>第三章  供应商须知</w:t>
      </w:r>
      <w:r>
        <w:rPr>
          <w:rFonts w:hint="eastAsia" w:ascii="宋体" w:hAnsi="宋体" w:cs="宋体"/>
        </w:rPr>
        <w:tab/>
      </w:r>
      <w:r>
        <w:rPr>
          <w:rFonts w:hint="eastAsia" w:ascii="宋体" w:hAnsi="宋体" w:cs="宋体"/>
        </w:rPr>
        <w:t>8</w:t>
      </w:r>
      <w:r>
        <w:rPr>
          <w:rFonts w:hint="eastAsia" w:ascii="宋体" w:hAnsi="宋体" w:cs="宋体"/>
        </w:rPr>
        <w:fldChar w:fldCharType="end"/>
      </w:r>
    </w:p>
    <w:p w14:paraId="64E0C4E2">
      <w:pPr>
        <w:pStyle w:val="26"/>
        <w:tabs>
          <w:tab w:val="right" w:leader="dot" w:pos="8958"/>
        </w:tabs>
        <w:spacing w:line="500" w:lineRule="exact"/>
        <w:rPr>
          <w:rFonts w:ascii="宋体" w:hAnsi="宋体" w:cs="宋体"/>
        </w:rPr>
      </w:pPr>
      <w:r>
        <w:fldChar w:fldCharType="begin"/>
      </w:r>
      <w:r>
        <w:instrText xml:space="preserve"> HYPERLINK \l "_Toc31399" </w:instrText>
      </w:r>
      <w:r>
        <w:fldChar w:fldCharType="separate"/>
      </w:r>
      <w:r>
        <w:rPr>
          <w:rFonts w:hint="eastAsia" w:ascii="宋体" w:hAnsi="宋体" w:cs="宋体"/>
          <w:bCs/>
          <w:kern w:val="0"/>
          <w:szCs w:val="32"/>
        </w:rPr>
        <w:t>第四章  评标办法及评分标准</w:t>
      </w:r>
      <w:r>
        <w:rPr>
          <w:rFonts w:hint="eastAsia" w:ascii="宋体" w:hAnsi="宋体" w:cs="宋体"/>
        </w:rPr>
        <w:tab/>
      </w:r>
      <w:r>
        <w:rPr>
          <w:rFonts w:hint="eastAsia" w:ascii="宋体" w:hAnsi="宋体" w:cs="宋体"/>
        </w:rPr>
        <w:t>19</w:t>
      </w:r>
      <w:r>
        <w:rPr>
          <w:rFonts w:hint="eastAsia" w:ascii="宋体" w:hAnsi="宋体" w:cs="宋体"/>
        </w:rPr>
        <w:fldChar w:fldCharType="end"/>
      </w:r>
    </w:p>
    <w:p w14:paraId="1627D3ED">
      <w:pPr>
        <w:pStyle w:val="26"/>
        <w:tabs>
          <w:tab w:val="right" w:leader="dot" w:pos="8958"/>
        </w:tabs>
        <w:spacing w:line="500" w:lineRule="exact"/>
        <w:rPr>
          <w:rFonts w:ascii="宋体" w:hAnsi="宋体" w:cs="宋体"/>
        </w:rPr>
      </w:pPr>
      <w:r>
        <w:fldChar w:fldCharType="begin"/>
      </w:r>
      <w:r>
        <w:instrText xml:space="preserve"> HYPERLINK \l "_Toc11904" </w:instrText>
      </w:r>
      <w:r>
        <w:fldChar w:fldCharType="separate"/>
      </w:r>
      <w:r>
        <w:rPr>
          <w:rFonts w:hint="eastAsia" w:ascii="宋体" w:hAnsi="宋体" w:cs="宋体"/>
          <w:szCs w:val="28"/>
        </w:rPr>
        <w:t>第五章  采购合同</w:t>
      </w:r>
      <w:r>
        <w:rPr>
          <w:rFonts w:hint="eastAsia" w:ascii="宋体" w:hAnsi="宋体" w:cs="宋体"/>
        </w:rPr>
        <w:tab/>
      </w:r>
      <w:r>
        <w:rPr>
          <w:rFonts w:hint="eastAsia" w:ascii="宋体" w:hAnsi="宋体" w:cs="宋体"/>
        </w:rPr>
        <w:t>21</w:t>
      </w:r>
      <w:r>
        <w:rPr>
          <w:rFonts w:hint="eastAsia" w:ascii="宋体" w:hAnsi="宋体" w:cs="宋体"/>
        </w:rPr>
        <w:fldChar w:fldCharType="end"/>
      </w:r>
    </w:p>
    <w:p w14:paraId="5FB46059">
      <w:pPr>
        <w:pStyle w:val="26"/>
        <w:tabs>
          <w:tab w:val="right" w:leader="dot" w:pos="8958"/>
        </w:tabs>
        <w:spacing w:line="500" w:lineRule="exact"/>
      </w:pPr>
      <w:r>
        <w:fldChar w:fldCharType="begin"/>
      </w:r>
      <w:r>
        <w:instrText xml:space="preserve"> HYPERLINK \l "_Toc18702" </w:instrText>
      </w:r>
      <w:r>
        <w:fldChar w:fldCharType="separate"/>
      </w:r>
      <w:r>
        <w:rPr>
          <w:rFonts w:hint="eastAsia" w:ascii="宋体" w:hAnsi="宋体" w:cs="宋体"/>
          <w:szCs w:val="32"/>
        </w:rPr>
        <w:t>第六章  响应文件格式</w:t>
      </w:r>
      <w:r>
        <w:rPr>
          <w:rFonts w:hint="eastAsia" w:ascii="宋体" w:hAnsi="宋体" w:cs="宋体"/>
        </w:rPr>
        <w:tab/>
      </w:r>
      <w:r>
        <w:rPr>
          <w:rFonts w:hint="eastAsia" w:ascii="宋体" w:hAnsi="宋体" w:cs="宋体"/>
        </w:rPr>
        <w:t>22</w:t>
      </w:r>
      <w:r>
        <w:rPr>
          <w:rFonts w:hint="eastAsia" w:ascii="宋体" w:hAnsi="宋体" w:cs="宋体"/>
        </w:rPr>
        <w:fldChar w:fldCharType="end"/>
      </w:r>
    </w:p>
    <w:p w14:paraId="58C1E437">
      <w:pPr>
        <w:pStyle w:val="84"/>
        <w:tabs>
          <w:tab w:val="right" w:leader="dot" w:pos="8300"/>
        </w:tabs>
        <w:snapToGrid w:val="0"/>
        <w:spacing w:line="360" w:lineRule="auto"/>
        <w:rPr>
          <w:rFonts w:ascii="宋体" w:hAnsi="宋体" w:cs="宋体"/>
          <w:sz w:val="32"/>
          <w:szCs w:val="32"/>
        </w:rPr>
      </w:pPr>
      <w:r>
        <w:rPr>
          <w:rFonts w:hint="eastAsia" w:ascii="宋体" w:hAnsi="宋体" w:cs="宋体"/>
          <w:bCs/>
          <w:szCs w:val="32"/>
        </w:rPr>
        <w:fldChar w:fldCharType="end"/>
      </w:r>
    </w:p>
    <w:p w14:paraId="4A080A72">
      <w:pPr>
        <w:spacing w:line="440" w:lineRule="exact"/>
        <w:ind w:firstLine="640"/>
        <w:rPr>
          <w:rFonts w:ascii="宋体" w:hAnsi="宋体" w:cs="宋体"/>
          <w:b/>
          <w:sz w:val="32"/>
          <w:szCs w:val="32"/>
        </w:rPr>
      </w:pPr>
    </w:p>
    <w:p w14:paraId="6E9EE5F5">
      <w:pPr>
        <w:spacing w:line="360" w:lineRule="auto"/>
        <w:ind w:firstLine="2409" w:firstLineChars="600"/>
        <w:rPr>
          <w:rFonts w:ascii="宋体" w:hAnsi="宋体" w:cs="宋体"/>
          <w:b/>
          <w:sz w:val="40"/>
          <w:szCs w:val="40"/>
        </w:rPr>
        <w:sectPr>
          <w:headerReference r:id="rId3" w:type="default"/>
          <w:footerReference r:id="rId4" w:type="default"/>
          <w:pgSz w:w="11906" w:h="16838"/>
          <w:pgMar w:top="1417" w:right="1474" w:bottom="1417" w:left="1474" w:header="851" w:footer="624" w:gutter="0"/>
          <w:pgNumType w:start="1"/>
          <w:cols w:space="720" w:num="1"/>
          <w:docGrid w:type="lines" w:linePitch="319" w:charSpace="0"/>
        </w:sectPr>
      </w:pPr>
    </w:p>
    <w:p w14:paraId="324EF3A5">
      <w:pPr>
        <w:spacing w:line="360" w:lineRule="auto"/>
        <w:ind w:firstLine="643"/>
        <w:jc w:val="center"/>
        <w:outlineLvl w:val="0"/>
        <w:rPr>
          <w:rFonts w:ascii="宋体" w:hAnsi="宋体" w:cs="宋体"/>
          <w:b/>
          <w:sz w:val="32"/>
          <w:szCs w:val="32"/>
        </w:rPr>
      </w:pPr>
      <w:bookmarkStart w:id="0" w:name="_Toc26528"/>
      <w:r>
        <w:rPr>
          <w:rFonts w:hint="eastAsia" w:ascii="宋体" w:hAnsi="宋体" w:cs="宋体"/>
          <w:b/>
          <w:sz w:val="32"/>
          <w:szCs w:val="32"/>
        </w:rPr>
        <w:t>第一章  竞争性磋商采购公告</w:t>
      </w:r>
      <w:bookmarkEnd w:id="0"/>
    </w:p>
    <w:p w14:paraId="79D0982D">
      <w:pPr>
        <w:widowControl/>
        <w:adjustRightInd w:val="0"/>
        <w:snapToGrid w:val="0"/>
        <w:spacing w:line="324" w:lineRule="auto"/>
        <w:ind w:firstLine="562"/>
        <w:jc w:val="center"/>
        <w:rPr>
          <w:rFonts w:ascii="宋体" w:hAnsi="宋体" w:cs="宋体"/>
          <w:b/>
          <w:kern w:val="0"/>
          <w:sz w:val="28"/>
          <w:szCs w:val="28"/>
        </w:rPr>
      </w:pPr>
      <w:r>
        <w:rPr>
          <w:rFonts w:hint="eastAsia" w:ascii="宋体" w:hAnsi="宋体" w:cs="宋体"/>
          <w:b/>
          <w:kern w:val="0"/>
          <w:sz w:val="28"/>
          <w:szCs w:val="28"/>
        </w:rPr>
        <w:t>驻马店市中心医院全自动化学免疫分析仪、心肺复苏机、温控银质针治疗仪采购项目包2（二次）竞争性磋商公告</w:t>
      </w:r>
    </w:p>
    <w:p w14:paraId="5D2DDD2B">
      <w:pPr>
        <w:snapToGrid w:val="0"/>
        <w:spacing w:line="324" w:lineRule="auto"/>
        <w:ind w:firstLine="420" w:firstLineChars="200"/>
        <w:rPr>
          <w:rFonts w:ascii="宋体" w:hAnsi="宋体" w:cs="宋体"/>
          <w:szCs w:val="21"/>
        </w:rPr>
      </w:pPr>
      <w:r>
        <w:rPr>
          <w:rFonts w:hint="eastAsia" w:ascii="宋体" w:hAnsi="宋体" w:cs="宋体"/>
        </w:rPr>
        <w:t>驻马店市中心医院现对驻马店市中心医院全自动化学免疫分析仪、心肺复苏机、温控银质针治疗仪采购项目包2（二次）进行院内竞争性磋商采购，欢迎符合资格条件的供应商前来报名并</w:t>
      </w:r>
      <w:r>
        <w:rPr>
          <w:rFonts w:hint="eastAsia" w:ascii="宋体" w:hAnsi="宋体" w:cs="宋体"/>
          <w:szCs w:val="21"/>
        </w:rPr>
        <w:t>获取采购文件。</w:t>
      </w:r>
    </w:p>
    <w:p w14:paraId="473E63DE">
      <w:pPr>
        <w:snapToGrid w:val="0"/>
        <w:spacing w:line="324" w:lineRule="auto"/>
        <w:rPr>
          <w:rFonts w:ascii="宋体" w:hAnsi="宋体" w:cs="宋体"/>
          <w:b/>
        </w:rPr>
      </w:pPr>
      <w:r>
        <w:rPr>
          <w:rFonts w:hint="eastAsia" w:ascii="宋体" w:hAnsi="宋体" w:cs="宋体"/>
          <w:b/>
        </w:rPr>
        <w:t>一、项目基本情况</w:t>
      </w:r>
    </w:p>
    <w:p w14:paraId="1AFA3A3D">
      <w:pPr>
        <w:snapToGrid w:val="0"/>
        <w:spacing w:line="324" w:lineRule="auto"/>
        <w:ind w:firstLine="420" w:firstLineChars="200"/>
        <w:rPr>
          <w:rFonts w:ascii="宋体" w:hAnsi="宋体" w:cs="宋体"/>
        </w:rPr>
      </w:pPr>
      <w:r>
        <w:rPr>
          <w:rFonts w:hint="eastAsia" w:ascii="宋体" w:hAnsi="宋体" w:cs="宋体"/>
        </w:rPr>
        <w:t>1、采购项目名称：驻马店市中心医院全自动化学免疫分析仪、心肺复苏机、温控银质针治疗仪采购项目包2（二次）</w:t>
      </w:r>
    </w:p>
    <w:p w14:paraId="3FC12BBF">
      <w:pPr>
        <w:snapToGrid w:val="0"/>
        <w:spacing w:line="324" w:lineRule="auto"/>
        <w:ind w:firstLine="420" w:firstLineChars="200"/>
        <w:rPr>
          <w:rFonts w:ascii="宋体" w:hAnsi="宋体" w:cs="宋体"/>
        </w:rPr>
      </w:pPr>
      <w:r>
        <w:rPr>
          <w:rFonts w:hint="eastAsia" w:ascii="宋体" w:hAnsi="宋体" w:cs="宋体"/>
        </w:rPr>
        <w:t>2、采购需求：详见第二章采购需求</w:t>
      </w:r>
    </w:p>
    <w:p w14:paraId="27425DA9">
      <w:pPr>
        <w:snapToGrid w:val="0"/>
        <w:spacing w:line="324" w:lineRule="auto"/>
        <w:ind w:firstLine="420" w:firstLineChars="200"/>
        <w:rPr>
          <w:rFonts w:ascii="宋体" w:hAnsi="宋体" w:cs="宋体"/>
        </w:rPr>
      </w:pPr>
      <w:r>
        <w:rPr>
          <w:rFonts w:hint="eastAsia" w:ascii="宋体" w:hAnsi="宋体" w:cs="宋体"/>
        </w:rPr>
        <w:t>3</w:t>
      </w:r>
      <w:bookmarkStart w:id="1" w:name="_Toc26725"/>
      <w:r>
        <w:rPr>
          <w:rFonts w:hint="eastAsia" w:ascii="宋体" w:hAnsi="宋体" w:cs="宋体"/>
        </w:rPr>
        <w:t>、预算金额：</w:t>
      </w:r>
      <w:r>
        <w:rPr>
          <w:rFonts w:hint="eastAsia" w:ascii="宋体" w:hAnsi="宋体" w:cs="宋体"/>
          <w:szCs w:val="21"/>
          <w:shd w:val="clear" w:color="auto" w:fill="FFFFFF"/>
        </w:rPr>
        <w:t>200000元</w:t>
      </w:r>
    </w:p>
    <w:p w14:paraId="7DBE1E82">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szCs w:val="21"/>
          <w:shd w:val="clear" w:color="auto" w:fill="FFFFFF"/>
        </w:rPr>
        <w:t xml:space="preserve">   包2预算：200000元</w:t>
      </w:r>
    </w:p>
    <w:p w14:paraId="75B582A9">
      <w:pPr>
        <w:snapToGrid w:val="0"/>
        <w:spacing w:line="324" w:lineRule="auto"/>
        <w:ind w:firstLine="420" w:firstLineChars="200"/>
        <w:rPr>
          <w:rFonts w:ascii="宋体" w:hAnsi="宋体" w:cs="宋体"/>
        </w:rPr>
      </w:pPr>
      <w:r>
        <w:rPr>
          <w:rFonts w:hint="eastAsia" w:ascii="宋体" w:hAnsi="宋体" w:cs="宋体"/>
        </w:rPr>
        <w:t>4、交货期：合同签订后30日内交货</w:t>
      </w:r>
    </w:p>
    <w:p w14:paraId="50951183">
      <w:pPr>
        <w:snapToGrid w:val="0"/>
        <w:spacing w:line="324" w:lineRule="auto"/>
        <w:ind w:firstLine="420" w:firstLineChars="200"/>
        <w:rPr>
          <w:rFonts w:ascii="宋体" w:hAnsi="宋体" w:cs="宋体"/>
        </w:rPr>
      </w:pPr>
      <w:r>
        <w:rPr>
          <w:rFonts w:hint="eastAsia" w:ascii="宋体" w:hAnsi="宋体" w:cs="宋体"/>
        </w:rPr>
        <w:t>5、质量要求：符合国家质量标准、部颁标准、行业标准，满足磋商文件规定标准</w:t>
      </w:r>
    </w:p>
    <w:p w14:paraId="74C7A5C3">
      <w:pPr>
        <w:widowControl/>
        <w:snapToGrid w:val="0"/>
        <w:spacing w:line="324" w:lineRule="auto"/>
        <w:jc w:val="left"/>
        <w:outlineLvl w:val="1"/>
        <w:rPr>
          <w:rFonts w:ascii="宋体" w:hAnsi="宋体" w:cs="宋体"/>
          <w:b/>
          <w:bCs/>
          <w:color w:val="000000" w:themeColor="text1"/>
          <w:szCs w:val="21"/>
          <w:shd w:val="clear" w:color="auto" w:fill="FFFFFF"/>
        </w:rPr>
      </w:pPr>
      <w:bookmarkStart w:id="2" w:name="_Toc18607"/>
      <w:bookmarkStart w:id="3" w:name="_Toc23626"/>
      <w:bookmarkStart w:id="4" w:name="_Toc27704"/>
      <w:bookmarkStart w:id="5" w:name="_Toc16639"/>
      <w:r>
        <w:rPr>
          <w:rFonts w:hint="eastAsia" w:ascii="宋体" w:hAnsi="宋体" w:cs="宋体"/>
          <w:b/>
          <w:bCs/>
          <w:color w:val="000000" w:themeColor="text1"/>
          <w:szCs w:val="21"/>
          <w:shd w:val="clear" w:color="auto" w:fill="FFFFFF"/>
        </w:rPr>
        <w:t>二、</w:t>
      </w:r>
      <w:bookmarkEnd w:id="1"/>
      <w:bookmarkEnd w:id="2"/>
      <w:bookmarkEnd w:id="3"/>
      <w:bookmarkEnd w:id="4"/>
      <w:bookmarkEnd w:id="5"/>
      <w:r>
        <w:rPr>
          <w:rFonts w:hint="eastAsia" w:ascii="宋体" w:hAnsi="宋体" w:cs="宋体"/>
          <w:b/>
          <w:bCs/>
          <w:color w:val="000000" w:themeColor="text1"/>
          <w:szCs w:val="21"/>
          <w:shd w:val="clear" w:color="auto" w:fill="FFFFFF"/>
        </w:rPr>
        <w:t>供应商资格要求：</w:t>
      </w:r>
    </w:p>
    <w:p w14:paraId="3C64308D">
      <w:pPr>
        <w:widowControl/>
        <w:tabs>
          <w:tab w:val="left" w:pos="840"/>
        </w:tabs>
        <w:snapToGrid w:val="0"/>
        <w:spacing w:line="324" w:lineRule="auto"/>
        <w:ind w:firstLine="420" w:firstLineChars="200"/>
        <w:jc w:val="left"/>
        <w:rPr>
          <w:rFonts w:ascii="宋体" w:hAnsi="宋体" w:cs="宋体"/>
          <w:szCs w:val="21"/>
          <w:shd w:val="clear" w:color="auto" w:fill="FFFFFF"/>
        </w:rPr>
      </w:pPr>
      <w:bookmarkStart w:id="6" w:name="_Toc30971"/>
      <w:bookmarkStart w:id="7" w:name="_Toc23395"/>
      <w:bookmarkStart w:id="8" w:name="_Toc9562"/>
      <w:bookmarkStart w:id="9" w:name="_Toc7823"/>
      <w:bookmarkStart w:id="10" w:name="_Toc30643"/>
      <w:r>
        <w:rPr>
          <w:rFonts w:hint="eastAsia" w:ascii="宋体" w:hAnsi="宋体" w:cs="宋体"/>
          <w:szCs w:val="21"/>
          <w:shd w:val="clear" w:color="auto" w:fill="FFFFFF"/>
        </w:rPr>
        <w:t>1、具有独立承担民事责任的能力（提供营业执照或其他证明材料）；</w:t>
      </w:r>
    </w:p>
    <w:p w14:paraId="7A38E56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2、具有良好的商业信誉和健全的财务会计制度（提供经审计的2024年度财务报告或者其基本开户银行出具的资信证明）；</w:t>
      </w:r>
    </w:p>
    <w:p w14:paraId="2A75B4A7">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12032190">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4、具有履行合同所必需的设备和专业技术能力（提供书面承诺函）；</w:t>
      </w:r>
    </w:p>
    <w:p w14:paraId="6515D5E6">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5、参加本采购活动前三年内，在经营活动中没有重大违法记录（提供书面承诺函）；</w:t>
      </w:r>
    </w:p>
    <w:p w14:paraId="2A491B14">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0083B53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50D17CB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8、特定资格要求：</w:t>
      </w:r>
    </w:p>
    <w:p w14:paraId="364C043B">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3B8C1B3E">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9、不接受联合体磋商。</w:t>
      </w:r>
    </w:p>
    <w:p w14:paraId="2B635404">
      <w:pPr>
        <w:widowControl/>
        <w:snapToGrid w:val="0"/>
        <w:spacing w:line="324" w:lineRule="auto"/>
        <w:jc w:val="left"/>
        <w:outlineLvl w:val="1"/>
        <w:rPr>
          <w:rFonts w:ascii="宋体" w:hAnsi="宋体" w:cs="宋体"/>
          <w:b/>
          <w:bCs/>
        </w:rPr>
      </w:pPr>
      <w:r>
        <w:rPr>
          <w:rFonts w:hint="eastAsia" w:ascii="宋体" w:hAnsi="宋体" w:cs="宋体"/>
          <w:b/>
          <w:bCs/>
        </w:rPr>
        <w:t>三、获取采购文件</w:t>
      </w:r>
      <w:bookmarkEnd w:id="6"/>
      <w:bookmarkEnd w:id="7"/>
      <w:bookmarkEnd w:id="8"/>
      <w:bookmarkEnd w:id="9"/>
      <w:bookmarkEnd w:id="10"/>
    </w:p>
    <w:p w14:paraId="2554C4B2">
      <w:pPr>
        <w:widowControl/>
        <w:adjustRightInd w:val="0"/>
        <w:snapToGrid w:val="0"/>
        <w:spacing w:line="324" w:lineRule="auto"/>
        <w:ind w:firstLine="420" w:firstLineChars="200"/>
        <w:jc w:val="left"/>
        <w:rPr>
          <w:rFonts w:ascii="宋体" w:hAnsi="宋体" w:cs="宋体"/>
          <w:color w:val="000000" w:themeColor="text1"/>
          <w:szCs w:val="21"/>
          <w:shd w:val="clear" w:color="auto" w:fill="FFFFFF"/>
        </w:rPr>
      </w:pPr>
      <w:r>
        <w:rPr>
          <w:rFonts w:hint="eastAsia" w:ascii="宋体" w:hAnsi="宋体" w:cs="宋体"/>
          <w:szCs w:val="21"/>
          <w:shd w:val="clear" w:color="auto" w:fill="FFFFFF"/>
        </w:rPr>
        <w:t xml:space="preserve">1. </w:t>
      </w:r>
      <w:r>
        <w:rPr>
          <w:rFonts w:hint="eastAsia" w:ascii="宋体" w:hAnsi="宋体" w:cs="宋体"/>
          <w:color w:val="000000" w:themeColor="text1"/>
          <w:szCs w:val="21"/>
          <w:shd w:val="clear" w:color="auto" w:fill="FFFFFF"/>
        </w:rPr>
        <w:t>报名时间：2025年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9日</w:t>
      </w:r>
      <w:r>
        <w:rPr>
          <w:rFonts w:hint="eastAsia" w:ascii="宋体" w:hAnsi="宋体" w:cs="宋体"/>
          <w:color w:val="000000" w:themeColor="text1"/>
          <w:szCs w:val="21"/>
          <w:shd w:val="clear" w:color="auto" w:fill="FFFFFF"/>
        </w:rPr>
        <w:t>-2025年</w:t>
      </w:r>
      <w:r>
        <w:rPr>
          <w:rFonts w:hint="eastAsia" w:ascii="宋体" w:hAnsi="宋体" w:cs="宋体"/>
          <w:color w:val="000000" w:themeColor="text1"/>
          <w:szCs w:val="21"/>
          <w:shd w:val="clear" w:color="auto" w:fill="FFFFFF"/>
          <w:lang w:val="en-US" w:eastAsia="zh-CN"/>
        </w:rPr>
        <w:t>12</w:t>
      </w:r>
      <w:r>
        <w:rPr>
          <w:rFonts w:hint="eastAsia" w:ascii="宋体" w:hAnsi="宋体" w:cs="宋体"/>
          <w:color w:val="000000" w:themeColor="text1"/>
          <w:szCs w:val="21"/>
          <w:shd w:val="clear" w:color="auto" w:fill="FFFFFF"/>
        </w:rPr>
        <w:t>月</w:t>
      </w:r>
      <w:r>
        <w:rPr>
          <w:rFonts w:hint="eastAsia" w:ascii="宋体" w:hAnsi="宋体" w:cs="宋体"/>
          <w:color w:val="000000" w:themeColor="text1"/>
          <w:szCs w:val="21"/>
          <w:shd w:val="clear" w:color="auto" w:fill="FFFFFF"/>
          <w:lang w:val="en-US" w:eastAsia="zh-CN"/>
        </w:rPr>
        <w:t>11</w:t>
      </w:r>
      <w:r>
        <w:rPr>
          <w:rFonts w:hint="eastAsia" w:ascii="宋体" w:hAnsi="宋体" w:cs="宋体"/>
          <w:color w:val="000000" w:themeColor="text1"/>
          <w:szCs w:val="21"/>
          <w:shd w:val="clear" w:color="auto" w:fill="FFFFFF"/>
        </w:rPr>
        <w:t>日，上午08：00-下午17:30（北京时间，法定节假日除外）。</w:t>
      </w:r>
    </w:p>
    <w:p w14:paraId="50451376">
      <w:pPr>
        <w:widowControl/>
        <w:snapToGrid w:val="0"/>
        <w:spacing w:line="324" w:lineRule="auto"/>
        <w:ind w:firstLine="420" w:firstLineChars="200"/>
        <w:jc w:val="left"/>
        <w:rPr>
          <w:rFonts w:ascii="宋体" w:hAnsi="宋体" w:cs="宋体"/>
          <w:kern w:val="0"/>
          <w:szCs w:val="21"/>
        </w:rPr>
      </w:pPr>
      <w:r>
        <w:rPr>
          <w:rFonts w:hint="eastAsia" w:ascii="宋体" w:hAnsi="宋体" w:cs="宋体"/>
          <w:color w:val="000000" w:themeColor="text1"/>
          <w:kern w:val="0"/>
          <w:szCs w:val="21"/>
          <w:shd w:val="clear" w:color="auto" w:fill="FFFFFF"/>
        </w:rPr>
        <w:t>2. 凡报名成功的供应商无故不来参与投标的，列入我院黑名</w:t>
      </w:r>
      <w:r>
        <w:rPr>
          <w:rFonts w:hint="eastAsia" w:ascii="宋体" w:hAnsi="宋体" w:cs="宋体"/>
          <w:kern w:val="0"/>
          <w:szCs w:val="21"/>
          <w:shd w:val="clear" w:color="auto" w:fill="FFFFFF"/>
        </w:rPr>
        <w:t>单，一年内不得参与我院任何采购活动。</w:t>
      </w:r>
    </w:p>
    <w:p w14:paraId="4C73733A">
      <w:pPr>
        <w:widowControl/>
        <w:wordWrap w:val="0"/>
        <w:snapToGrid w:val="0"/>
        <w:spacing w:line="324" w:lineRule="auto"/>
        <w:ind w:firstLine="420" w:firstLineChars="200"/>
        <w:jc w:val="left"/>
        <w:rPr>
          <w:rFonts w:ascii="宋体" w:hAnsi="宋体" w:cs="宋体"/>
          <w:kern w:val="0"/>
          <w:szCs w:val="21"/>
          <w:u w:val="single"/>
          <w:shd w:val="clear" w:color="auto" w:fill="FFFFFF"/>
        </w:rPr>
      </w:pPr>
      <w:r>
        <w:rPr>
          <w:rFonts w:hint="eastAsia" w:ascii="宋体" w:hAnsi="宋体" w:cs="宋体"/>
          <w:kern w:val="0"/>
          <w:szCs w:val="21"/>
          <w:shd w:val="clear" w:color="auto" w:fill="FFFFFF"/>
        </w:rPr>
        <w:t>3. 采购文件获取方式：供应商须把填写完整的报名登记表及本磋商公告第二项供应商资格要求中需提供加盖单位公章的相关资料扫描件按序排版为PDF格式文件，发送至以下邮箱：</w:t>
      </w:r>
      <w:r>
        <w:fldChar w:fldCharType="begin"/>
      </w:r>
      <w:r>
        <w:instrText xml:space="preserve"> HYPERLINK "mailto:hnwxzb2@163.com并标明XX" </w:instrText>
      </w:r>
      <w:r>
        <w:fldChar w:fldCharType="separate"/>
      </w:r>
      <w:r>
        <w:rPr>
          <w:rFonts w:hint="eastAsia" w:ascii="宋体" w:hAnsi="宋体" w:cs="宋体"/>
          <w:kern w:val="0"/>
          <w:szCs w:val="21"/>
          <w:shd w:val="clear" w:color="auto" w:fill="FFFFFF"/>
        </w:rPr>
        <w:t>2155019208@qq.com,并标明XX公司XX</w:t>
      </w:r>
      <w:r>
        <w:rPr>
          <w:rFonts w:hint="eastAsia" w:ascii="宋体" w:hAnsi="宋体" w:cs="宋体"/>
          <w:kern w:val="0"/>
          <w:szCs w:val="21"/>
          <w:shd w:val="clear" w:color="auto" w:fill="FFFFFF"/>
        </w:rPr>
        <w:fldChar w:fldCharType="end"/>
      </w:r>
      <w:r>
        <w:rPr>
          <w:rFonts w:hint="eastAsia" w:ascii="宋体" w:hAnsi="宋体" w:cs="宋体"/>
          <w:kern w:val="0"/>
          <w:szCs w:val="21"/>
          <w:shd w:val="clear" w:color="auto" w:fill="FFFFFF"/>
        </w:rPr>
        <w:t>项目报名资料。</w:t>
      </w:r>
    </w:p>
    <w:p w14:paraId="0D3EF918">
      <w:pPr>
        <w:widowControl/>
        <w:wordWrap w:val="0"/>
        <w:snapToGrid w:val="0"/>
        <w:spacing w:line="324" w:lineRule="auto"/>
        <w:ind w:left="420" w:leftChars="200"/>
        <w:jc w:val="left"/>
        <w:rPr>
          <w:rFonts w:ascii="宋体" w:hAnsi="宋体" w:cs="宋体"/>
          <w:kern w:val="0"/>
          <w:szCs w:val="21"/>
        </w:rPr>
      </w:pPr>
      <w:r>
        <w:rPr>
          <w:rFonts w:hint="eastAsia" w:ascii="宋体" w:hAnsi="宋体" w:cs="宋体"/>
          <w:kern w:val="0"/>
          <w:szCs w:val="21"/>
          <w:shd w:val="clear" w:color="auto" w:fill="FFFFFF"/>
        </w:rPr>
        <w:t>4. 报名登记表：请从附件中下载。</w:t>
      </w:r>
    </w:p>
    <w:p w14:paraId="681A167F">
      <w:pPr>
        <w:widowControl/>
        <w:snapToGrid w:val="0"/>
        <w:spacing w:line="324" w:lineRule="auto"/>
        <w:jc w:val="left"/>
        <w:outlineLvl w:val="1"/>
        <w:rPr>
          <w:rFonts w:ascii="宋体" w:hAnsi="宋体" w:cs="宋体"/>
          <w:b/>
          <w:bCs/>
          <w:szCs w:val="21"/>
        </w:rPr>
      </w:pPr>
      <w:bookmarkStart w:id="11" w:name="_Toc10738"/>
      <w:bookmarkStart w:id="12" w:name="_Toc27480"/>
      <w:bookmarkStart w:id="13" w:name="_Toc25869"/>
      <w:bookmarkStart w:id="14" w:name="_Toc15135"/>
      <w:bookmarkStart w:id="15" w:name="_Toc15111"/>
      <w:r>
        <w:rPr>
          <w:rFonts w:hint="eastAsia" w:ascii="宋体" w:hAnsi="宋体" w:cs="宋体"/>
          <w:b/>
          <w:bCs/>
          <w:szCs w:val="21"/>
          <w:shd w:val="clear" w:color="auto" w:fill="FFFFFF"/>
        </w:rPr>
        <w:t>四、磋商截止时间及地点</w:t>
      </w:r>
      <w:bookmarkEnd w:id="11"/>
      <w:bookmarkEnd w:id="12"/>
      <w:bookmarkEnd w:id="13"/>
      <w:bookmarkEnd w:id="14"/>
      <w:bookmarkEnd w:id="15"/>
    </w:p>
    <w:p w14:paraId="3B13706D">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54928DC5">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2ADCF17B">
      <w:pPr>
        <w:widowControl/>
        <w:snapToGrid w:val="0"/>
        <w:spacing w:line="324" w:lineRule="auto"/>
        <w:jc w:val="left"/>
        <w:outlineLvl w:val="1"/>
        <w:rPr>
          <w:rFonts w:ascii="宋体" w:hAnsi="宋体" w:cs="宋体"/>
          <w:b/>
          <w:bCs/>
          <w:szCs w:val="21"/>
        </w:rPr>
      </w:pPr>
      <w:r>
        <w:rPr>
          <w:rFonts w:hint="eastAsia" w:ascii="宋体" w:hAnsi="宋体" w:cs="宋体"/>
          <w:b/>
          <w:bCs/>
          <w:szCs w:val="21"/>
          <w:shd w:val="clear" w:color="auto" w:fill="FFFFFF"/>
        </w:rPr>
        <w:t>五、磋商时间及地点</w:t>
      </w:r>
    </w:p>
    <w:p w14:paraId="14203F21">
      <w:pPr>
        <w:widowControl/>
        <w:snapToGrid w:val="0"/>
        <w:spacing w:line="324" w:lineRule="auto"/>
        <w:ind w:firstLine="420" w:firstLineChars="200"/>
        <w:jc w:val="left"/>
        <w:rPr>
          <w:rFonts w:ascii="宋体" w:hAnsi="宋体" w:cs="宋体"/>
          <w:kern w:val="0"/>
          <w:szCs w:val="21"/>
        </w:rPr>
      </w:pPr>
      <w:r>
        <w:rPr>
          <w:rFonts w:hint="eastAsia" w:ascii="宋体" w:hAnsi="宋体" w:cs="宋体"/>
          <w:kern w:val="0"/>
          <w:szCs w:val="21"/>
          <w:shd w:val="clear" w:color="auto" w:fill="FFFFFF"/>
        </w:rPr>
        <w:t>1. 时间：</w:t>
      </w:r>
      <w:r>
        <w:rPr>
          <w:rFonts w:hint="eastAsia" w:ascii="宋体" w:hAnsi="宋体" w:cs="宋体"/>
          <w:szCs w:val="21"/>
        </w:rPr>
        <w:t>另行通知</w:t>
      </w:r>
      <w:r>
        <w:rPr>
          <w:rFonts w:hint="eastAsia" w:ascii="宋体" w:hAnsi="宋体" w:cs="宋体"/>
          <w:kern w:val="0"/>
          <w:szCs w:val="21"/>
          <w:shd w:val="clear" w:color="auto" w:fill="FFFFFF"/>
        </w:rPr>
        <w:t>。</w:t>
      </w:r>
    </w:p>
    <w:p w14:paraId="6DF8D69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 地点：</w:t>
      </w:r>
      <w:r>
        <w:rPr>
          <w:rFonts w:hint="eastAsia" w:ascii="宋体" w:hAnsi="宋体" w:cs="宋体"/>
          <w:szCs w:val="21"/>
        </w:rPr>
        <w:t>另行通知</w:t>
      </w:r>
      <w:r>
        <w:rPr>
          <w:rFonts w:hint="eastAsia" w:ascii="宋体" w:hAnsi="宋体" w:cs="宋体"/>
          <w:kern w:val="0"/>
          <w:szCs w:val="21"/>
          <w:shd w:val="clear" w:color="auto" w:fill="FFFFFF"/>
        </w:rPr>
        <w:t>。</w:t>
      </w:r>
    </w:p>
    <w:p w14:paraId="14F920F2">
      <w:pPr>
        <w:widowControl/>
        <w:snapToGrid w:val="0"/>
        <w:spacing w:line="324" w:lineRule="auto"/>
        <w:jc w:val="left"/>
        <w:outlineLvl w:val="1"/>
        <w:rPr>
          <w:rFonts w:ascii="宋体" w:hAnsi="宋体" w:cs="宋体"/>
          <w:b/>
          <w:bCs/>
          <w:szCs w:val="21"/>
        </w:rPr>
      </w:pPr>
      <w:bookmarkStart w:id="16" w:name="_Toc6523"/>
      <w:bookmarkStart w:id="17" w:name="_Toc20287"/>
      <w:bookmarkStart w:id="18" w:name="_Toc30918"/>
      <w:bookmarkStart w:id="19" w:name="_Toc29784"/>
      <w:r>
        <w:rPr>
          <w:rFonts w:hint="eastAsia" w:ascii="宋体" w:hAnsi="宋体" w:cs="宋体"/>
          <w:b/>
          <w:bCs/>
          <w:szCs w:val="21"/>
          <w:shd w:val="clear" w:color="auto" w:fill="FFFFFF"/>
        </w:rPr>
        <w:t>六、发布公告的媒介及</w:t>
      </w:r>
      <w:r>
        <w:rPr>
          <w:rFonts w:hint="eastAsia" w:ascii="宋体" w:hAnsi="宋体" w:cs="宋体"/>
          <w:b/>
          <w:bCs/>
          <w:szCs w:val="21"/>
        </w:rPr>
        <w:t>采购</w:t>
      </w:r>
      <w:r>
        <w:rPr>
          <w:rFonts w:hint="eastAsia" w:ascii="宋体" w:hAnsi="宋体" w:cs="宋体"/>
          <w:b/>
          <w:bCs/>
          <w:szCs w:val="21"/>
          <w:shd w:val="clear" w:color="auto" w:fill="FFFFFF"/>
        </w:rPr>
        <w:t>公告期限</w:t>
      </w:r>
      <w:bookmarkEnd w:id="16"/>
      <w:bookmarkEnd w:id="17"/>
      <w:bookmarkEnd w:id="18"/>
      <w:bookmarkEnd w:id="19"/>
    </w:p>
    <w:p w14:paraId="13E483A7">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本次</w:t>
      </w:r>
      <w:r>
        <w:rPr>
          <w:rFonts w:hint="eastAsia" w:ascii="宋体" w:hAnsi="宋体" w:cs="宋体"/>
          <w:szCs w:val="21"/>
        </w:rPr>
        <w:t>采购</w:t>
      </w:r>
      <w:r>
        <w:rPr>
          <w:rFonts w:hint="eastAsia" w:ascii="宋体" w:hAnsi="宋体" w:cs="宋体"/>
          <w:kern w:val="0"/>
          <w:szCs w:val="21"/>
          <w:shd w:val="clear" w:color="auto" w:fill="FFFFFF"/>
        </w:rPr>
        <w:t>公告在《驻马店市中心医院》院内网</w:t>
      </w:r>
      <w:r>
        <w:rPr>
          <w:rFonts w:hint="eastAsia" w:ascii="宋体" w:hAnsi="宋体" w:cs="宋体"/>
          <w:szCs w:val="21"/>
        </w:rPr>
        <w:t>上发布，采购公告期限为三个工作日</w:t>
      </w:r>
      <w:r>
        <w:rPr>
          <w:rFonts w:hint="eastAsia" w:ascii="宋体" w:hAnsi="宋体" w:cs="宋体"/>
          <w:kern w:val="0"/>
          <w:szCs w:val="21"/>
          <w:shd w:val="clear" w:color="auto" w:fill="FFFFFF"/>
        </w:rPr>
        <w:t>。</w:t>
      </w:r>
      <w:bookmarkStart w:id="20" w:name="_Toc35393795"/>
      <w:bookmarkStart w:id="21" w:name="_Toc35393626"/>
    </w:p>
    <w:bookmarkEnd w:id="20"/>
    <w:bookmarkEnd w:id="21"/>
    <w:p w14:paraId="073D91EA">
      <w:pPr>
        <w:widowControl/>
        <w:snapToGrid w:val="0"/>
        <w:spacing w:line="324" w:lineRule="auto"/>
        <w:jc w:val="left"/>
        <w:outlineLvl w:val="1"/>
        <w:rPr>
          <w:rFonts w:ascii="宋体" w:hAnsi="宋体" w:cs="宋体"/>
          <w:b/>
          <w:bCs/>
          <w:szCs w:val="21"/>
        </w:rPr>
      </w:pPr>
      <w:bookmarkStart w:id="22" w:name="_Toc27370"/>
      <w:bookmarkStart w:id="23" w:name="_Toc24274"/>
      <w:bookmarkStart w:id="24" w:name="_Toc31928"/>
      <w:bookmarkStart w:id="25" w:name="_Toc3604"/>
      <w:bookmarkStart w:id="26" w:name="_Toc16291"/>
      <w:r>
        <w:rPr>
          <w:rFonts w:hint="eastAsia" w:ascii="宋体" w:hAnsi="宋体" w:cs="宋体"/>
          <w:b/>
          <w:bCs/>
          <w:szCs w:val="21"/>
          <w:shd w:val="clear" w:color="auto" w:fill="FFFFFF"/>
        </w:rPr>
        <w:t>七、</w:t>
      </w:r>
      <w:bookmarkEnd w:id="22"/>
      <w:bookmarkEnd w:id="23"/>
      <w:bookmarkEnd w:id="24"/>
      <w:bookmarkEnd w:id="25"/>
      <w:bookmarkEnd w:id="26"/>
      <w:r>
        <w:rPr>
          <w:rFonts w:hint="eastAsia" w:ascii="宋体" w:hAnsi="宋体" w:cs="宋体"/>
          <w:b/>
          <w:bCs/>
          <w:szCs w:val="21"/>
          <w:shd w:val="clear" w:color="auto" w:fill="FFFFFF"/>
        </w:rPr>
        <w:t>凡对本次招标提出询问，请按照以下方式联系</w:t>
      </w:r>
    </w:p>
    <w:p w14:paraId="16F6240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1.采购人：驻马店市中心医院</w:t>
      </w:r>
    </w:p>
    <w:p w14:paraId="271AD382">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地址：驻马店市中华大道747号</w:t>
      </w:r>
    </w:p>
    <w:p w14:paraId="60651DBB">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联系人：陈先生</w:t>
      </w:r>
    </w:p>
    <w:p w14:paraId="1EF660D6">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电话：0396-2726379</w:t>
      </w:r>
    </w:p>
    <w:p w14:paraId="37DE045E">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2.采购代理机构：驻马店市成浩招投标代理有限公司</w:t>
      </w:r>
    </w:p>
    <w:p w14:paraId="620FB17C">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地址：驻马店市金盾路8号开发区五小公寓楼东单元6楼西户</w:t>
      </w:r>
    </w:p>
    <w:p w14:paraId="7D9A7C9B">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联系人：方女士</w:t>
      </w:r>
    </w:p>
    <w:p w14:paraId="018FDE72">
      <w:pPr>
        <w:widowControl/>
        <w:shd w:val="clear" w:color="auto" w:fill="FFFFFF"/>
        <w:spacing w:line="360" w:lineRule="auto"/>
        <w:ind w:firstLine="422"/>
        <w:rPr>
          <w:rFonts w:ascii="宋体" w:hAnsi="宋体" w:cs="宋体"/>
          <w:kern w:val="0"/>
          <w:szCs w:val="21"/>
          <w:shd w:val="clear" w:color="auto" w:fill="FFFFFF"/>
        </w:rPr>
      </w:pPr>
      <w:r>
        <w:rPr>
          <w:rFonts w:hint="eastAsia" w:ascii="宋体" w:hAnsi="宋体" w:cs="宋体"/>
          <w:kern w:val="0"/>
          <w:szCs w:val="21"/>
          <w:shd w:val="clear" w:color="auto" w:fill="FFFFFF"/>
        </w:rPr>
        <w:t xml:space="preserve">  联系方式：17739698825</w:t>
      </w:r>
    </w:p>
    <w:p w14:paraId="0B3B6800">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3.监督部门：驻马店市中心医院纪检监察室</w:t>
      </w:r>
    </w:p>
    <w:p w14:paraId="0B39F173">
      <w:pPr>
        <w:widowControl/>
        <w:snapToGrid w:val="0"/>
        <w:spacing w:line="324" w:lineRule="auto"/>
        <w:ind w:firstLine="420" w:firstLineChars="200"/>
        <w:jc w:val="left"/>
        <w:rPr>
          <w:rFonts w:ascii="宋体" w:hAnsi="宋体" w:cs="宋体"/>
          <w:kern w:val="0"/>
          <w:szCs w:val="21"/>
          <w:shd w:val="clear" w:color="auto" w:fill="FFFFFF"/>
        </w:rPr>
      </w:pPr>
      <w:r>
        <w:rPr>
          <w:rFonts w:hint="eastAsia" w:ascii="宋体" w:hAnsi="宋体" w:cs="宋体"/>
          <w:kern w:val="0"/>
          <w:szCs w:val="21"/>
          <w:shd w:val="clear" w:color="auto" w:fill="FFFFFF"/>
        </w:rPr>
        <w:t xml:space="preserve">  监督电话：0396-2726678</w:t>
      </w:r>
    </w:p>
    <w:p w14:paraId="2A877750">
      <w:pPr>
        <w:widowControl/>
        <w:snapToGrid w:val="0"/>
        <w:spacing w:line="324" w:lineRule="auto"/>
        <w:ind w:firstLine="420" w:firstLineChars="200"/>
        <w:jc w:val="right"/>
        <w:rPr>
          <w:rFonts w:ascii="宋体" w:hAnsi="宋体" w:cs="宋体"/>
          <w:color w:val="000000" w:themeColor="text1"/>
          <w:kern w:val="0"/>
          <w:szCs w:val="21"/>
          <w:shd w:val="clear" w:color="auto" w:fill="FFFFFF"/>
        </w:rPr>
      </w:pPr>
      <w:r>
        <w:rPr>
          <w:rFonts w:hint="eastAsia" w:ascii="宋体" w:hAnsi="宋体" w:cs="宋体"/>
          <w:kern w:val="0"/>
          <w:szCs w:val="21"/>
          <w:shd w:val="clear" w:color="auto" w:fill="FFFFFF"/>
        </w:rPr>
        <w:t>驻马</w:t>
      </w:r>
      <w:r>
        <w:rPr>
          <w:rFonts w:hint="eastAsia" w:ascii="宋体" w:hAnsi="宋体" w:cs="宋体"/>
          <w:color w:val="000000" w:themeColor="text1"/>
          <w:kern w:val="0"/>
          <w:szCs w:val="21"/>
          <w:shd w:val="clear" w:color="auto" w:fill="FFFFFF"/>
        </w:rPr>
        <w:t>店市中心医院采购科</w:t>
      </w:r>
    </w:p>
    <w:p w14:paraId="10B9DD9F">
      <w:pPr>
        <w:pStyle w:val="31"/>
        <w:widowControl/>
        <w:snapToGrid w:val="0"/>
        <w:spacing w:before="0" w:beforeAutospacing="0" w:after="0" w:afterAutospacing="0" w:line="324" w:lineRule="auto"/>
        <w:ind w:firstLine="420" w:firstLineChars="200"/>
        <w:jc w:val="center"/>
        <w:rPr>
          <w:rFonts w:ascii="宋体" w:hAnsi="宋体" w:cs="宋体"/>
          <w:sz w:val="21"/>
          <w:szCs w:val="21"/>
          <w:shd w:val="clear" w:color="auto" w:fill="FFFFFF"/>
        </w:rPr>
      </w:pPr>
      <w:r>
        <w:rPr>
          <w:rFonts w:hint="eastAsia" w:ascii="宋体" w:hAnsi="宋体" w:cs="宋体"/>
          <w:color w:val="000000" w:themeColor="text1"/>
          <w:sz w:val="21"/>
          <w:szCs w:val="21"/>
          <w:shd w:val="clear" w:color="auto" w:fill="FFFFFF"/>
        </w:rPr>
        <w:t xml:space="preserve">                                                             2025年</w:t>
      </w:r>
      <w:r>
        <w:rPr>
          <w:rFonts w:hint="eastAsia" w:ascii="宋体" w:hAnsi="宋体" w:cs="宋体"/>
          <w:color w:val="000000" w:themeColor="text1"/>
          <w:sz w:val="21"/>
          <w:szCs w:val="21"/>
          <w:shd w:val="clear" w:color="auto" w:fill="FFFFFF"/>
          <w:lang w:val="en-US" w:eastAsia="zh-CN"/>
        </w:rPr>
        <w:t>12</w:t>
      </w:r>
      <w:r>
        <w:rPr>
          <w:rFonts w:hint="eastAsia" w:ascii="宋体" w:hAnsi="宋体" w:cs="宋体"/>
          <w:color w:val="000000" w:themeColor="text1"/>
          <w:sz w:val="21"/>
          <w:szCs w:val="21"/>
          <w:shd w:val="clear" w:color="auto" w:fill="FFFFFF"/>
        </w:rPr>
        <w:t>月</w:t>
      </w:r>
      <w:r>
        <w:rPr>
          <w:rFonts w:hint="eastAsia" w:ascii="宋体" w:hAnsi="宋体" w:cs="宋体"/>
          <w:color w:val="000000" w:themeColor="text1"/>
          <w:sz w:val="21"/>
          <w:szCs w:val="21"/>
          <w:shd w:val="clear" w:color="auto" w:fill="FFFFFF"/>
          <w:lang w:val="en-US" w:eastAsia="zh-CN"/>
        </w:rPr>
        <w:t>8</w:t>
      </w:r>
      <w:bookmarkStart w:id="101" w:name="_GoBack"/>
      <w:bookmarkEnd w:id="101"/>
      <w:r>
        <w:rPr>
          <w:rFonts w:hint="eastAsia" w:ascii="宋体" w:hAnsi="宋体" w:cs="宋体"/>
          <w:color w:val="000000" w:themeColor="text1"/>
          <w:sz w:val="21"/>
          <w:szCs w:val="21"/>
          <w:shd w:val="clear" w:color="auto" w:fill="FFFFFF"/>
        </w:rPr>
        <w:t>日</w:t>
      </w:r>
    </w:p>
    <w:p w14:paraId="6EDB8E36">
      <w:pPr>
        <w:ind w:firstLine="643"/>
        <w:jc w:val="center"/>
        <w:rPr>
          <w:rFonts w:ascii="宋体" w:hAnsi="宋体" w:cs="宋体"/>
          <w:b/>
          <w:sz w:val="32"/>
          <w:szCs w:val="32"/>
        </w:rPr>
      </w:pPr>
      <w:bookmarkStart w:id="27" w:name="_Toc23793"/>
      <w:bookmarkStart w:id="28" w:name="_Toc29890"/>
      <w:r>
        <w:rPr>
          <w:rFonts w:hint="eastAsia" w:ascii="宋体" w:hAnsi="宋体" w:cs="宋体"/>
          <w:b/>
          <w:sz w:val="32"/>
          <w:szCs w:val="32"/>
        </w:rPr>
        <w:br w:type="page"/>
      </w:r>
      <w:bookmarkStart w:id="29" w:name="_Toc19124"/>
      <w:r>
        <w:rPr>
          <w:rFonts w:hint="eastAsia" w:ascii="宋体" w:hAnsi="宋体" w:cs="宋体"/>
          <w:b/>
          <w:sz w:val="32"/>
          <w:szCs w:val="32"/>
        </w:rPr>
        <w:t>第二章  采购需求</w:t>
      </w:r>
      <w:bookmarkEnd w:id="29"/>
      <w:bookmarkStart w:id="30" w:name="_Toc31536"/>
      <w:bookmarkStart w:id="31" w:name="_Toc23610"/>
      <w:bookmarkStart w:id="32" w:name="_Toc9989"/>
    </w:p>
    <w:bookmarkEnd w:id="27"/>
    <w:bookmarkEnd w:id="28"/>
    <w:bookmarkEnd w:id="30"/>
    <w:bookmarkEnd w:id="31"/>
    <w:bookmarkEnd w:id="32"/>
    <w:p w14:paraId="7B24DC04">
      <w:pPr>
        <w:snapToGrid w:val="0"/>
        <w:spacing w:line="324" w:lineRule="auto"/>
        <w:rPr>
          <w:rFonts w:ascii="宋体" w:hAnsi="宋体" w:cs="宋体"/>
        </w:rPr>
      </w:pPr>
      <w:r>
        <w:rPr>
          <w:rFonts w:hint="eastAsia" w:ascii="宋体" w:hAnsi="宋体" w:cs="宋体"/>
          <w:b/>
          <w:bCs/>
          <w:iCs/>
          <w:szCs w:val="21"/>
        </w:rPr>
        <w:t>一、项目名称：</w:t>
      </w:r>
      <w:r>
        <w:rPr>
          <w:rFonts w:hint="eastAsia" w:ascii="宋体" w:hAnsi="宋体" w:cs="宋体"/>
        </w:rPr>
        <w:t>驻马店市中心医院全自动化学免疫分析仪、心肺复苏机、温控银质针治疗仪</w:t>
      </w:r>
    </w:p>
    <w:p w14:paraId="7CA1B277">
      <w:pPr>
        <w:snapToGrid w:val="0"/>
        <w:spacing w:line="324" w:lineRule="auto"/>
        <w:rPr>
          <w:rFonts w:ascii="宋体" w:hAnsi="宋体" w:cs="宋体"/>
        </w:rPr>
      </w:pPr>
      <w:r>
        <w:rPr>
          <w:rFonts w:hint="eastAsia" w:ascii="宋体" w:hAnsi="宋体" w:cs="宋体"/>
        </w:rPr>
        <w:t xml:space="preserve">               采购项目包2（二次）</w:t>
      </w:r>
    </w:p>
    <w:p w14:paraId="61D33A23">
      <w:pPr>
        <w:snapToGrid w:val="0"/>
        <w:spacing w:line="360" w:lineRule="auto"/>
        <w:rPr>
          <w:b/>
          <w:bCs/>
        </w:rPr>
      </w:pPr>
      <w:r>
        <w:rPr>
          <w:rFonts w:hint="eastAsia"/>
          <w:b/>
          <w:bCs/>
        </w:rPr>
        <w:t>二、采购标的清单：</w:t>
      </w:r>
    </w:p>
    <w:tbl>
      <w:tblPr>
        <w:tblStyle w:val="35"/>
        <w:tblW w:w="9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9"/>
        <w:gridCol w:w="989"/>
        <w:gridCol w:w="1808"/>
        <w:gridCol w:w="989"/>
        <w:gridCol w:w="989"/>
        <w:gridCol w:w="1440"/>
        <w:gridCol w:w="989"/>
        <w:gridCol w:w="1168"/>
      </w:tblGrid>
      <w:tr w14:paraId="451C6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47" w:type="dxa"/>
            <w:vAlign w:val="center"/>
          </w:tcPr>
          <w:p w14:paraId="05CEAA43">
            <w:pPr>
              <w:spacing w:line="400" w:lineRule="exact"/>
              <w:ind w:left="562" w:hanging="562"/>
              <w:jc w:val="center"/>
              <w:rPr>
                <w:rFonts w:ascii="仿宋" w:hAnsi="仿宋" w:eastAsia="仿宋" w:cs="仿宋"/>
                <w:szCs w:val="21"/>
              </w:rPr>
            </w:pPr>
            <w:r>
              <w:rPr>
                <w:rFonts w:hint="eastAsia" w:ascii="仿宋" w:hAnsi="仿宋" w:eastAsia="仿宋" w:cs="仿宋"/>
                <w:b/>
                <w:bCs/>
                <w:szCs w:val="21"/>
              </w:rPr>
              <w:t>包号</w:t>
            </w:r>
          </w:p>
        </w:tc>
        <w:tc>
          <w:tcPr>
            <w:tcW w:w="781" w:type="dxa"/>
            <w:vAlign w:val="center"/>
          </w:tcPr>
          <w:p w14:paraId="03050A58">
            <w:pPr>
              <w:spacing w:line="400" w:lineRule="exact"/>
              <w:ind w:left="562" w:hanging="562"/>
              <w:jc w:val="center"/>
              <w:rPr>
                <w:rFonts w:ascii="仿宋" w:hAnsi="仿宋" w:eastAsia="仿宋" w:cs="仿宋"/>
                <w:szCs w:val="21"/>
              </w:rPr>
            </w:pPr>
            <w:r>
              <w:rPr>
                <w:rFonts w:hint="eastAsia" w:ascii="仿宋" w:hAnsi="仿宋" w:eastAsia="仿宋" w:cs="仿宋"/>
                <w:b/>
                <w:bCs/>
                <w:szCs w:val="21"/>
              </w:rPr>
              <w:t>序号</w:t>
            </w:r>
          </w:p>
        </w:tc>
        <w:tc>
          <w:tcPr>
            <w:tcW w:w="2147" w:type="dxa"/>
            <w:vAlign w:val="center"/>
          </w:tcPr>
          <w:p w14:paraId="0CA9F866">
            <w:pPr>
              <w:spacing w:line="400" w:lineRule="exact"/>
              <w:ind w:left="562" w:hanging="562"/>
              <w:jc w:val="center"/>
              <w:rPr>
                <w:rFonts w:ascii="仿宋" w:hAnsi="仿宋" w:eastAsia="仿宋" w:cs="仿宋"/>
                <w:szCs w:val="21"/>
              </w:rPr>
            </w:pPr>
            <w:r>
              <w:rPr>
                <w:rFonts w:hint="eastAsia" w:ascii="仿宋" w:hAnsi="仿宋" w:eastAsia="仿宋" w:cs="仿宋"/>
                <w:b/>
                <w:bCs/>
                <w:szCs w:val="21"/>
              </w:rPr>
              <w:t>标的名称</w:t>
            </w:r>
          </w:p>
        </w:tc>
        <w:tc>
          <w:tcPr>
            <w:tcW w:w="925" w:type="dxa"/>
            <w:vAlign w:val="center"/>
          </w:tcPr>
          <w:p w14:paraId="3DEB12C5">
            <w:pPr>
              <w:spacing w:line="400" w:lineRule="exact"/>
              <w:ind w:left="562" w:hanging="562"/>
              <w:jc w:val="center"/>
              <w:rPr>
                <w:rFonts w:ascii="仿宋" w:hAnsi="仿宋" w:eastAsia="仿宋" w:cs="仿宋"/>
                <w:szCs w:val="21"/>
              </w:rPr>
            </w:pPr>
            <w:r>
              <w:rPr>
                <w:rFonts w:hint="eastAsia" w:ascii="仿宋" w:hAnsi="仿宋" w:eastAsia="仿宋" w:cs="仿宋"/>
                <w:b/>
                <w:bCs/>
                <w:szCs w:val="21"/>
              </w:rPr>
              <w:t>单位</w:t>
            </w:r>
          </w:p>
        </w:tc>
        <w:tc>
          <w:tcPr>
            <w:tcW w:w="968" w:type="dxa"/>
            <w:vAlign w:val="center"/>
          </w:tcPr>
          <w:p w14:paraId="666C12B0">
            <w:pPr>
              <w:spacing w:line="400" w:lineRule="exact"/>
              <w:ind w:left="562" w:hanging="562"/>
              <w:jc w:val="center"/>
              <w:rPr>
                <w:rFonts w:ascii="仿宋" w:hAnsi="仿宋" w:eastAsia="仿宋" w:cs="仿宋"/>
                <w:szCs w:val="21"/>
              </w:rPr>
            </w:pPr>
            <w:r>
              <w:rPr>
                <w:rFonts w:hint="eastAsia" w:ascii="仿宋" w:hAnsi="仿宋" w:eastAsia="仿宋" w:cs="仿宋"/>
                <w:b/>
                <w:bCs/>
                <w:szCs w:val="21"/>
              </w:rPr>
              <w:t>数量</w:t>
            </w:r>
          </w:p>
        </w:tc>
        <w:tc>
          <w:tcPr>
            <w:tcW w:w="1626" w:type="dxa"/>
            <w:vAlign w:val="center"/>
          </w:tcPr>
          <w:p w14:paraId="2DB9628C">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1548F4EA">
            <w:pPr>
              <w:spacing w:line="400" w:lineRule="exact"/>
              <w:ind w:left="562" w:hanging="562"/>
              <w:jc w:val="center"/>
              <w:rPr>
                <w:rFonts w:ascii="仿宋" w:hAnsi="仿宋" w:eastAsia="仿宋" w:cs="仿宋"/>
                <w:szCs w:val="21"/>
              </w:rPr>
            </w:pPr>
            <w:r>
              <w:rPr>
                <w:rFonts w:hint="eastAsia" w:ascii="仿宋" w:hAnsi="仿宋" w:eastAsia="仿宋" w:cs="仿宋"/>
                <w:b/>
                <w:bCs/>
                <w:szCs w:val="21"/>
              </w:rPr>
              <w:t>预算</w:t>
            </w:r>
          </w:p>
        </w:tc>
        <w:tc>
          <w:tcPr>
            <w:tcW w:w="925" w:type="dxa"/>
            <w:vAlign w:val="center"/>
          </w:tcPr>
          <w:p w14:paraId="151123AB">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资金</w:t>
            </w:r>
          </w:p>
          <w:p w14:paraId="6E7DDD38">
            <w:pPr>
              <w:spacing w:line="400" w:lineRule="exact"/>
              <w:ind w:left="562" w:hanging="562"/>
              <w:jc w:val="center"/>
              <w:rPr>
                <w:rFonts w:ascii="仿宋" w:hAnsi="仿宋" w:eastAsia="仿宋" w:cs="仿宋"/>
                <w:szCs w:val="21"/>
              </w:rPr>
            </w:pPr>
            <w:r>
              <w:rPr>
                <w:rFonts w:hint="eastAsia" w:ascii="仿宋" w:hAnsi="仿宋" w:eastAsia="仿宋" w:cs="仿宋"/>
                <w:b/>
                <w:bCs/>
                <w:szCs w:val="21"/>
              </w:rPr>
              <w:t>性质</w:t>
            </w:r>
          </w:p>
        </w:tc>
        <w:tc>
          <w:tcPr>
            <w:tcW w:w="1242" w:type="dxa"/>
            <w:vAlign w:val="center"/>
          </w:tcPr>
          <w:p w14:paraId="0F3C6BB4">
            <w:pPr>
              <w:spacing w:line="400" w:lineRule="exact"/>
              <w:ind w:left="562" w:hanging="562"/>
              <w:jc w:val="center"/>
              <w:rPr>
                <w:rFonts w:ascii="仿宋" w:hAnsi="仿宋" w:eastAsia="仿宋" w:cs="仿宋"/>
                <w:b/>
                <w:bCs/>
                <w:szCs w:val="21"/>
              </w:rPr>
            </w:pPr>
            <w:r>
              <w:rPr>
                <w:rFonts w:hint="eastAsia" w:ascii="仿宋" w:hAnsi="仿宋" w:eastAsia="仿宋" w:cs="仿宋"/>
                <w:b/>
                <w:bCs/>
                <w:szCs w:val="21"/>
              </w:rPr>
              <w:t>国产/</w:t>
            </w:r>
          </w:p>
          <w:p w14:paraId="1886D69C">
            <w:pPr>
              <w:spacing w:line="400" w:lineRule="exact"/>
              <w:ind w:left="562" w:hanging="562"/>
              <w:jc w:val="center"/>
              <w:rPr>
                <w:rFonts w:ascii="仿宋" w:hAnsi="仿宋" w:eastAsia="仿宋" w:cs="仿宋"/>
                <w:szCs w:val="21"/>
              </w:rPr>
            </w:pPr>
            <w:r>
              <w:rPr>
                <w:rFonts w:hint="eastAsia" w:ascii="仿宋" w:hAnsi="仿宋" w:eastAsia="仿宋" w:cs="仿宋"/>
                <w:b/>
                <w:bCs/>
                <w:szCs w:val="21"/>
              </w:rPr>
              <w:t>进口</w:t>
            </w:r>
          </w:p>
        </w:tc>
      </w:tr>
      <w:tr w14:paraId="3ED66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747" w:type="dxa"/>
            <w:vAlign w:val="center"/>
          </w:tcPr>
          <w:p w14:paraId="2CCD97A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781" w:type="dxa"/>
            <w:vAlign w:val="center"/>
          </w:tcPr>
          <w:p w14:paraId="45ECCC4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1</w:t>
            </w:r>
          </w:p>
        </w:tc>
        <w:tc>
          <w:tcPr>
            <w:tcW w:w="2147" w:type="dxa"/>
            <w:vAlign w:val="center"/>
          </w:tcPr>
          <w:p w14:paraId="4C102ACA">
            <w:pPr>
              <w:spacing w:line="400" w:lineRule="exact"/>
              <w:ind w:left="562" w:hanging="562"/>
              <w:jc w:val="center"/>
              <w:rPr>
                <w:rFonts w:ascii="仿宋" w:hAnsi="仿宋" w:eastAsia="仿宋" w:cs="仿宋"/>
                <w:bCs/>
                <w:szCs w:val="21"/>
              </w:rPr>
            </w:pPr>
            <w:r>
              <w:rPr>
                <w:rFonts w:ascii="仿宋" w:hAnsi="仿宋" w:eastAsia="仿宋" w:cs="仿宋"/>
                <w:bCs/>
                <w:szCs w:val="21"/>
              </w:rPr>
              <w:t>心肺复苏机</w:t>
            </w:r>
          </w:p>
        </w:tc>
        <w:tc>
          <w:tcPr>
            <w:tcW w:w="925" w:type="dxa"/>
            <w:vAlign w:val="center"/>
          </w:tcPr>
          <w:p w14:paraId="7B23E871">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台</w:t>
            </w:r>
          </w:p>
        </w:tc>
        <w:tc>
          <w:tcPr>
            <w:tcW w:w="968" w:type="dxa"/>
            <w:vAlign w:val="center"/>
          </w:tcPr>
          <w:p w14:paraId="62432A3C">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2</w:t>
            </w:r>
          </w:p>
        </w:tc>
        <w:tc>
          <w:tcPr>
            <w:tcW w:w="1626" w:type="dxa"/>
            <w:vAlign w:val="center"/>
          </w:tcPr>
          <w:p w14:paraId="531502EC">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c>
          <w:tcPr>
            <w:tcW w:w="925" w:type="dxa"/>
            <w:vAlign w:val="center"/>
          </w:tcPr>
          <w:p w14:paraId="4B232683">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自筹</w:t>
            </w:r>
          </w:p>
        </w:tc>
        <w:tc>
          <w:tcPr>
            <w:tcW w:w="1242" w:type="dxa"/>
            <w:vAlign w:val="center"/>
          </w:tcPr>
          <w:p w14:paraId="2C070E18">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国产</w:t>
            </w:r>
          </w:p>
        </w:tc>
      </w:tr>
      <w:tr w14:paraId="5502A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528" w:type="dxa"/>
            <w:gridSpan w:val="2"/>
            <w:vAlign w:val="center"/>
          </w:tcPr>
          <w:p w14:paraId="166F1F85">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合计</w:t>
            </w:r>
          </w:p>
        </w:tc>
        <w:tc>
          <w:tcPr>
            <w:tcW w:w="7833" w:type="dxa"/>
            <w:gridSpan w:val="6"/>
            <w:vAlign w:val="center"/>
          </w:tcPr>
          <w:p w14:paraId="72864BB7">
            <w:pPr>
              <w:spacing w:line="400" w:lineRule="exact"/>
              <w:ind w:left="562" w:hanging="562"/>
              <w:jc w:val="center"/>
              <w:rPr>
                <w:rFonts w:ascii="仿宋" w:hAnsi="仿宋" w:eastAsia="仿宋" w:cs="仿宋"/>
                <w:bCs/>
                <w:szCs w:val="21"/>
              </w:rPr>
            </w:pPr>
            <w:r>
              <w:rPr>
                <w:rFonts w:hint="eastAsia" w:ascii="宋体" w:hAnsi="宋体" w:cs="宋体"/>
                <w:szCs w:val="21"/>
                <w:shd w:val="clear" w:color="auto" w:fill="FFFFFF"/>
              </w:rPr>
              <w:t>200000元</w:t>
            </w:r>
          </w:p>
        </w:tc>
      </w:tr>
      <w:tr w14:paraId="2B6BC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528" w:type="dxa"/>
            <w:gridSpan w:val="2"/>
            <w:vAlign w:val="center"/>
          </w:tcPr>
          <w:p w14:paraId="01149B49">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备注</w:t>
            </w:r>
          </w:p>
        </w:tc>
        <w:tc>
          <w:tcPr>
            <w:tcW w:w="7833" w:type="dxa"/>
            <w:gridSpan w:val="6"/>
            <w:vAlign w:val="center"/>
          </w:tcPr>
          <w:p w14:paraId="63E583DE">
            <w:pPr>
              <w:spacing w:line="400" w:lineRule="exact"/>
              <w:ind w:left="562" w:hanging="562"/>
              <w:jc w:val="center"/>
              <w:rPr>
                <w:rFonts w:ascii="仿宋" w:hAnsi="仿宋" w:eastAsia="仿宋" w:cs="仿宋"/>
                <w:bCs/>
                <w:szCs w:val="21"/>
              </w:rPr>
            </w:pPr>
            <w:r>
              <w:rPr>
                <w:rFonts w:hint="eastAsia" w:ascii="仿宋" w:hAnsi="仿宋" w:eastAsia="仿宋" w:cs="仿宋"/>
                <w:bCs/>
                <w:szCs w:val="21"/>
              </w:rPr>
              <w:t>无</w:t>
            </w:r>
          </w:p>
        </w:tc>
      </w:tr>
    </w:tbl>
    <w:p w14:paraId="1601F206">
      <w:pPr>
        <w:spacing w:line="192" w:lineRule="auto"/>
        <w:ind w:firstLine="420"/>
        <w:rPr>
          <w:rFonts w:ascii="宋体" w:hAnsi="宋体" w:cs="宋体"/>
          <w:b/>
          <w:bCs/>
        </w:rPr>
      </w:pPr>
    </w:p>
    <w:p w14:paraId="55498F59">
      <w:pPr>
        <w:pStyle w:val="8"/>
        <w:snapToGrid w:val="0"/>
        <w:spacing w:beforeAutospacing="0" w:afterAutospacing="0" w:line="360" w:lineRule="auto"/>
        <w:jc w:val="both"/>
        <w:rPr>
          <w:b/>
          <w:bCs/>
          <w:kern w:val="2"/>
          <w:sz w:val="21"/>
        </w:rPr>
      </w:pPr>
      <w:r>
        <w:rPr>
          <w:rFonts w:hint="eastAsia"/>
          <w:b/>
          <w:bCs/>
          <w:kern w:val="2"/>
          <w:sz w:val="21"/>
        </w:rPr>
        <w:t>三、技术参数：</w:t>
      </w:r>
    </w:p>
    <w:p w14:paraId="0A1E2B7E">
      <w:pPr>
        <w:spacing w:line="360" w:lineRule="auto"/>
        <w:jc w:val="center"/>
        <w:rPr>
          <w:rFonts w:ascii="方正小标宋简体" w:hAnsi="方正小标宋简体" w:eastAsia="方正小标宋简体" w:cs="方正小标宋简体"/>
          <w:b/>
          <w:bCs/>
          <w:sz w:val="32"/>
          <w:szCs w:val="32"/>
        </w:rPr>
      </w:pPr>
      <w:r>
        <w:rPr>
          <w:rFonts w:hint="eastAsia"/>
          <w:b/>
          <w:bCs/>
        </w:rPr>
        <w:t>包2：心肺复苏机技术参数</w:t>
      </w:r>
    </w:p>
    <w:p w14:paraId="3B7E27D8">
      <w:pPr>
        <w:widowControl/>
        <w:snapToGrid w:val="0"/>
        <w:spacing w:line="360" w:lineRule="auto"/>
        <w:jc w:val="left"/>
        <w:rPr>
          <w:rFonts w:ascii="宋体" w:hAnsi="宋体" w:cs="宋体"/>
          <w:szCs w:val="21"/>
        </w:rPr>
      </w:pPr>
    </w:p>
    <w:p w14:paraId="75A8C628">
      <w:pPr>
        <w:widowControl/>
        <w:snapToGrid w:val="0"/>
        <w:spacing w:line="360" w:lineRule="auto"/>
        <w:jc w:val="left"/>
        <w:rPr>
          <w:rFonts w:ascii="宋体" w:hAnsi="宋体" w:cs="宋体"/>
          <w:b/>
          <w:szCs w:val="21"/>
        </w:rPr>
      </w:pPr>
      <w:r>
        <w:rPr>
          <w:rFonts w:hint="eastAsia" w:ascii="宋体" w:hAnsi="宋体" w:cs="宋体"/>
          <w:b/>
          <w:szCs w:val="21"/>
        </w:rPr>
        <w:t>一、按压系统参数</w:t>
      </w:r>
    </w:p>
    <w:p w14:paraId="3A753812">
      <w:pPr>
        <w:widowControl/>
        <w:snapToGrid w:val="0"/>
        <w:spacing w:line="360" w:lineRule="auto"/>
        <w:ind w:firstLine="210" w:firstLineChars="100"/>
        <w:jc w:val="left"/>
        <w:rPr>
          <w:rFonts w:ascii="宋体" w:hAnsi="宋体" w:cs="宋体"/>
          <w:szCs w:val="21"/>
        </w:rPr>
      </w:pPr>
      <w:r>
        <w:rPr>
          <w:rFonts w:hint="eastAsia" w:ascii="宋体" w:hAnsi="宋体" w:cs="宋体"/>
          <w:szCs w:val="21"/>
        </w:rPr>
        <w:t>1、工作原理：电动电控。</w:t>
      </w:r>
    </w:p>
    <w:p w14:paraId="0D193B10">
      <w:pPr>
        <w:widowControl/>
        <w:snapToGrid w:val="0"/>
        <w:spacing w:line="360" w:lineRule="auto"/>
        <w:jc w:val="left"/>
        <w:rPr>
          <w:rFonts w:ascii="宋体" w:hAnsi="宋体" w:cs="宋体"/>
          <w:szCs w:val="21"/>
        </w:rPr>
      </w:pPr>
      <w:r>
        <w:rPr>
          <w:rFonts w:hint="eastAsia" w:ascii="宋体" w:hAnsi="宋体" w:cs="宋体"/>
          <w:szCs w:val="21"/>
        </w:rPr>
        <w:t xml:space="preserve">  2、按压频率：100 - 120次/分钟可调，调节精度为±1次/分钟，能精准匹配国际心肺复苏指南要求。</w:t>
      </w:r>
    </w:p>
    <w:p w14:paraId="646E69D2">
      <w:pPr>
        <w:widowControl/>
        <w:snapToGrid w:val="0"/>
        <w:spacing w:line="360" w:lineRule="auto"/>
        <w:jc w:val="left"/>
        <w:rPr>
          <w:rFonts w:ascii="宋体" w:hAnsi="宋体" w:cs="宋体"/>
          <w:szCs w:val="21"/>
        </w:rPr>
      </w:pPr>
      <w:r>
        <w:rPr>
          <w:rFonts w:hint="eastAsia" w:ascii="宋体" w:hAnsi="宋体" w:cs="宋体"/>
          <w:szCs w:val="21"/>
        </w:rPr>
        <w:t xml:space="preserve">  3、按压深度：1- 6cm可调节，调节控制精度达±0.2cm，可针对不同体型患者实现精准按压。</w:t>
      </w:r>
    </w:p>
    <w:p w14:paraId="6BD7B74A">
      <w:pPr>
        <w:widowControl/>
        <w:snapToGrid w:val="0"/>
        <w:spacing w:line="360" w:lineRule="auto"/>
        <w:jc w:val="left"/>
        <w:rPr>
          <w:rFonts w:ascii="宋体" w:hAnsi="宋体" w:cs="宋体"/>
          <w:szCs w:val="21"/>
        </w:rPr>
      </w:pPr>
      <w:r>
        <w:rPr>
          <w:rFonts w:hint="eastAsia" w:ascii="宋体" w:hAnsi="宋体" w:cs="宋体"/>
          <w:szCs w:val="21"/>
        </w:rPr>
        <w:t xml:space="preserve">  4、按压压力：具备实时反馈按压压力数据，保证按压效果稳定且避免过度按压造成损伤。</w:t>
      </w:r>
    </w:p>
    <w:p w14:paraId="4BF13ACD">
      <w:pPr>
        <w:widowControl/>
        <w:snapToGrid w:val="0"/>
        <w:spacing w:line="360" w:lineRule="auto"/>
        <w:jc w:val="left"/>
        <w:rPr>
          <w:rFonts w:ascii="宋体" w:hAnsi="宋体" w:cs="宋体"/>
          <w:szCs w:val="21"/>
        </w:rPr>
      </w:pPr>
      <w:r>
        <w:rPr>
          <w:rFonts w:hint="eastAsia" w:ascii="宋体" w:hAnsi="宋体" w:cs="宋体"/>
          <w:szCs w:val="21"/>
        </w:rPr>
        <w:t xml:space="preserve">  5、按压模式：具备连续按压和15:2、30:2按压通气模式。</w:t>
      </w:r>
    </w:p>
    <w:p w14:paraId="37BB6EDA">
      <w:pPr>
        <w:spacing w:line="360" w:lineRule="auto"/>
        <w:ind w:firstLine="210" w:firstLineChars="100"/>
        <w:rPr>
          <w:rFonts w:ascii="宋体" w:hAnsi="宋体" w:cs="宋体"/>
          <w:szCs w:val="21"/>
        </w:rPr>
      </w:pPr>
      <w:r>
        <w:rPr>
          <w:rFonts w:hint="eastAsia" w:ascii="宋体" w:hAnsi="宋体" w:cs="宋体"/>
          <w:szCs w:val="22"/>
        </w:rPr>
        <w:t>6、按压/释放比：1:1。</w:t>
      </w:r>
    </w:p>
    <w:p w14:paraId="663AE4A7">
      <w:pPr>
        <w:widowControl/>
        <w:snapToGrid w:val="0"/>
        <w:spacing w:line="360" w:lineRule="auto"/>
        <w:jc w:val="left"/>
        <w:rPr>
          <w:rFonts w:ascii="宋体" w:hAnsi="宋体" w:cs="宋体"/>
          <w:b/>
          <w:szCs w:val="21"/>
        </w:rPr>
      </w:pPr>
      <w:r>
        <w:rPr>
          <w:rFonts w:hint="eastAsia" w:ascii="宋体" w:hAnsi="宋体" w:cs="宋体"/>
          <w:b/>
          <w:szCs w:val="21"/>
        </w:rPr>
        <w:t>二、通气系统参数</w:t>
      </w:r>
    </w:p>
    <w:p w14:paraId="1C2EF7F3">
      <w:pPr>
        <w:widowControl/>
        <w:snapToGrid w:val="0"/>
        <w:spacing w:line="360" w:lineRule="auto"/>
        <w:jc w:val="left"/>
        <w:rPr>
          <w:rFonts w:ascii="宋体" w:hAnsi="宋体" w:cs="宋体"/>
          <w:szCs w:val="21"/>
        </w:rPr>
      </w:pPr>
      <w:r>
        <w:rPr>
          <w:rFonts w:hint="eastAsia" w:ascii="宋体" w:hAnsi="宋体" w:cs="宋体"/>
          <w:szCs w:val="21"/>
        </w:rPr>
        <w:t xml:space="preserve">  1、潮气量：0-1500ml可调，调节精度10ml，</w:t>
      </w:r>
      <w:r>
        <w:rPr>
          <w:rFonts w:hint="eastAsia" w:ascii="宋体" w:hAnsi="宋体" w:cs="宋体"/>
          <w:kern w:val="0"/>
          <w:szCs w:val="21"/>
        </w:rPr>
        <w:t>具有自动通气和手动通气</w:t>
      </w:r>
      <w:r>
        <w:rPr>
          <w:rFonts w:hint="eastAsia" w:ascii="宋体" w:hAnsi="宋体" w:cs="宋体"/>
          <w:kern w:val="0"/>
          <w:sz w:val="24"/>
          <w:szCs w:val="22"/>
        </w:rPr>
        <w:t>，</w:t>
      </w:r>
      <w:r>
        <w:rPr>
          <w:rFonts w:hint="eastAsia" w:ascii="宋体" w:hAnsi="宋体" w:cs="宋体"/>
          <w:szCs w:val="21"/>
        </w:rPr>
        <w:t>能根据患者实际情况调整通气方式。</w:t>
      </w:r>
    </w:p>
    <w:p w14:paraId="7CCFF328">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2、通气频率：8 -20次/分钟可设置，设置精度±1次/分钟，与按压频率协同，维持有效的气体交换。</w:t>
      </w:r>
    </w:p>
    <w:p w14:paraId="6D11C5AE">
      <w:pPr>
        <w:widowControl/>
        <w:snapToGrid w:val="0"/>
        <w:spacing w:line="360" w:lineRule="auto"/>
        <w:jc w:val="left"/>
        <w:rPr>
          <w:rFonts w:ascii="宋体" w:hAnsi="宋体" w:cs="宋体"/>
          <w:szCs w:val="21"/>
        </w:rPr>
      </w:pPr>
      <w:r>
        <w:rPr>
          <w:rFonts w:hint="eastAsia" w:ascii="宋体" w:hAnsi="宋体" w:cs="宋体"/>
          <w:szCs w:val="21"/>
        </w:rPr>
        <w:t xml:space="preserve">  3、氧浓度调节：21% -100%范围内可调，调节精度±3%，为患者提供精准的氧浓度支持。</w:t>
      </w:r>
    </w:p>
    <w:p w14:paraId="490877AA">
      <w:pPr>
        <w:spacing w:line="360" w:lineRule="auto"/>
        <w:ind w:firstLine="210" w:firstLineChars="100"/>
        <w:rPr>
          <w:rFonts w:ascii="宋体" w:hAnsi="宋体" w:cs="宋体"/>
          <w:szCs w:val="22"/>
        </w:rPr>
      </w:pPr>
      <w:r>
        <w:rPr>
          <w:rFonts w:hint="eastAsia" w:ascii="宋体" w:hAnsi="宋体" w:cs="宋体"/>
          <w:szCs w:val="22"/>
        </w:rPr>
        <w:t>4、具有气源压、气道压监测，具有自定义气道压报警功能。</w:t>
      </w:r>
    </w:p>
    <w:p w14:paraId="73051A83">
      <w:pPr>
        <w:widowControl/>
        <w:snapToGrid w:val="0"/>
        <w:spacing w:line="360" w:lineRule="auto"/>
        <w:jc w:val="left"/>
        <w:rPr>
          <w:rFonts w:ascii="宋体" w:hAnsi="宋体" w:cs="宋体"/>
          <w:b/>
          <w:szCs w:val="21"/>
        </w:rPr>
      </w:pPr>
      <w:r>
        <w:rPr>
          <w:rFonts w:hint="eastAsia" w:ascii="宋体" w:hAnsi="宋体" w:cs="宋体"/>
          <w:b/>
          <w:szCs w:val="21"/>
        </w:rPr>
        <w:t>三、其他参数</w:t>
      </w:r>
    </w:p>
    <w:p w14:paraId="736A44CB">
      <w:pPr>
        <w:widowControl/>
        <w:snapToGrid w:val="0"/>
        <w:spacing w:line="360" w:lineRule="auto"/>
        <w:jc w:val="left"/>
        <w:rPr>
          <w:rFonts w:ascii="宋体" w:hAnsi="宋体" w:cs="宋体"/>
          <w:szCs w:val="21"/>
        </w:rPr>
      </w:pPr>
      <w:r>
        <w:rPr>
          <w:rFonts w:hint="eastAsia" w:ascii="宋体" w:hAnsi="宋体" w:cs="宋体"/>
          <w:szCs w:val="21"/>
        </w:rPr>
        <w:t xml:space="preserve">  1、电源：交流、直流输入车载电源或内置锂电池，充满电后连续工作时间可达60分钟以上。</w:t>
      </w:r>
    </w:p>
    <w:p w14:paraId="7FB8C7F5">
      <w:pPr>
        <w:widowControl/>
        <w:snapToGrid w:val="0"/>
        <w:spacing w:line="360" w:lineRule="auto"/>
        <w:ind w:firstLine="210" w:firstLineChars="100"/>
        <w:jc w:val="left"/>
        <w:rPr>
          <w:rFonts w:ascii="宋体" w:hAnsi="宋体" w:cs="宋体"/>
          <w:szCs w:val="21"/>
        </w:rPr>
      </w:pPr>
      <w:r>
        <w:rPr>
          <w:rFonts w:hint="eastAsia" w:ascii="宋体" w:hAnsi="宋体" w:cs="宋体"/>
          <w:szCs w:val="21"/>
        </w:rPr>
        <w:t>2、显示屏：具有电子显示屏，可设置并实时显示相关按压参数等。</w:t>
      </w:r>
    </w:p>
    <w:p w14:paraId="53B4D3D8">
      <w:pPr>
        <w:widowControl/>
        <w:snapToGrid w:val="0"/>
        <w:spacing w:line="360" w:lineRule="auto"/>
        <w:jc w:val="left"/>
        <w:rPr>
          <w:rFonts w:ascii="宋体" w:hAnsi="宋体" w:cs="宋体"/>
          <w:szCs w:val="21"/>
        </w:rPr>
      </w:pPr>
      <w:r>
        <w:rPr>
          <w:rFonts w:hint="eastAsia" w:ascii="宋体" w:hAnsi="宋体" w:cs="宋体"/>
          <w:szCs w:val="21"/>
        </w:rPr>
        <w:t xml:space="preserve">  3、智能提示：具备智能语音提示和故障报警功能，报警</w:t>
      </w:r>
      <w:r>
        <w:rPr>
          <w:rFonts w:hint="eastAsia" w:ascii="宋体" w:hAnsi="宋体" w:cs="宋体"/>
          <w:kern w:val="0"/>
          <w:sz w:val="24"/>
          <w:szCs w:val="22"/>
        </w:rPr>
        <w:t>音量可调，</w:t>
      </w:r>
      <w:r>
        <w:rPr>
          <w:rFonts w:hint="eastAsia" w:ascii="宋体" w:hAnsi="宋体" w:cs="宋体"/>
          <w:szCs w:val="21"/>
        </w:rPr>
        <w:t>能及时提醒医护人员操作注意事项和设备故障情况，电量显示，低电压报警，启动暂停功能，具有按压、通气状态指示灯提示功能。</w:t>
      </w:r>
    </w:p>
    <w:p w14:paraId="4A13C24B">
      <w:pPr>
        <w:widowControl/>
        <w:snapToGrid w:val="0"/>
        <w:spacing w:line="360" w:lineRule="auto"/>
        <w:jc w:val="left"/>
        <w:rPr>
          <w:rFonts w:ascii="宋体" w:hAnsi="宋体" w:cs="宋体"/>
          <w:szCs w:val="21"/>
        </w:rPr>
      </w:pPr>
      <w:r>
        <w:rPr>
          <w:rFonts w:hint="eastAsia" w:ascii="宋体" w:hAnsi="宋体" w:cs="宋体"/>
          <w:szCs w:val="21"/>
        </w:rPr>
        <w:t xml:space="preserve">  4、数据记录：可记录按压深度、频率、通气量等数据，存储容量大，能保存多次急救记录，方便后续分析和评估。</w:t>
      </w:r>
    </w:p>
    <w:p w14:paraId="44C4AF50">
      <w:pPr>
        <w:spacing w:line="360" w:lineRule="auto"/>
        <w:ind w:firstLine="210" w:firstLineChars="100"/>
        <w:rPr>
          <w:rFonts w:ascii="宋体" w:hAnsi="宋体" w:cs="宋体"/>
          <w:szCs w:val="22"/>
        </w:rPr>
      </w:pPr>
      <w:r>
        <w:rPr>
          <w:rFonts w:hint="eastAsia" w:ascii="宋体" w:hAnsi="宋体" w:cs="宋体"/>
          <w:szCs w:val="22"/>
        </w:rPr>
        <w:t>5、CPR质量生理监测：达到2020年国际最新心肺复苏质量监测指南要求，监测和优化CPR质量，内置EtCO2生理参数监测范围为：0mmHg ~150mmHg。</w:t>
      </w:r>
    </w:p>
    <w:p w14:paraId="78F1CA91">
      <w:pPr>
        <w:spacing w:line="360" w:lineRule="auto"/>
        <w:rPr>
          <w:rFonts w:ascii="宋体" w:hAnsi="宋体" w:cs="宋体"/>
          <w:szCs w:val="21"/>
        </w:rPr>
      </w:pPr>
      <w:r>
        <w:rPr>
          <w:rFonts w:hint="eastAsia" w:ascii="宋体" w:hAnsi="宋体" w:cs="宋体"/>
          <w:b/>
          <w:bCs/>
          <w:szCs w:val="22"/>
        </w:rPr>
        <w:t>四、配置清单（包含但不限于）</w:t>
      </w:r>
    </w:p>
    <w:p w14:paraId="61EBB774">
      <w:pPr>
        <w:widowControl/>
        <w:snapToGrid w:val="0"/>
        <w:spacing w:line="360" w:lineRule="auto"/>
        <w:ind w:firstLine="420" w:firstLineChars="200"/>
        <w:jc w:val="left"/>
        <w:rPr>
          <w:rFonts w:ascii="宋体" w:hAnsi="宋体" w:cs="宋体"/>
          <w:szCs w:val="21"/>
        </w:rPr>
      </w:pPr>
      <w:r>
        <w:rPr>
          <w:rFonts w:hint="eastAsia" w:ascii="宋体" w:hAnsi="宋体" w:cs="宋体"/>
          <w:szCs w:val="21"/>
        </w:rPr>
        <w:t>1.主机</w:t>
      </w:r>
    </w:p>
    <w:p w14:paraId="046F139D">
      <w:pPr>
        <w:widowControl/>
        <w:snapToGrid w:val="0"/>
        <w:spacing w:line="360" w:lineRule="auto"/>
        <w:ind w:firstLine="420" w:firstLineChars="200"/>
        <w:jc w:val="left"/>
        <w:rPr>
          <w:rFonts w:ascii="宋体" w:hAnsi="宋体" w:cs="宋体"/>
          <w:szCs w:val="21"/>
        </w:rPr>
      </w:pPr>
      <w:r>
        <w:rPr>
          <w:rFonts w:hint="eastAsia" w:ascii="宋体" w:hAnsi="宋体" w:cs="宋体"/>
          <w:szCs w:val="21"/>
        </w:rPr>
        <w:t>2.充电器  </w:t>
      </w:r>
    </w:p>
    <w:p w14:paraId="425B5B73">
      <w:pPr>
        <w:widowControl/>
        <w:snapToGrid w:val="0"/>
        <w:spacing w:line="360" w:lineRule="auto"/>
        <w:ind w:firstLine="420" w:firstLineChars="200"/>
        <w:jc w:val="left"/>
        <w:rPr>
          <w:rFonts w:ascii="宋体" w:hAnsi="宋体" w:cs="宋体"/>
          <w:szCs w:val="21"/>
        </w:rPr>
      </w:pPr>
      <w:r>
        <w:rPr>
          <w:rFonts w:hint="eastAsia" w:ascii="宋体" w:hAnsi="宋体" w:cs="宋体"/>
          <w:szCs w:val="21"/>
        </w:rPr>
        <w:t>3.呼吸面罩、单向阀、气囊</w:t>
      </w:r>
    </w:p>
    <w:p w14:paraId="1500982E">
      <w:pPr>
        <w:widowControl/>
        <w:snapToGrid w:val="0"/>
        <w:spacing w:line="360" w:lineRule="auto"/>
        <w:ind w:firstLine="420" w:firstLineChars="200"/>
        <w:jc w:val="left"/>
        <w:rPr>
          <w:rFonts w:ascii="宋体" w:hAnsi="宋体" w:cs="宋体"/>
          <w:szCs w:val="21"/>
        </w:rPr>
      </w:pPr>
      <w:r>
        <w:rPr>
          <w:rFonts w:hint="eastAsia" w:ascii="宋体" w:hAnsi="宋体" w:cs="宋体"/>
          <w:szCs w:val="21"/>
        </w:rPr>
        <w:t>4.便携式背包</w:t>
      </w:r>
    </w:p>
    <w:p w14:paraId="6C902881">
      <w:pPr>
        <w:ind w:firstLine="602"/>
        <w:jc w:val="center"/>
        <w:rPr>
          <w:rFonts w:ascii="宋体" w:hAnsi="宋体" w:cs="宋体"/>
          <w:b/>
          <w:bCs/>
          <w:sz w:val="30"/>
          <w:szCs w:val="30"/>
        </w:rPr>
      </w:pPr>
      <w:r>
        <w:rPr>
          <w:rFonts w:hint="eastAsia" w:ascii="宋体" w:hAnsi="宋体" w:cs="宋体"/>
          <w:b/>
          <w:bCs/>
          <w:sz w:val="30"/>
          <w:szCs w:val="30"/>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61D722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4E777CB">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E57E9DF">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 xml:space="preserve">合同签订后30日内交货。        </w:t>
            </w:r>
          </w:p>
        </w:tc>
      </w:tr>
      <w:tr w14:paraId="19EE7A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3BC6F9E">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7B78C08A">
            <w:pPr>
              <w:pStyle w:val="8"/>
              <w:spacing w:line="360" w:lineRule="auto"/>
              <w:rPr>
                <w:rFonts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采购人指定地点。</w:t>
            </w:r>
          </w:p>
        </w:tc>
      </w:tr>
      <w:tr w14:paraId="790AE1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EDEDCE1">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58A82215">
            <w:pPr>
              <w:pStyle w:val="8"/>
              <w:spacing w:line="360" w:lineRule="auto"/>
              <w:rPr>
                <w:rFonts w:cs="仿宋" w:asciiTheme="majorEastAsia" w:hAnsiTheme="majorEastAsia" w:eastAsiaTheme="majorEastAsia"/>
                <w:b/>
                <w:bCs/>
                <w:kern w:val="2"/>
                <w:sz w:val="21"/>
                <w:szCs w:val="21"/>
              </w:rPr>
            </w:pPr>
            <w:r>
              <w:rPr>
                <w:rFonts w:hint="eastAsia" w:cs="仿宋" w:asciiTheme="majorEastAsia" w:hAnsiTheme="majorEastAsia" w:eastAsiaTheme="majorEastAsia"/>
                <w:kern w:val="2"/>
                <w:sz w:val="21"/>
                <w:szCs w:val="21"/>
              </w:rPr>
              <w:t>从产品入库之日起，整机保修三年，出具相关服务承诺书。</w:t>
            </w:r>
          </w:p>
        </w:tc>
      </w:tr>
      <w:tr w14:paraId="5FDF85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665B14">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03EED1C3">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符合国家质量标准、部颁标准、行业标准，满足磋商文件规定标准。</w:t>
            </w:r>
          </w:p>
        </w:tc>
      </w:tr>
      <w:tr w14:paraId="069B5B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344104">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7354" w:type="dxa"/>
            <w:tcBorders>
              <w:top w:val="single" w:color="auto" w:sz="4" w:space="0"/>
              <w:left w:val="single" w:color="auto" w:sz="4" w:space="0"/>
              <w:bottom w:val="single" w:color="auto" w:sz="4" w:space="0"/>
              <w:right w:val="single" w:color="auto" w:sz="4" w:space="0"/>
            </w:tcBorders>
            <w:noWrap/>
            <w:vAlign w:val="center"/>
          </w:tcPr>
          <w:p w14:paraId="77A7E5D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1.质保期内应当为采购人提供以下技术支持和服务：</w:t>
            </w:r>
          </w:p>
          <w:p w14:paraId="6537FC04">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现场响应：供应商应保证在12小时内对用户提出的问题或故障予以响应及处理。可提供备用设备或核心部件应急使用。</w:t>
            </w:r>
          </w:p>
          <w:p w14:paraId="3B2B911B">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成交供应商应当应每季度对该设备进行保养不少于一次,并出具保养报告，具体保养内容见合同。</w:t>
            </w:r>
          </w:p>
          <w:p w14:paraId="0B5122FC">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质保期内该设备应保证大于95%（含）的开机率，如达不到要求，每少于一天质保期顺延7天，如造成严重损失需赔偿用户经济损失或换货或退货。</w:t>
            </w:r>
          </w:p>
          <w:p w14:paraId="2E290052">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技术升级，如果制造商的产品技术升级，成交供应商应及时通知采购人，如采购人有相应要求，成交供应商和制造商应对采购人购买的产品进行免费升级服务。</w:t>
            </w:r>
          </w:p>
          <w:p w14:paraId="6D2D5029">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供应商交付设备时，应按照《国家食品药品监督管理总局》第18号令第17条的要求提供相应的维护手册、维修手册、软件备份、故障代码表、备件清单、零部件、维修密码等维护维修必需的材料和信息。</w:t>
            </w:r>
          </w:p>
          <w:p w14:paraId="3B6747F5">
            <w:pPr>
              <w:pStyle w:val="8"/>
              <w:numPr>
                <w:ilvl w:val="0"/>
                <w:numId w:val="1"/>
              </w:numPr>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除火灾、洪水、地震等天灾外，在保修期内，由于货物故障所产生的所有费用均由供应商负责。</w:t>
            </w:r>
          </w:p>
          <w:p w14:paraId="29A75449">
            <w:pPr>
              <w:pStyle w:val="8"/>
              <w:spacing w:beforeAutospacing="0" w:afterAutospacing="0"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2.所有设备按照医院实际要求免费开放端口，免费为医院对接院内信息系统。质保期内免费进行软件升级。</w:t>
            </w:r>
          </w:p>
        </w:tc>
      </w:tr>
      <w:tr w14:paraId="492E81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5D676EC2">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培训</w:t>
            </w:r>
          </w:p>
        </w:tc>
        <w:tc>
          <w:tcPr>
            <w:tcW w:w="7354" w:type="dxa"/>
            <w:tcBorders>
              <w:top w:val="single" w:color="auto" w:sz="4" w:space="0"/>
              <w:left w:val="single" w:color="auto" w:sz="4" w:space="0"/>
              <w:bottom w:val="single" w:color="auto" w:sz="4" w:space="0"/>
              <w:right w:val="single" w:color="auto" w:sz="4" w:space="0"/>
            </w:tcBorders>
            <w:noWrap/>
            <w:vAlign w:val="center"/>
          </w:tcPr>
          <w:p w14:paraId="6F9C2CCA">
            <w:pPr>
              <w:pStyle w:val="8"/>
              <w:spacing w:line="360" w:lineRule="auto"/>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免费提供操作培训和维修培训。</w:t>
            </w:r>
          </w:p>
        </w:tc>
      </w:tr>
      <w:tr w14:paraId="7EAA37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0AD8797">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5CD2D237">
            <w:pPr>
              <w:pStyle w:val="8"/>
              <w:spacing w:line="360" w:lineRule="auto"/>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 xml:space="preserve">要求设备为最新出厂设备，出厂日期不得早于招标日期6个月。 </w:t>
            </w:r>
          </w:p>
        </w:tc>
      </w:tr>
    </w:tbl>
    <w:p w14:paraId="4B0BB9DE">
      <w:pPr>
        <w:pStyle w:val="24"/>
        <w:rPr>
          <w:rFonts w:ascii="宋体" w:hAnsi="宋体" w:cs="宋体"/>
        </w:rPr>
      </w:pPr>
    </w:p>
    <w:p w14:paraId="38652B60">
      <w:pPr>
        <w:pStyle w:val="24"/>
        <w:rPr>
          <w:rFonts w:ascii="宋体" w:hAnsi="宋体" w:cs="宋体"/>
        </w:rPr>
      </w:pPr>
    </w:p>
    <w:p w14:paraId="11CBC04E">
      <w:pPr>
        <w:pStyle w:val="24"/>
        <w:rPr>
          <w:rFonts w:ascii="宋体" w:hAnsi="宋体" w:cs="宋体"/>
        </w:rPr>
      </w:pPr>
    </w:p>
    <w:p w14:paraId="78356469">
      <w:pPr>
        <w:pStyle w:val="24"/>
        <w:rPr>
          <w:rFonts w:ascii="宋体" w:hAnsi="宋体" w:cs="宋体"/>
        </w:rPr>
      </w:pPr>
    </w:p>
    <w:p w14:paraId="2BC8689C">
      <w:pPr>
        <w:pStyle w:val="24"/>
        <w:rPr>
          <w:rFonts w:ascii="宋体" w:hAnsi="宋体" w:cs="宋体"/>
        </w:rPr>
      </w:pPr>
    </w:p>
    <w:p w14:paraId="7ED6082C">
      <w:pPr>
        <w:snapToGrid w:val="0"/>
        <w:spacing w:beforeLines="50" w:line="360" w:lineRule="auto"/>
        <w:ind w:firstLine="602"/>
        <w:jc w:val="center"/>
        <w:rPr>
          <w:rFonts w:ascii="宋体" w:hAnsi="宋体" w:cs="宋体"/>
          <w:b/>
          <w:bCs/>
          <w:sz w:val="30"/>
          <w:szCs w:val="30"/>
        </w:rPr>
      </w:pPr>
      <w:r>
        <w:rPr>
          <w:rFonts w:hint="eastAsia" w:ascii="宋体" w:hAnsi="宋体" w:cs="宋体"/>
          <w:b/>
          <w:bCs/>
          <w:sz w:val="30"/>
          <w:szCs w:val="30"/>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516551C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BD64EB3">
            <w:pPr>
              <w:widowControl/>
              <w:snapToGrid w:val="0"/>
              <w:spacing w:line="360" w:lineRule="auto"/>
              <w:jc w:val="center"/>
              <w:rPr>
                <w:rFonts w:ascii="宋体" w:hAnsi="宋体" w:cs="宋体"/>
                <w:kern w:val="0"/>
                <w:szCs w:val="21"/>
              </w:rPr>
            </w:pPr>
            <w:r>
              <w:rPr>
                <w:rFonts w:hint="eastAsia" w:ascii="宋体" w:hAnsi="宋体" w:cs="宋体"/>
                <w:kern w:val="0"/>
                <w:szCs w:val="21"/>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156004BA">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1、不接受联合体投标，不允许转包和分包。</w:t>
            </w:r>
          </w:p>
          <w:p w14:paraId="3210C602">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2、授权磋商小组确定一名成交供应商并推荐一名成交候选供应商。</w:t>
            </w:r>
          </w:p>
          <w:p w14:paraId="0958091D">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3、采购人使用成交供应商成交的货物、技术、资料、服务或其他任何一部分时，享有无偿使用权。免受第三方提出的侵犯其专利权、著作权、商标权或其它知识产权的起诉。如果第三方提出侵权指控，成交供应商应承担由此而引起的一切法律责任和费用。</w:t>
            </w:r>
          </w:p>
          <w:p w14:paraId="6984DE67">
            <w:pPr>
              <w:spacing w:line="400" w:lineRule="exact"/>
              <w:jc w:val="left"/>
              <w:rPr>
                <w:rFonts w:cs="仿宋" w:asciiTheme="majorEastAsia" w:hAnsiTheme="majorEastAsia" w:eastAsiaTheme="majorEastAsia"/>
                <w:szCs w:val="21"/>
              </w:rPr>
            </w:pPr>
            <w:r>
              <w:rPr>
                <w:rFonts w:hint="eastAsia" w:cs="仿宋" w:asciiTheme="majorEastAsia" w:hAnsiTheme="majorEastAsia" w:eastAsiaTheme="majorEastAsia"/>
                <w:szCs w:val="21"/>
              </w:rPr>
              <w:t>4、供应商须提供符合国家质量标准、部颁标准、行业标准或本磋商文件规定标准的、供货渠道合法的全新原装合格正品（包括零部件），如安装或配置软件的，须为正版软件。所提供的货物应当同时符合国家有关安全、卫生、环保规定。本项目中所投产品涉及纳入国家认证认可监督管理委员会现行《强制性产品认证目录描述与界定表》管理的强制性认证产品（简称 3C 认证产品）的，该产品应具有由认证机构颁发给制造商的该产品强制性认证证书。</w:t>
            </w:r>
          </w:p>
          <w:p w14:paraId="1EFF7DFF">
            <w:pPr>
              <w:spacing w:line="400" w:lineRule="exact"/>
              <w:jc w:val="left"/>
              <w:rPr>
                <w:rFonts w:cs="仿宋" w:asciiTheme="majorEastAsia" w:hAnsiTheme="majorEastAsia" w:eastAsiaTheme="majorEastAsia"/>
                <w:b/>
                <w:bCs/>
                <w:szCs w:val="21"/>
              </w:rPr>
            </w:pPr>
            <w:r>
              <w:rPr>
                <w:rFonts w:hint="eastAsia" w:cs="仿宋" w:asciiTheme="majorEastAsia" w:hAnsiTheme="majorEastAsia" w:eastAsiaTheme="majorEastAsia"/>
                <w:szCs w:val="21"/>
              </w:rPr>
              <w:t>5、所投产品均应提供配置明细表并且配置明细表中的所有配件必须是唯一的，不得有选择性配置，所提供配件需是正规厂家生产的原装正品。如果对投标产品的标准配置或配件有更换或调整的，需提供原生产厂家的变更和调整确认材料,提供的产品配件应单独列出其技术性能、标准、产地、生产厂家及享受何种保修服务。</w:t>
            </w:r>
          </w:p>
        </w:tc>
      </w:tr>
    </w:tbl>
    <w:p w14:paraId="4F7AE36D">
      <w:pPr>
        <w:ind w:firstLine="422"/>
        <w:rPr>
          <w:rFonts w:ascii="宋体" w:hAnsi="宋体" w:cs="宋体"/>
        </w:rPr>
      </w:pPr>
    </w:p>
    <w:p w14:paraId="10CEF96B">
      <w:pPr>
        <w:ind w:firstLine="643"/>
        <w:rPr>
          <w:rFonts w:ascii="宋体" w:hAnsi="宋体" w:cs="宋体"/>
          <w:b/>
          <w:bCs/>
          <w:sz w:val="32"/>
          <w:szCs w:val="32"/>
        </w:rPr>
      </w:pPr>
      <w:r>
        <w:rPr>
          <w:rFonts w:hint="eastAsia" w:ascii="宋体" w:hAnsi="宋体" w:cs="宋体"/>
          <w:b/>
          <w:bCs/>
          <w:sz w:val="32"/>
          <w:szCs w:val="32"/>
        </w:rPr>
        <w:br w:type="page"/>
      </w:r>
    </w:p>
    <w:p w14:paraId="4E32FF91">
      <w:pPr>
        <w:ind w:firstLine="643"/>
        <w:jc w:val="center"/>
        <w:outlineLvl w:val="0"/>
        <w:rPr>
          <w:rFonts w:ascii="宋体" w:hAnsi="宋体" w:cs="宋体"/>
          <w:b/>
          <w:bCs/>
          <w:sz w:val="32"/>
          <w:szCs w:val="32"/>
        </w:rPr>
      </w:pPr>
      <w:bookmarkStart w:id="33" w:name="_Toc8501"/>
      <w:r>
        <w:rPr>
          <w:rFonts w:hint="eastAsia" w:ascii="宋体" w:hAnsi="宋体" w:cs="宋体"/>
          <w:b/>
          <w:bCs/>
          <w:sz w:val="32"/>
          <w:szCs w:val="32"/>
        </w:rPr>
        <w:t>第三章  供应商须知</w:t>
      </w:r>
      <w:bookmarkEnd w:id="33"/>
    </w:p>
    <w:p w14:paraId="3CC16C3E">
      <w:pPr>
        <w:snapToGrid w:val="0"/>
        <w:spacing w:beforeLines="50" w:line="360" w:lineRule="auto"/>
        <w:ind w:firstLine="562"/>
        <w:jc w:val="center"/>
        <w:outlineLvl w:val="1"/>
        <w:rPr>
          <w:rFonts w:ascii="宋体" w:hAnsi="宋体" w:cs="宋体"/>
          <w:sz w:val="28"/>
          <w:szCs w:val="28"/>
        </w:rPr>
      </w:pPr>
      <w:r>
        <w:rPr>
          <w:rFonts w:hint="eastAsia" w:ascii="宋体" w:hAnsi="宋体" w:cs="宋体"/>
          <w:sz w:val="28"/>
          <w:szCs w:val="28"/>
        </w:rPr>
        <w:t>供应商须知前附表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65C6FEBA">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48EEB92">
            <w:pPr>
              <w:widowControl/>
              <w:spacing w:line="400" w:lineRule="exac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6DEC26E">
            <w:pPr>
              <w:widowControl/>
              <w:ind w:firstLine="422"/>
              <w:jc w:val="center"/>
              <w:rPr>
                <w:rFonts w:ascii="宋体" w:hAnsi="宋体" w:cs="宋体"/>
                <w:kern w:val="0"/>
                <w:szCs w:val="21"/>
              </w:rPr>
            </w:pPr>
            <w:r>
              <w:rPr>
                <w:rFonts w:hint="eastAsia" w:ascii="宋体" w:hAnsi="宋体" w:cs="宋体"/>
                <w:kern w:val="0"/>
                <w:szCs w:val="21"/>
              </w:rPr>
              <w:t>内容、要求</w:t>
            </w:r>
          </w:p>
        </w:tc>
      </w:tr>
      <w:tr w14:paraId="277B0F7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60D155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FCEFBDA">
            <w:pPr>
              <w:widowControl/>
              <w:spacing w:line="400" w:lineRule="exact"/>
              <w:jc w:val="left"/>
              <w:outlineLvl w:val="0"/>
              <w:rPr>
                <w:rFonts w:cs="仿宋" w:asciiTheme="majorEastAsia" w:hAnsiTheme="majorEastAsia" w:eastAsiaTheme="majorEastAsia"/>
                <w:szCs w:val="21"/>
              </w:rPr>
            </w:pPr>
            <w:bookmarkStart w:id="34" w:name="_Toc9566"/>
            <w:bookmarkStart w:id="35" w:name="_Toc27817"/>
            <w:bookmarkStart w:id="36" w:name="_Toc30169"/>
            <w:r>
              <w:rPr>
                <w:rFonts w:hint="eastAsia" w:cs="仿宋" w:asciiTheme="majorEastAsia" w:hAnsiTheme="majorEastAsia" w:eastAsiaTheme="majorEastAsia"/>
                <w:szCs w:val="21"/>
              </w:rPr>
              <w:t>1.1项目名称：</w:t>
            </w:r>
            <w:bookmarkEnd w:id="34"/>
            <w:bookmarkEnd w:id="35"/>
            <w:bookmarkEnd w:id="36"/>
            <w:r>
              <w:rPr>
                <w:rFonts w:hint="eastAsia" w:cs="仿宋" w:asciiTheme="majorEastAsia" w:hAnsiTheme="majorEastAsia" w:eastAsiaTheme="majorEastAsia"/>
                <w:szCs w:val="21"/>
              </w:rPr>
              <w:t>驻马店市中心医院全自动化学免疫分析仪、心肺复苏机、温控银质针治疗仪采购项目</w:t>
            </w:r>
            <w:r>
              <w:rPr>
                <w:rFonts w:hint="eastAsia" w:ascii="宋体" w:hAnsi="宋体" w:cs="宋体"/>
              </w:rPr>
              <w:t>包2（二次）</w:t>
            </w:r>
          </w:p>
          <w:p w14:paraId="4AA4BA38">
            <w:pPr>
              <w:widowControl/>
              <w:spacing w:line="400" w:lineRule="exact"/>
              <w:jc w:val="left"/>
              <w:outlineLvl w:val="0"/>
              <w:rPr>
                <w:rFonts w:cs="仿宋" w:asciiTheme="majorEastAsia" w:hAnsiTheme="majorEastAsia" w:eastAsiaTheme="majorEastAsia"/>
                <w:szCs w:val="21"/>
              </w:rPr>
            </w:pPr>
            <w:bookmarkStart w:id="37" w:name="_Toc23424"/>
            <w:bookmarkStart w:id="38" w:name="_Toc29400"/>
            <w:bookmarkStart w:id="39" w:name="_Toc28320"/>
            <w:r>
              <w:rPr>
                <w:rFonts w:hint="eastAsia" w:cs="仿宋" w:asciiTheme="majorEastAsia" w:hAnsiTheme="majorEastAsia" w:eastAsiaTheme="majorEastAsia"/>
                <w:szCs w:val="21"/>
              </w:rPr>
              <w:t>1.2采购人名称：</w:t>
            </w:r>
            <w:bookmarkEnd w:id="37"/>
            <w:bookmarkEnd w:id="38"/>
            <w:bookmarkEnd w:id="39"/>
            <w:r>
              <w:rPr>
                <w:rFonts w:hint="eastAsia" w:cs="仿宋" w:asciiTheme="majorEastAsia" w:hAnsiTheme="majorEastAsia" w:eastAsiaTheme="majorEastAsia"/>
                <w:szCs w:val="21"/>
              </w:rPr>
              <w:t>驻马店市中心医院</w:t>
            </w:r>
          </w:p>
          <w:p w14:paraId="3DB208E4">
            <w:pPr>
              <w:widowControl/>
              <w:spacing w:line="400" w:lineRule="exact"/>
              <w:jc w:val="left"/>
              <w:outlineLvl w:val="0"/>
              <w:rPr>
                <w:rFonts w:cs="仿宋" w:asciiTheme="majorEastAsia" w:hAnsiTheme="majorEastAsia" w:eastAsiaTheme="majorEastAsia"/>
                <w:szCs w:val="21"/>
              </w:rPr>
            </w:pPr>
            <w:bookmarkStart w:id="40" w:name="_Toc26199"/>
            <w:bookmarkStart w:id="41" w:name="_Toc24541"/>
            <w:bookmarkStart w:id="42" w:name="_Toc3148"/>
            <w:r>
              <w:rPr>
                <w:rFonts w:hint="eastAsia" w:cs="仿宋" w:asciiTheme="majorEastAsia" w:hAnsiTheme="majorEastAsia" w:eastAsiaTheme="majorEastAsia"/>
                <w:szCs w:val="21"/>
              </w:rPr>
              <w:t>1.3采购范围：详见第二章采购需求</w:t>
            </w:r>
            <w:bookmarkEnd w:id="40"/>
            <w:bookmarkEnd w:id="41"/>
            <w:bookmarkEnd w:id="42"/>
          </w:p>
        </w:tc>
      </w:tr>
      <w:tr w14:paraId="40E56EC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44B822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D0E71EC">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合格供应商：具备采购公告第二项规定的条件。</w:t>
            </w:r>
          </w:p>
        </w:tc>
      </w:tr>
      <w:tr w14:paraId="4C8CF45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7951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730659A">
            <w:pPr>
              <w:snapToGrid w:val="0"/>
              <w:spacing w:line="324" w:lineRule="auto"/>
              <w:rPr>
                <w:rFonts w:ascii="宋体" w:hAnsi="宋体" w:cs="宋体"/>
              </w:rPr>
            </w:pPr>
            <w:r>
              <w:rPr>
                <w:rFonts w:hint="eastAsia" w:cs="仿宋" w:asciiTheme="majorEastAsia" w:hAnsiTheme="majorEastAsia" w:eastAsiaTheme="majorEastAsia"/>
                <w:szCs w:val="21"/>
              </w:rPr>
              <w:t>采购预算：</w:t>
            </w:r>
            <w:r>
              <w:rPr>
                <w:rFonts w:hint="eastAsia" w:ascii="宋体" w:hAnsi="宋体" w:cs="宋体"/>
              </w:rPr>
              <w:t>402500元</w:t>
            </w:r>
            <w:r>
              <w:rPr>
                <w:rFonts w:hint="eastAsia" w:cs="仿宋" w:asciiTheme="majorEastAsia" w:hAnsiTheme="majorEastAsia" w:eastAsiaTheme="majorEastAsia"/>
                <w:szCs w:val="21"/>
              </w:rPr>
              <w:t xml:space="preserve">；最高投标限价: </w:t>
            </w:r>
            <w:r>
              <w:rPr>
                <w:rFonts w:hint="eastAsia" w:ascii="宋体" w:hAnsi="宋体" w:cs="宋体"/>
              </w:rPr>
              <w:t>402500元</w:t>
            </w:r>
          </w:p>
          <w:p w14:paraId="4EB4422E">
            <w:pPr>
              <w:snapToGrid w:val="0"/>
              <w:spacing w:line="324" w:lineRule="auto"/>
              <w:rPr>
                <w:rFonts w:ascii="宋体" w:hAnsi="宋体" w:cs="宋体"/>
              </w:rPr>
            </w:pPr>
            <w:r>
              <w:rPr>
                <w:rFonts w:hint="eastAsia" w:ascii="宋体" w:hAnsi="宋体" w:cs="宋体"/>
                <w:szCs w:val="21"/>
                <w:shd w:val="clear" w:color="auto" w:fill="FFFFFF"/>
              </w:rPr>
              <w:t>包2预算：200000元</w:t>
            </w:r>
          </w:p>
          <w:p w14:paraId="50D222C8">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3.1 本项目磋商以人民币报价。</w:t>
            </w:r>
          </w:p>
          <w:p w14:paraId="219C5DCE">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3.2 供应商的报价超过采购预算，采购人不能支付的，按废标处理。</w:t>
            </w:r>
          </w:p>
          <w:p w14:paraId="22E2843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3.3本项目由成交供应商缴纳招标代理服务费。代理服务费不得高于《招代理机构服务管理暂行办法》（计价格[2002]1980号）相应标准：</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46"/>
              <w:gridCol w:w="2305"/>
              <w:gridCol w:w="1586"/>
              <w:gridCol w:w="1403"/>
            </w:tblGrid>
            <w:tr w14:paraId="0D40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946" w:type="dxa"/>
                </w:tcPr>
                <w:p w14:paraId="182CE0C8">
                  <w:pPr>
                    <w:widowControl/>
                    <w:spacing w:line="400" w:lineRule="exact"/>
                    <w:jc w:val="center"/>
                    <w:outlineLvl w:val="0"/>
                    <w:rPr>
                      <w:rFonts w:cs="仿宋" w:asciiTheme="majorEastAsia" w:hAnsiTheme="majorEastAsia" w:eastAsiaTheme="majorEastAsia"/>
                      <w:szCs w:val="21"/>
                    </w:rPr>
                  </w:pPr>
                  <w:bookmarkStart w:id="43" w:name="_Toc22953395"/>
                  <w:bookmarkEnd w:id="43"/>
                  <w:bookmarkStart w:id="44" w:name="_Toc22804073"/>
                  <w:bookmarkEnd w:id="44"/>
                  <w:r>
                    <w:rPr>
                      <w:rFonts w:cs="仿宋" w:asciiTheme="majorEastAsia" w:hAnsiTheme="majorEastAsia" w:eastAsiaTheme="majorEastAsia"/>
                      <w:szCs w:val="21"/>
                    </w:rPr>
                    <w:pict>
                      <v:shape id="_x0000_s2051" o:spid="_x0000_s2051" o:spt="202" type="#_x0000_t202" style="position:absolute;left:0pt;margin-left:32.95pt;margin-top:28.75pt;height:22.5pt;width:66.65pt;z-index:251661312;mso-width-relative:page;mso-height-relative:page;"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path/>
                        <v:fill focussize="0,0"/>
                        <v:stroke on="f" weight="0.5pt" joinstyle="miter"/>
                        <v:imagedata o:title=""/>
                        <o:lock v:ext="edit"/>
                        <v:textbox>
                          <w:txbxContent>
                            <w:p w14:paraId="338DB331">
                              <w:pPr>
                                <w:rPr>
                                  <w:b/>
                                  <w:bCs/>
                                </w:rPr>
                              </w:pPr>
                              <w:r>
                                <w:rPr>
                                  <w:rFonts w:hint="eastAsia"/>
                                  <w:b/>
                                  <w:bCs/>
                                </w:rPr>
                                <w:t>中标金额</w:t>
                              </w:r>
                            </w:p>
                          </w:txbxContent>
                        </v:textbox>
                      </v:shape>
                    </w:pict>
                  </w:r>
                  <w:r>
                    <w:rPr>
                      <w:rFonts w:cs="仿宋" w:asciiTheme="majorEastAsia" w:hAnsiTheme="majorEastAsia" w:eastAsiaTheme="majorEastAsia"/>
                      <w:szCs w:val="21"/>
                    </w:rPr>
                    <w:pict>
                      <v:shape id="_x0000_s2050" o:spid="_x0000_s2050" o:spt="202" type="#_x0000_t202" style="position:absolute;left:0pt;margin-left:27.05pt;margin-top:4.7pt;height:24.05pt;width:76.4pt;z-index:251660288;mso-width-relative:page;mso-height-relative:page;"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NantXdIAAAAH&#10;AQAADwAAAAAAAAABACAAAAAiAAAAZHJzL2Rvd25yZXYueG1sUEsBAhQAFAAAAAgAh07iQF8vVZxb&#10;AgAAmgQAAA4AAAAAAAAAAQAgAAAAIQEAAGRycy9lMm9Eb2MueG1sUEsFBgAAAAAGAAYAWQEAAO4F&#10;AAAAAA==&#10;">
                        <v:path/>
                        <v:fill focussize="0,0"/>
                        <v:stroke on="f" weight="0.5pt" joinstyle="miter"/>
                        <v:imagedata o:title=""/>
                        <o:lock v:ext="edit"/>
                        <v:textbox>
                          <w:txbxContent>
                            <w:p w14:paraId="5BE707A1">
                              <w:r>
                                <w:rPr>
                                  <w:rFonts w:hint="eastAsia"/>
                                  <w:b/>
                                  <w:bCs/>
                                </w:rPr>
                                <w:t>服务费率类</w:t>
                              </w:r>
                              <w:r>
                                <w:rPr>
                                  <w:rFonts w:hint="eastAsia"/>
                                </w:rPr>
                                <w:t>型</w:t>
                              </w:r>
                            </w:p>
                          </w:txbxContent>
                        </v:textbox>
                      </v:shape>
                    </w:pict>
                  </w:r>
                </w:p>
              </w:tc>
              <w:tc>
                <w:tcPr>
                  <w:tcW w:w="2305" w:type="dxa"/>
                  <w:vAlign w:val="center"/>
                </w:tcPr>
                <w:p w14:paraId="4CC78EA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货物招标</w:t>
                  </w:r>
                </w:p>
              </w:tc>
              <w:tc>
                <w:tcPr>
                  <w:tcW w:w="1586" w:type="dxa"/>
                  <w:vAlign w:val="center"/>
                </w:tcPr>
                <w:p w14:paraId="0419169A">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服务招标</w:t>
                  </w:r>
                </w:p>
              </w:tc>
              <w:tc>
                <w:tcPr>
                  <w:tcW w:w="1403" w:type="dxa"/>
                  <w:vAlign w:val="center"/>
                </w:tcPr>
                <w:p w14:paraId="64945A99">
                  <w:pPr>
                    <w:widowControl/>
                    <w:spacing w:line="400" w:lineRule="exact"/>
                    <w:jc w:val="center"/>
                    <w:outlineLvl w:val="0"/>
                    <w:rPr>
                      <w:rFonts w:cs="仿宋" w:asciiTheme="majorEastAsia" w:hAnsiTheme="majorEastAsia" w:eastAsiaTheme="majorEastAsia"/>
                      <w:b/>
                      <w:szCs w:val="21"/>
                    </w:rPr>
                  </w:pPr>
                  <w:r>
                    <w:rPr>
                      <w:rFonts w:hint="eastAsia" w:cs="仿宋" w:asciiTheme="majorEastAsia" w:hAnsiTheme="majorEastAsia" w:eastAsiaTheme="majorEastAsia"/>
                      <w:b/>
                      <w:szCs w:val="21"/>
                    </w:rPr>
                    <w:t>工程招标</w:t>
                  </w:r>
                </w:p>
              </w:tc>
            </w:tr>
            <w:tr w14:paraId="2498E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2946" w:type="dxa"/>
                  <w:vAlign w:val="center"/>
                </w:tcPr>
                <w:p w14:paraId="34F99916">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100万元以下</w:t>
                  </w:r>
                </w:p>
              </w:tc>
              <w:tc>
                <w:tcPr>
                  <w:tcW w:w="2305" w:type="dxa"/>
                  <w:vAlign w:val="center"/>
                </w:tcPr>
                <w:p w14:paraId="5366107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586" w:type="dxa"/>
                  <w:vAlign w:val="center"/>
                </w:tcPr>
                <w:p w14:paraId="0003423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1403" w:type="dxa"/>
                  <w:vAlign w:val="center"/>
                </w:tcPr>
                <w:p w14:paraId="16AB680C">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r>
          </w:tbl>
          <w:p w14:paraId="072C5BA4">
            <w:pPr>
              <w:widowControl/>
              <w:spacing w:line="400" w:lineRule="exact"/>
              <w:jc w:val="left"/>
              <w:outlineLvl w:val="0"/>
              <w:rPr>
                <w:rFonts w:cs="仿宋" w:asciiTheme="majorEastAsia" w:hAnsiTheme="majorEastAsia" w:eastAsiaTheme="majorEastAsia"/>
                <w:szCs w:val="21"/>
              </w:rPr>
            </w:pPr>
          </w:p>
        </w:tc>
      </w:tr>
      <w:tr w14:paraId="1170B1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2D4B93E">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D6030D0">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现场踏勘或标前答疑：本项目不组织现场踏勘或标前答疑会。</w:t>
            </w:r>
          </w:p>
        </w:tc>
      </w:tr>
      <w:tr w14:paraId="278B529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8FDF23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7DD6B1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响应文件组成：纸质响应文件正本1份、副本2份。</w:t>
            </w:r>
          </w:p>
        </w:tc>
      </w:tr>
      <w:tr w14:paraId="3CECF47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8AC8B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00C4791">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磋商截止时间及开标时间：另行通知</w:t>
            </w:r>
          </w:p>
          <w:p w14:paraId="60A4BA56">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响应文件递交地点及开标地点：另行通知。</w:t>
            </w:r>
          </w:p>
        </w:tc>
      </w:tr>
      <w:tr w14:paraId="55C02E7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B21AB4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B77FF65">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磋商小组成员：3人及以上单数。</w:t>
            </w:r>
          </w:p>
          <w:p w14:paraId="3BFB8D8A">
            <w:pPr>
              <w:widowControl/>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专家确定方式：由采购人抽取相关的技术人员组成。</w:t>
            </w:r>
          </w:p>
        </w:tc>
      </w:tr>
      <w:tr w14:paraId="064658A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8E441AF">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8</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57C25F4">
            <w:pPr>
              <w:spacing w:line="400" w:lineRule="exact"/>
              <w:jc w:val="left"/>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评标办法：本项目采用综合评分法。</w:t>
            </w:r>
          </w:p>
        </w:tc>
      </w:tr>
      <w:tr w14:paraId="7B8CC28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1DAEB1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0F7F72">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成交公告及成交通知书：由采购人授权磋商小组确定一名成交供应商并推荐一名成交候选供应商。评审结束后在《驻马店市中心医院》官网上发布成交公告，公示期结束后向成交供应商发出成交通知书。</w:t>
            </w:r>
          </w:p>
        </w:tc>
      </w:tr>
      <w:tr w14:paraId="7D7D6AB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CE07D29">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51300AB">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签订合同：自成交通知书发出之日起30日内。</w:t>
            </w:r>
          </w:p>
        </w:tc>
      </w:tr>
      <w:tr w14:paraId="2C608D2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7D439B">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C2F8B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采购资金来源：自筹。</w:t>
            </w:r>
          </w:p>
        </w:tc>
      </w:tr>
      <w:tr w14:paraId="5E7CE3A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91ED2D">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211E0DD">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付款方式：详见第二章采购需求。</w:t>
            </w:r>
          </w:p>
        </w:tc>
      </w:tr>
      <w:tr w14:paraId="5C398047">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6CDD398">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191841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响应文件有效期：响应文件递交截止期结束后60日。成交供应商的响应文件是合同的组成部分,有效期至合同完全履行止。 </w:t>
            </w:r>
          </w:p>
        </w:tc>
      </w:tr>
      <w:tr w14:paraId="3A966242">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BD421D0">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5431C2B">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6863DF8C">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EE14525">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024EA69">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商品包装和快递包装应符合《商品包装政府采购需求标准（试行）》和《快递包装政府采购需求标准（试行）》规定。</w:t>
            </w:r>
          </w:p>
        </w:tc>
      </w:tr>
      <w:tr w14:paraId="4A41F6CC">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7C4707">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AF03D0">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质疑和投诉：供应商认为采购文件使自己的合法权益受到损害的，应当在采购公告期限届满之日(或收到采购文件之日)起3个工作日之内向采购人提出质疑；供应商认为磋商过程和成交结果使自己的合法权益受到损害的，应当在知道或者应知其权益受到损害之日起3个工作日内提出质疑。逾期不再受理,供应商在法定质疑期内应一次性提出针对同一采购环节的质疑。供应商对采购人的质疑答复不满意,或采购人未在规定时间内作出答复的，可以在答复期满后15个工作日内向医院纪检部门投诉。</w:t>
            </w:r>
          </w:p>
        </w:tc>
      </w:tr>
      <w:tr w14:paraId="6FA7B13C">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E52E718">
            <w:pPr>
              <w:widowControl/>
              <w:spacing w:line="400" w:lineRule="exact"/>
              <w:jc w:val="center"/>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7B043A4">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解释：1、构成本采购文件的各个组成文件应互为解释，互为说明；如有不明确或不一致，构成合同文件组成内容的，以合同文件约定内容为准；除采购文件中有特殊规定外，仅适用于招标投标阶段的规定，按采购公告、供应商须知、评标办法、响应文件格式的先后顺序解释；同一组成文件中就同一事项的规定或约定不一致的，以编排顺序在后者为准；当采购文件与采购文件的澄清、修改或补充通知就同一内容的表述不一致时，以最后发出的书面文件为准。合同文件约定或后者明显错误的除外。</w:t>
            </w:r>
          </w:p>
          <w:p w14:paraId="649EF6D8">
            <w:pPr>
              <w:widowControl/>
              <w:spacing w:line="400" w:lineRule="exact"/>
              <w:jc w:val="left"/>
              <w:textAlignment w:val="bottom"/>
              <w:outlineLvl w:val="0"/>
              <w:rPr>
                <w:rFonts w:cs="仿宋" w:asciiTheme="majorEastAsia" w:hAnsiTheme="majorEastAsia" w:eastAsiaTheme="majorEastAsia"/>
                <w:szCs w:val="21"/>
              </w:rPr>
            </w:pPr>
            <w:r>
              <w:rPr>
                <w:rFonts w:hint="eastAsia" w:cs="仿宋" w:asciiTheme="majorEastAsia" w:hAnsiTheme="majorEastAsia" w:eastAsiaTheme="majorEastAsia"/>
                <w:szCs w:val="21"/>
              </w:rPr>
              <w:t>2、本采购文件解释权归采购人。</w:t>
            </w:r>
          </w:p>
        </w:tc>
      </w:tr>
    </w:tbl>
    <w:p w14:paraId="1C41E855">
      <w:pPr>
        <w:ind w:firstLine="422"/>
        <w:rPr>
          <w:rFonts w:ascii="宋体" w:hAnsi="宋体" w:cs="宋体"/>
        </w:rPr>
      </w:pPr>
    </w:p>
    <w:p w14:paraId="3262DA67">
      <w:pPr>
        <w:snapToGrid w:val="0"/>
        <w:spacing w:line="360" w:lineRule="auto"/>
        <w:ind w:firstLine="562"/>
        <w:jc w:val="center"/>
        <w:outlineLvl w:val="1"/>
        <w:rPr>
          <w:rFonts w:ascii="宋体" w:hAnsi="宋体" w:cs="宋体"/>
          <w:kern w:val="0"/>
          <w:sz w:val="24"/>
        </w:rPr>
      </w:pPr>
      <w:bookmarkStart w:id="45" w:name="_Toc4700"/>
      <w:bookmarkStart w:id="46" w:name="_Toc16669"/>
      <w:r>
        <w:rPr>
          <w:rFonts w:hint="eastAsia" w:ascii="宋体" w:hAnsi="宋体" w:cs="宋体"/>
          <w:b/>
          <w:bCs/>
          <w:kern w:val="0"/>
          <w:sz w:val="28"/>
          <w:szCs w:val="28"/>
        </w:rPr>
        <w:t>一 、说 明</w:t>
      </w:r>
    </w:p>
    <w:p w14:paraId="1C1109D3">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1.适用范围</w:t>
      </w:r>
    </w:p>
    <w:p w14:paraId="3BF0EEF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本采购文件仅适用于采购公告中所叙述项目的货物采购。</w:t>
      </w:r>
    </w:p>
    <w:p w14:paraId="5F4FF6BE">
      <w:pPr>
        <w:snapToGrid w:val="0"/>
        <w:spacing w:line="360" w:lineRule="auto"/>
        <w:ind w:firstLine="422"/>
        <w:jc w:val="left"/>
        <w:rPr>
          <w:rFonts w:ascii="宋体" w:hAnsi="宋体" w:cs="宋体"/>
          <w:b/>
          <w:bCs/>
          <w:kern w:val="0"/>
          <w:szCs w:val="21"/>
        </w:rPr>
      </w:pPr>
      <w:r>
        <w:rPr>
          <w:rFonts w:hint="eastAsia" w:ascii="宋体" w:hAnsi="宋体" w:cs="宋体"/>
          <w:b/>
          <w:bCs/>
          <w:kern w:val="0"/>
          <w:szCs w:val="21"/>
        </w:rPr>
        <w:t>2.定义</w:t>
      </w:r>
    </w:p>
    <w:p w14:paraId="55AE78F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2.1 “采购人”系指驻马店市中心医院。</w:t>
      </w:r>
    </w:p>
    <w:p w14:paraId="354DAC3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2.2 “供应商”系指领取了本采购文件，且已经提交本次响应文件的供应商。</w:t>
      </w:r>
    </w:p>
    <w:p w14:paraId="0B575EC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 “供应商代表”系指代表供应商参加本次采购活动的供应商的法定代表人或其委托代理人。</w:t>
      </w:r>
    </w:p>
    <w:p w14:paraId="4B94652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2.4 “货物”系指供应商按采购文件规定向采购人提供的一切设备、机械、仪器仪表、备品备件、工具、手册及其它有关技术资料和材料。</w:t>
      </w:r>
    </w:p>
    <w:p w14:paraId="74B08590">
      <w:pPr>
        <w:snapToGrid w:val="0"/>
        <w:spacing w:line="324" w:lineRule="auto"/>
        <w:rPr>
          <w:rFonts w:ascii="宋体" w:hAnsi="宋体" w:cs="宋体"/>
        </w:rPr>
      </w:pPr>
      <w:r>
        <w:rPr>
          <w:rFonts w:hint="eastAsia" w:ascii="宋体" w:hAnsi="宋体" w:cs="宋体"/>
          <w:b/>
          <w:kern w:val="0"/>
          <w:szCs w:val="21"/>
        </w:rPr>
        <w:t xml:space="preserve">    3.采购预算：</w:t>
      </w:r>
      <w:r>
        <w:rPr>
          <w:rFonts w:hint="eastAsia" w:ascii="宋体" w:hAnsi="宋体" w:cs="宋体"/>
          <w:kern w:val="0"/>
          <w:szCs w:val="21"/>
        </w:rPr>
        <w:t>402500元</w:t>
      </w:r>
      <w:r>
        <w:rPr>
          <w:rFonts w:hint="eastAsia" w:ascii="宋体" w:hAnsi="宋体" w:cs="宋体"/>
          <w:b/>
          <w:kern w:val="0"/>
          <w:szCs w:val="21"/>
        </w:rPr>
        <w:t>；最高投标限价:</w:t>
      </w:r>
      <w:r>
        <w:rPr>
          <w:rFonts w:hint="eastAsia" w:ascii="宋体" w:hAnsi="宋体" w:cs="宋体"/>
          <w:kern w:val="0"/>
          <w:szCs w:val="21"/>
        </w:rPr>
        <w:t xml:space="preserve"> 402500元</w:t>
      </w:r>
    </w:p>
    <w:p w14:paraId="156E4BF1">
      <w:pPr>
        <w:snapToGrid w:val="0"/>
        <w:spacing w:line="324" w:lineRule="auto"/>
        <w:rPr>
          <w:rFonts w:ascii="宋体" w:hAnsi="宋体" w:cs="宋体"/>
        </w:rPr>
      </w:pPr>
      <w:r>
        <w:rPr>
          <w:rFonts w:hint="eastAsia" w:ascii="宋体" w:hAnsi="宋体" w:cs="宋体"/>
          <w:b/>
          <w:szCs w:val="21"/>
          <w:shd w:val="clear" w:color="auto" w:fill="FFFFFF"/>
        </w:rPr>
        <w:t xml:space="preserve">       包2预算：</w:t>
      </w:r>
      <w:r>
        <w:rPr>
          <w:rFonts w:hint="eastAsia" w:ascii="宋体" w:hAnsi="宋体" w:cs="宋体"/>
          <w:szCs w:val="21"/>
          <w:shd w:val="clear" w:color="auto" w:fill="FFFFFF"/>
        </w:rPr>
        <w:t>200000元</w:t>
      </w:r>
    </w:p>
    <w:p w14:paraId="4D9397CE">
      <w:pPr>
        <w:snapToGrid w:val="0"/>
        <w:spacing w:line="324" w:lineRule="auto"/>
        <w:rPr>
          <w:rFonts w:ascii="宋体" w:hAnsi="宋体" w:cs="宋体"/>
          <w:b/>
          <w:kern w:val="0"/>
          <w:szCs w:val="21"/>
        </w:rPr>
      </w:pPr>
      <w:r>
        <w:rPr>
          <w:rFonts w:hint="eastAsia" w:ascii="宋体" w:hAnsi="宋体" w:cs="宋体"/>
          <w:b/>
          <w:szCs w:val="21"/>
          <w:shd w:val="clear" w:color="auto" w:fill="FFFFFF"/>
        </w:rPr>
        <w:t xml:space="preserve">    </w:t>
      </w:r>
      <w:r>
        <w:rPr>
          <w:rFonts w:hint="eastAsia" w:ascii="宋体" w:hAnsi="宋体" w:cs="宋体"/>
          <w:b/>
          <w:kern w:val="0"/>
          <w:szCs w:val="21"/>
        </w:rPr>
        <w:t>4.</w:t>
      </w:r>
      <w:r>
        <w:rPr>
          <w:rFonts w:hint="eastAsia" w:ascii="宋体" w:hAnsi="宋体" w:cs="宋体"/>
          <w:b/>
          <w:bCs/>
          <w:kern w:val="0"/>
          <w:szCs w:val="21"/>
        </w:rPr>
        <w:t>包2</w:t>
      </w:r>
      <w:r>
        <w:rPr>
          <w:rFonts w:hint="eastAsia" w:ascii="宋体" w:hAnsi="宋体" w:cs="宋体"/>
          <w:b/>
          <w:kern w:val="0"/>
          <w:szCs w:val="21"/>
        </w:rPr>
        <w:t>供应商应提交的证明文件</w:t>
      </w:r>
    </w:p>
    <w:p w14:paraId="0D5557F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4.1、具有独立承担民事责任的能力（提供营业执照或其他证明材料）；</w:t>
      </w:r>
    </w:p>
    <w:p w14:paraId="5B23BC4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4.2、具有良好的商业信誉和健全的财务会计制度（提供经审计的2024年度财务报告或者其基本开户银行出具的资信证明）；</w:t>
      </w:r>
    </w:p>
    <w:p w14:paraId="4FB78ACB">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4.3、具有依法缴纳税收和社会保障资金的良好记录（提供采购活动近六个月任意一个月的依法缴纳税收和缴纳社保的证明；依法免税或不需要缴纳社会保障资金的，应提供相应文件证明其依法免税或不需要缴纳社会保障资金）。</w:t>
      </w:r>
    </w:p>
    <w:p w14:paraId="4F033E4E">
      <w:pPr>
        <w:widowControl/>
        <w:tabs>
          <w:tab w:val="left" w:pos="840"/>
        </w:tabs>
        <w:snapToGrid w:val="0"/>
        <w:spacing w:line="360"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4.4、具有履行合同所必需的设备和专业技术能力（提供书面承诺函）；</w:t>
      </w:r>
    </w:p>
    <w:p w14:paraId="76CEA639">
      <w:pPr>
        <w:widowControl/>
        <w:tabs>
          <w:tab w:val="left" w:pos="840"/>
        </w:tabs>
        <w:snapToGrid w:val="0"/>
        <w:spacing w:line="360" w:lineRule="auto"/>
        <w:ind w:firstLine="420" w:firstLineChars="200"/>
        <w:jc w:val="left"/>
      </w:pPr>
      <w:r>
        <w:rPr>
          <w:rFonts w:hint="eastAsia" w:ascii="宋体" w:hAnsi="宋体" w:cs="宋体"/>
          <w:szCs w:val="21"/>
          <w:shd w:val="clear" w:color="auto" w:fill="FFFFFF"/>
        </w:rPr>
        <w:t>4.5、参加本采购活动前三年内，在经营活动中没有重大违法记录（提供书面承诺函）；</w:t>
      </w:r>
    </w:p>
    <w:p w14:paraId="2D7E6A26">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4.6、根据《关于在政府采购活动中查询及使用信用记录有关问题的通知》（财库【2016】125号）的规定，对列入失信被执行人、重大税收违法失信主体、政府采购严重违法失信行为记录名单的供应商，拒绝参与本项目政府采购活动（提供在“信用中国”、“中国政府采购网”等网站查询的相关材料并加盖公章，供应商提供的仅做为信用参考，以采购人或采购代理机构查询结果为准）；</w:t>
      </w:r>
    </w:p>
    <w:p w14:paraId="30F7FB7A">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4.7、单位负责人为同一人或者存在直接控股、管理关系的不同供应商，不得参加同一合同项下的磋商（</w:t>
      </w:r>
      <w:r>
        <w:rPr>
          <w:rFonts w:hint="eastAsia" w:ascii="宋体" w:hAnsi="宋体" w:cs="宋体"/>
          <w:kern w:val="0"/>
          <w:szCs w:val="21"/>
        </w:rPr>
        <w:t>提供在“国家企业信用信息公示系统”中查询的相关材料并加盖公章（需包含公司基本信息、股东信息及股权变更信息）或提供承诺函</w:t>
      </w:r>
      <w:r>
        <w:rPr>
          <w:rFonts w:hint="eastAsia" w:ascii="宋体" w:hAnsi="宋体" w:cs="宋体"/>
          <w:szCs w:val="21"/>
          <w:shd w:val="clear" w:color="auto" w:fill="FFFFFF"/>
        </w:rPr>
        <w:t>）。一经发现，将导致投标同时被拒绝。</w:t>
      </w:r>
    </w:p>
    <w:p w14:paraId="7567B2FC">
      <w:pPr>
        <w:widowControl/>
        <w:tabs>
          <w:tab w:val="left" w:pos="840"/>
        </w:tabs>
        <w:snapToGrid w:val="0"/>
        <w:spacing w:line="324" w:lineRule="auto"/>
        <w:ind w:firstLine="420" w:firstLineChars="200"/>
        <w:jc w:val="left"/>
        <w:rPr>
          <w:rFonts w:ascii="宋体" w:hAnsi="宋体" w:cs="宋体"/>
          <w:szCs w:val="21"/>
          <w:shd w:val="clear" w:color="auto" w:fill="FFFFFF"/>
        </w:rPr>
      </w:pPr>
      <w:r>
        <w:rPr>
          <w:rFonts w:hint="eastAsia" w:ascii="宋体" w:hAnsi="宋体" w:cs="宋体"/>
          <w:szCs w:val="21"/>
          <w:shd w:val="clear" w:color="auto" w:fill="FFFFFF"/>
        </w:rPr>
        <w:t>4.8、本项目特定资格要求：</w:t>
      </w:r>
    </w:p>
    <w:p w14:paraId="5556ED0D">
      <w:pPr>
        <w:widowControl/>
        <w:tabs>
          <w:tab w:val="left" w:pos="840"/>
        </w:tabs>
        <w:snapToGrid w:val="0"/>
        <w:spacing w:line="324" w:lineRule="auto"/>
        <w:ind w:firstLine="420" w:firstLineChars="200"/>
        <w:jc w:val="left"/>
        <w:rPr>
          <w:rFonts w:ascii="宋体" w:hAnsi="宋体" w:cs="宋体"/>
        </w:rPr>
      </w:pPr>
      <w:r>
        <w:rPr>
          <w:rFonts w:hint="eastAsia" w:ascii="宋体" w:hAnsi="宋体" w:cs="宋体"/>
        </w:rPr>
        <w:t>供应商为代理商（经销商）时，须具有医疗器械经营许可证或医疗器械经营备案凭证（从事第一类医疗器械经营活动的除外）；供应商为境内生产企业时，须具有医疗器械生产许可证（从事第一类医疗器械生产的须具有备案凭证），医疗器械注册人、备案人经营其注册、备案的医疗器械，无需办理医疗器械经营许可或者备案，但应当符合医疗器械监督管理条例规定的经营条件。</w:t>
      </w:r>
    </w:p>
    <w:p w14:paraId="5AD1852E">
      <w:pPr>
        <w:snapToGrid w:val="0"/>
        <w:spacing w:line="360" w:lineRule="auto"/>
        <w:ind w:firstLine="422"/>
        <w:jc w:val="left"/>
        <w:rPr>
          <w:rFonts w:ascii="宋体" w:hAnsi="宋体" w:cs="宋体"/>
          <w:kern w:val="0"/>
          <w:szCs w:val="21"/>
        </w:rPr>
      </w:pPr>
      <w:r>
        <w:rPr>
          <w:rFonts w:hint="eastAsia" w:ascii="宋体" w:hAnsi="宋体" w:cs="宋体"/>
          <w:b/>
          <w:bCs/>
          <w:kern w:val="0"/>
          <w:szCs w:val="21"/>
        </w:rPr>
        <w:t>5.投标费用</w:t>
      </w:r>
    </w:p>
    <w:p w14:paraId="66ACF5DD">
      <w:pPr>
        <w:snapToGrid w:val="0"/>
        <w:spacing w:line="360" w:lineRule="auto"/>
        <w:ind w:firstLine="422"/>
        <w:jc w:val="left"/>
        <w:rPr>
          <w:rFonts w:ascii="宋体" w:hAnsi="宋体" w:cs="宋体"/>
          <w:kern w:val="0"/>
          <w:szCs w:val="21"/>
        </w:rPr>
      </w:pPr>
      <w:r>
        <w:rPr>
          <w:rFonts w:hint="eastAsia" w:ascii="宋体" w:hAnsi="宋体" w:cs="宋体"/>
          <w:kern w:val="0"/>
          <w:szCs w:val="21"/>
        </w:rPr>
        <w:t>不论投标结果如何，供应商均应自行承担所有与投标有关的全部费用。</w:t>
      </w:r>
    </w:p>
    <w:p w14:paraId="7E3C4506">
      <w:pPr>
        <w:snapToGrid w:val="0"/>
        <w:spacing w:line="360" w:lineRule="auto"/>
        <w:ind w:firstLine="422"/>
        <w:jc w:val="left"/>
        <w:rPr>
          <w:rFonts w:ascii="宋体" w:hAnsi="宋体" w:cs="宋体"/>
          <w:kern w:val="0"/>
          <w:szCs w:val="21"/>
        </w:rPr>
      </w:pPr>
      <w:r>
        <w:rPr>
          <w:rFonts w:hint="eastAsia" w:ascii="宋体" w:hAnsi="宋体" w:cs="宋体"/>
          <w:b/>
          <w:bCs/>
          <w:kern w:val="0"/>
          <w:szCs w:val="21"/>
        </w:rPr>
        <w:t>6.联合体投标：本项目不接受联合体投标。</w:t>
      </w:r>
    </w:p>
    <w:p w14:paraId="4761AC9B">
      <w:pPr>
        <w:snapToGrid w:val="0"/>
        <w:spacing w:line="360" w:lineRule="auto"/>
        <w:ind w:firstLine="422"/>
        <w:jc w:val="left"/>
        <w:rPr>
          <w:rFonts w:ascii="宋体" w:hAnsi="宋体" w:cs="宋体"/>
          <w:kern w:val="0"/>
          <w:szCs w:val="21"/>
        </w:rPr>
      </w:pPr>
      <w:r>
        <w:rPr>
          <w:rFonts w:hint="eastAsia" w:ascii="宋体" w:hAnsi="宋体" w:cs="宋体"/>
          <w:b/>
          <w:bCs/>
          <w:kern w:val="0"/>
          <w:szCs w:val="21"/>
        </w:rPr>
        <w:t>7.关联企业投标</w:t>
      </w:r>
    </w:p>
    <w:p w14:paraId="76AF7CB9">
      <w:pPr>
        <w:snapToGrid w:val="0"/>
        <w:spacing w:line="360" w:lineRule="auto"/>
        <w:ind w:firstLine="422"/>
        <w:jc w:val="left"/>
        <w:rPr>
          <w:rFonts w:ascii="宋体" w:hAnsi="宋体" w:cs="宋体"/>
          <w:kern w:val="0"/>
          <w:szCs w:val="21"/>
        </w:rPr>
      </w:pPr>
      <w:r>
        <w:rPr>
          <w:rFonts w:hint="eastAsia" w:ascii="宋体" w:hAnsi="宋体" w:cs="宋体"/>
          <w:kern w:val="0"/>
          <w:szCs w:val="21"/>
        </w:rPr>
        <w:t>7.1 本采购文件所称关联企业,是指存在关联关系的企业。“关联关系”的界定适用《中华人民共和国公司法》第二百一十六条、《中华人民共和国政府采购法实施条例》第十八条之规定。</w:t>
      </w:r>
    </w:p>
    <w:p w14:paraId="0D6F44CC">
      <w:pPr>
        <w:snapToGrid w:val="0"/>
        <w:spacing w:line="360" w:lineRule="auto"/>
        <w:ind w:firstLine="422"/>
        <w:jc w:val="left"/>
        <w:rPr>
          <w:rFonts w:ascii="宋体" w:hAnsi="宋体" w:cs="宋体"/>
          <w:kern w:val="0"/>
          <w:szCs w:val="21"/>
        </w:rPr>
      </w:pPr>
      <w:r>
        <w:rPr>
          <w:rFonts w:hint="eastAsia" w:ascii="宋体" w:hAnsi="宋体" w:cs="宋体"/>
          <w:kern w:val="0"/>
          <w:szCs w:val="21"/>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p>
    <w:p w14:paraId="5D930685">
      <w:pPr>
        <w:snapToGrid w:val="0"/>
        <w:spacing w:line="360" w:lineRule="auto"/>
        <w:ind w:firstLine="422"/>
        <w:jc w:val="left"/>
        <w:rPr>
          <w:rFonts w:ascii="宋体" w:hAnsi="宋体" w:cs="宋体"/>
          <w:kern w:val="0"/>
          <w:szCs w:val="21"/>
        </w:rPr>
      </w:pPr>
      <w:r>
        <w:rPr>
          <w:rFonts w:hint="eastAsia" w:ascii="宋体" w:hAnsi="宋体" w:cs="宋体"/>
          <w:kern w:val="0"/>
          <w:szCs w:val="21"/>
        </w:rPr>
        <w:t>7.3 为采购项目提供整体设计、规范编制或者项目管理、监理、检测等服务的供应商，不得再参加该采购项目的投标活动。</w:t>
      </w:r>
    </w:p>
    <w:p w14:paraId="2F834E96">
      <w:pPr>
        <w:snapToGrid w:val="0"/>
        <w:spacing w:line="360" w:lineRule="auto"/>
        <w:ind w:firstLine="422"/>
        <w:jc w:val="left"/>
        <w:rPr>
          <w:rFonts w:ascii="宋体" w:hAnsi="宋体" w:cs="宋体"/>
          <w:kern w:val="0"/>
          <w:szCs w:val="21"/>
        </w:rPr>
      </w:pPr>
      <w:r>
        <w:rPr>
          <w:rFonts w:hint="eastAsia" w:ascii="宋体" w:hAnsi="宋体" w:cs="宋体"/>
          <w:b/>
          <w:bCs/>
          <w:kern w:val="0"/>
          <w:szCs w:val="21"/>
        </w:rPr>
        <w:t>8.转包与分包</w:t>
      </w:r>
    </w:p>
    <w:p w14:paraId="12083FE2">
      <w:pPr>
        <w:snapToGrid w:val="0"/>
        <w:spacing w:line="360" w:lineRule="auto"/>
        <w:ind w:firstLine="422"/>
        <w:jc w:val="left"/>
        <w:rPr>
          <w:rFonts w:ascii="宋体" w:hAnsi="宋体" w:cs="宋体"/>
          <w:kern w:val="0"/>
          <w:szCs w:val="21"/>
        </w:rPr>
      </w:pPr>
      <w:r>
        <w:rPr>
          <w:rFonts w:hint="eastAsia" w:ascii="宋体" w:hAnsi="宋体" w:cs="宋体"/>
          <w:kern w:val="0"/>
          <w:szCs w:val="21"/>
        </w:rPr>
        <w:t>8.1本项目不允许采取转包方式履行合同。</w:t>
      </w:r>
    </w:p>
    <w:p w14:paraId="5A63C5A9">
      <w:pPr>
        <w:snapToGrid w:val="0"/>
        <w:spacing w:line="360" w:lineRule="auto"/>
        <w:ind w:firstLine="422"/>
        <w:jc w:val="left"/>
        <w:rPr>
          <w:rFonts w:ascii="宋体" w:hAnsi="宋体" w:cs="宋体"/>
          <w:kern w:val="0"/>
          <w:szCs w:val="21"/>
        </w:rPr>
      </w:pPr>
      <w:r>
        <w:rPr>
          <w:rFonts w:hint="eastAsia" w:ascii="宋体" w:hAnsi="宋体" w:cs="宋体"/>
          <w:kern w:val="0"/>
          <w:szCs w:val="21"/>
        </w:rPr>
        <w:t>8.2本项目不允许采取分包方式履行合同。</w:t>
      </w:r>
    </w:p>
    <w:p w14:paraId="4288EF55">
      <w:pPr>
        <w:snapToGrid w:val="0"/>
        <w:spacing w:line="360" w:lineRule="auto"/>
        <w:ind w:firstLine="422"/>
        <w:jc w:val="left"/>
        <w:rPr>
          <w:rFonts w:ascii="宋体" w:hAnsi="宋体" w:cs="宋体"/>
          <w:kern w:val="0"/>
          <w:szCs w:val="21"/>
        </w:rPr>
      </w:pPr>
      <w:r>
        <w:rPr>
          <w:rFonts w:hint="eastAsia" w:ascii="宋体" w:hAnsi="宋体" w:cs="宋体"/>
          <w:b/>
          <w:bCs/>
          <w:kern w:val="0"/>
          <w:szCs w:val="21"/>
        </w:rPr>
        <w:t>9.特别说明：</w:t>
      </w:r>
    </w:p>
    <w:p w14:paraId="10C22B6A">
      <w:pPr>
        <w:snapToGrid w:val="0"/>
        <w:spacing w:line="360" w:lineRule="auto"/>
        <w:ind w:firstLine="422"/>
        <w:jc w:val="left"/>
        <w:rPr>
          <w:rFonts w:ascii="宋体" w:hAnsi="宋体" w:cs="宋体"/>
          <w:kern w:val="0"/>
          <w:szCs w:val="21"/>
        </w:rPr>
      </w:pPr>
      <w:r>
        <w:rPr>
          <w:rFonts w:hint="eastAsia" w:ascii="宋体" w:hAnsi="宋体" w:cs="宋体"/>
          <w:kern w:val="0"/>
          <w:szCs w:val="21"/>
        </w:rPr>
        <w:t>9.1 供应商投标所使用的资格、信誉、荣誉、业绩与企业认证必须为本法人所拥有。  </w:t>
      </w:r>
    </w:p>
    <w:p w14:paraId="1292E57C">
      <w:pPr>
        <w:snapToGrid w:val="0"/>
        <w:spacing w:line="360" w:lineRule="auto"/>
        <w:ind w:firstLine="422"/>
        <w:jc w:val="left"/>
        <w:rPr>
          <w:rFonts w:ascii="宋体" w:hAnsi="宋体" w:cs="宋体"/>
          <w:kern w:val="0"/>
          <w:szCs w:val="21"/>
        </w:rPr>
      </w:pPr>
      <w:r>
        <w:rPr>
          <w:rFonts w:hint="eastAsia" w:ascii="宋体" w:hAnsi="宋体" w:cs="宋体"/>
          <w:kern w:val="0"/>
          <w:szCs w:val="21"/>
        </w:rPr>
        <w:t>9.2供应商代表只能接受一个供应商的委托参加投标。</w:t>
      </w:r>
    </w:p>
    <w:p w14:paraId="152744E6">
      <w:pPr>
        <w:snapToGrid w:val="0"/>
        <w:spacing w:line="360" w:lineRule="auto"/>
        <w:ind w:firstLine="422"/>
        <w:jc w:val="left"/>
        <w:rPr>
          <w:rFonts w:ascii="宋体" w:hAnsi="宋体" w:cs="宋体"/>
          <w:kern w:val="0"/>
          <w:szCs w:val="21"/>
        </w:rPr>
      </w:pPr>
      <w:r>
        <w:rPr>
          <w:rFonts w:hint="eastAsia" w:ascii="宋体" w:hAnsi="宋体" w:cs="宋体"/>
          <w:kern w:val="0"/>
          <w:szCs w:val="21"/>
        </w:rPr>
        <w:t>9.3《政府采购法》第二十二条第五款“参加政府采购活动前三年内，在经营活动中没有重大违法记录”，《政府采购法》实施条例第十九条 “重大违法记录是指供应商因违法经营受到刑事处罚或者责令停产停业、吊销许可证或者执照、较大数额罚款等行政处罚。”财政部发布的《关于&lt;中华人民共和国政府采购法实施条例&gt;第十九条第一款“较大数额罚款”具体适用问题的意见》（财库〔2022〕3号）明确，“较大数额罚款”认定为200万元以上，若相关法律、行政法规或国务院部门另有更高标准，则从其规定。 ‌“重大违法记录”包括供应商或者其法定代表人、董事、监事、高级管理人员因经营活动中的违法行为受到行政处罚，但警告和罚款额在人民币3万元以下的行政处罚除外；供应商或其法定代表人、董事、监事、高级管理人员因经营活动中的违法行为受到刑事处罚。</w:t>
      </w:r>
    </w:p>
    <w:p w14:paraId="649CA458">
      <w:pPr>
        <w:snapToGrid w:val="0"/>
        <w:spacing w:line="360" w:lineRule="auto"/>
        <w:ind w:firstLine="422"/>
        <w:jc w:val="left"/>
        <w:rPr>
          <w:rFonts w:ascii="宋体" w:hAnsi="宋体" w:cs="宋体"/>
          <w:kern w:val="0"/>
          <w:szCs w:val="21"/>
        </w:rPr>
      </w:pPr>
      <w:r>
        <w:rPr>
          <w:rFonts w:hint="eastAsia" w:ascii="宋体" w:hAnsi="宋体" w:cs="宋体"/>
          <w:kern w:val="0"/>
          <w:szCs w:val="21"/>
        </w:rPr>
        <w:t>9.4供应商在投标活动中提供虚假材料或从事其他违法活动的,其投标无效，由相关部门查处。</w:t>
      </w:r>
    </w:p>
    <w:p w14:paraId="294A265C">
      <w:pPr>
        <w:snapToGrid w:val="0"/>
        <w:spacing w:line="360" w:lineRule="auto"/>
        <w:ind w:firstLine="422"/>
        <w:jc w:val="left"/>
        <w:rPr>
          <w:rFonts w:ascii="宋体" w:hAnsi="宋体" w:cs="宋体"/>
          <w:kern w:val="0"/>
          <w:szCs w:val="21"/>
        </w:rPr>
      </w:pPr>
      <w:r>
        <w:rPr>
          <w:rFonts w:hint="eastAsia" w:ascii="宋体" w:hAnsi="宋体" w:cs="宋体"/>
          <w:b/>
          <w:bCs/>
          <w:kern w:val="0"/>
          <w:szCs w:val="21"/>
        </w:rPr>
        <w:t>10.质疑和投诉</w:t>
      </w:r>
    </w:p>
    <w:p w14:paraId="03C8981C">
      <w:pPr>
        <w:snapToGrid w:val="0"/>
        <w:spacing w:line="360" w:lineRule="auto"/>
        <w:ind w:firstLine="411" w:firstLineChars="196"/>
        <w:jc w:val="left"/>
        <w:rPr>
          <w:rFonts w:ascii="宋体" w:hAnsi="宋体" w:cs="宋体"/>
          <w:kern w:val="0"/>
          <w:szCs w:val="21"/>
        </w:rPr>
      </w:pPr>
      <w:r>
        <w:rPr>
          <w:rFonts w:hint="eastAsia" w:ascii="宋体" w:hAnsi="宋体" w:cs="宋体"/>
          <w:kern w:val="0"/>
          <w:szCs w:val="21"/>
        </w:rPr>
        <w:t>10.1</w:t>
      </w:r>
      <w:r>
        <w:rPr>
          <w:rFonts w:hint="eastAsia" w:ascii="宋体" w:hAnsi="宋体" w:cs="宋体"/>
          <w:bCs/>
          <w:kern w:val="0"/>
          <w:szCs w:val="21"/>
        </w:rPr>
        <w:t>供应商认为采购文件使自己的合法权益受到损害的，</w:t>
      </w:r>
      <w:r>
        <w:rPr>
          <w:rFonts w:hint="eastAsia" w:ascii="宋体" w:hAnsi="宋体" w:cs="宋体"/>
          <w:kern w:val="0"/>
          <w:szCs w:val="21"/>
        </w:rPr>
        <w:t>应当在采购公告期限届满之日(或收到采购文件之日)起3个工作日之内向</w:t>
      </w:r>
      <w:r>
        <w:rPr>
          <w:rFonts w:hint="eastAsia" w:ascii="宋体" w:hAnsi="宋体" w:cs="宋体"/>
          <w:bCs/>
          <w:kern w:val="0"/>
          <w:szCs w:val="21"/>
        </w:rPr>
        <w:t>采购人提出质疑；供应商认为磋商过程和成交结果使自己的合法权益受到损害的，应当在知道或者应知其权益受到损害之日起3个工作日内提出质疑。</w:t>
      </w:r>
      <w:r>
        <w:rPr>
          <w:rFonts w:hint="eastAsia" w:ascii="宋体" w:hAnsi="宋体" w:cs="宋体"/>
          <w:kern w:val="0"/>
          <w:szCs w:val="21"/>
        </w:rPr>
        <w:t>逾期不再受理,</w:t>
      </w:r>
      <w:r>
        <w:rPr>
          <w:rFonts w:hint="eastAsia" w:ascii="宋体" w:hAnsi="宋体" w:cs="宋体"/>
          <w:bCs/>
          <w:kern w:val="0"/>
          <w:szCs w:val="21"/>
        </w:rPr>
        <w:t>供应商在法定质疑期内应一次性提出针对同一采购环节的质疑。</w:t>
      </w:r>
      <w:r>
        <w:rPr>
          <w:rFonts w:hint="eastAsia" w:ascii="宋体" w:hAnsi="宋体" w:cs="宋体"/>
          <w:kern w:val="0"/>
          <w:szCs w:val="21"/>
        </w:rPr>
        <w:t>供应商对</w:t>
      </w:r>
      <w:r>
        <w:rPr>
          <w:rFonts w:hint="eastAsia" w:ascii="宋体" w:hAnsi="宋体" w:cs="宋体"/>
          <w:bCs/>
          <w:kern w:val="0"/>
          <w:szCs w:val="21"/>
        </w:rPr>
        <w:t>采购人</w:t>
      </w:r>
      <w:r>
        <w:rPr>
          <w:rFonts w:hint="eastAsia" w:ascii="宋体" w:hAnsi="宋体" w:cs="宋体"/>
          <w:kern w:val="0"/>
          <w:szCs w:val="21"/>
        </w:rPr>
        <w:t>的质疑答复不满意,或</w:t>
      </w:r>
      <w:r>
        <w:rPr>
          <w:rFonts w:hint="eastAsia" w:ascii="宋体" w:hAnsi="宋体" w:cs="宋体"/>
          <w:bCs/>
          <w:kern w:val="0"/>
          <w:szCs w:val="21"/>
        </w:rPr>
        <w:t>采购人</w:t>
      </w:r>
      <w:r>
        <w:rPr>
          <w:rFonts w:hint="eastAsia" w:ascii="宋体" w:hAnsi="宋体" w:cs="宋体"/>
          <w:kern w:val="0"/>
          <w:szCs w:val="21"/>
        </w:rPr>
        <w:t>未在规定时间内作出答复的，可以在答复期满后15个工作日内向医院纪检部门投诉。</w:t>
      </w:r>
    </w:p>
    <w:p w14:paraId="4B34A3F0">
      <w:pPr>
        <w:shd w:val="clear" w:color="auto" w:fill="FFFFFF"/>
        <w:snapToGrid w:val="0"/>
        <w:spacing w:line="360" w:lineRule="auto"/>
        <w:ind w:firstLine="422"/>
        <w:jc w:val="left"/>
        <w:rPr>
          <w:rFonts w:ascii="宋体" w:hAnsi="宋体" w:cs="宋体"/>
          <w:kern w:val="0"/>
          <w:szCs w:val="21"/>
        </w:rPr>
      </w:pPr>
      <w:r>
        <w:rPr>
          <w:rFonts w:hint="eastAsia" w:ascii="宋体" w:hAnsi="宋体" w:cs="宋体"/>
          <w:kern w:val="0"/>
          <w:szCs w:val="21"/>
        </w:rPr>
        <w:t>10.2</w:t>
      </w:r>
      <w:r>
        <w:rPr>
          <w:rFonts w:hint="eastAsia" w:ascii="宋体" w:hAnsi="宋体" w:cs="宋体"/>
          <w:bCs/>
          <w:kern w:val="0"/>
          <w:szCs w:val="21"/>
        </w:rPr>
        <w:t>质疑、投诉应当采用书面形式，质疑书、投诉书均应明确阐述采购文件、磋商过程和成交结果中使自己合法权益受到损害的实质性内容，提供相关事实、依据和证据及其来源或线索，便于有关单位调查、答复和处理。</w:t>
      </w:r>
    </w:p>
    <w:p w14:paraId="317A80A8">
      <w:pPr>
        <w:snapToGrid w:val="0"/>
        <w:spacing w:line="360" w:lineRule="auto"/>
        <w:ind w:firstLine="422"/>
        <w:jc w:val="left"/>
        <w:rPr>
          <w:rFonts w:ascii="宋体" w:hAnsi="宋体" w:cs="宋体"/>
          <w:kern w:val="0"/>
          <w:szCs w:val="21"/>
        </w:rPr>
      </w:pPr>
      <w:r>
        <w:rPr>
          <w:rFonts w:hint="eastAsia" w:ascii="宋体" w:hAnsi="宋体" w:cs="宋体"/>
          <w:b/>
          <w:bCs/>
          <w:kern w:val="0"/>
          <w:szCs w:val="21"/>
        </w:rPr>
        <w:t>11.供应商的风险</w:t>
      </w:r>
    </w:p>
    <w:p w14:paraId="0447B677">
      <w:pPr>
        <w:snapToGrid w:val="0"/>
        <w:spacing w:line="360" w:lineRule="auto"/>
        <w:ind w:firstLine="422"/>
        <w:jc w:val="left"/>
        <w:rPr>
          <w:rFonts w:ascii="宋体" w:hAnsi="宋体" w:cs="宋体"/>
          <w:kern w:val="0"/>
          <w:sz w:val="24"/>
        </w:rPr>
      </w:pPr>
      <w:r>
        <w:rPr>
          <w:rFonts w:hint="eastAsia" w:ascii="宋体" w:hAnsi="宋体" w:cs="宋体"/>
          <w:kern w:val="0"/>
          <w:szCs w:val="21"/>
        </w:rPr>
        <w:t>供应商没有按照采购文件要求提供全部资料，或者供应商没有对采购文件在各方面都作出实质性响应是供应商的风险，并可能导致其投标被拒绝。</w:t>
      </w:r>
    </w:p>
    <w:p w14:paraId="4AC7295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二、采购文件</w:t>
      </w:r>
    </w:p>
    <w:p w14:paraId="2EF7DC04">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12.采购文件的构成。本采购文件由以下部分组成：</w:t>
      </w:r>
    </w:p>
    <w:p w14:paraId="07A6B11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12.1 竞争性磋商公告</w:t>
      </w:r>
    </w:p>
    <w:p w14:paraId="28176052">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12.2 采购需求</w:t>
      </w:r>
    </w:p>
    <w:p w14:paraId="38C299B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12.3 供应商须知</w:t>
      </w:r>
    </w:p>
    <w:p w14:paraId="06B992F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12.4 评标办法</w:t>
      </w:r>
    </w:p>
    <w:p w14:paraId="7FFB58DE">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12.5 合同主要条款</w:t>
      </w:r>
    </w:p>
    <w:p w14:paraId="16F761F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12.6 响应文件格式</w:t>
      </w:r>
    </w:p>
    <w:p w14:paraId="40132CD6">
      <w:pPr>
        <w:snapToGrid w:val="0"/>
        <w:spacing w:line="360" w:lineRule="auto"/>
        <w:ind w:firstLine="417" w:firstLineChars="198"/>
        <w:rPr>
          <w:rFonts w:ascii="宋体" w:hAnsi="宋体" w:cs="宋体"/>
          <w:b/>
          <w:bCs/>
          <w:kern w:val="0"/>
          <w:szCs w:val="21"/>
        </w:rPr>
      </w:pPr>
      <w:r>
        <w:rPr>
          <w:rFonts w:hint="eastAsia" w:ascii="宋体" w:hAnsi="宋体" w:cs="宋体"/>
          <w:b/>
          <w:bCs/>
          <w:kern w:val="0"/>
          <w:szCs w:val="21"/>
        </w:rPr>
        <w:t>13.采购文件的澄清与修改</w:t>
      </w:r>
    </w:p>
    <w:p w14:paraId="57171C0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13.1 采购人对已发出的采购文件进行必要澄清、修改或补充的，应当在采购文件要求提交响应文件截止时间3</w:t>
      </w:r>
      <w:r>
        <w:rPr>
          <w:rFonts w:hint="eastAsia" w:ascii="宋体" w:hAnsi="宋体" w:cs="宋体"/>
          <w:bCs/>
          <w:kern w:val="0"/>
          <w:szCs w:val="21"/>
        </w:rPr>
        <w:t>日</w:t>
      </w:r>
      <w:r>
        <w:rPr>
          <w:rFonts w:hint="eastAsia" w:ascii="宋体" w:hAnsi="宋体" w:cs="宋体"/>
          <w:kern w:val="0"/>
          <w:szCs w:val="21"/>
        </w:rPr>
        <w:t>前，在原采购公告发布相关媒体上发布更正公告或变更公告。采购文件公示期间对采购文件进行的澄清、修改或补充不受上述限制。</w:t>
      </w:r>
    </w:p>
    <w:p w14:paraId="55776637">
      <w:pPr>
        <w:snapToGrid w:val="0"/>
        <w:spacing w:line="360" w:lineRule="auto"/>
        <w:ind w:firstLine="422"/>
        <w:jc w:val="left"/>
        <w:rPr>
          <w:rFonts w:ascii="宋体" w:hAnsi="宋体" w:cs="宋体"/>
          <w:kern w:val="0"/>
          <w:szCs w:val="21"/>
        </w:rPr>
      </w:pPr>
      <w:r>
        <w:rPr>
          <w:rFonts w:hint="eastAsia" w:ascii="宋体" w:hAnsi="宋体" w:cs="宋体"/>
          <w:kern w:val="0"/>
          <w:szCs w:val="21"/>
        </w:rPr>
        <w:t>13.2 采购文件澄清、修改或补充的内容为采购文件的组成部分。</w:t>
      </w:r>
    </w:p>
    <w:p w14:paraId="7AC1611F">
      <w:pPr>
        <w:snapToGrid w:val="0"/>
        <w:spacing w:line="360" w:lineRule="auto"/>
        <w:ind w:firstLine="422"/>
        <w:jc w:val="left"/>
        <w:rPr>
          <w:rFonts w:ascii="宋体" w:hAnsi="宋体" w:cs="宋体"/>
          <w:kern w:val="0"/>
          <w:szCs w:val="21"/>
        </w:rPr>
      </w:pPr>
      <w:r>
        <w:rPr>
          <w:rFonts w:hint="eastAsia" w:ascii="宋体" w:hAnsi="宋体" w:cs="宋体"/>
          <w:kern w:val="0"/>
          <w:szCs w:val="21"/>
        </w:rPr>
        <w:t>13.3 采购文件的澄清、修改或补充都应以法定形式发布。采购人未对采购文件进行的澄清、修改或补充无效，评标时不予认可。</w:t>
      </w:r>
    </w:p>
    <w:p w14:paraId="5D1F173B">
      <w:pPr>
        <w:snapToGrid w:val="0"/>
        <w:spacing w:line="360" w:lineRule="auto"/>
        <w:ind w:firstLine="422"/>
        <w:jc w:val="left"/>
        <w:rPr>
          <w:rFonts w:ascii="宋体" w:hAnsi="宋体" w:cs="宋体"/>
          <w:kern w:val="0"/>
          <w:sz w:val="24"/>
        </w:rPr>
      </w:pPr>
      <w:r>
        <w:rPr>
          <w:rFonts w:hint="eastAsia" w:ascii="宋体" w:hAnsi="宋体" w:cs="宋体"/>
          <w:kern w:val="0"/>
          <w:szCs w:val="21"/>
        </w:rPr>
        <w:t>13.4 </w:t>
      </w:r>
      <w:r>
        <w:rPr>
          <w:rFonts w:hint="eastAsia" w:ascii="宋体" w:hAnsi="宋体" w:cs="宋体"/>
          <w:bCs/>
          <w:kern w:val="0"/>
          <w:szCs w:val="21"/>
        </w:rPr>
        <w:t>采购人</w:t>
      </w:r>
      <w:r>
        <w:rPr>
          <w:rFonts w:hint="eastAsia" w:ascii="宋体" w:hAnsi="宋体" w:cs="宋体"/>
          <w:kern w:val="0"/>
          <w:szCs w:val="21"/>
        </w:rPr>
        <w:t>可以视采购具体情况延长磋商截止时间和磋商时间，但至少应当在采购文件要求提交响应文件的截止时间3</w:t>
      </w:r>
      <w:r>
        <w:rPr>
          <w:rFonts w:hint="eastAsia" w:ascii="宋体" w:hAnsi="宋体" w:cs="宋体"/>
          <w:bCs/>
          <w:kern w:val="0"/>
          <w:szCs w:val="21"/>
        </w:rPr>
        <w:t>日</w:t>
      </w:r>
      <w:r>
        <w:rPr>
          <w:rFonts w:hint="eastAsia" w:ascii="宋体" w:hAnsi="宋体" w:cs="宋体"/>
          <w:kern w:val="0"/>
          <w:szCs w:val="21"/>
        </w:rPr>
        <w:t>前，将变更时间通知所有潜在供应商。</w:t>
      </w:r>
    </w:p>
    <w:p w14:paraId="35B893CE">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三、响应文件的编制</w:t>
      </w:r>
    </w:p>
    <w:p w14:paraId="478A4D92">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14.要求</w:t>
      </w:r>
    </w:p>
    <w:p w14:paraId="014FD59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14.1 供应商应仔细阅读采购文件的所有内容，按照采购文件提供的格式编写响应文件，不得缺少或留空任何采购文件要求填写的表格或提交的资料。采购文件提供格式的按格式填列，未提供格式的可自行拟定。响应文件应对采购文件的要求作出实质性响应（包括供应商资格要求、技术要求、商务要求和响应文件格式中对磋商的要求），供应商对所提供的全部资料的合法性、真实性负责。</w:t>
      </w:r>
    </w:p>
    <w:p w14:paraId="02FAB1BD">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14.2 供应商应完整签署响应文件格式附件中《竞争性磋商响应书》和《抵制商业贿赂承诺》，不得增减或修改内容。否则视为对采购文件未作出实质性响应。</w:t>
      </w:r>
    </w:p>
    <w:p w14:paraId="49024C81">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15.响应文件的语言和计量单位</w:t>
      </w:r>
    </w:p>
    <w:p w14:paraId="2C7E69A5">
      <w:pPr>
        <w:snapToGrid w:val="0"/>
        <w:spacing w:line="360" w:lineRule="auto"/>
        <w:ind w:firstLine="422"/>
        <w:jc w:val="left"/>
        <w:rPr>
          <w:rFonts w:ascii="宋体" w:hAnsi="宋体" w:cs="宋体"/>
          <w:kern w:val="0"/>
          <w:szCs w:val="21"/>
        </w:rPr>
      </w:pPr>
      <w:r>
        <w:rPr>
          <w:rFonts w:hint="eastAsia" w:ascii="宋体" w:hAnsi="宋体" w:cs="宋体"/>
          <w:kern w:val="0"/>
          <w:szCs w:val="21"/>
        </w:rPr>
        <w:t>15.1 响应文件以及供应商与采购人就有关磋商事宜的所有来往函电均应使用简体中文书写。</w:t>
      </w:r>
    </w:p>
    <w:p w14:paraId="3B07E531">
      <w:pPr>
        <w:snapToGrid w:val="0"/>
        <w:spacing w:line="360" w:lineRule="auto"/>
        <w:ind w:firstLine="422"/>
        <w:jc w:val="left"/>
        <w:rPr>
          <w:rFonts w:ascii="宋体" w:hAnsi="宋体" w:cs="宋体"/>
          <w:kern w:val="0"/>
          <w:szCs w:val="21"/>
        </w:rPr>
      </w:pPr>
      <w:r>
        <w:rPr>
          <w:rFonts w:hint="eastAsia" w:ascii="宋体" w:hAnsi="宋体" w:cs="宋体"/>
          <w:kern w:val="0"/>
          <w:szCs w:val="21"/>
        </w:rPr>
        <w:t>15.2关于磋商计量单位，采购文件已有明确规定的，使用采购文件规定的计量单位；采购文件没有规定的，应采用中华人民共和国法定计量单位。否则视为对采购文件未作出实质性响应。</w:t>
      </w:r>
    </w:p>
    <w:p w14:paraId="216017FD">
      <w:pPr>
        <w:snapToGrid w:val="0"/>
        <w:spacing w:line="360" w:lineRule="auto"/>
        <w:ind w:firstLine="422"/>
        <w:jc w:val="left"/>
        <w:rPr>
          <w:rFonts w:ascii="宋体" w:hAnsi="宋体" w:cs="宋体"/>
          <w:kern w:val="0"/>
          <w:szCs w:val="21"/>
        </w:rPr>
      </w:pPr>
      <w:r>
        <w:rPr>
          <w:rFonts w:hint="eastAsia" w:ascii="宋体" w:hAnsi="宋体" w:cs="宋体"/>
          <w:kern w:val="0"/>
          <w:szCs w:val="21"/>
        </w:rPr>
        <w:t>15.3原版为外文的证书类文件，以及由外国人做出的本人签名、外国公司的名称或外国印章等可以是外文，但应当提供中文翻译文件并加盖供应商公章。必要时磋商小组可以要求供应商提供附有公证书的中文翻译文件或者与原版文件签章相一致的中文翻译文件。</w:t>
      </w:r>
    </w:p>
    <w:p w14:paraId="6B6D021C">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16.响应文件的组成</w:t>
      </w:r>
      <w:r>
        <w:rPr>
          <w:rFonts w:hint="eastAsia" w:ascii="宋体" w:hAnsi="宋体" w:cs="宋体"/>
          <w:kern w:val="0"/>
          <w:szCs w:val="21"/>
        </w:rPr>
        <w:t>。</w:t>
      </w:r>
      <w:r>
        <w:rPr>
          <w:rFonts w:hint="eastAsia" w:ascii="宋体" w:hAnsi="宋体" w:cs="宋体"/>
          <w:b/>
          <w:bCs/>
          <w:kern w:val="0"/>
          <w:szCs w:val="21"/>
        </w:rPr>
        <w:t>响应文件应包括下列部分：</w:t>
      </w:r>
    </w:p>
    <w:p w14:paraId="4CF1463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16.1、竞争性磋商响应书及初次报价一览表</w:t>
      </w:r>
    </w:p>
    <w:p w14:paraId="0D75FA5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16.2、报价明细表</w:t>
      </w:r>
    </w:p>
    <w:p w14:paraId="268152A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16.3、技术响应表</w:t>
      </w:r>
    </w:p>
    <w:p w14:paraId="1950809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16.4、商务响应表</w:t>
      </w:r>
    </w:p>
    <w:p w14:paraId="15D0EB8F">
      <w:pPr>
        <w:snapToGrid w:val="0"/>
        <w:spacing w:line="360" w:lineRule="auto"/>
        <w:ind w:left="208" w:leftChars="99" w:firstLine="210" w:firstLineChars="100"/>
        <w:jc w:val="left"/>
        <w:rPr>
          <w:rFonts w:ascii="宋体" w:hAnsi="宋体" w:cs="宋体"/>
          <w:kern w:val="0"/>
          <w:szCs w:val="21"/>
        </w:rPr>
      </w:pPr>
      <w:r>
        <w:rPr>
          <w:rFonts w:hint="eastAsia" w:ascii="宋体" w:hAnsi="宋体" w:cs="宋体"/>
          <w:kern w:val="0"/>
          <w:szCs w:val="21"/>
        </w:rPr>
        <w:t>16.5、法定代表人身份证明</w:t>
      </w:r>
    </w:p>
    <w:p w14:paraId="25ABA96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16.6、法定代表人授权书</w:t>
      </w:r>
    </w:p>
    <w:p w14:paraId="01D20868">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16.7、证明文件</w:t>
      </w:r>
    </w:p>
    <w:p w14:paraId="43A57D7A">
      <w:pPr>
        <w:snapToGrid w:val="0"/>
        <w:spacing w:line="360" w:lineRule="auto"/>
        <w:ind w:firstLine="422"/>
        <w:rPr>
          <w:rFonts w:ascii="宋体" w:hAnsi="宋体" w:cs="宋体"/>
          <w:kern w:val="0"/>
          <w:szCs w:val="21"/>
        </w:rPr>
      </w:pPr>
      <w:r>
        <w:rPr>
          <w:rFonts w:hint="eastAsia" w:ascii="宋体" w:hAnsi="宋体" w:cs="宋体"/>
          <w:kern w:val="0"/>
          <w:szCs w:val="21"/>
        </w:rPr>
        <w:t>16.8、供应商承诺书</w:t>
      </w:r>
    </w:p>
    <w:p w14:paraId="641CEAA5">
      <w:pPr>
        <w:pStyle w:val="7"/>
        <w:widowControl w:val="0"/>
        <w:snapToGrid w:val="0"/>
        <w:spacing w:beforeAutospacing="0" w:afterAutospacing="0" w:line="360" w:lineRule="auto"/>
        <w:rPr>
          <w:sz w:val="21"/>
          <w:szCs w:val="21"/>
        </w:rPr>
      </w:pPr>
      <w:r>
        <w:rPr>
          <w:rFonts w:hint="eastAsia"/>
          <w:sz w:val="21"/>
          <w:szCs w:val="21"/>
        </w:rPr>
        <w:t>16.9、供应商信用承诺函</w:t>
      </w:r>
    </w:p>
    <w:p w14:paraId="23116FC4">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17.响应文件有效期</w:t>
      </w:r>
    </w:p>
    <w:p w14:paraId="6FF5DA50">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17.1 响应文件从采购公告所规定的投标截止期之后开始生效，在</w:t>
      </w:r>
      <w:r>
        <w:rPr>
          <w:rFonts w:hint="eastAsia" w:ascii="宋体" w:hAnsi="宋体" w:cs="宋体"/>
          <w:bCs/>
          <w:kern w:val="0"/>
          <w:szCs w:val="21"/>
        </w:rPr>
        <w:t>供应商须知前附表</w:t>
      </w:r>
      <w:r>
        <w:rPr>
          <w:rFonts w:hint="eastAsia" w:ascii="宋体" w:hAnsi="宋体" w:cs="宋体"/>
          <w:kern w:val="0"/>
          <w:szCs w:val="21"/>
        </w:rPr>
        <w:t>第13项所规定的期限内保持有效。有效期不足将导致其响应文件被拒绝。成交供应商的响应文件有效期至合同完全履行止。</w:t>
      </w:r>
    </w:p>
    <w:p w14:paraId="56725D3F">
      <w:pPr>
        <w:snapToGrid w:val="0"/>
        <w:spacing w:line="360" w:lineRule="auto"/>
        <w:ind w:firstLine="422"/>
        <w:jc w:val="left"/>
        <w:rPr>
          <w:rFonts w:ascii="宋体" w:hAnsi="宋体" w:cs="宋体"/>
          <w:kern w:val="0"/>
          <w:szCs w:val="21"/>
        </w:rPr>
      </w:pPr>
      <w:r>
        <w:rPr>
          <w:rFonts w:hint="eastAsia" w:ascii="宋体" w:hAnsi="宋体" w:cs="宋体"/>
          <w:kern w:val="0"/>
          <w:szCs w:val="21"/>
        </w:rPr>
        <w:t>17.2特殊情况下采购人可于投标有效期满之前书面要求供应商同意延长有效期，供应商应在采购人规定的期限内以书面形式予以答复。供应商可以拒绝上述要求。供应商答复不明确或者逾期未答复的，均视为拒绝上述要求。对于接受该要求的供应商，既不要求也不允许其修改响应文件。</w:t>
      </w:r>
    </w:p>
    <w:p w14:paraId="246B94CE">
      <w:pPr>
        <w:snapToGrid w:val="0"/>
        <w:spacing w:line="360" w:lineRule="auto"/>
        <w:ind w:firstLine="417" w:firstLineChars="198"/>
        <w:rPr>
          <w:rFonts w:ascii="宋体" w:hAnsi="宋体" w:cs="宋体"/>
          <w:kern w:val="0"/>
          <w:szCs w:val="21"/>
        </w:rPr>
      </w:pPr>
      <w:r>
        <w:rPr>
          <w:rFonts w:hint="eastAsia" w:ascii="宋体" w:hAnsi="宋体" w:cs="宋体"/>
          <w:b/>
          <w:bCs/>
          <w:kern w:val="0"/>
          <w:szCs w:val="21"/>
        </w:rPr>
        <w:t>18.投标报价</w:t>
      </w:r>
    </w:p>
    <w:p w14:paraId="19A77B8F">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18.1 所有磋商报价均以人民币元为计算单位。</w:t>
      </w:r>
    </w:p>
    <w:p w14:paraId="45F2FE2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18.2 供应商要按初次报价一览表的内容填写。</w:t>
      </w:r>
    </w:p>
    <w:p w14:paraId="29FE4479">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 xml:space="preserve">18.3 </w:t>
      </w:r>
      <w:r>
        <w:rPr>
          <w:rFonts w:hint="eastAsia" w:ascii="宋体" w:hAnsi="宋体" w:cs="宋体"/>
          <w:spacing w:val="10"/>
          <w:kern w:val="0"/>
          <w:szCs w:val="21"/>
        </w:rPr>
        <w:t>供应商投报多标包的，应对每标包分别报价并分别填报</w:t>
      </w:r>
      <w:r>
        <w:rPr>
          <w:rFonts w:hint="eastAsia" w:ascii="宋体" w:hAnsi="宋体" w:cs="宋体"/>
          <w:kern w:val="0"/>
          <w:szCs w:val="21"/>
        </w:rPr>
        <w:t>初次报价一览表</w:t>
      </w:r>
      <w:r>
        <w:rPr>
          <w:rFonts w:hint="eastAsia" w:ascii="宋体" w:hAnsi="宋体" w:cs="宋体"/>
          <w:spacing w:val="10"/>
          <w:kern w:val="0"/>
          <w:szCs w:val="21"/>
        </w:rPr>
        <w:t>。</w:t>
      </w:r>
    </w:p>
    <w:p w14:paraId="194275E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18.4 初次报价一览表中标明的价格在政府采购合同执行过程中是固定不变的，供应商不得以任何理由予以变更。以可调整的价格提交的投标将被作为无效投标处理。</w:t>
      </w:r>
    </w:p>
    <w:p w14:paraId="618F7964">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18.5 采购人不接受可选择的投标报价。</w:t>
      </w:r>
    </w:p>
    <w:p w14:paraId="39F3F285">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18.6 对于供应商在初次报价一览表和响应文件中列出的赠送条款，在评审时不得作为价格评分因素或者调整评标价格的依据。</w:t>
      </w:r>
    </w:p>
    <w:p w14:paraId="067FE4C1">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19.投标保证金（无）</w:t>
      </w:r>
    </w:p>
    <w:p w14:paraId="4C5F05BB">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20.</w:t>
      </w:r>
      <w:r>
        <w:rPr>
          <w:rFonts w:hint="eastAsia" w:ascii="宋体" w:hAnsi="宋体" w:cs="宋体"/>
          <w:b/>
          <w:bCs/>
          <w:kern w:val="0"/>
          <w:szCs w:val="21"/>
        </w:rPr>
        <w:t>响应</w:t>
      </w:r>
      <w:r>
        <w:rPr>
          <w:rFonts w:hint="eastAsia" w:ascii="宋体" w:hAnsi="宋体" w:cs="宋体"/>
          <w:b/>
          <w:kern w:val="0"/>
          <w:szCs w:val="21"/>
        </w:rPr>
        <w:t>文件的签署及其他规定</w:t>
      </w:r>
    </w:p>
    <w:p w14:paraId="317D668D">
      <w:pPr>
        <w:snapToGrid w:val="0"/>
        <w:spacing w:line="360" w:lineRule="auto"/>
        <w:ind w:firstLine="415" w:firstLineChars="198"/>
        <w:rPr>
          <w:rFonts w:ascii="宋体" w:hAnsi="宋体" w:cs="宋体"/>
          <w:kern w:val="0"/>
          <w:szCs w:val="21"/>
        </w:rPr>
      </w:pPr>
      <w:r>
        <w:rPr>
          <w:rFonts w:hint="eastAsia" w:ascii="宋体" w:hAnsi="宋体" w:cs="宋体"/>
          <w:kern w:val="0"/>
          <w:szCs w:val="21"/>
        </w:rPr>
        <w:t>20.1响应文件应按第六章“响应文件格式”进行编写，如有必要，可以增加附页，作为响应文件的组成部分。其中，磋商报价一览表在满足采购文件实质性要求的基础上，可以提出比采购文件要求更有利于采购人的承诺。</w:t>
      </w:r>
    </w:p>
    <w:p w14:paraId="40F393BD">
      <w:pPr>
        <w:snapToGrid w:val="0"/>
        <w:spacing w:line="360" w:lineRule="auto"/>
        <w:ind w:firstLine="415" w:firstLineChars="198"/>
        <w:rPr>
          <w:rFonts w:ascii="宋体" w:hAnsi="宋体" w:cs="宋体"/>
          <w:kern w:val="0"/>
          <w:szCs w:val="21"/>
        </w:rPr>
      </w:pPr>
      <w:r>
        <w:rPr>
          <w:rFonts w:hint="eastAsia" w:ascii="宋体" w:hAnsi="宋体" w:cs="宋体"/>
          <w:kern w:val="0"/>
          <w:szCs w:val="21"/>
        </w:rPr>
        <w:t>20.2 响应文件应当对采购文件有关交货期、响应文件有效期、质量要求、技术标准和要求、磋商范围等实质性内容作出响应。</w:t>
      </w:r>
    </w:p>
    <w:p w14:paraId="613ADAAD">
      <w:pPr>
        <w:snapToGrid w:val="0"/>
        <w:spacing w:line="360" w:lineRule="auto"/>
        <w:ind w:firstLine="415" w:firstLineChars="198"/>
        <w:rPr>
          <w:rFonts w:ascii="宋体" w:hAnsi="宋体" w:cs="宋体"/>
          <w:kern w:val="0"/>
          <w:szCs w:val="21"/>
        </w:rPr>
      </w:pPr>
      <w:r>
        <w:rPr>
          <w:rFonts w:hint="eastAsia" w:ascii="宋体" w:hAnsi="宋体" w:cs="宋体"/>
          <w:kern w:val="0"/>
          <w:szCs w:val="21"/>
        </w:rPr>
        <w:t>20.3响应文件应用不褪色的材料书写或打印，并由供应商的法定代表人盖章或盖单位公章；响应文件应尽量避免涂改、行间插字或删除，如果出现上述情况，改动之处应加盖单位公章或由供应商的法定代表人盖章确认。签字或盖章的具体要求见供应商须知前附表。</w:t>
      </w:r>
    </w:p>
    <w:p w14:paraId="35E93B4D">
      <w:pPr>
        <w:snapToGrid w:val="0"/>
        <w:spacing w:line="360" w:lineRule="auto"/>
        <w:ind w:firstLine="415" w:firstLineChars="198"/>
        <w:rPr>
          <w:rFonts w:ascii="宋体" w:hAnsi="宋体" w:cs="宋体"/>
          <w:kern w:val="0"/>
          <w:szCs w:val="21"/>
        </w:rPr>
      </w:pPr>
      <w:r>
        <w:rPr>
          <w:rFonts w:hint="eastAsia" w:ascii="宋体" w:hAnsi="宋体" w:cs="宋体"/>
          <w:kern w:val="0"/>
          <w:szCs w:val="21"/>
        </w:rPr>
        <w:t>20.4响应文件份数见供应商须知前附表。响应文件正本和副本的封面上应清楚地标记“正本”或“副本”的字样。</w:t>
      </w:r>
    </w:p>
    <w:p w14:paraId="0246B06C">
      <w:pPr>
        <w:snapToGrid w:val="0"/>
        <w:spacing w:line="360" w:lineRule="auto"/>
        <w:ind w:firstLine="415" w:firstLineChars="198"/>
        <w:rPr>
          <w:rFonts w:ascii="宋体" w:hAnsi="宋体" w:cs="宋体"/>
          <w:kern w:val="0"/>
          <w:szCs w:val="21"/>
        </w:rPr>
      </w:pPr>
      <w:r>
        <w:rPr>
          <w:rFonts w:hint="eastAsia" w:ascii="宋体" w:hAnsi="宋体" w:cs="宋体"/>
          <w:kern w:val="0"/>
          <w:szCs w:val="21"/>
        </w:rPr>
        <w:t>20.5响应文件的具体装订要求见供应商须知前附表规定。</w:t>
      </w:r>
    </w:p>
    <w:p w14:paraId="10C6515A">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四、响应文件的递交</w:t>
      </w:r>
    </w:p>
    <w:p w14:paraId="64C299C2">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21. 响应文件的密封、标记</w:t>
      </w:r>
    </w:p>
    <w:p w14:paraId="63A11B69">
      <w:pPr>
        <w:spacing w:line="360" w:lineRule="auto"/>
        <w:ind w:firstLine="424" w:firstLineChars="202"/>
        <w:rPr>
          <w:rFonts w:ascii="宋体" w:hAnsi="宋体" w:cs="宋体"/>
          <w:kern w:val="0"/>
          <w:szCs w:val="21"/>
        </w:rPr>
      </w:pPr>
      <w:r>
        <w:rPr>
          <w:rFonts w:hint="eastAsia" w:ascii="宋体" w:hAnsi="宋体" w:cs="宋体"/>
          <w:kern w:val="0"/>
          <w:szCs w:val="21"/>
        </w:rPr>
        <w:t>21.1</w:t>
      </w:r>
      <w:r>
        <w:rPr>
          <w:rFonts w:hint="eastAsia" w:ascii="宋体" w:hAnsi="宋体" w:cs="宋体"/>
        </w:rPr>
        <w:t>响应文件应密封包装，并在封套的封口处加盖供应商单位章或由供应商的法定代表人（单位负责人）或其授权的代理人签字。</w:t>
      </w:r>
    </w:p>
    <w:p w14:paraId="754A557C">
      <w:pPr>
        <w:snapToGrid w:val="0"/>
        <w:spacing w:line="360" w:lineRule="auto"/>
        <w:ind w:firstLine="420" w:firstLineChars="200"/>
        <w:jc w:val="left"/>
        <w:rPr>
          <w:rFonts w:ascii="宋体" w:hAnsi="宋体" w:cs="宋体"/>
        </w:rPr>
      </w:pPr>
      <w:r>
        <w:rPr>
          <w:rFonts w:hint="eastAsia" w:ascii="宋体" w:hAnsi="宋体" w:cs="宋体"/>
        </w:rPr>
        <w:t>21.2 未按本章第21.1项要求密封的</w:t>
      </w:r>
      <w:r>
        <w:rPr>
          <w:rFonts w:hint="eastAsia" w:ascii="宋体" w:hAnsi="宋体" w:cs="宋体"/>
          <w:kern w:val="0"/>
          <w:szCs w:val="21"/>
        </w:rPr>
        <w:t>响应</w:t>
      </w:r>
      <w:r>
        <w:rPr>
          <w:rFonts w:hint="eastAsia" w:ascii="宋体" w:hAnsi="宋体" w:cs="宋体"/>
        </w:rPr>
        <w:t>文件，采购人不予受理。</w:t>
      </w:r>
    </w:p>
    <w:p w14:paraId="48965020">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22. 响应文件的递交</w:t>
      </w:r>
    </w:p>
    <w:p w14:paraId="1A46F88A">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22.1 供应商应在规定的磋商截止时间前递交响应文件。</w:t>
      </w:r>
    </w:p>
    <w:p w14:paraId="66B521DE">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22.2 供应商递交响应文件的地点：见供应商须知前附表。</w:t>
      </w:r>
    </w:p>
    <w:p w14:paraId="521ED122">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22.3 除供应商须知前附表另有规定外，供应商所递交的响应文件不予退还。</w:t>
      </w:r>
    </w:p>
    <w:p w14:paraId="6CE56E04">
      <w:pPr>
        <w:autoSpaceDE w:val="0"/>
        <w:autoSpaceDN w:val="0"/>
        <w:adjustRightInd w:val="0"/>
        <w:snapToGrid w:val="0"/>
        <w:spacing w:line="360" w:lineRule="auto"/>
        <w:ind w:right="-34" w:rightChars="-16" w:firstLine="420" w:firstLineChars="200"/>
        <w:jc w:val="left"/>
        <w:rPr>
          <w:rFonts w:ascii="宋体" w:hAnsi="宋体" w:cs="宋体"/>
          <w:kern w:val="0"/>
          <w:szCs w:val="21"/>
        </w:rPr>
      </w:pPr>
      <w:r>
        <w:rPr>
          <w:rFonts w:hint="eastAsia" w:ascii="宋体" w:hAnsi="宋体" w:cs="宋体"/>
          <w:kern w:val="0"/>
          <w:szCs w:val="21"/>
        </w:rPr>
        <w:t>22.4 逾期送达的或者未送达指定地点的响应文件，采购人不予受理。</w:t>
      </w:r>
    </w:p>
    <w:p w14:paraId="58EE11AE">
      <w:pPr>
        <w:snapToGrid w:val="0"/>
        <w:spacing w:line="360" w:lineRule="auto"/>
        <w:ind w:firstLine="417" w:firstLineChars="198"/>
        <w:rPr>
          <w:rFonts w:ascii="宋体" w:hAnsi="宋体" w:cs="宋体"/>
          <w:b/>
          <w:kern w:val="0"/>
          <w:szCs w:val="21"/>
        </w:rPr>
      </w:pPr>
      <w:r>
        <w:rPr>
          <w:rFonts w:hint="eastAsia" w:ascii="宋体" w:hAnsi="宋体" w:cs="宋体"/>
          <w:b/>
          <w:kern w:val="0"/>
          <w:szCs w:val="21"/>
        </w:rPr>
        <w:t>23. 响应文件的修改和撤回</w:t>
      </w:r>
    </w:p>
    <w:p w14:paraId="4611637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23.1 供应商在投标截止时间前，可以对所提交的响应文件进行补充、修改或者撤回，并书面通知采购人。补充、修改的内容和撤回通知应当按本须知要求签署、盖章、密封，并作为响应文件的组成部分。</w:t>
      </w:r>
    </w:p>
    <w:p w14:paraId="20BDF6EF">
      <w:pPr>
        <w:snapToGrid w:val="0"/>
        <w:spacing w:line="360" w:lineRule="auto"/>
        <w:ind w:firstLine="420" w:firstLineChars="200"/>
        <w:jc w:val="left"/>
        <w:rPr>
          <w:rFonts w:ascii="宋体" w:hAnsi="宋体" w:cs="宋体"/>
          <w:kern w:val="0"/>
          <w:sz w:val="24"/>
        </w:rPr>
      </w:pPr>
      <w:r>
        <w:rPr>
          <w:rFonts w:hint="eastAsia" w:ascii="宋体" w:hAnsi="宋体" w:cs="宋体"/>
          <w:kern w:val="0"/>
          <w:szCs w:val="21"/>
        </w:rPr>
        <w:t>23.2 供应商在磋商截止期后不得修改、撤回响应文件。供应商在投标截止期后修改响应文件的，其投标将被拒绝。</w:t>
      </w:r>
    </w:p>
    <w:p w14:paraId="5BA1EAC0">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五、评标</w:t>
      </w:r>
    </w:p>
    <w:p w14:paraId="37573BC0">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24. 组建磋商小组</w:t>
      </w:r>
    </w:p>
    <w:p w14:paraId="2A34405A">
      <w:pPr>
        <w:snapToGrid w:val="0"/>
        <w:spacing w:line="360" w:lineRule="auto"/>
        <w:ind w:firstLine="420" w:firstLineChars="200"/>
        <w:rPr>
          <w:rFonts w:ascii="宋体" w:hAnsi="宋体" w:cs="宋体"/>
          <w:kern w:val="0"/>
          <w:szCs w:val="21"/>
        </w:rPr>
      </w:pPr>
      <w:r>
        <w:rPr>
          <w:rFonts w:hint="eastAsia" w:ascii="宋体" w:hAnsi="宋体" w:cs="宋体"/>
          <w:kern w:val="0"/>
          <w:szCs w:val="21"/>
        </w:rPr>
        <w:t>24.1 磋商小组由采购人代表和评审专家组成。成员由3人以上单数组成。</w:t>
      </w:r>
      <w:r>
        <w:rPr>
          <w:rFonts w:hint="eastAsia" w:ascii="宋体" w:hAnsi="宋体" w:cs="宋体"/>
          <w:szCs w:val="21"/>
        </w:rPr>
        <w:t>在开标后由磋商小组对</w:t>
      </w:r>
      <w:r>
        <w:rPr>
          <w:rFonts w:hint="eastAsia" w:ascii="宋体" w:hAnsi="宋体" w:cs="宋体"/>
          <w:kern w:val="0"/>
          <w:szCs w:val="21"/>
        </w:rPr>
        <w:t>响应文件</w:t>
      </w:r>
      <w:r>
        <w:rPr>
          <w:rFonts w:hint="eastAsia" w:ascii="宋体" w:hAnsi="宋体" w:cs="宋体"/>
          <w:szCs w:val="21"/>
        </w:rPr>
        <w:t>进行审查、质疑、评估和比较，并做合理的建议。</w:t>
      </w:r>
    </w:p>
    <w:p w14:paraId="4704A191">
      <w:pPr>
        <w:snapToGrid w:val="0"/>
        <w:spacing w:line="360" w:lineRule="auto"/>
        <w:ind w:firstLine="420" w:firstLineChars="200"/>
        <w:jc w:val="left"/>
        <w:rPr>
          <w:rFonts w:ascii="宋体" w:hAnsi="宋体" w:cs="宋体"/>
          <w:szCs w:val="21"/>
        </w:rPr>
      </w:pPr>
      <w:r>
        <w:rPr>
          <w:rFonts w:hint="eastAsia" w:ascii="宋体" w:hAnsi="宋体" w:cs="宋体"/>
          <w:kern w:val="0"/>
          <w:szCs w:val="21"/>
        </w:rPr>
        <w:t>24.2磋商小组成员要依法独立评审，并对评审意见承担个人责任。</w:t>
      </w:r>
      <w:r>
        <w:rPr>
          <w:rFonts w:hint="eastAsia" w:ascii="宋体" w:hAnsi="宋体" w:cs="宋体"/>
          <w:szCs w:val="21"/>
        </w:rPr>
        <w:t>磋商小组成员对需要共同认定的事项存在争议的，按照少数服从多数的原则</w:t>
      </w:r>
      <w:r>
        <w:rPr>
          <w:rFonts w:hint="eastAsia" w:ascii="宋体" w:hAnsi="宋体" w:cs="宋体"/>
          <w:kern w:val="0"/>
          <w:szCs w:val="21"/>
        </w:rPr>
        <w:t>做</w:t>
      </w:r>
      <w:r>
        <w:rPr>
          <w:rFonts w:hint="eastAsia" w:ascii="宋体" w:hAnsi="宋体" w:cs="宋体"/>
          <w:szCs w:val="21"/>
        </w:rPr>
        <w:t>出结论。持不同意见的磋商小组成员应当在评审报告上签署不同意见</w:t>
      </w:r>
      <w:r>
        <w:rPr>
          <w:rFonts w:hint="eastAsia" w:ascii="宋体" w:hAnsi="宋体" w:cs="宋体"/>
          <w:kern w:val="0"/>
          <w:szCs w:val="21"/>
        </w:rPr>
        <w:t>并说明</w:t>
      </w:r>
      <w:r>
        <w:rPr>
          <w:rFonts w:hint="eastAsia" w:ascii="宋体" w:hAnsi="宋体" w:cs="宋体"/>
          <w:szCs w:val="21"/>
        </w:rPr>
        <w:t>理由，否则视为同意。</w:t>
      </w:r>
    </w:p>
    <w:p w14:paraId="433B4912">
      <w:pPr>
        <w:snapToGrid w:val="0"/>
        <w:spacing w:line="360" w:lineRule="auto"/>
        <w:ind w:firstLine="422" w:firstLineChars="200"/>
        <w:jc w:val="left"/>
        <w:rPr>
          <w:rFonts w:ascii="宋体" w:hAnsi="宋体" w:cs="宋体"/>
          <w:b/>
          <w:bCs/>
          <w:szCs w:val="21"/>
        </w:rPr>
      </w:pPr>
      <w:r>
        <w:rPr>
          <w:rFonts w:hint="eastAsia" w:ascii="宋体" w:hAnsi="宋体" w:cs="宋体"/>
          <w:b/>
          <w:bCs/>
          <w:szCs w:val="21"/>
        </w:rPr>
        <w:t xml:space="preserve">25. </w:t>
      </w:r>
      <w:r>
        <w:rPr>
          <w:rFonts w:hint="eastAsia" w:ascii="宋体" w:hAnsi="宋体" w:cs="宋体"/>
          <w:b/>
          <w:bCs/>
          <w:kern w:val="0"/>
          <w:szCs w:val="21"/>
        </w:rPr>
        <w:t>响应</w:t>
      </w:r>
      <w:r>
        <w:rPr>
          <w:rFonts w:hint="eastAsia" w:ascii="宋体" w:hAnsi="宋体" w:cs="宋体"/>
          <w:b/>
          <w:bCs/>
          <w:szCs w:val="21"/>
        </w:rPr>
        <w:t>文件的初审</w:t>
      </w:r>
    </w:p>
    <w:p w14:paraId="5D17CCC4">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25.1对所有供应商的评估，都采用相同的程序和标准。评标过程将严格按照采购文件的要求和条件进行。</w:t>
      </w:r>
    </w:p>
    <w:p w14:paraId="1B8188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25.2 磋商小组将对响应文件进行检查，以确定响应文件是否完整、有无计算上的错误、文件是否已正确签署等。</w:t>
      </w:r>
    </w:p>
    <w:p w14:paraId="7CD01B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 响应文件报价出现前后不一致的，除采购文件另有规定外，修正错误的原则如下：</w:t>
      </w:r>
    </w:p>
    <w:p w14:paraId="3C6268C5">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25.3.1响应文件</w:t>
      </w:r>
      <w:r>
        <w:rPr>
          <w:rFonts w:hint="eastAsia" w:ascii="宋体" w:hAnsi="宋体" w:cs="宋体"/>
          <w:sz w:val="21"/>
          <w:szCs w:val="21"/>
          <w:shd w:val="clear" w:color="auto" w:fill="FFFFFF"/>
        </w:rPr>
        <w:t>初次报价一览表（报价表）内容与响应文件中相应内容不一致的，以初次报价一览表（报价表）为准；</w:t>
      </w:r>
    </w:p>
    <w:p w14:paraId="56B78AE9">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25.3.2</w:t>
      </w:r>
      <w:r>
        <w:rPr>
          <w:rFonts w:hint="eastAsia" w:ascii="宋体" w:hAnsi="宋体" w:cs="宋体"/>
          <w:sz w:val="21"/>
          <w:szCs w:val="21"/>
          <w:shd w:val="clear" w:color="auto" w:fill="FFFFFF"/>
        </w:rPr>
        <w:t>大写金额</w:t>
      </w:r>
      <w:r>
        <w:rPr>
          <w:rFonts w:hint="eastAsia" w:ascii="宋体" w:hAnsi="宋体" w:cs="宋体"/>
          <w:sz w:val="21"/>
          <w:szCs w:val="21"/>
        </w:rPr>
        <w:t>与</w:t>
      </w:r>
      <w:r>
        <w:rPr>
          <w:rFonts w:hint="eastAsia" w:ascii="宋体" w:hAnsi="宋体" w:cs="宋体"/>
          <w:sz w:val="21"/>
          <w:szCs w:val="21"/>
          <w:shd w:val="clear" w:color="auto" w:fill="FFFFFF"/>
        </w:rPr>
        <w:t>小写金额不一致的，以大写金额为准；</w:t>
      </w:r>
    </w:p>
    <w:p w14:paraId="0F3E44EE">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25.3.3</w:t>
      </w:r>
      <w:r>
        <w:rPr>
          <w:rFonts w:hint="eastAsia" w:ascii="宋体" w:hAnsi="宋体" w:cs="宋体"/>
          <w:sz w:val="21"/>
          <w:szCs w:val="21"/>
          <w:shd w:val="clear" w:color="auto" w:fill="FFFFFF"/>
        </w:rPr>
        <w:t>单价金额小数点或者百分比有明显错位的，以初次报价一览表的总价为准，并修改单价；</w:t>
      </w:r>
    </w:p>
    <w:p w14:paraId="78B36C9C">
      <w:pPr>
        <w:pStyle w:val="31"/>
        <w:shd w:val="clear" w:color="auto" w:fill="FFFFFF"/>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25.3.4</w:t>
      </w:r>
      <w:r>
        <w:rPr>
          <w:rFonts w:hint="eastAsia" w:ascii="宋体" w:hAnsi="宋体" w:cs="宋体"/>
          <w:sz w:val="21"/>
          <w:szCs w:val="21"/>
          <w:shd w:val="clear" w:color="auto" w:fill="FFFFFF"/>
        </w:rPr>
        <w:t>总价金额与按单价汇总金额不一致的，以单价金额计算结果为准。</w:t>
      </w:r>
    </w:p>
    <w:p w14:paraId="39A044F3">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25.3.5对不同文字文本响应文件的解释发生异议的，以中文文本为准。</w:t>
      </w:r>
    </w:p>
    <w:p w14:paraId="2737FB0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25.3.6同时出现两种以上不一致的，按照前款规定的顺序修正。修正后的报价按照财政部87号令第五十一条第二款的规定经供应商确认后产生约束力，供应商不确认的，其投标无效。</w:t>
      </w:r>
    </w:p>
    <w:p w14:paraId="3552CC4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 资格性检查和符合性检查。</w:t>
      </w:r>
    </w:p>
    <w:p w14:paraId="77358D6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kern w:val="0"/>
          <w:szCs w:val="21"/>
        </w:rPr>
        <w:t>25.4.1</w:t>
      </w:r>
      <w:r>
        <w:rPr>
          <w:rFonts w:hint="eastAsia" w:ascii="宋体" w:hAnsi="宋体" w:cs="宋体"/>
          <w:szCs w:val="21"/>
        </w:rPr>
        <w:t>资格性检查。依据法规政策和采购文件的规定，在对</w:t>
      </w:r>
      <w:r>
        <w:rPr>
          <w:rFonts w:hint="eastAsia" w:ascii="宋体" w:hAnsi="宋体" w:cs="宋体"/>
          <w:szCs w:val="21"/>
          <w:shd w:val="clear" w:color="auto" w:fill="FFFFFF"/>
        </w:rPr>
        <w:t>响应文件</w:t>
      </w:r>
      <w:r>
        <w:rPr>
          <w:rFonts w:hint="eastAsia" w:ascii="宋体" w:hAnsi="宋体" w:cs="宋体"/>
          <w:szCs w:val="21"/>
        </w:rPr>
        <w:t>详细评估之前，采购人将依据供应商提交的</w:t>
      </w:r>
      <w:r>
        <w:rPr>
          <w:rFonts w:hint="eastAsia" w:ascii="宋体" w:hAnsi="宋体" w:cs="宋体"/>
          <w:szCs w:val="21"/>
          <w:shd w:val="clear" w:color="auto" w:fill="FFFFFF"/>
        </w:rPr>
        <w:t>响应文件</w:t>
      </w:r>
      <w:r>
        <w:rPr>
          <w:rFonts w:hint="eastAsia" w:ascii="宋体" w:hAnsi="宋体" w:cs="宋体"/>
          <w:szCs w:val="21"/>
        </w:rPr>
        <w:t>按采购公告第二项和采购文件第三章4.供应商应提交的证明文件所述的资格标准对供应商进行资格审查,以确定其是否具备磋商资格。如果供应商不具备磋商资格、不满足采购文件所规定的资格标准或提供资格证明文件不全,其投标将被作为无效磋商。在审查过程中，采购人有权要求供应商按采购文件的规定提供相关资格证明材料的原件以供审查。供应商应在规定的时限内提供。供应商拒不提供的，或者不能在规定时限内提供的，视为其不具备该资格条件。</w:t>
      </w:r>
    </w:p>
    <w:p w14:paraId="6295B75B">
      <w:pPr>
        <w:snapToGrid w:val="0"/>
        <w:spacing w:line="360" w:lineRule="auto"/>
        <w:ind w:firstLine="420" w:firstLineChars="200"/>
        <w:jc w:val="left"/>
        <w:rPr>
          <w:rFonts w:ascii="宋体" w:hAnsi="宋体" w:cs="宋体"/>
          <w:szCs w:val="21"/>
        </w:rPr>
      </w:pPr>
      <w:r>
        <w:rPr>
          <w:rFonts w:hint="eastAsia" w:ascii="宋体" w:hAnsi="宋体" w:cs="宋体"/>
          <w:szCs w:val="21"/>
        </w:rPr>
        <w:t>25.4.2 资格审查后合格的供应商不足3家的，不得评标。</w:t>
      </w:r>
    </w:p>
    <w:p w14:paraId="72A94510">
      <w:pPr>
        <w:snapToGrid w:val="0"/>
        <w:spacing w:line="360" w:lineRule="auto"/>
        <w:ind w:firstLine="420" w:firstLineChars="200"/>
        <w:jc w:val="left"/>
        <w:rPr>
          <w:rFonts w:ascii="宋体" w:hAnsi="宋体" w:cs="宋体"/>
          <w:szCs w:val="21"/>
        </w:rPr>
      </w:pPr>
      <w:r>
        <w:rPr>
          <w:rFonts w:hint="eastAsia" w:ascii="宋体" w:hAnsi="宋体" w:cs="宋体"/>
          <w:kern w:val="0"/>
          <w:szCs w:val="21"/>
        </w:rPr>
        <w:t>25.4.3 符合性检查。依据采购文件的规定，磋商小组将从</w:t>
      </w:r>
      <w:r>
        <w:rPr>
          <w:rFonts w:hint="eastAsia" w:ascii="宋体" w:hAnsi="宋体" w:cs="宋体"/>
          <w:szCs w:val="21"/>
          <w:shd w:val="clear" w:color="auto" w:fill="FFFFFF"/>
        </w:rPr>
        <w:t>响应文件</w:t>
      </w:r>
      <w:r>
        <w:rPr>
          <w:rFonts w:hint="eastAsia" w:ascii="宋体" w:hAnsi="宋体" w:cs="宋体"/>
          <w:kern w:val="0"/>
          <w:szCs w:val="21"/>
        </w:rPr>
        <w:t>的有效性、完整性和对采购文件的响应程度进行审查，以确定是否符合对采购文件的实质性要求作出响应。对没有实质性响应的响应文件将不进行评估，其投标被作为无效磋商。凡有下列情况之一者，响应文件也将被视为未实质性响应采购文件要求：</w:t>
      </w:r>
    </w:p>
    <w:p w14:paraId="0C889C01">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（1）</w:t>
      </w:r>
      <w:r>
        <w:rPr>
          <w:rFonts w:hint="eastAsia" w:ascii="宋体" w:hAnsi="宋体" w:cs="宋体"/>
          <w:szCs w:val="21"/>
          <w:shd w:val="clear" w:color="auto" w:fill="FFFFFF"/>
        </w:rPr>
        <w:t>响应文件</w:t>
      </w:r>
      <w:r>
        <w:rPr>
          <w:rFonts w:hint="eastAsia" w:ascii="宋体" w:hAnsi="宋体" w:cs="宋体"/>
          <w:szCs w:val="21"/>
        </w:rPr>
        <w:t>未按规定签字、盖章的。</w:t>
      </w:r>
    </w:p>
    <w:p w14:paraId="18F07186">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（2）供应商未能出具有效身份证明，或与身份不符的。</w:t>
      </w:r>
    </w:p>
    <w:p w14:paraId="6BF8629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（3）未按磋商文件规定报价，报价均超过采购预算或最高限价的。</w:t>
      </w:r>
    </w:p>
    <w:p w14:paraId="2B26E198">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（4）</w:t>
      </w:r>
      <w:r>
        <w:rPr>
          <w:rFonts w:hint="eastAsia" w:ascii="宋体" w:hAnsi="宋体" w:cs="宋体"/>
          <w:szCs w:val="21"/>
          <w:shd w:val="clear" w:color="auto" w:fill="FFFFFF"/>
        </w:rPr>
        <w:t>响应文件</w:t>
      </w:r>
      <w:r>
        <w:rPr>
          <w:rFonts w:hint="eastAsia" w:ascii="宋体" w:hAnsi="宋体" w:cs="宋体"/>
          <w:szCs w:val="21"/>
        </w:rPr>
        <w:t>有效期、交货期、质量等不满足采购文件要求的。</w:t>
      </w:r>
    </w:p>
    <w:p w14:paraId="5547AE33">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（5）未按采购文件提供的格式填列、项目不齐全或内容虚假的。</w:t>
      </w:r>
    </w:p>
    <w:p w14:paraId="4F4FA282">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（6）</w:t>
      </w:r>
      <w:r>
        <w:rPr>
          <w:rFonts w:hint="eastAsia" w:ascii="宋体" w:hAnsi="宋体" w:cs="宋体"/>
          <w:szCs w:val="21"/>
          <w:shd w:val="clear" w:color="auto" w:fill="FFFFFF"/>
        </w:rPr>
        <w:t>响应文件</w:t>
      </w:r>
      <w:r>
        <w:rPr>
          <w:rFonts w:hint="eastAsia" w:ascii="宋体" w:hAnsi="宋体" w:cs="宋体"/>
          <w:szCs w:val="21"/>
        </w:rPr>
        <w:t>的实质性内容未使用中文表述，或意思表述不明确，或前后矛盾，或使用计量单位不符合采购文件要求的。</w:t>
      </w:r>
    </w:p>
    <w:p w14:paraId="4710A935">
      <w:pPr>
        <w:tabs>
          <w:tab w:val="left" w:pos="0"/>
        </w:tabs>
        <w:snapToGrid w:val="0"/>
        <w:spacing w:line="360" w:lineRule="auto"/>
        <w:ind w:firstLine="420" w:firstLineChars="200"/>
        <w:contextualSpacing/>
        <w:jc w:val="left"/>
        <w:rPr>
          <w:rFonts w:ascii="宋体" w:hAnsi="宋体" w:cs="宋体"/>
          <w:szCs w:val="21"/>
        </w:rPr>
      </w:pPr>
      <w:r>
        <w:rPr>
          <w:rFonts w:hint="eastAsia" w:ascii="宋体" w:hAnsi="宋体" w:cs="宋体"/>
          <w:szCs w:val="21"/>
        </w:rPr>
        <w:t>（7）</w:t>
      </w:r>
      <w:r>
        <w:rPr>
          <w:rFonts w:hint="eastAsia" w:ascii="宋体" w:hAnsi="宋体" w:cs="宋体"/>
          <w:szCs w:val="21"/>
          <w:shd w:val="clear" w:color="auto" w:fill="FFFFFF"/>
        </w:rPr>
        <w:t>响应文件</w:t>
      </w:r>
      <w:r>
        <w:rPr>
          <w:rFonts w:hint="eastAsia" w:ascii="宋体" w:hAnsi="宋体" w:cs="宋体"/>
          <w:szCs w:val="21"/>
        </w:rPr>
        <w:t>的关键内容字迹模糊、无法辨认,或</w:t>
      </w:r>
      <w:r>
        <w:rPr>
          <w:rFonts w:hint="eastAsia" w:ascii="宋体" w:hAnsi="宋体" w:cs="宋体"/>
          <w:kern w:val="0"/>
          <w:szCs w:val="21"/>
        </w:rPr>
        <w:t>响应</w:t>
      </w:r>
      <w:r>
        <w:rPr>
          <w:rFonts w:hint="eastAsia" w:ascii="宋体" w:hAnsi="宋体" w:cs="宋体"/>
          <w:szCs w:val="21"/>
        </w:rPr>
        <w:t>文件中经修正的内容字迹模糊无法辩认，或修改处未按规定签名盖章的。</w:t>
      </w:r>
    </w:p>
    <w:p w14:paraId="4A426D74">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szCs w:val="21"/>
        </w:rPr>
        <w:t>（8）</w:t>
      </w:r>
      <w:r>
        <w:rPr>
          <w:rFonts w:hint="eastAsia" w:ascii="宋体" w:hAnsi="宋体" w:cs="宋体"/>
          <w:szCs w:val="21"/>
          <w:shd w:val="clear" w:color="auto" w:fill="FFFFFF"/>
        </w:rPr>
        <w:t>响应文件</w:t>
      </w:r>
      <w:r>
        <w:rPr>
          <w:rFonts w:hint="eastAsia" w:ascii="宋体" w:hAnsi="宋体" w:cs="宋体"/>
          <w:szCs w:val="21"/>
        </w:rPr>
        <w:t>内容未按采购文件响应的。</w:t>
      </w:r>
    </w:p>
    <w:p w14:paraId="6F37B222">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（9）不符合采购文件中规定的其它实质性条款。</w:t>
      </w:r>
    </w:p>
    <w:p w14:paraId="524BE631">
      <w:pPr>
        <w:tabs>
          <w:tab w:val="left" w:pos="0"/>
        </w:tabs>
        <w:snapToGrid w:val="0"/>
        <w:spacing w:line="360" w:lineRule="auto"/>
        <w:ind w:firstLine="420" w:firstLineChars="200"/>
        <w:contextualSpacing/>
        <w:jc w:val="left"/>
        <w:rPr>
          <w:rFonts w:ascii="宋体" w:hAnsi="宋体" w:cs="宋体"/>
          <w:kern w:val="0"/>
          <w:szCs w:val="21"/>
        </w:rPr>
      </w:pPr>
      <w:r>
        <w:rPr>
          <w:rFonts w:hint="eastAsia" w:ascii="宋体" w:hAnsi="宋体" w:cs="宋体"/>
          <w:kern w:val="0"/>
          <w:szCs w:val="21"/>
        </w:rPr>
        <w:t>磋商小组决定投标的响应性只根据响应文件本身的内容，而不寻求其他的外部证据。</w:t>
      </w:r>
    </w:p>
    <w:p w14:paraId="508ECD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25.4.4 对资格性检查和符合性检查不合格的供应商，将通过评标系统告知其理由。</w:t>
      </w:r>
    </w:p>
    <w:p w14:paraId="40605758">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25.5 在评审过程中，磋商小组发现供应商有下列情形之一的，视为供应商串通投标，其磋商无效：</w:t>
      </w:r>
    </w:p>
    <w:p w14:paraId="5037CE48">
      <w:pPr>
        <w:tabs>
          <w:tab w:val="left" w:pos="0"/>
        </w:tabs>
        <w:snapToGrid w:val="0"/>
        <w:spacing w:line="360" w:lineRule="auto"/>
        <w:ind w:left="105" w:leftChars="50" w:firstLine="315" w:firstLineChars="150"/>
        <w:contextualSpacing/>
        <w:jc w:val="left"/>
        <w:rPr>
          <w:rFonts w:ascii="宋体" w:hAnsi="宋体" w:cs="宋体"/>
          <w:kern w:val="0"/>
          <w:szCs w:val="21"/>
        </w:rPr>
      </w:pPr>
      <w:r>
        <w:rPr>
          <w:rFonts w:hint="eastAsia" w:ascii="宋体" w:hAnsi="宋体" w:cs="宋体"/>
          <w:kern w:val="0"/>
          <w:szCs w:val="21"/>
        </w:rPr>
        <w:t>25.5.1不同供应商的</w:t>
      </w:r>
      <w:r>
        <w:rPr>
          <w:rFonts w:hint="eastAsia" w:ascii="宋体" w:hAnsi="宋体" w:cs="宋体"/>
          <w:szCs w:val="21"/>
          <w:shd w:val="clear" w:color="auto" w:fill="FFFFFF"/>
        </w:rPr>
        <w:t>响应文件</w:t>
      </w:r>
      <w:r>
        <w:rPr>
          <w:rFonts w:hint="eastAsia" w:ascii="宋体" w:hAnsi="宋体" w:cs="宋体"/>
          <w:kern w:val="0"/>
          <w:szCs w:val="21"/>
        </w:rPr>
        <w:t>异常一致。</w:t>
      </w:r>
    </w:p>
    <w:p w14:paraId="0693BC7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25.5.2不同供应商的</w:t>
      </w:r>
      <w:r>
        <w:rPr>
          <w:rFonts w:hint="eastAsia" w:ascii="宋体" w:hAnsi="宋体" w:cs="宋体"/>
          <w:szCs w:val="21"/>
          <w:shd w:val="clear" w:color="auto" w:fill="FFFFFF"/>
        </w:rPr>
        <w:t>响应文件</w:t>
      </w:r>
      <w:r>
        <w:rPr>
          <w:rFonts w:hint="eastAsia" w:ascii="宋体" w:hAnsi="宋体" w:cs="宋体"/>
          <w:szCs w:val="21"/>
        </w:rPr>
        <w:t>由同一单位或者个人编制；</w:t>
      </w:r>
    </w:p>
    <w:p w14:paraId="23DA57A8">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25.5.3不同供应商委托同一单位或者个人办理投标事宜；</w:t>
      </w:r>
    </w:p>
    <w:p w14:paraId="010CEC7A">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25.5.4不同供应商的</w:t>
      </w:r>
      <w:r>
        <w:rPr>
          <w:rFonts w:hint="eastAsia" w:ascii="宋体" w:hAnsi="宋体" w:cs="宋体"/>
          <w:szCs w:val="21"/>
          <w:shd w:val="clear" w:color="auto" w:fill="FFFFFF"/>
        </w:rPr>
        <w:t>响应文件</w:t>
      </w:r>
      <w:r>
        <w:rPr>
          <w:rFonts w:hint="eastAsia" w:ascii="宋体" w:hAnsi="宋体" w:cs="宋体"/>
          <w:szCs w:val="21"/>
        </w:rPr>
        <w:t>载明的项目管理成员或者联系人员为同一人；　　</w:t>
      </w:r>
    </w:p>
    <w:p w14:paraId="14896491">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25.5.5不同供应商的</w:t>
      </w:r>
      <w:r>
        <w:rPr>
          <w:rFonts w:hint="eastAsia" w:ascii="宋体" w:hAnsi="宋体" w:cs="宋体"/>
          <w:szCs w:val="21"/>
          <w:shd w:val="clear" w:color="auto" w:fill="FFFFFF"/>
        </w:rPr>
        <w:t>响应文件</w:t>
      </w:r>
      <w:r>
        <w:rPr>
          <w:rFonts w:hint="eastAsia" w:ascii="宋体" w:hAnsi="宋体" w:cs="宋体"/>
          <w:szCs w:val="21"/>
        </w:rPr>
        <w:t>相互混装；</w:t>
      </w:r>
    </w:p>
    <w:p w14:paraId="1AA79A04">
      <w:pPr>
        <w:tabs>
          <w:tab w:val="left" w:pos="0"/>
        </w:tabs>
        <w:snapToGrid w:val="0"/>
        <w:spacing w:line="360" w:lineRule="auto"/>
        <w:ind w:left="105" w:leftChars="50" w:firstLine="315" w:firstLineChars="150"/>
        <w:contextualSpacing/>
        <w:jc w:val="left"/>
        <w:rPr>
          <w:rFonts w:ascii="宋体" w:hAnsi="宋体" w:cs="宋体"/>
          <w:szCs w:val="21"/>
        </w:rPr>
      </w:pPr>
      <w:r>
        <w:rPr>
          <w:rFonts w:hint="eastAsia" w:ascii="宋体" w:hAnsi="宋体" w:cs="宋体"/>
          <w:szCs w:val="21"/>
        </w:rPr>
        <w:t>25.5.6不同供应商的投标保证金从同一单位或者个人的账户转出（若收取）。</w:t>
      </w:r>
    </w:p>
    <w:p w14:paraId="021634D1">
      <w:pPr>
        <w:adjustRightInd w:val="0"/>
        <w:snapToGrid w:val="0"/>
        <w:spacing w:line="360" w:lineRule="auto"/>
        <w:ind w:left="19" w:leftChars="9" w:firstLine="399" w:firstLineChars="190"/>
        <w:jc w:val="left"/>
        <w:textAlignment w:val="baseline"/>
        <w:rPr>
          <w:rFonts w:ascii="宋体" w:hAnsi="宋体" w:cs="宋体"/>
          <w:szCs w:val="21"/>
        </w:rPr>
      </w:pPr>
      <w:r>
        <w:rPr>
          <w:rFonts w:hint="eastAsia" w:ascii="宋体" w:hAnsi="宋体" w:cs="宋体"/>
          <w:kern w:val="0"/>
          <w:szCs w:val="21"/>
        </w:rPr>
        <w:t>25.5.7 有证据证明供应商串通投标的其他情形的；</w:t>
      </w:r>
    </w:p>
    <w:p w14:paraId="660C474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25.5.8 不同供应商的</w:t>
      </w:r>
      <w:r>
        <w:rPr>
          <w:rFonts w:hint="eastAsia" w:ascii="宋体" w:hAnsi="宋体" w:cs="宋体"/>
          <w:szCs w:val="21"/>
          <w:shd w:val="clear" w:color="auto" w:fill="FFFFFF"/>
        </w:rPr>
        <w:t>响应文件</w:t>
      </w:r>
      <w:r>
        <w:rPr>
          <w:rFonts w:hint="eastAsia" w:ascii="宋体" w:hAnsi="宋体" w:cs="宋体"/>
          <w:kern w:val="0"/>
          <w:szCs w:val="21"/>
        </w:rPr>
        <w:t>制作机器码一致；</w:t>
      </w:r>
    </w:p>
    <w:p w14:paraId="7ED50EC4">
      <w:pPr>
        <w:snapToGrid w:val="0"/>
        <w:spacing w:line="360" w:lineRule="auto"/>
        <w:ind w:firstLine="420" w:firstLineChars="200"/>
        <w:jc w:val="left"/>
        <w:rPr>
          <w:rFonts w:ascii="宋体" w:hAnsi="宋体" w:cs="宋体"/>
          <w:szCs w:val="21"/>
        </w:rPr>
      </w:pPr>
      <w:r>
        <w:rPr>
          <w:rFonts w:hint="eastAsia" w:ascii="宋体" w:hAnsi="宋体" w:cs="宋体"/>
          <w:kern w:val="0"/>
          <w:szCs w:val="21"/>
        </w:rPr>
        <w:t>25.5.9 磋商小组认定的其他串通投标情形。</w:t>
      </w:r>
    </w:p>
    <w:p w14:paraId="6342336A">
      <w:pPr>
        <w:tabs>
          <w:tab w:val="left" w:pos="0"/>
        </w:tabs>
        <w:snapToGrid w:val="0"/>
        <w:spacing w:line="360" w:lineRule="auto"/>
        <w:ind w:left="105" w:leftChars="50" w:firstLine="316" w:firstLineChars="150"/>
        <w:contextualSpacing/>
        <w:jc w:val="left"/>
        <w:rPr>
          <w:rFonts w:ascii="宋体" w:hAnsi="宋体" w:cs="宋体"/>
          <w:b/>
          <w:bCs/>
          <w:szCs w:val="21"/>
        </w:rPr>
      </w:pPr>
      <w:r>
        <w:rPr>
          <w:rFonts w:hint="eastAsia" w:ascii="宋体" w:hAnsi="宋体" w:cs="宋体"/>
          <w:b/>
          <w:bCs/>
          <w:szCs w:val="21"/>
        </w:rPr>
        <w:t>25.6 磋商</w:t>
      </w:r>
    </w:p>
    <w:p w14:paraId="685FE43B">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对资格性检查和符合性检查合格的供应商，进入本次磋商程序。</w:t>
      </w:r>
    </w:p>
    <w:p w14:paraId="5FE2D0A4">
      <w:pPr>
        <w:widowControl/>
        <w:kinsoku w:val="0"/>
        <w:autoSpaceDE w:val="0"/>
        <w:autoSpaceDN w:val="0"/>
        <w:adjustRightInd w:val="0"/>
        <w:snapToGrid w:val="0"/>
        <w:spacing w:line="360" w:lineRule="auto"/>
        <w:ind w:firstLine="422" w:firstLineChars="200"/>
        <w:textAlignment w:val="baseline"/>
        <w:rPr>
          <w:rFonts w:ascii="宋体" w:hAnsi="宋体" w:cs="宋体"/>
          <w:b/>
          <w:bCs/>
          <w:szCs w:val="21"/>
        </w:rPr>
      </w:pPr>
      <w:r>
        <w:rPr>
          <w:rFonts w:hint="eastAsia" w:ascii="宋体" w:hAnsi="宋体" w:cs="宋体"/>
          <w:b/>
          <w:bCs/>
          <w:szCs w:val="21"/>
        </w:rPr>
        <w:t>25.6.1 磋商小组通过随机方式确定参加磋商供应商的磋商顺序，所有成员集中与供应商按照顺序分别单独进行磋商。在磋商中，磋商的任何一方不得透露与磋商有关的其他供应商的技术资料、价格和其他信息。在磋商过程中，磋商小组可以根据磋商文件和磋商情况实质性变动采购需求中的技术、服务要求及合同条款，但不得变动磋商文件的其他内容。实质性变动的内容须经采购人代表确认。磋商文件有实质性变动的，磋商小组应当以书面形式通知所有参加磋商供应商。</w:t>
      </w:r>
    </w:p>
    <w:p w14:paraId="4AC41896">
      <w:pPr>
        <w:widowControl/>
        <w:kinsoku w:val="0"/>
        <w:autoSpaceDE w:val="0"/>
        <w:autoSpaceDN w:val="0"/>
        <w:adjustRightInd w:val="0"/>
        <w:snapToGrid w:val="0"/>
        <w:spacing w:line="360" w:lineRule="auto"/>
        <w:ind w:firstLine="422" w:firstLineChars="200"/>
        <w:textAlignment w:val="baseline"/>
      </w:pPr>
      <w:r>
        <w:rPr>
          <w:rFonts w:hint="eastAsia" w:ascii="宋体" w:hAnsi="宋体" w:cs="宋体"/>
          <w:b/>
          <w:bCs/>
          <w:szCs w:val="21"/>
        </w:rPr>
        <w:t>25.6.2 本次竞争性磋商进行</w:t>
      </w:r>
      <w:r>
        <w:rPr>
          <w:rFonts w:hint="eastAsia" w:ascii="宋体" w:hAnsi="宋体" w:cs="宋体"/>
          <w:b/>
          <w:bCs/>
          <w:szCs w:val="21"/>
          <w:u w:val="single"/>
        </w:rPr>
        <w:t xml:space="preserve"> 多 </w:t>
      </w:r>
      <w:r>
        <w:rPr>
          <w:rFonts w:hint="eastAsia" w:ascii="宋体" w:hAnsi="宋体" w:cs="宋体"/>
          <w:b/>
          <w:bCs/>
          <w:szCs w:val="21"/>
        </w:rPr>
        <w:t>轮次报价（二次及以上），并给予每个供应商相同的机会。响应文件报价为第一轮报价，以后轮次报价不得高于上一轮次报价（除竞争性磋商文件有实质性变动外），否则将被视为未实质性响应竞争性磋商文件。磋商报价以供应商的最后一轮次报价为准。</w:t>
      </w:r>
    </w:p>
    <w:p w14:paraId="5AB57F00">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26. 响应文件的澄清</w:t>
      </w:r>
    </w:p>
    <w:p w14:paraId="21589CA7">
      <w:pPr>
        <w:snapToGrid w:val="0"/>
        <w:spacing w:line="360" w:lineRule="auto"/>
        <w:ind w:firstLine="420" w:firstLineChars="200"/>
        <w:jc w:val="left"/>
        <w:rPr>
          <w:rFonts w:ascii="宋体" w:hAnsi="宋体" w:cs="宋体"/>
          <w:szCs w:val="21"/>
        </w:rPr>
      </w:pPr>
      <w:r>
        <w:rPr>
          <w:rFonts w:hint="eastAsia" w:ascii="宋体" w:hAnsi="宋体" w:cs="宋体"/>
          <w:kern w:val="0"/>
          <w:szCs w:val="21"/>
        </w:rPr>
        <w:t>对响应文件中含义不明确、同类问题表述不一致或者有明显文字和计算错误的内容，磋商小组可以书面形式要求供应商作出必要的澄清。供应商的澄清应当在磋商小组规定的时间内以书面形式作出，由其供应商代表签字。但澄清事项不得超出响应文件的范围，不得实质性改变响应文件的内容，不得通过澄清等方式对供应商实行差别对待。磋商小组不得接受供应商主动提出的澄清和解释。</w:t>
      </w:r>
    </w:p>
    <w:p w14:paraId="5C35BA5C">
      <w:pPr>
        <w:snapToGrid w:val="0"/>
        <w:spacing w:line="360" w:lineRule="auto"/>
        <w:ind w:firstLine="422" w:firstLineChars="200"/>
        <w:jc w:val="left"/>
        <w:rPr>
          <w:rFonts w:ascii="宋体" w:hAnsi="宋体" w:cs="宋体"/>
          <w:b/>
          <w:bCs/>
          <w:kern w:val="0"/>
          <w:szCs w:val="21"/>
        </w:rPr>
      </w:pPr>
      <w:r>
        <w:rPr>
          <w:rFonts w:hint="eastAsia" w:ascii="宋体" w:hAnsi="宋体" w:cs="宋体"/>
          <w:b/>
          <w:bCs/>
          <w:kern w:val="0"/>
          <w:szCs w:val="21"/>
        </w:rPr>
        <w:t>27. 比较与评价</w:t>
      </w:r>
    </w:p>
    <w:p w14:paraId="30B9C2CC">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27.1 磋商小组将按本采购文件规定的评标方法与标准，对资格性检查和符合性检查合格的</w:t>
      </w:r>
      <w:r>
        <w:rPr>
          <w:rFonts w:hint="eastAsia" w:ascii="宋体" w:hAnsi="宋体" w:cs="宋体"/>
          <w:sz w:val="21"/>
          <w:szCs w:val="21"/>
          <w:shd w:val="clear" w:color="auto" w:fill="FFFFFF"/>
        </w:rPr>
        <w:t>响应文件</w:t>
      </w:r>
      <w:r>
        <w:rPr>
          <w:rFonts w:hint="eastAsia" w:ascii="宋体" w:hAnsi="宋体" w:cs="宋体"/>
          <w:sz w:val="21"/>
          <w:szCs w:val="21"/>
        </w:rPr>
        <w:t>进行商务和技术评估，综合比较与评价。</w:t>
      </w:r>
    </w:p>
    <w:p w14:paraId="674E80BA">
      <w:pPr>
        <w:pStyle w:val="31"/>
        <w:snapToGrid w:val="0"/>
        <w:spacing w:before="0" w:beforeAutospacing="0" w:after="0" w:afterAutospacing="0" w:line="360" w:lineRule="auto"/>
        <w:ind w:firstLine="420" w:firstLineChars="200"/>
        <w:jc w:val="both"/>
        <w:rPr>
          <w:rFonts w:ascii="宋体" w:hAnsi="宋体" w:cs="宋体"/>
          <w:sz w:val="21"/>
          <w:szCs w:val="21"/>
        </w:rPr>
      </w:pPr>
      <w:r>
        <w:rPr>
          <w:rFonts w:hint="eastAsia" w:ascii="宋体" w:hAnsi="宋体" w:cs="宋体"/>
          <w:sz w:val="21"/>
          <w:szCs w:val="21"/>
        </w:rPr>
        <w:t>27.2对漏（缺）报项的处理：采购文件中要求列入报价的费用（含配置、功能），漏（缺）报的视同已含在投标总价中。</w:t>
      </w:r>
    </w:p>
    <w:p w14:paraId="218AD349">
      <w:pPr>
        <w:pStyle w:val="31"/>
        <w:snapToGrid w:val="0"/>
        <w:spacing w:before="0" w:beforeAutospacing="0" w:after="0" w:afterAutospacing="0" w:line="360" w:lineRule="auto"/>
        <w:ind w:firstLine="420" w:firstLineChars="200"/>
        <w:jc w:val="both"/>
        <w:rPr>
          <w:rFonts w:ascii="宋体" w:hAnsi="宋体" w:cs="宋体"/>
          <w:b/>
          <w:bCs/>
          <w:sz w:val="21"/>
          <w:szCs w:val="21"/>
        </w:rPr>
      </w:pPr>
      <w:r>
        <w:rPr>
          <w:rFonts w:hint="eastAsia" w:ascii="宋体" w:hAnsi="宋体" w:cs="宋体"/>
          <w:sz w:val="21"/>
          <w:szCs w:val="21"/>
        </w:rPr>
        <w:t>27.3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2DB9B75A">
      <w:pPr>
        <w:snapToGrid w:val="0"/>
        <w:spacing w:line="360" w:lineRule="auto"/>
        <w:ind w:firstLine="422" w:firstLineChars="200"/>
        <w:jc w:val="left"/>
        <w:rPr>
          <w:rFonts w:ascii="宋体" w:hAnsi="宋体" w:cs="宋体"/>
          <w:kern w:val="0"/>
          <w:szCs w:val="21"/>
        </w:rPr>
      </w:pPr>
      <w:r>
        <w:rPr>
          <w:rFonts w:hint="eastAsia" w:ascii="宋体" w:hAnsi="宋体" w:cs="宋体"/>
          <w:b/>
          <w:bCs/>
          <w:kern w:val="0"/>
          <w:szCs w:val="21"/>
        </w:rPr>
        <w:t>28. 评标过程及保密原则</w:t>
      </w:r>
    </w:p>
    <w:p w14:paraId="49FF27A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28.1 凡与本次采购有关人员对属于审查、澄清、评价和比较磋商的有关资料以及定标意向等，均不得向供应商或其他人员透露。否则,将按有关规定追究相关人员的责任。</w:t>
      </w:r>
    </w:p>
    <w:p w14:paraId="3DE8BAC7">
      <w:pPr>
        <w:snapToGrid w:val="0"/>
        <w:spacing w:line="360" w:lineRule="auto"/>
        <w:ind w:firstLine="420" w:firstLineChars="200"/>
        <w:jc w:val="left"/>
        <w:rPr>
          <w:rFonts w:ascii="宋体" w:hAnsi="宋体" w:cs="宋体"/>
          <w:szCs w:val="21"/>
        </w:rPr>
      </w:pPr>
      <w:r>
        <w:rPr>
          <w:rFonts w:hint="eastAsia" w:ascii="宋体" w:hAnsi="宋体" w:cs="宋体"/>
          <w:kern w:val="0"/>
          <w:szCs w:val="21"/>
        </w:rPr>
        <w:t>28.2 在评标期间，供应商试图影响或干预评审的任何行为，将导致其磋商被作为无效磋商，并承担相应的法律责任。</w:t>
      </w:r>
    </w:p>
    <w:p w14:paraId="5B145E8A">
      <w:pPr>
        <w:snapToGrid w:val="0"/>
        <w:spacing w:line="360" w:lineRule="auto"/>
        <w:ind w:firstLine="422" w:firstLineChars="200"/>
        <w:jc w:val="left"/>
        <w:rPr>
          <w:rFonts w:ascii="宋体" w:hAnsi="宋体" w:cs="宋体"/>
          <w:b/>
          <w:kern w:val="0"/>
          <w:szCs w:val="21"/>
        </w:rPr>
      </w:pPr>
      <w:r>
        <w:rPr>
          <w:rFonts w:hint="eastAsia" w:ascii="宋体" w:hAnsi="宋体" w:cs="宋体"/>
          <w:b/>
          <w:kern w:val="0"/>
          <w:szCs w:val="21"/>
        </w:rPr>
        <w:t>29.评标异议登记</w:t>
      </w:r>
    </w:p>
    <w:p w14:paraId="736AE9DE">
      <w:pPr>
        <w:snapToGrid w:val="0"/>
        <w:spacing w:line="360" w:lineRule="auto"/>
        <w:ind w:firstLine="420" w:firstLineChars="200"/>
        <w:jc w:val="left"/>
        <w:rPr>
          <w:rFonts w:ascii="宋体" w:hAnsi="宋体" w:cs="宋体"/>
          <w:kern w:val="0"/>
          <w:sz w:val="24"/>
        </w:rPr>
      </w:pPr>
      <w:r>
        <w:rPr>
          <w:rFonts w:hint="eastAsia" w:ascii="宋体" w:hAnsi="宋体" w:cs="宋体"/>
          <w:bCs/>
          <w:kern w:val="0"/>
          <w:szCs w:val="21"/>
        </w:rPr>
        <w:t>采购人</w:t>
      </w:r>
      <w:r>
        <w:rPr>
          <w:rFonts w:hint="eastAsia" w:ascii="宋体" w:hAnsi="宋体" w:cs="宋体"/>
          <w:kern w:val="0"/>
          <w:szCs w:val="21"/>
        </w:rPr>
        <w:t>工作人员对评审专家等相关人员在评审过程中发现、提出的异议进行逐项登记。</w:t>
      </w:r>
    </w:p>
    <w:p w14:paraId="49905800">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六、定标</w:t>
      </w:r>
    </w:p>
    <w:p w14:paraId="0AE47500">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30. 定标原则</w:t>
      </w:r>
    </w:p>
    <w:p w14:paraId="24FC479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30.1 最低投标价不作为成交的保证。</w:t>
      </w:r>
    </w:p>
    <w:p w14:paraId="77FFA790">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30.2 确定实质上响应采购文件且满足下列条件的为成交候选供应商（或成交供应商）</w:t>
      </w:r>
    </w:p>
    <w:p w14:paraId="19D1F705">
      <w:pPr>
        <w:snapToGrid w:val="0"/>
        <w:spacing w:line="360" w:lineRule="auto"/>
        <w:ind w:firstLine="420" w:firstLineChars="200"/>
        <w:rPr>
          <w:rFonts w:ascii="宋体" w:hAnsi="宋体" w:cs="宋体"/>
          <w:szCs w:val="21"/>
        </w:rPr>
      </w:pPr>
      <w:bookmarkStart w:id="47" w:name="_Toc32200"/>
      <w:r>
        <w:rPr>
          <w:rFonts w:hint="eastAsia" w:ascii="宋体" w:hAnsi="宋体" w:cs="宋体"/>
          <w:bCs/>
          <w:kern w:val="0"/>
          <w:szCs w:val="21"/>
        </w:rPr>
        <w:t>30.2.1</w:t>
      </w:r>
      <w:bookmarkEnd w:id="47"/>
      <w:r>
        <w:rPr>
          <w:rFonts w:hint="eastAsia" w:ascii="宋体" w:hAnsi="宋体" w:cs="宋体"/>
          <w:bCs/>
          <w:kern w:val="0"/>
          <w:szCs w:val="21"/>
        </w:rPr>
        <w:t>本次评标采用</w:t>
      </w:r>
      <w:r>
        <w:rPr>
          <w:rFonts w:hint="eastAsia" w:ascii="宋体" w:hAnsi="宋体" w:cs="宋体"/>
          <w:szCs w:val="21"/>
        </w:rPr>
        <w:t>综合评分法，是指响应文件满足采购文件全部实质性要求，且按照评审因素的量化指标评审得分最高的供应商为成交供应商的评标方法。</w:t>
      </w:r>
    </w:p>
    <w:p w14:paraId="13DC0921">
      <w:pPr>
        <w:snapToGrid w:val="0"/>
        <w:spacing w:line="360" w:lineRule="auto"/>
        <w:ind w:firstLine="420" w:firstLineChars="200"/>
        <w:rPr>
          <w:rFonts w:ascii="宋体" w:hAnsi="宋体" w:cs="宋体"/>
          <w:szCs w:val="21"/>
        </w:rPr>
      </w:pPr>
      <w:r>
        <w:rPr>
          <w:rFonts w:hint="eastAsia" w:ascii="宋体" w:hAnsi="宋体" w:cs="宋体"/>
          <w:szCs w:val="21"/>
        </w:rPr>
        <w:t>采用综合评分法的，评标结果按评审后得分由高到低顺序排列。</w:t>
      </w:r>
      <w:r>
        <w:rPr>
          <w:rFonts w:hint="eastAsia" w:ascii="宋体" w:hAnsi="宋体" w:cs="宋体"/>
          <w:szCs w:val="21"/>
          <w:shd w:val="clear" w:color="auto" w:fill="FFFFFF"/>
        </w:rPr>
        <w:t>响应文件</w:t>
      </w:r>
      <w:r>
        <w:rPr>
          <w:rFonts w:hint="eastAsia" w:ascii="宋体" w:hAnsi="宋体" w:cs="宋体"/>
          <w:szCs w:val="21"/>
        </w:rPr>
        <w:t>满足采购文件全部实质性要求，且按照评审因素的量化指标评审得分最高的供应商为排名第一的成交供应商，以此类推。得分相同的，按磋商报价由低到高顺序排列。得分且磋商报价相同的，按技术部分得分顺序排列。得分与技术指标优劣均相同的，通过随机抽取产生。</w:t>
      </w:r>
    </w:p>
    <w:p w14:paraId="3DE2843D">
      <w:pPr>
        <w:snapToGrid w:val="0"/>
        <w:spacing w:line="360" w:lineRule="auto"/>
        <w:ind w:firstLine="422" w:firstLineChars="200"/>
        <w:rPr>
          <w:rFonts w:ascii="宋体" w:hAnsi="宋体" w:cs="宋体"/>
          <w:kern w:val="0"/>
          <w:szCs w:val="21"/>
        </w:rPr>
      </w:pPr>
      <w:r>
        <w:rPr>
          <w:rFonts w:hint="eastAsia" w:ascii="宋体" w:hAnsi="宋体" w:cs="宋体"/>
          <w:b/>
          <w:bCs/>
          <w:kern w:val="0"/>
          <w:szCs w:val="21"/>
        </w:rPr>
        <w:t>31. 确定成交供应商和成交候选供应商</w:t>
      </w:r>
    </w:p>
    <w:p w14:paraId="6560ACA3">
      <w:pPr>
        <w:snapToGrid w:val="0"/>
        <w:spacing w:line="360" w:lineRule="auto"/>
        <w:ind w:firstLine="420" w:firstLineChars="200"/>
        <w:jc w:val="left"/>
        <w:rPr>
          <w:rFonts w:ascii="宋体" w:hAnsi="宋体" w:cs="宋体"/>
          <w:kern w:val="0"/>
          <w:szCs w:val="21"/>
        </w:rPr>
      </w:pPr>
      <w:r>
        <w:rPr>
          <w:rFonts w:hint="eastAsia" w:ascii="宋体" w:hAnsi="宋体" w:cs="宋体"/>
          <w:bCs/>
          <w:kern w:val="0"/>
          <w:szCs w:val="21"/>
        </w:rPr>
        <w:t>本项目由采购人授权磋商小组确定一名成交供应商并推荐一名成交候选供应商</w:t>
      </w:r>
      <w:r>
        <w:rPr>
          <w:rFonts w:hint="eastAsia" w:ascii="宋体" w:hAnsi="宋体" w:cs="宋体"/>
          <w:kern w:val="0"/>
          <w:szCs w:val="21"/>
        </w:rPr>
        <w:t>。</w:t>
      </w:r>
    </w:p>
    <w:p w14:paraId="3E57820C">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32. 成交通知书及成交结果公告</w:t>
      </w:r>
    </w:p>
    <w:p w14:paraId="14737ACB">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32.1评审结束后，采购人将成交供应商的情况在本采购项目采购公告发布的同一媒介予以公示，公示期限3个工作日，公示期结束后向成交供应商发出成交通知书。</w:t>
      </w:r>
    </w:p>
    <w:p w14:paraId="72D77D77">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32.2成交供应商在规定的时间内不领取成交通知书的，视为成交后自动放弃成交资格；成交供应商在有效报价中报价最低,非不可抗力放弃成交资格的。发生上述情况的承担由此引起的一切后果。</w:t>
      </w:r>
    </w:p>
    <w:p w14:paraId="274BD251">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32.3成交通知书对采购人和成交供应商具有同等法律效力。成交通知书发出后，采购人改变成交结果，或者成交供应商放弃成交，应按相关法律、规章、规范性文件的要求承担相应的法律责任。</w:t>
      </w:r>
    </w:p>
    <w:p w14:paraId="67283BED">
      <w:pPr>
        <w:snapToGrid w:val="0"/>
        <w:spacing w:line="360" w:lineRule="auto"/>
        <w:ind w:firstLine="420" w:firstLineChars="200"/>
        <w:jc w:val="left"/>
        <w:rPr>
          <w:rFonts w:ascii="宋体" w:hAnsi="宋体" w:cs="宋体"/>
          <w:bCs/>
          <w:kern w:val="0"/>
          <w:szCs w:val="21"/>
        </w:rPr>
      </w:pPr>
      <w:r>
        <w:rPr>
          <w:rFonts w:hint="eastAsia" w:ascii="宋体" w:hAnsi="宋体" w:cs="宋体"/>
          <w:kern w:val="0"/>
          <w:szCs w:val="21"/>
        </w:rPr>
        <w:t>32</w:t>
      </w:r>
      <w:r>
        <w:rPr>
          <w:rFonts w:hint="eastAsia" w:ascii="宋体" w:hAnsi="宋体" w:cs="宋体"/>
          <w:bCs/>
          <w:kern w:val="0"/>
          <w:szCs w:val="21"/>
        </w:rPr>
        <w:t>.4成交通知书将作为签订合同的依据。合同签订后，成交通知书成为合同的一部分。</w:t>
      </w:r>
    </w:p>
    <w:p w14:paraId="3ACFD31A">
      <w:pPr>
        <w:snapToGrid w:val="0"/>
        <w:spacing w:line="360" w:lineRule="auto"/>
        <w:ind w:firstLine="422" w:firstLineChars="200"/>
        <w:rPr>
          <w:rFonts w:ascii="宋体" w:hAnsi="宋体" w:cs="宋体"/>
          <w:b/>
          <w:bCs/>
          <w:kern w:val="0"/>
          <w:szCs w:val="21"/>
        </w:rPr>
      </w:pPr>
      <w:r>
        <w:rPr>
          <w:rFonts w:hint="eastAsia" w:ascii="宋体" w:hAnsi="宋体" w:cs="宋体"/>
          <w:b/>
          <w:bCs/>
          <w:kern w:val="0"/>
          <w:szCs w:val="21"/>
        </w:rPr>
        <w:t>33. 采购人宣布废标的权利</w:t>
      </w:r>
    </w:p>
    <w:p w14:paraId="2F0B1C3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33.1出现下列情况之一时，采购人有权宣布废标，并将理由通知所有供应商：</w:t>
      </w:r>
    </w:p>
    <w:p w14:paraId="5443FB79">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33.1.1出现影响采购公正的违法、违规行为的。</w:t>
      </w:r>
    </w:p>
    <w:p w14:paraId="2048B5FB">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33.1.2供应商的报价均超过了采购预算金额，采购人不能支付的。</w:t>
      </w:r>
    </w:p>
    <w:p w14:paraId="1AAA16C8">
      <w:pPr>
        <w:snapToGrid w:val="0"/>
        <w:spacing w:line="360" w:lineRule="auto"/>
        <w:ind w:firstLine="420" w:firstLineChars="200"/>
        <w:jc w:val="left"/>
        <w:rPr>
          <w:rFonts w:ascii="宋体" w:hAnsi="宋体" w:cs="宋体"/>
          <w:bCs/>
          <w:kern w:val="0"/>
          <w:szCs w:val="21"/>
        </w:rPr>
      </w:pPr>
      <w:r>
        <w:rPr>
          <w:rFonts w:hint="eastAsia" w:ascii="宋体" w:hAnsi="宋体" w:cs="宋体"/>
          <w:bCs/>
          <w:kern w:val="0"/>
          <w:szCs w:val="21"/>
        </w:rPr>
        <w:t>33.1.3因重大变故，采购任务取消的。</w:t>
      </w:r>
    </w:p>
    <w:p w14:paraId="133FF8E3">
      <w:pPr>
        <w:snapToGrid w:val="0"/>
        <w:spacing w:line="360" w:lineRule="auto"/>
        <w:ind w:firstLine="420" w:firstLineChars="200"/>
        <w:rPr>
          <w:rFonts w:ascii="宋体" w:hAnsi="宋体" w:cs="宋体"/>
          <w:szCs w:val="21"/>
        </w:rPr>
      </w:pPr>
      <w:r>
        <w:rPr>
          <w:rFonts w:hint="eastAsia" w:ascii="宋体" w:hAnsi="宋体" w:cs="宋体"/>
          <w:bCs/>
          <w:kern w:val="0"/>
          <w:szCs w:val="21"/>
        </w:rPr>
        <w:t>33</w:t>
      </w:r>
      <w:r>
        <w:rPr>
          <w:rFonts w:hint="eastAsia" w:ascii="宋体" w:hAnsi="宋体" w:cs="宋体"/>
          <w:kern w:val="0"/>
          <w:szCs w:val="21"/>
        </w:rPr>
        <w:t xml:space="preserve">.2 </w:t>
      </w:r>
      <w:r>
        <w:rPr>
          <w:rFonts w:hint="eastAsia" w:ascii="宋体" w:hAnsi="宋体" w:cs="宋体"/>
          <w:szCs w:val="21"/>
        </w:rPr>
        <w:t>投标截止后供应商不足3家或通过资格性检查或符合性检查的供应商不足3家的，除采购任务取消情形外，按照以下方式处理：</w:t>
      </w:r>
    </w:p>
    <w:p w14:paraId="3E7A772F">
      <w:pPr>
        <w:numPr>
          <w:ilvl w:val="0"/>
          <w:numId w:val="2"/>
        </w:numPr>
        <w:snapToGrid w:val="0"/>
        <w:spacing w:line="360" w:lineRule="auto"/>
        <w:ind w:firstLine="420" w:firstLineChars="200"/>
        <w:rPr>
          <w:rFonts w:ascii="宋体" w:hAnsi="宋体" w:cs="宋体"/>
          <w:szCs w:val="21"/>
        </w:rPr>
      </w:pPr>
      <w:r>
        <w:rPr>
          <w:rFonts w:hint="eastAsia" w:ascii="宋体" w:hAnsi="宋体" w:cs="宋体"/>
          <w:szCs w:val="21"/>
        </w:rPr>
        <w:t>采购文件存在不合理条款或者招标程序不符合规定的，采购人正后依法重新招标；　</w:t>
      </w:r>
    </w:p>
    <w:p w14:paraId="49272CCC">
      <w:pPr>
        <w:snapToGrid w:val="0"/>
        <w:spacing w:line="360" w:lineRule="auto"/>
        <w:ind w:firstLine="420" w:firstLineChars="200"/>
        <w:rPr>
          <w:rFonts w:ascii="宋体" w:hAnsi="宋体" w:cs="宋体"/>
          <w:b/>
          <w:kern w:val="0"/>
          <w:sz w:val="52"/>
          <w:szCs w:val="52"/>
        </w:rPr>
      </w:pPr>
      <w:r>
        <w:rPr>
          <w:rFonts w:hint="eastAsia" w:ascii="宋体" w:hAnsi="宋体" w:cs="宋体"/>
          <w:szCs w:val="21"/>
        </w:rPr>
        <w:t>（2）采购文件没有不合理条款、招标程序符合规定，需要采用其他采购方式采购的，采购人应当依法报财政部门批准。</w:t>
      </w:r>
    </w:p>
    <w:p w14:paraId="60A807EB">
      <w:pPr>
        <w:snapToGrid w:val="0"/>
        <w:spacing w:line="360" w:lineRule="auto"/>
        <w:ind w:firstLine="562"/>
        <w:jc w:val="center"/>
        <w:outlineLvl w:val="1"/>
        <w:rPr>
          <w:rFonts w:ascii="宋体" w:hAnsi="宋体" w:cs="宋体"/>
          <w:b/>
          <w:bCs/>
          <w:kern w:val="0"/>
          <w:sz w:val="28"/>
          <w:szCs w:val="28"/>
        </w:rPr>
      </w:pPr>
      <w:r>
        <w:rPr>
          <w:rFonts w:hint="eastAsia" w:ascii="宋体" w:hAnsi="宋体" w:cs="宋体"/>
          <w:b/>
          <w:bCs/>
          <w:kern w:val="0"/>
          <w:sz w:val="28"/>
          <w:szCs w:val="28"/>
        </w:rPr>
        <w:t>七、合同授予</w:t>
      </w:r>
    </w:p>
    <w:p w14:paraId="5D22E759">
      <w:pPr>
        <w:snapToGrid w:val="0"/>
        <w:spacing w:line="360" w:lineRule="auto"/>
        <w:ind w:firstLine="472" w:firstLineChars="224"/>
        <w:rPr>
          <w:rFonts w:ascii="宋体" w:hAnsi="宋体" w:cs="宋体"/>
          <w:kern w:val="0"/>
          <w:szCs w:val="21"/>
        </w:rPr>
      </w:pPr>
      <w:r>
        <w:rPr>
          <w:rFonts w:hint="eastAsia" w:ascii="宋体" w:hAnsi="宋体" w:cs="宋体"/>
          <w:b/>
          <w:bCs/>
          <w:kern w:val="0"/>
          <w:szCs w:val="21"/>
        </w:rPr>
        <w:t>34.合同签订</w:t>
      </w:r>
    </w:p>
    <w:p w14:paraId="418CFE54">
      <w:pPr>
        <w:snapToGrid w:val="0"/>
        <w:spacing w:line="360" w:lineRule="auto"/>
        <w:ind w:firstLine="420" w:firstLineChars="200"/>
        <w:jc w:val="left"/>
        <w:rPr>
          <w:rFonts w:ascii="宋体" w:hAnsi="宋体" w:cs="宋体"/>
          <w:kern w:val="0"/>
          <w:szCs w:val="21"/>
          <w:u w:val="single"/>
        </w:rPr>
      </w:pPr>
      <w:bookmarkStart w:id="48" w:name="_Toc8594"/>
      <w:r>
        <w:rPr>
          <w:rFonts w:hint="eastAsia" w:ascii="宋体" w:hAnsi="宋体" w:cs="宋体"/>
          <w:kern w:val="0"/>
          <w:szCs w:val="21"/>
        </w:rPr>
        <w:t>34.1 采购人、成交供应商自成交通知书发出之日起，在采购文件第三章《供应商须知前附表》规定的时间内，根据采购文件确定的事项和成交供应商</w:t>
      </w:r>
      <w:r>
        <w:rPr>
          <w:rFonts w:hint="eastAsia" w:ascii="宋体" w:hAnsi="宋体" w:cs="宋体"/>
          <w:szCs w:val="21"/>
          <w:shd w:val="clear" w:color="auto" w:fill="FFFFFF"/>
        </w:rPr>
        <w:t>响应文件</w:t>
      </w:r>
      <w:r>
        <w:rPr>
          <w:rFonts w:hint="eastAsia" w:ascii="宋体" w:hAnsi="宋体" w:cs="宋体"/>
          <w:kern w:val="0"/>
          <w:szCs w:val="21"/>
        </w:rPr>
        <w:t>签订合同。双方所签订的合同不得对采购文件和成交供应商</w:t>
      </w:r>
      <w:r>
        <w:rPr>
          <w:rFonts w:hint="eastAsia" w:ascii="宋体" w:hAnsi="宋体" w:cs="宋体"/>
          <w:szCs w:val="21"/>
          <w:shd w:val="clear" w:color="auto" w:fill="FFFFFF"/>
        </w:rPr>
        <w:t>响应文件</w:t>
      </w:r>
      <w:r>
        <w:rPr>
          <w:rFonts w:hint="eastAsia" w:ascii="宋体" w:hAnsi="宋体" w:cs="宋体"/>
          <w:kern w:val="0"/>
          <w:szCs w:val="21"/>
        </w:rPr>
        <w:t>作实质性修改。</w:t>
      </w:r>
    </w:p>
    <w:p w14:paraId="121B5076">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34.2 采购文件、采购文件的修改文件、成交供应商的</w:t>
      </w:r>
      <w:r>
        <w:rPr>
          <w:rFonts w:hint="eastAsia" w:ascii="宋体" w:hAnsi="宋体" w:cs="宋体"/>
          <w:szCs w:val="21"/>
          <w:shd w:val="clear" w:color="auto" w:fill="FFFFFF"/>
        </w:rPr>
        <w:t>响应文件</w:t>
      </w:r>
      <w:r>
        <w:rPr>
          <w:rFonts w:hint="eastAsia" w:ascii="宋体" w:hAnsi="宋体" w:cs="宋体"/>
          <w:kern w:val="0"/>
          <w:szCs w:val="21"/>
        </w:rPr>
        <w:t>、补充或修改的文件及澄清或承诺文件等，均为双方签订合同的组成部分，并与合同一并作为本采购文件所列采购项目的互补性法律文件，与合同具有同等法律效力。</w:t>
      </w:r>
    </w:p>
    <w:p w14:paraId="7EBDD67C">
      <w:pPr>
        <w:snapToGrid w:val="0"/>
        <w:spacing w:line="360" w:lineRule="auto"/>
        <w:ind w:firstLine="420" w:firstLineChars="200"/>
        <w:jc w:val="left"/>
        <w:rPr>
          <w:rFonts w:ascii="宋体" w:hAnsi="宋体" w:cs="宋体"/>
          <w:kern w:val="0"/>
          <w:szCs w:val="21"/>
        </w:rPr>
      </w:pPr>
      <w:r>
        <w:rPr>
          <w:rFonts w:hint="eastAsia" w:ascii="宋体" w:hAnsi="宋体" w:cs="宋体"/>
          <w:kern w:val="0"/>
          <w:szCs w:val="21"/>
        </w:rPr>
        <w:t>34.3 成交供应商放弃成交、因不可抗力不能履行合同、不按照采购文件要求提交履约保证金，或者被查实存在影响成交结果的违法行为等情形，不符合成交条件的，采购人可以按照磋商小组提出的成交候选供应商名单排序依次确定其他成交候选供应商为成交供应商，也可以重新招标。</w:t>
      </w:r>
    </w:p>
    <w:bookmarkEnd w:id="48"/>
    <w:p w14:paraId="04C89023">
      <w:pPr>
        <w:ind w:firstLine="422"/>
        <w:rPr>
          <w:rFonts w:ascii="宋体" w:hAnsi="宋体" w:cs="宋体"/>
        </w:rPr>
      </w:pPr>
      <w:r>
        <w:rPr>
          <w:rFonts w:hint="eastAsia" w:ascii="宋体" w:hAnsi="宋体" w:cs="宋体"/>
        </w:rPr>
        <w:br w:type="page"/>
      </w:r>
    </w:p>
    <w:p w14:paraId="06C35EBA">
      <w:pPr>
        <w:widowControl/>
        <w:snapToGrid w:val="0"/>
        <w:ind w:firstLine="643"/>
        <w:jc w:val="center"/>
        <w:outlineLvl w:val="0"/>
        <w:rPr>
          <w:rFonts w:ascii="宋体" w:hAnsi="宋体" w:cs="宋体"/>
          <w:kern w:val="0"/>
          <w:sz w:val="24"/>
        </w:rPr>
      </w:pPr>
      <w:bookmarkStart w:id="49" w:name="_Toc31399"/>
      <w:r>
        <w:rPr>
          <w:rFonts w:hint="eastAsia" w:ascii="宋体" w:hAnsi="宋体" w:cs="宋体"/>
          <w:b/>
          <w:bCs/>
          <w:kern w:val="0"/>
          <w:sz w:val="32"/>
          <w:szCs w:val="32"/>
        </w:rPr>
        <w:t>第四章  评标办法及评分标准</w:t>
      </w:r>
      <w:bookmarkEnd w:id="45"/>
      <w:bookmarkEnd w:id="49"/>
    </w:p>
    <w:p w14:paraId="51295455">
      <w:pPr>
        <w:ind w:firstLine="422"/>
        <w:rPr>
          <w:rFonts w:ascii="宋体" w:hAnsi="宋体" w:cs="宋体"/>
        </w:rPr>
      </w:pPr>
    </w:p>
    <w:p w14:paraId="6F894D4C">
      <w:pPr>
        <w:tabs>
          <w:tab w:val="left" w:pos="1620"/>
        </w:tabs>
        <w:snapToGrid w:val="0"/>
        <w:spacing w:line="360" w:lineRule="auto"/>
        <w:ind w:firstLine="422"/>
        <w:rPr>
          <w:rFonts w:ascii="宋体" w:hAnsi="宋体" w:cs="宋体"/>
          <w:szCs w:val="21"/>
        </w:rPr>
      </w:pPr>
    </w:p>
    <w:p w14:paraId="56A2D82E">
      <w:pPr>
        <w:tabs>
          <w:tab w:val="left" w:pos="1620"/>
        </w:tabs>
        <w:snapToGrid w:val="0"/>
        <w:spacing w:line="360" w:lineRule="auto"/>
        <w:ind w:firstLine="422"/>
        <w:rPr>
          <w:rFonts w:ascii="宋体" w:hAnsi="宋体" w:cs="宋体"/>
          <w:szCs w:val="21"/>
        </w:rPr>
      </w:pPr>
      <w:r>
        <w:rPr>
          <w:rFonts w:hint="eastAsia" w:ascii="宋体" w:hAnsi="宋体" w:cs="宋体"/>
          <w:szCs w:val="21"/>
        </w:rPr>
        <w:t>（一）评标原则</w:t>
      </w:r>
    </w:p>
    <w:p w14:paraId="264B754F">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按照“公平、公正”的原则对待所有供应商，按照采购文件的相关规定进行评标、定标。</w:t>
      </w:r>
    </w:p>
    <w:p w14:paraId="0C1F54F0">
      <w:pPr>
        <w:tabs>
          <w:tab w:val="left" w:pos="1620"/>
        </w:tabs>
        <w:snapToGrid w:val="0"/>
        <w:spacing w:line="360" w:lineRule="auto"/>
        <w:ind w:firstLine="422"/>
        <w:rPr>
          <w:rFonts w:ascii="宋体" w:hAnsi="宋体" w:cs="宋体"/>
          <w:szCs w:val="21"/>
        </w:rPr>
      </w:pPr>
      <w:r>
        <w:rPr>
          <w:rFonts w:hint="eastAsia" w:ascii="宋体" w:hAnsi="宋体" w:cs="宋体"/>
          <w:szCs w:val="21"/>
        </w:rPr>
        <w:t>（二）评标办法</w:t>
      </w:r>
    </w:p>
    <w:p w14:paraId="733E63FF">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1．本项目采用综合评分法，总分为100分。</w:t>
      </w:r>
    </w:p>
    <w:p w14:paraId="09F3D6C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2．磋商小组按照采购文件中规定的评标方法和标准，对</w:t>
      </w:r>
      <w:r>
        <w:rPr>
          <w:rFonts w:hint="eastAsia" w:ascii="宋体" w:hAnsi="宋体" w:cs="宋体"/>
          <w:kern w:val="0"/>
          <w:szCs w:val="21"/>
        </w:rPr>
        <w:t>响应</w:t>
      </w:r>
      <w:r>
        <w:rPr>
          <w:rFonts w:hint="eastAsia" w:ascii="宋体" w:hAnsi="宋体" w:cs="宋体"/>
          <w:szCs w:val="21"/>
        </w:rPr>
        <w:t>文件进行综合比较与评价。</w:t>
      </w:r>
    </w:p>
    <w:p w14:paraId="04A46C56">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3.评标结果按评审后得分由高到低顺序排列，得分相同的，按投标报价由低到高顺序排列。得分且投标报价相同的，按技术部分得分顺序排列。</w:t>
      </w:r>
    </w:p>
    <w:p w14:paraId="63278BAC">
      <w:pPr>
        <w:tabs>
          <w:tab w:val="left" w:pos="1620"/>
        </w:tabs>
        <w:snapToGrid w:val="0"/>
        <w:spacing w:line="360" w:lineRule="auto"/>
        <w:ind w:firstLine="462" w:firstLineChars="220"/>
        <w:rPr>
          <w:rFonts w:ascii="宋体" w:hAnsi="宋体" w:cs="宋体"/>
          <w:szCs w:val="21"/>
        </w:rPr>
      </w:pPr>
      <w:r>
        <w:rPr>
          <w:rFonts w:hint="eastAsia" w:ascii="宋体" w:hAnsi="宋体" w:cs="宋体"/>
          <w:szCs w:val="21"/>
        </w:rPr>
        <w:t>4.</w:t>
      </w:r>
      <w:r>
        <w:rPr>
          <w:rFonts w:hint="eastAsia" w:ascii="宋体" w:hAnsi="宋体" w:cs="宋体"/>
          <w:kern w:val="0"/>
          <w:szCs w:val="21"/>
        </w:rPr>
        <w:t>响应</w:t>
      </w:r>
      <w:r>
        <w:rPr>
          <w:rFonts w:hint="eastAsia" w:ascii="宋体" w:hAnsi="宋体" w:cs="宋体"/>
          <w:szCs w:val="21"/>
        </w:rPr>
        <w:t>文件满足采购文件全部实质性要求，且评审得分最高的供应商为成交供应商。</w:t>
      </w:r>
    </w:p>
    <w:p w14:paraId="4265FB80">
      <w:pPr>
        <w:tabs>
          <w:tab w:val="left" w:pos="1620"/>
        </w:tabs>
        <w:snapToGrid w:val="0"/>
        <w:spacing w:line="360" w:lineRule="auto"/>
        <w:ind w:firstLine="422"/>
        <w:rPr>
          <w:rFonts w:ascii="宋体" w:hAnsi="宋体" w:cs="宋体"/>
          <w:szCs w:val="21"/>
        </w:rPr>
      </w:pPr>
      <w:r>
        <w:rPr>
          <w:rFonts w:hint="eastAsia" w:ascii="宋体" w:hAnsi="宋体" w:cs="宋体"/>
          <w:szCs w:val="21"/>
        </w:rPr>
        <w:t>（三）评标程序</w:t>
      </w:r>
    </w:p>
    <w:p w14:paraId="33951532">
      <w:pPr>
        <w:snapToGrid w:val="0"/>
        <w:spacing w:line="360" w:lineRule="auto"/>
        <w:ind w:firstLine="420" w:firstLineChars="200"/>
        <w:rPr>
          <w:rFonts w:ascii="宋体" w:hAnsi="宋体" w:cs="宋体"/>
          <w:szCs w:val="21"/>
        </w:rPr>
      </w:pPr>
      <w:r>
        <w:rPr>
          <w:rFonts w:hint="eastAsia" w:ascii="宋体" w:hAnsi="宋体" w:cs="宋体"/>
          <w:szCs w:val="21"/>
        </w:rPr>
        <w:t>详细评审（100分）</w:t>
      </w:r>
    </w:p>
    <w:p w14:paraId="63C027B1">
      <w:pPr>
        <w:pStyle w:val="2"/>
      </w:pPr>
      <w:r>
        <w:rPr>
          <w:rFonts w:hint="eastAsia"/>
        </w:rPr>
        <w:t>包2：心肺复苏机</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627D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ign w:val="center"/>
          </w:tcPr>
          <w:p w14:paraId="10DF5EF7">
            <w:pPr>
              <w:tabs>
                <w:tab w:val="left" w:pos="3000"/>
              </w:tabs>
              <w:snapToGrid w:val="0"/>
              <w:jc w:val="center"/>
              <w:rPr>
                <w:rFonts w:ascii="宋体" w:hAnsi="宋体" w:cs="宋体"/>
                <w:szCs w:val="21"/>
              </w:rPr>
            </w:pPr>
            <w:r>
              <w:rPr>
                <w:rFonts w:hint="eastAsia" w:ascii="宋体" w:hAnsi="宋体" w:cs="宋体"/>
                <w:szCs w:val="21"/>
              </w:rPr>
              <w:t>评审内容</w:t>
            </w:r>
          </w:p>
        </w:tc>
      </w:tr>
      <w:tr w14:paraId="01F7D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ign w:val="center"/>
          </w:tcPr>
          <w:p w14:paraId="52DEC217">
            <w:pPr>
              <w:snapToGrid w:val="0"/>
              <w:spacing w:line="320" w:lineRule="exact"/>
              <w:jc w:val="left"/>
              <w:rPr>
                <w:rFonts w:ascii="宋体" w:hAnsi="宋体" w:cs="宋体"/>
                <w:szCs w:val="21"/>
              </w:rPr>
            </w:pPr>
            <w:r>
              <w:rPr>
                <w:rFonts w:hint="eastAsia" w:ascii="宋体" w:hAnsi="宋体" w:cs="宋体"/>
                <w:szCs w:val="21"/>
              </w:rPr>
              <w:t>价格标部分 (30分)</w:t>
            </w:r>
          </w:p>
        </w:tc>
        <w:tc>
          <w:tcPr>
            <w:tcW w:w="8243" w:type="dxa"/>
            <w:gridSpan w:val="2"/>
            <w:noWrap/>
            <w:vAlign w:val="center"/>
          </w:tcPr>
          <w:p w14:paraId="5B3DD889">
            <w:pPr>
              <w:pStyle w:val="5"/>
              <w:snapToGrid w:val="0"/>
              <w:spacing w:line="360" w:lineRule="exact"/>
              <w:jc w:val="both"/>
              <w:rPr>
                <w:rFonts w:hAnsi="宋体"/>
                <w:color w:val="auto"/>
                <w:sz w:val="21"/>
                <w:szCs w:val="21"/>
              </w:rPr>
            </w:pPr>
            <w:r>
              <w:rPr>
                <w:rFonts w:hint="eastAsia" w:hAnsi="宋体"/>
                <w:color w:val="auto"/>
                <w:sz w:val="21"/>
                <w:szCs w:val="21"/>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2EE8F0AD">
            <w:pPr>
              <w:pStyle w:val="5"/>
              <w:snapToGrid w:val="0"/>
              <w:spacing w:line="360" w:lineRule="exact"/>
              <w:jc w:val="both"/>
              <w:rPr>
                <w:rFonts w:hAnsi="宋体"/>
                <w:color w:val="auto"/>
                <w:sz w:val="21"/>
                <w:szCs w:val="21"/>
              </w:rPr>
            </w:pPr>
            <w:r>
              <w:rPr>
                <w:rFonts w:hint="eastAsia" w:hAnsi="宋体"/>
                <w:color w:val="auto"/>
                <w:sz w:val="21"/>
                <w:szCs w:val="21"/>
              </w:rPr>
              <w:t>有效磋商报价：磋商报价不高于采购预算价的为有效磋商报价。</w:t>
            </w:r>
          </w:p>
          <w:p w14:paraId="202684D3">
            <w:pPr>
              <w:pStyle w:val="5"/>
              <w:snapToGrid w:val="0"/>
              <w:spacing w:line="360" w:lineRule="exact"/>
              <w:jc w:val="both"/>
              <w:rPr>
                <w:rFonts w:hAnsi="宋体"/>
                <w:color w:val="auto"/>
                <w:sz w:val="21"/>
                <w:szCs w:val="21"/>
              </w:rPr>
            </w:pPr>
            <w:r>
              <w:rPr>
                <w:rFonts w:hint="eastAsia" w:hAnsi="宋体"/>
                <w:color w:val="auto"/>
                <w:sz w:val="21"/>
                <w:szCs w:val="21"/>
              </w:rPr>
              <w:t>评标基准值的确定：满足采购文件要求且磋商价格最低的有效磋商报价为评标基准价。</w:t>
            </w:r>
          </w:p>
          <w:p w14:paraId="351DD96D">
            <w:pPr>
              <w:snapToGrid w:val="0"/>
              <w:spacing w:line="360" w:lineRule="exact"/>
              <w:rPr>
                <w:rFonts w:ascii="宋体" w:hAnsi="宋体" w:cs="宋体"/>
              </w:rPr>
            </w:pPr>
            <w:r>
              <w:rPr>
                <w:rFonts w:hint="eastAsia" w:ascii="宋体" w:hAnsi="宋体" w:cs="宋体"/>
                <w:szCs w:val="21"/>
              </w:rPr>
              <w:t>磋商报价得分=（评标基准价/有效磋商报价）×30分</w:t>
            </w:r>
          </w:p>
        </w:tc>
      </w:tr>
      <w:tr w14:paraId="4E7C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0" w:hRule="atLeast"/>
          <w:jc w:val="center"/>
        </w:trPr>
        <w:tc>
          <w:tcPr>
            <w:tcW w:w="1239" w:type="dxa"/>
            <w:vMerge w:val="restart"/>
            <w:noWrap/>
            <w:vAlign w:val="center"/>
          </w:tcPr>
          <w:p w14:paraId="3DD8CFC9">
            <w:pPr>
              <w:snapToGrid w:val="0"/>
              <w:spacing w:line="320" w:lineRule="exact"/>
              <w:jc w:val="center"/>
              <w:rPr>
                <w:rFonts w:ascii="宋体" w:hAnsi="宋体" w:cs="宋体"/>
                <w:szCs w:val="21"/>
              </w:rPr>
            </w:pPr>
            <w:r>
              <w:rPr>
                <w:rFonts w:hint="eastAsia" w:ascii="宋体" w:hAnsi="宋体" w:cs="宋体"/>
                <w:szCs w:val="21"/>
              </w:rPr>
              <w:t>技术部分（48分）</w:t>
            </w:r>
          </w:p>
        </w:tc>
        <w:tc>
          <w:tcPr>
            <w:tcW w:w="1473" w:type="dxa"/>
            <w:noWrap/>
            <w:vAlign w:val="center"/>
          </w:tcPr>
          <w:p w14:paraId="2C66108F">
            <w:pPr>
              <w:snapToGrid w:val="0"/>
              <w:spacing w:line="360" w:lineRule="exact"/>
              <w:jc w:val="center"/>
              <w:rPr>
                <w:rFonts w:ascii="宋体" w:hAnsi="宋体" w:cs="宋体"/>
                <w:color w:val="000000" w:themeColor="text1"/>
                <w:szCs w:val="21"/>
              </w:rPr>
            </w:pPr>
            <w:r>
              <w:rPr>
                <w:rFonts w:hint="eastAsia" w:ascii="宋体" w:hAnsi="宋体" w:cs="宋体"/>
                <w:color w:val="000000" w:themeColor="text1"/>
                <w:szCs w:val="21"/>
              </w:rPr>
              <w:t>1.产品技术参数（36分）</w:t>
            </w:r>
          </w:p>
        </w:tc>
        <w:tc>
          <w:tcPr>
            <w:tcW w:w="6770" w:type="dxa"/>
            <w:noWrap/>
            <w:vAlign w:val="center"/>
          </w:tcPr>
          <w:p w14:paraId="1278152F">
            <w:pPr>
              <w:widowControl/>
              <w:snapToGrid w:val="0"/>
              <w:spacing w:line="360" w:lineRule="exact"/>
              <w:rPr>
                <w:rFonts w:ascii="宋体" w:hAnsi="宋体" w:cs="宋体"/>
                <w:szCs w:val="21"/>
              </w:rPr>
            </w:pPr>
            <w:r>
              <w:rPr>
                <w:rFonts w:hint="eastAsia" w:ascii="宋体" w:hAnsi="宋体" w:cs="宋体"/>
                <w:color w:val="000000" w:themeColor="text1"/>
                <w:szCs w:val="21"/>
              </w:rPr>
              <w:t>供应商对“第二章 采购需求 三、技术参数”的响应，所投产品技术参数全部满足磋商文件要求得36分，</w:t>
            </w:r>
            <w:r>
              <w:rPr>
                <w:rFonts w:hint="eastAsia" w:ascii="宋体" w:hAnsi="宋体" w:cs="宋体"/>
                <w:szCs w:val="21"/>
              </w:rPr>
              <w:t xml:space="preserve">有一项不满足的扣3分，扣完为止；如得分为0，则磋商无效。 </w:t>
            </w:r>
          </w:p>
          <w:p w14:paraId="6AF0F8B8">
            <w:pPr>
              <w:widowControl/>
              <w:snapToGrid w:val="0"/>
              <w:spacing w:line="360" w:lineRule="exact"/>
              <w:rPr>
                <w:rFonts w:ascii="宋体" w:hAnsi="宋体" w:cs="宋体"/>
                <w:color w:val="000000" w:themeColor="text1"/>
                <w:szCs w:val="21"/>
              </w:rPr>
            </w:pPr>
            <w:r>
              <w:rPr>
                <w:rFonts w:hint="eastAsia" w:ascii="宋体" w:hAnsi="宋体" w:cs="宋体"/>
                <w:color w:val="000000" w:themeColor="text1"/>
                <w:szCs w:val="21"/>
              </w:rPr>
              <w:t>1）供应商需如实填写技术偏离表，并标注偏离情况。</w:t>
            </w:r>
          </w:p>
          <w:p w14:paraId="59019986">
            <w:pPr>
              <w:widowControl/>
              <w:snapToGrid w:val="0"/>
              <w:spacing w:line="360" w:lineRule="exact"/>
              <w:rPr>
                <w:rFonts w:ascii="宋体" w:hAnsi="宋体" w:cs="宋体"/>
                <w:b/>
                <w:bCs/>
                <w:szCs w:val="21"/>
              </w:rPr>
            </w:pPr>
            <w:r>
              <w:rPr>
                <w:rFonts w:hint="eastAsia" w:ascii="宋体" w:hAnsi="宋体" w:cs="宋体"/>
                <w:b/>
                <w:bCs/>
                <w:szCs w:val="21"/>
              </w:rPr>
              <w:t>2）供应商所投设备需提供医疗器械注册证【含附件：产品技术要求（如有）】，如未按要求提供，则投标无效。</w:t>
            </w:r>
          </w:p>
          <w:p w14:paraId="787EE05D">
            <w:pPr>
              <w:widowControl/>
              <w:snapToGrid w:val="0"/>
              <w:spacing w:line="360" w:lineRule="exact"/>
              <w:rPr>
                <w:rFonts w:ascii="宋体" w:hAnsi="宋体" w:cs="宋体"/>
                <w:color w:val="000000" w:themeColor="text1"/>
                <w:szCs w:val="21"/>
              </w:rPr>
            </w:pPr>
            <w:r>
              <w:rPr>
                <w:rFonts w:hint="eastAsia" w:ascii="宋体" w:hAnsi="宋体" w:cs="宋体"/>
                <w:szCs w:val="21"/>
              </w:rPr>
              <w:t>3）</w:t>
            </w:r>
            <w:r>
              <w:rPr>
                <w:rFonts w:hint="eastAsia" w:ascii="宋体" w:hAnsi="宋体" w:cs="宋体"/>
                <w:color w:val="000000" w:themeColor="text1"/>
                <w:szCs w:val="21"/>
              </w:rPr>
              <w:t>提供产品注册检验报告、响应技术参数条款的技术白皮书和彩页等相关文件，并对响应技术参数部分做出明显标注。未提供对应证明材料的，视为不满足该项参数要求，做扣分处理。</w:t>
            </w:r>
          </w:p>
        </w:tc>
      </w:tr>
      <w:tr w14:paraId="0A343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2F5DC541">
            <w:pPr>
              <w:snapToGrid w:val="0"/>
              <w:spacing w:line="320" w:lineRule="exact"/>
              <w:jc w:val="center"/>
              <w:rPr>
                <w:rFonts w:ascii="宋体" w:hAnsi="宋体" w:cs="宋体"/>
                <w:szCs w:val="21"/>
              </w:rPr>
            </w:pPr>
          </w:p>
        </w:tc>
        <w:tc>
          <w:tcPr>
            <w:tcW w:w="1473" w:type="dxa"/>
            <w:noWrap/>
            <w:vAlign w:val="center"/>
          </w:tcPr>
          <w:p w14:paraId="04CB1E1C">
            <w:pPr>
              <w:widowControl/>
              <w:snapToGrid w:val="0"/>
              <w:spacing w:line="360" w:lineRule="exact"/>
              <w:rPr>
                <w:rFonts w:ascii="宋体" w:hAnsi="宋体" w:cs="宋体"/>
                <w:szCs w:val="21"/>
              </w:rPr>
            </w:pPr>
            <w:r>
              <w:rPr>
                <w:rFonts w:hint="eastAsia" w:ascii="宋体" w:hAnsi="宋体" w:cs="宋体"/>
                <w:kern w:val="0"/>
                <w:szCs w:val="21"/>
              </w:rPr>
              <w:t>2.产品综合评议</w:t>
            </w:r>
            <w:r>
              <w:rPr>
                <w:rFonts w:hint="eastAsia" w:ascii="宋体" w:hAnsi="宋体" w:cs="宋体"/>
                <w:szCs w:val="21"/>
              </w:rPr>
              <w:t>（5分）</w:t>
            </w:r>
          </w:p>
        </w:tc>
        <w:tc>
          <w:tcPr>
            <w:tcW w:w="6770" w:type="dxa"/>
            <w:noWrap/>
            <w:vAlign w:val="center"/>
          </w:tcPr>
          <w:p w14:paraId="762A2E95">
            <w:pPr>
              <w:widowControl/>
              <w:snapToGrid w:val="0"/>
              <w:spacing w:line="360" w:lineRule="exact"/>
              <w:rPr>
                <w:rFonts w:ascii="宋体" w:hAnsi="宋体" w:cs="宋体"/>
                <w:szCs w:val="21"/>
              </w:rPr>
            </w:pPr>
            <w:r>
              <w:rPr>
                <w:rFonts w:hint="eastAsia" w:ascii="宋体" w:hAnsi="宋体" w:cs="宋体"/>
                <w:color w:val="000000" w:themeColor="text1"/>
                <w:szCs w:val="21"/>
              </w:rPr>
              <w:t>根据供应商所投产品整体性能量化指标进行评价，产品技术指标能够最大程度满足采购需求，且技术先进、操作安全、运行稳定等产品整体性能优异的得5分；整体性能一般的得3分；整体性能较差的得1分。</w:t>
            </w:r>
          </w:p>
        </w:tc>
      </w:tr>
      <w:tr w14:paraId="6132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1239" w:type="dxa"/>
            <w:vMerge w:val="continue"/>
            <w:noWrap/>
            <w:vAlign w:val="center"/>
          </w:tcPr>
          <w:p w14:paraId="54054629">
            <w:pPr>
              <w:snapToGrid w:val="0"/>
              <w:spacing w:line="320" w:lineRule="exact"/>
              <w:jc w:val="center"/>
              <w:rPr>
                <w:rFonts w:ascii="宋体" w:hAnsi="宋体" w:cs="宋体"/>
                <w:szCs w:val="21"/>
              </w:rPr>
            </w:pPr>
          </w:p>
        </w:tc>
        <w:tc>
          <w:tcPr>
            <w:tcW w:w="1473" w:type="dxa"/>
            <w:vMerge w:val="restart"/>
            <w:noWrap/>
            <w:vAlign w:val="center"/>
          </w:tcPr>
          <w:p w14:paraId="0ABFFB92">
            <w:pPr>
              <w:widowControl/>
              <w:snapToGrid w:val="0"/>
              <w:spacing w:line="360" w:lineRule="exact"/>
              <w:jc w:val="center"/>
              <w:rPr>
                <w:rFonts w:ascii="宋体" w:hAnsi="宋体" w:cs="宋体"/>
                <w:szCs w:val="21"/>
              </w:rPr>
            </w:pPr>
            <w:r>
              <w:rPr>
                <w:rFonts w:hint="eastAsia" w:ascii="宋体" w:hAnsi="宋体" w:cs="宋体"/>
                <w:kern w:val="0"/>
                <w:szCs w:val="21"/>
              </w:rPr>
              <w:t>3.实施方案（7分）</w:t>
            </w:r>
          </w:p>
        </w:tc>
        <w:tc>
          <w:tcPr>
            <w:tcW w:w="6770" w:type="dxa"/>
            <w:noWrap/>
            <w:vAlign w:val="center"/>
          </w:tcPr>
          <w:p w14:paraId="1550A5AF">
            <w:pPr>
              <w:widowControl/>
              <w:snapToGrid w:val="0"/>
              <w:spacing w:line="360" w:lineRule="exact"/>
              <w:rPr>
                <w:rFonts w:ascii="宋体" w:hAnsi="宋体" w:cs="宋体"/>
                <w:szCs w:val="21"/>
              </w:rPr>
            </w:pPr>
            <w:r>
              <w:rPr>
                <w:rFonts w:hint="eastAsia" w:ascii="宋体" w:hAnsi="宋体" w:cs="宋体"/>
                <w:szCs w:val="21"/>
              </w:rPr>
              <w:t>供应商提供的供货、安装、调试措施包括：①供货时间安排及保障措施；②人员配备及职责分工；③安装、调试服务方案及保障措施。</w:t>
            </w:r>
          </w:p>
          <w:p w14:paraId="40EAE2A7">
            <w:pPr>
              <w:widowControl/>
              <w:snapToGrid w:val="0"/>
              <w:spacing w:line="360" w:lineRule="exact"/>
              <w:rPr>
                <w:rFonts w:ascii="宋体" w:hAnsi="宋体" w:cs="宋体"/>
                <w:szCs w:val="21"/>
              </w:rPr>
            </w:pPr>
            <w:r>
              <w:rPr>
                <w:rFonts w:hint="eastAsia" w:ascii="宋体" w:hAnsi="宋体" w:cs="宋体"/>
                <w:szCs w:val="21"/>
              </w:rPr>
              <w:t>措施具体详实、人员及工具配备合理、完全满足采购需求的得4分；有较具体的措施，基本满足采购需求的得2分；措施不完备，不能满足采购需求的得1分；缺项得0分。</w:t>
            </w:r>
          </w:p>
        </w:tc>
      </w:tr>
      <w:tr w14:paraId="721B2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ign w:val="center"/>
          </w:tcPr>
          <w:p w14:paraId="4E4CD450">
            <w:pPr>
              <w:snapToGrid w:val="0"/>
              <w:spacing w:line="320" w:lineRule="exact"/>
              <w:jc w:val="center"/>
              <w:rPr>
                <w:rFonts w:ascii="宋体" w:hAnsi="宋体" w:cs="宋体"/>
                <w:szCs w:val="21"/>
              </w:rPr>
            </w:pPr>
          </w:p>
        </w:tc>
        <w:tc>
          <w:tcPr>
            <w:tcW w:w="1473" w:type="dxa"/>
            <w:vMerge w:val="continue"/>
            <w:noWrap/>
            <w:vAlign w:val="center"/>
          </w:tcPr>
          <w:p w14:paraId="1F59212D">
            <w:pPr>
              <w:widowControl/>
              <w:snapToGrid w:val="0"/>
              <w:spacing w:line="360" w:lineRule="exact"/>
              <w:rPr>
                <w:rFonts w:ascii="宋体" w:hAnsi="宋体" w:cs="宋体"/>
                <w:kern w:val="0"/>
                <w:szCs w:val="21"/>
              </w:rPr>
            </w:pPr>
          </w:p>
        </w:tc>
        <w:tc>
          <w:tcPr>
            <w:tcW w:w="6770" w:type="dxa"/>
            <w:noWrap/>
            <w:vAlign w:val="center"/>
          </w:tcPr>
          <w:p w14:paraId="534B6821">
            <w:pPr>
              <w:widowControl/>
              <w:snapToGrid w:val="0"/>
              <w:spacing w:line="360" w:lineRule="exact"/>
              <w:rPr>
                <w:rFonts w:ascii="宋体" w:hAnsi="宋体" w:cs="宋体"/>
                <w:szCs w:val="21"/>
              </w:rPr>
            </w:pPr>
            <w:r>
              <w:rPr>
                <w:rFonts w:hint="eastAsia" w:ascii="宋体" w:hAnsi="宋体" w:cs="宋体"/>
                <w:szCs w:val="21"/>
              </w:rPr>
              <w:t>根据供应商针对突发情况提供应急服务方案及保障措施进行打分，包含（但不限于）以下内容：应急响应流程及响应时间、应急保障措施（人员配备、备品备件等）。</w:t>
            </w:r>
          </w:p>
          <w:p w14:paraId="3BB2DEF1">
            <w:pPr>
              <w:widowControl/>
              <w:snapToGrid w:val="0"/>
              <w:spacing w:line="360" w:lineRule="exact"/>
              <w:rPr>
                <w:rFonts w:ascii="宋体" w:hAnsi="宋体" w:cs="宋体"/>
                <w:szCs w:val="21"/>
              </w:rPr>
            </w:pPr>
            <w:r>
              <w:rPr>
                <w:rFonts w:hint="eastAsia" w:ascii="宋体" w:hAnsi="宋体" w:cs="宋体"/>
                <w:szCs w:val="21"/>
              </w:rPr>
              <w:t>应急响应时间极快、应急保障充分的得3分；应急响应时间快、应急保障较充分的得2分；应急响应时间时间长、应急保障不充分的得1分；缺项得0分。</w:t>
            </w:r>
          </w:p>
        </w:tc>
      </w:tr>
      <w:tr w14:paraId="380A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239" w:type="dxa"/>
            <w:vMerge w:val="restart"/>
            <w:noWrap/>
            <w:vAlign w:val="center"/>
          </w:tcPr>
          <w:p w14:paraId="531A57FE">
            <w:pPr>
              <w:snapToGrid w:val="0"/>
              <w:spacing w:line="320" w:lineRule="exact"/>
              <w:jc w:val="center"/>
              <w:rPr>
                <w:rFonts w:ascii="宋体" w:hAnsi="宋体" w:cs="宋体"/>
                <w:szCs w:val="21"/>
              </w:rPr>
            </w:pPr>
            <w:r>
              <w:rPr>
                <w:rFonts w:hint="eastAsia" w:ascii="宋体" w:hAnsi="宋体" w:cs="宋体"/>
                <w:szCs w:val="21"/>
              </w:rPr>
              <w:t>商务评价</w:t>
            </w:r>
          </w:p>
          <w:p w14:paraId="5D6D2CCC">
            <w:pPr>
              <w:snapToGrid w:val="0"/>
              <w:spacing w:line="320" w:lineRule="exact"/>
              <w:jc w:val="center"/>
              <w:rPr>
                <w:rFonts w:ascii="宋体" w:hAnsi="宋体" w:cs="宋体"/>
                <w:szCs w:val="21"/>
              </w:rPr>
            </w:pPr>
            <w:r>
              <w:rPr>
                <w:rFonts w:hint="eastAsia" w:ascii="宋体" w:hAnsi="宋体" w:cs="宋体"/>
                <w:szCs w:val="21"/>
              </w:rPr>
              <w:t>(22分)</w:t>
            </w:r>
          </w:p>
        </w:tc>
        <w:tc>
          <w:tcPr>
            <w:tcW w:w="1473" w:type="dxa"/>
            <w:tcBorders>
              <w:top w:val="single" w:color="auto" w:sz="4" w:space="0"/>
            </w:tcBorders>
            <w:noWrap/>
            <w:vAlign w:val="center"/>
          </w:tcPr>
          <w:p w14:paraId="24B6173B">
            <w:pPr>
              <w:snapToGrid w:val="0"/>
              <w:spacing w:line="360" w:lineRule="exact"/>
              <w:jc w:val="center"/>
              <w:rPr>
                <w:rFonts w:ascii="宋体" w:hAnsi="宋体" w:cs="宋体"/>
                <w:szCs w:val="21"/>
              </w:rPr>
            </w:pPr>
            <w:r>
              <w:rPr>
                <w:rFonts w:hint="eastAsia" w:ascii="宋体" w:hAnsi="宋体" w:cs="宋体"/>
                <w:szCs w:val="21"/>
              </w:rPr>
              <w:t>1.质保期</w:t>
            </w:r>
          </w:p>
          <w:p w14:paraId="345401C9">
            <w:pPr>
              <w:snapToGrid w:val="0"/>
              <w:spacing w:line="360" w:lineRule="exact"/>
              <w:jc w:val="center"/>
              <w:rPr>
                <w:rFonts w:ascii="宋体" w:hAnsi="宋体" w:cs="宋体"/>
                <w:szCs w:val="21"/>
              </w:rPr>
            </w:pPr>
            <w:r>
              <w:rPr>
                <w:rFonts w:hint="eastAsia" w:ascii="宋体" w:hAnsi="宋体" w:cs="宋体"/>
                <w:szCs w:val="21"/>
              </w:rPr>
              <w:t>（4分）</w:t>
            </w:r>
          </w:p>
        </w:tc>
        <w:tc>
          <w:tcPr>
            <w:tcW w:w="6770" w:type="dxa"/>
            <w:noWrap/>
          </w:tcPr>
          <w:p w14:paraId="03442401">
            <w:pPr>
              <w:widowControl/>
              <w:snapToGrid w:val="0"/>
              <w:spacing w:line="360" w:lineRule="exact"/>
              <w:rPr>
                <w:rFonts w:ascii="宋体" w:hAnsi="宋体" w:cs="宋体"/>
                <w:szCs w:val="21"/>
              </w:rPr>
            </w:pPr>
            <w:r>
              <w:rPr>
                <w:rFonts w:hint="eastAsia" w:ascii="宋体" w:hAnsi="宋体" w:cs="宋体"/>
                <w:szCs w:val="21"/>
              </w:rPr>
              <w:t>质保期在满足磋商文件的基础上，每增加一年加2分,最多加4分（出具相关服务承诺书）。</w:t>
            </w:r>
          </w:p>
        </w:tc>
      </w:tr>
      <w:tr w14:paraId="075CD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1239" w:type="dxa"/>
            <w:vMerge w:val="continue"/>
            <w:noWrap/>
            <w:vAlign w:val="center"/>
          </w:tcPr>
          <w:p w14:paraId="68644B67">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B994CF2">
            <w:pPr>
              <w:snapToGrid w:val="0"/>
              <w:spacing w:line="360" w:lineRule="exact"/>
              <w:jc w:val="center"/>
              <w:rPr>
                <w:rFonts w:ascii="宋体" w:hAnsi="宋体" w:cs="宋体"/>
                <w:szCs w:val="21"/>
              </w:rPr>
            </w:pPr>
            <w:r>
              <w:rPr>
                <w:rFonts w:hint="eastAsia" w:ascii="宋体" w:hAnsi="宋体" w:cs="宋体"/>
                <w:szCs w:val="21"/>
              </w:rPr>
              <w:t>2.类似业绩（6分）</w:t>
            </w:r>
          </w:p>
        </w:tc>
        <w:tc>
          <w:tcPr>
            <w:tcW w:w="6770" w:type="dxa"/>
            <w:noWrap/>
            <w:vAlign w:val="center"/>
          </w:tcPr>
          <w:p w14:paraId="12B3F3C1">
            <w:pPr>
              <w:snapToGrid w:val="0"/>
              <w:spacing w:line="360" w:lineRule="exact"/>
              <w:rPr>
                <w:rFonts w:ascii="宋体" w:hAnsi="宋体" w:cs="宋体"/>
                <w:szCs w:val="21"/>
              </w:rPr>
            </w:pPr>
            <w:r>
              <w:rPr>
                <w:rFonts w:hint="eastAsia" w:ascii="宋体" w:hAnsi="宋体" w:cs="宋体"/>
                <w:szCs w:val="21"/>
              </w:rPr>
              <w:t>自2022年01月01日以来具有的类似项目(以合同文件为准），每提供一份得2分，最多得6分。</w:t>
            </w:r>
          </w:p>
          <w:p w14:paraId="744562E7">
            <w:pPr>
              <w:snapToGrid w:val="0"/>
              <w:spacing w:line="360" w:lineRule="exact"/>
              <w:rPr>
                <w:rFonts w:ascii="宋体" w:hAnsi="宋体" w:cs="宋体"/>
                <w:szCs w:val="21"/>
              </w:rPr>
            </w:pPr>
            <w:r>
              <w:rPr>
                <w:rFonts w:hint="eastAsia" w:ascii="宋体" w:hAnsi="宋体" w:cs="宋体"/>
                <w:szCs w:val="21"/>
              </w:rPr>
              <w:t>注：提供合同证明文件，未提供不得分。</w:t>
            </w:r>
          </w:p>
        </w:tc>
      </w:tr>
      <w:tr w14:paraId="669F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7AC5DCBC">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57C0F587">
            <w:pPr>
              <w:snapToGrid w:val="0"/>
              <w:spacing w:line="360" w:lineRule="exact"/>
              <w:jc w:val="center"/>
              <w:rPr>
                <w:rFonts w:ascii="宋体" w:hAnsi="宋体" w:cs="宋体"/>
                <w:szCs w:val="21"/>
              </w:rPr>
            </w:pPr>
            <w:r>
              <w:rPr>
                <w:rFonts w:hint="eastAsia" w:ascii="宋体" w:hAnsi="宋体" w:cs="宋体"/>
                <w:szCs w:val="21"/>
              </w:rPr>
              <w:t>3.优惠承诺（4分）</w:t>
            </w:r>
          </w:p>
        </w:tc>
        <w:tc>
          <w:tcPr>
            <w:tcW w:w="6770" w:type="dxa"/>
            <w:noWrap/>
            <w:vAlign w:val="center"/>
          </w:tcPr>
          <w:p w14:paraId="75289768">
            <w:pPr>
              <w:pStyle w:val="50"/>
              <w:ind w:firstLine="0"/>
              <w:rPr>
                <w:rFonts w:ascii="宋体" w:hAnsi="宋体" w:cs="宋体"/>
                <w:sz w:val="21"/>
                <w:szCs w:val="21"/>
              </w:rPr>
            </w:pPr>
            <w:r>
              <w:rPr>
                <w:rFonts w:hint="eastAsia" w:ascii="宋体" w:hAnsi="宋体" w:cs="宋体"/>
                <w:sz w:val="21"/>
                <w:szCs w:val="21"/>
              </w:rPr>
              <w:t>根据供应商在满足采购文件要求的基础上另外提出的优惠承诺进行评比：每提供一项对采购人有利的、切实可行的实质性优惠承诺得2分，最多得4分。缺项得0分。</w:t>
            </w:r>
          </w:p>
        </w:tc>
      </w:tr>
      <w:tr w14:paraId="170C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1239" w:type="dxa"/>
            <w:vMerge w:val="continue"/>
            <w:noWrap/>
            <w:vAlign w:val="center"/>
          </w:tcPr>
          <w:p w14:paraId="76E9021B">
            <w:pPr>
              <w:snapToGrid w:val="0"/>
              <w:spacing w:line="320" w:lineRule="exact"/>
              <w:jc w:val="center"/>
              <w:rPr>
                <w:rFonts w:ascii="宋体" w:hAnsi="宋体" w:cs="宋体"/>
                <w:szCs w:val="21"/>
              </w:rPr>
            </w:pPr>
          </w:p>
        </w:tc>
        <w:tc>
          <w:tcPr>
            <w:tcW w:w="1473" w:type="dxa"/>
            <w:tcBorders>
              <w:top w:val="single" w:color="auto" w:sz="4" w:space="0"/>
            </w:tcBorders>
            <w:noWrap/>
            <w:vAlign w:val="center"/>
          </w:tcPr>
          <w:p w14:paraId="7DDA2EC4">
            <w:pPr>
              <w:snapToGrid w:val="0"/>
              <w:spacing w:line="360" w:lineRule="exact"/>
              <w:jc w:val="center"/>
              <w:rPr>
                <w:rFonts w:ascii="宋体" w:hAnsi="宋体" w:cs="宋体"/>
                <w:szCs w:val="21"/>
              </w:rPr>
            </w:pPr>
            <w:r>
              <w:rPr>
                <w:rFonts w:hint="eastAsia" w:ascii="宋体" w:hAnsi="宋体" w:cs="宋体"/>
                <w:szCs w:val="21"/>
              </w:rPr>
              <w:t>4.售后服务（8分）</w:t>
            </w:r>
          </w:p>
        </w:tc>
        <w:tc>
          <w:tcPr>
            <w:tcW w:w="6770" w:type="dxa"/>
            <w:noWrap/>
            <w:vAlign w:val="center"/>
          </w:tcPr>
          <w:p w14:paraId="3B056CAA">
            <w:pPr>
              <w:snapToGrid w:val="0"/>
              <w:spacing w:line="360" w:lineRule="exact"/>
              <w:rPr>
                <w:rFonts w:ascii="宋体" w:hAnsi="宋体" w:cs="宋体"/>
                <w:szCs w:val="21"/>
              </w:rPr>
            </w:pPr>
            <w:r>
              <w:rPr>
                <w:rFonts w:hint="eastAsia" w:ascii="宋体" w:hAnsi="宋体" w:cs="宋体"/>
                <w:szCs w:val="21"/>
              </w:rPr>
              <w:t>根据供应商提供的售后服务及培训方案进行评分，包括但不限于：</w:t>
            </w:r>
            <w:r>
              <w:rPr>
                <w:rFonts w:ascii="宋体" w:hAnsi="宋体" w:cs="宋体"/>
                <w:szCs w:val="21"/>
              </w:rPr>
              <w:t>①服务站点设立，售后服务团队及其联系方式、技术水平</w:t>
            </w:r>
            <w:r>
              <w:rPr>
                <w:rFonts w:hint="eastAsia" w:ascii="宋体" w:hAnsi="宋体" w:cs="宋体"/>
                <w:szCs w:val="21"/>
              </w:rPr>
              <w:t>能力</w:t>
            </w:r>
            <w:r>
              <w:rPr>
                <w:rFonts w:ascii="宋体" w:hAnsi="宋体" w:cs="宋体"/>
                <w:szCs w:val="21"/>
              </w:rPr>
              <w:t>及职责分工</w:t>
            </w:r>
            <w:r>
              <w:rPr>
                <w:rFonts w:hint="eastAsia" w:ascii="宋体" w:hAnsi="宋体" w:cs="宋体"/>
                <w:szCs w:val="21"/>
              </w:rPr>
              <w:t>；</w:t>
            </w:r>
            <w:r>
              <w:rPr>
                <w:rFonts w:ascii="宋体" w:hAnsi="宋体" w:cs="宋体"/>
                <w:szCs w:val="21"/>
              </w:rPr>
              <w:t>②</w:t>
            </w:r>
            <w:r>
              <w:rPr>
                <w:rFonts w:hint="eastAsia" w:ascii="宋体" w:hAnsi="宋体" w:cs="宋体"/>
                <w:szCs w:val="21"/>
              </w:rPr>
              <w:t>日常设备维保方案；</w:t>
            </w:r>
            <w:r>
              <w:rPr>
                <w:rFonts w:ascii="宋体" w:hAnsi="宋体" w:cs="宋体"/>
                <w:szCs w:val="21"/>
              </w:rPr>
              <w:t>③</w:t>
            </w:r>
            <w:r>
              <w:rPr>
                <w:rFonts w:hint="eastAsia" w:ascii="宋体" w:hAnsi="宋体" w:cs="宋体"/>
                <w:szCs w:val="21"/>
              </w:rPr>
              <w:t>故障响应时间；④应急维修措施预案；⑤培训方案。</w:t>
            </w:r>
          </w:p>
          <w:p w14:paraId="29F3ED6B">
            <w:pPr>
              <w:snapToGrid w:val="0"/>
              <w:spacing w:line="360" w:lineRule="exact"/>
              <w:rPr>
                <w:rFonts w:ascii="宋体" w:hAnsi="宋体" w:cs="宋体"/>
                <w:szCs w:val="21"/>
              </w:rPr>
            </w:pPr>
            <w:r>
              <w:rPr>
                <w:rFonts w:hint="eastAsia" w:ascii="宋体" w:hAnsi="宋体" w:cs="宋体"/>
                <w:szCs w:val="21"/>
              </w:rPr>
              <w:t>服务承诺符合本项目特点，措施详尽、人员专业性强、故障响应时间极快、日常维保方案及应急维修措施预案合理且可行，有具体的培训方案，得8分。</w:t>
            </w:r>
          </w:p>
          <w:p w14:paraId="032BF019">
            <w:pPr>
              <w:snapToGrid w:val="0"/>
              <w:spacing w:line="360" w:lineRule="exact"/>
              <w:rPr>
                <w:rFonts w:ascii="宋体" w:hAnsi="宋体" w:cs="宋体"/>
                <w:szCs w:val="21"/>
              </w:rPr>
            </w:pPr>
            <w:r>
              <w:rPr>
                <w:rFonts w:hint="eastAsia" w:ascii="宋体" w:hAnsi="宋体" w:cs="宋体"/>
                <w:szCs w:val="21"/>
              </w:rPr>
              <w:t>服务承诺符合本项目特点，人员专业性较强、故障响应时间快、日常维保方案及应急维修措施预案较合理，有较具体的培训方案的得5分；</w:t>
            </w:r>
          </w:p>
          <w:p w14:paraId="5B60140D">
            <w:pPr>
              <w:snapToGrid w:val="0"/>
              <w:spacing w:line="360" w:lineRule="exact"/>
              <w:rPr>
                <w:rFonts w:ascii="宋体" w:hAnsi="宋体" w:cs="宋体"/>
                <w:szCs w:val="21"/>
              </w:rPr>
            </w:pPr>
            <w:r>
              <w:rPr>
                <w:rFonts w:hint="eastAsia" w:ascii="宋体" w:hAnsi="宋体" w:cs="宋体"/>
                <w:szCs w:val="21"/>
              </w:rPr>
              <w:t>服务承诺符合本项目特点，故障响应时间较长、应急维修措施预案不完备，培训方案不完备的得2 分；</w:t>
            </w:r>
          </w:p>
          <w:p w14:paraId="03DE36DE">
            <w:pPr>
              <w:snapToGrid w:val="0"/>
              <w:spacing w:line="360" w:lineRule="exact"/>
              <w:rPr>
                <w:rFonts w:ascii="宋体" w:hAnsi="宋体" w:cs="宋体"/>
                <w:szCs w:val="21"/>
              </w:rPr>
            </w:pPr>
            <w:r>
              <w:rPr>
                <w:rFonts w:hint="eastAsia" w:ascii="宋体" w:hAnsi="宋体" w:cs="宋体"/>
                <w:szCs w:val="21"/>
              </w:rPr>
              <w:t>缺项得0分。</w:t>
            </w:r>
          </w:p>
        </w:tc>
      </w:tr>
      <w:tr w14:paraId="6AF2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tcPr>
          <w:p w14:paraId="0A1F60BA">
            <w:pPr>
              <w:snapToGrid w:val="0"/>
              <w:spacing w:line="320" w:lineRule="exact"/>
              <w:jc w:val="center"/>
              <w:rPr>
                <w:rFonts w:ascii="宋体" w:hAnsi="宋体" w:cs="宋体"/>
                <w:szCs w:val="21"/>
              </w:rPr>
            </w:pPr>
            <w:r>
              <w:rPr>
                <w:rFonts w:hint="eastAsia" w:ascii="宋体" w:hAnsi="宋体" w:cs="宋体"/>
                <w:szCs w:val="21"/>
              </w:rPr>
              <w:t>得分的计算</w:t>
            </w:r>
          </w:p>
        </w:tc>
        <w:tc>
          <w:tcPr>
            <w:tcW w:w="8243" w:type="dxa"/>
            <w:gridSpan w:val="2"/>
            <w:noWrap/>
            <w:vAlign w:val="center"/>
          </w:tcPr>
          <w:p w14:paraId="3770411C">
            <w:pPr>
              <w:snapToGrid w:val="0"/>
              <w:spacing w:line="360" w:lineRule="exact"/>
              <w:rPr>
                <w:rFonts w:ascii="宋体" w:hAnsi="宋体" w:cs="宋体"/>
                <w:szCs w:val="21"/>
              </w:rPr>
            </w:pPr>
            <w:r>
              <w:rPr>
                <w:rFonts w:hint="eastAsia" w:ascii="宋体" w:hAnsi="宋体" w:cs="宋体"/>
                <w:szCs w:val="21"/>
              </w:rPr>
              <w:t>磋商小组成员评分=各项评分因素的汇总得分。</w:t>
            </w:r>
          </w:p>
          <w:p w14:paraId="698B9546">
            <w:pPr>
              <w:snapToGrid w:val="0"/>
              <w:spacing w:line="360" w:lineRule="exact"/>
              <w:rPr>
                <w:rFonts w:ascii="宋体" w:hAnsi="宋体" w:cs="宋体"/>
                <w:szCs w:val="21"/>
              </w:rPr>
            </w:pPr>
            <w:r>
              <w:rPr>
                <w:rFonts w:hint="eastAsia" w:ascii="宋体" w:hAnsi="宋体" w:cs="宋体"/>
                <w:szCs w:val="21"/>
              </w:rPr>
              <w:t>评标总得分=磋商小组所有成员合计评分/磋商小组组成人员数。</w:t>
            </w:r>
          </w:p>
        </w:tc>
      </w:tr>
    </w:tbl>
    <w:p w14:paraId="753AC910">
      <w:pPr>
        <w:sectPr>
          <w:footerReference r:id="rId5" w:type="default"/>
          <w:pgSz w:w="11906" w:h="16838"/>
          <w:pgMar w:top="1417" w:right="1474" w:bottom="1417" w:left="1474" w:header="851" w:footer="624" w:gutter="0"/>
          <w:cols w:space="720" w:num="1"/>
          <w:docGrid w:type="lines" w:linePitch="319" w:charSpace="0"/>
        </w:sectPr>
      </w:pPr>
    </w:p>
    <w:bookmarkEnd w:id="46"/>
    <w:p w14:paraId="41B8B51E">
      <w:pPr>
        <w:pStyle w:val="3"/>
        <w:snapToGrid w:val="0"/>
        <w:spacing w:before="0" w:after="0" w:line="480" w:lineRule="auto"/>
        <w:ind w:firstLine="562"/>
        <w:jc w:val="center"/>
        <w:rPr>
          <w:rFonts w:ascii="宋体" w:hAnsi="宋体" w:cs="宋体"/>
          <w:sz w:val="28"/>
          <w:szCs w:val="28"/>
        </w:rPr>
      </w:pPr>
      <w:bookmarkStart w:id="50" w:name="_Toc11904"/>
      <w:bookmarkStart w:id="51" w:name="_Toc1947"/>
      <w:bookmarkStart w:id="52" w:name="_Toc1482"/>
      <w:bookmarkStart w:id="53" w:name="_Toc326786897"/>
      <w:bookmarkStart w:id="54" w:name="_Toc256519703"/>
      <w:r>
        <w:rPr>
          <w:rFonts w:hint="eastAsia" w:ascii="宋体" w:hAnsi="宋体" w:cs="宋体"/>
          <w:sz w:val="28"/>
          <w:szCs w:val="28"/>
        </w:rPr>
        <w:t>第五章  采购合同</w:t>
      </w:r>
      <w:bookmarkEnd w:id="50"/>
    </w:p>
    <w:p w14:paraId="696D5453">
      <w:pPr>
        <w:snapToGrid w:val="0"/>
        <w:spacing w:line="360" w:lineRule="auto"/>
        <w:ind w:firstLine="422"/>
        <w:jc w:val="center"/>
        <w:rPr>
          <w:rFonts w:ascii="宋体" w:hAnsi="宋体" w:cs="宋体"/>
          <w:szCs w:val="21"/>
        </w:rPr>
      </w:pPr>
      <w:r>
        <w:rPr>
          <w:rFonts w:hint="eastAsia" w:ascii="宋体" w:hAnsi="宋体" w:cs="宋体"/>
          <w:szCs w:val="21"/>
        </w:rPr>
        <w:t>（以实际合同为准）</w:t>
      </w:r>
    </w:p>
    <w:p w14:paraId="4524BEF0">
      <w:pPr>
        <w:ind w:firstLine="422"/>
        <w:rPr>
          <w:rFonts w:ascii="宋体" w:hAnsi="宋体" w:cs="宋体"/>
        </w:rPr>
      </w:pPr>
    </w:p>
    <w:p w14:paraId="6BD18484">
      <w:pPr>
        <w:ind w:firstLine="643"/>
        <w:rPr>
          <w:rFonts w:ascii="宋体" w:hAnsi="宋体" w:cs="宋体"/>
          <w:sz w:val="32"/>
          <w:szCs w:val="32"/>
        </w:rPr>
      </w:pPr>
    </w:p>
    <w:p w14:paraId="5B787B3B">
      <w:pPr>
        <w:ind w:firstLine="422"/>
        <w:rPr>
          <w:rFonts w:ascii="宋体" w:hAnsi="宋体" w:cs="宋体"/>
        </w:rPr>
      </w:pPr>
      <w:r>
        <w:rPr>
          <w:rFonts w:hint="eastAsia" w:ascii="宋体" w:hAnsi="宋体" w:cs="宋体"/>
        </w:rPr>
        <w:br w:type="page"/>
      </w:r>
    </w:p>
    <w:p w14:paraId="05474F28">
      <w:pPr>
        <w:pStyle w:val="3"/>
        <w:ind w:firstLine="643"/>
        <w:jc w:val="center"/>
        <w:rPr>
          <w:rFonts w:ascii="宋体" w:hAnsi="宋体" w:cs="宋体"/>
          <w:kern w:val="0"/>
        </w:rPr>
      </w:pPr>
      <w:bookmarkStart w:id="55" w:name="_Toc18702"/>
      <w:r>
        <w:rPr>
          <w:rFonts w:hint="eastAsia" w:ascii="宋体" w:hAnsi="宋体" w:cs="宋体"/>
          <w:sz w:val="32"/>
          <w:szCs w:val="32"/>
        </w:rPr>
        <w:t>第六章  响应文件格式</w:t>
      </w:r>
      <w:bookmarkEnd w:id="51"/>
      <w:bookmarkEnd w:id="52"/>
      <w:bookmarkEnd w:id="55"/>
    </w:p>
    <w:p w14:paraId="3E704594">
      <w:pPr>
        <w:spacing w:line="440" w:lineRule="exact"/>
        <w:ind w:firstLine="482"/>
        <w:rPr>
          <w:rFonts w:ascii="宋体" w:hAnsi="宋体" w:cs="宋体"/>
          <w:sz w:val="24"/>
        </w:rPr>
      </w:pPr>
    </w:p>
    <w:p w14:paraId="10F57CD2">
      <w:pPr>
        <w:ind w:firstLine="643"/>
        <w:jc w:val="center"/>
        <w:rPr>
          <w:rFonts w:ascii="宋体" w:hAnsi="宋体" w:cs="宋体"/>
          <w:b/>
          <w:bCs/>
          <w:sz w:val="32"/>
          <w:szCs w:val="32"/>
        </w:rPr>
      </w:pPr>
      <w:bookmarkStart w:id="56" w:name="_Toc13604"/>
      <w:r>
        <w:rPr>
          <w:rFonts w:hint="eastAsia" w:ascii="宋体" w:hAnsi="宋体" w:cs="宋体"/>
          <w:b/>
          <w:bCs/>
          <w:sz w:val="32"/>
          <w:szCs w:val="32"/>
        </w:rPr>
        <w:t>目    录</w:t>
      </w:r>
      <w:bookmarkEnd w:id="56"/>
    </w:p>
    <w:p w14:paraId="6CF5B2D4">
      <w:pPr>
        <w:widowControl/>
        <w:wordWrap w:val="0"/>
        <w:spacing w:line="460" w:lineRule="exact"/>
        <w:ind w:firstLine="480" w:firstLineChars="200"/>
        <w:jc w:val="left"/>
        <w:rPr>
          <w:rFonts w:ascii="宋体" w:hAnsi="宋体" w:cs="宋体"/>
          <w:kern w:val="0"/>
          <w:sz w:val="24"/>
        </w:rPr>
      </w:pPr>
    </w:p>
    <w:p w14:paraId="1E9AD480">
      <w:pPr>
        <w:snapToGrid w:val="0"/>
        <w:spacing w:line="360" w:lineRule="auto"/>
        <w:ind w:firstLine="480" w:firstLineChars="200"/>
        <w:rPr>
          <w:rFonts w:ascii="宋体" w:hAnsi="宋体" w:cs="宋体"/>
          <w:sz w:val="24"/>
        </w:rPr>
      </w:pPr>
      <w:bookmarkStart w:id="57" w:name="_Toc11308"/>
      <w:r>
        <w:rPr>
          <w:rFonts w:hint="eastAsia" w:ascii="宋体" w:hAnsi="宋体" w:cs="宋体"/>
          <w:sz w:val="24"/>
        </w:rPr>
        <w:t>附件1响应文件封面（格式）</w:t>
      </w:r>
      <w:bookmarkEnd w:id="57"/>
    </w:p>
    <w:p w14:paraId="130DB6B1">
      <w:pPr>
        <w:snapToGrid w:val="0"/>
        <w:spacing w:line="360" w:lineRule="auto"/>
        <w:ind w:firstLine="480" w:firstLineChars="200"/>
        <w:rPr>
          <w:rFonts w:ascii="宋体" w:hAnsi="宋体" w:cs="宋体"/>
          <w:sz w:val="24"/>
        </w:rPr>
      </w:pPr>
      <w:bookmarkStart w:id="58" w:name="_Toc25345"/>
      <w:r>
        <w:rPr>
          <w:rFonts w:hint="eastAsia" w:ascii="宋体" w:hAnsi="宋体" w:cs="宋体"/>
          <w:sz w:val="24"/>
        </w:rPr>
        <w:t xml:space="preserve">附件2 </w:t>
      </w:r>
      <w:r>
        <w:rPr>
          <w:rFonts w:hint="eastAsia" w:ascii="宋体" w:hAnsi="宋体" w:cs="宋体"/>
          <w:kern w:val="0"/>
          <w:sz w:val="24"/>
        </w:rPr>
        <w:t>竞争性磋商响应书</w:t>
      </w:r>
      <w:r>
        <w:rPr>
          <w:rFonts w:hint="eastAsia" w:ascii="宋体" w:hAnsi="宋体" w:cs="宋体"/>
          <w:sz w:val="24"/>
        </w:rPr>
        <w:t>（格式）</w:t>
      </w:r>
      <w:bookmarkEnd w:id="58"/>
    </w:p>
    <w:p w14:paraId="784FABD0">
      <w:pPr>
        <w:snapToGrid w:val="0"/>
        <w:spacing w:line="360" w:lineRule="auto"/>
        <w:ind w:firstLine="480" w:firstLineChars="200"/>
        <w:rPr>
          <w:rFonts w:ascii="宋体" w:hAnsi="宋体" w:cs="宋体"/>
          <w:sz w:val="24"/>
        </w:rPr>
      </w:pPr>
      <w:bookmarkStart w:id="59" w:name="_Toc10217"/>
      <w:r>
        <w:rPr>
          <w:rFonts w:hint="eastAsia" w:ascii="宋体" w:hAnsi="宋体" w:cs="宋体"/>
          <w:sz w:val="24"/>
        </w:rPr>
        <w:t xml:space="preserve">附件3 </w:t>
      </w:r>
      <w:r>
        <w:rPr>
          <w:rFonts w:hint="eastAsia" w:ascii="宋体" w:hAnsi="宋体" w:cs="宋体"/>
          <w:kern w:val="0"/>
          <w:sz w:val="24"/>
        </w:rPr>
        <w:t>初次报价一览表</w:t>
      </w:r>
      <w:r>
        <w:rPr>
          <w:rFonts w:hint="eastAsia" w:ascii="宋体" w:hAnsi="宋体" w:cs="宋体"/>
          <w:sz w:val="24"/>
        </w:rPr>
        <w:t>（格式）</w:t>
      </w:r>
      <w:bookmarkEnd w:id="59"/>
    </w:p>
    <w:p w14:paraId="4D1E0107">
      <w:pPr>
        <w:snapToGrid w:val="0"/>
        <w:spacing w:line="360" w:lineRule="auto"/>
        <w:ind w:firstLine="480" w:firstLineChars="200"/>
        <w:rPr>
          <w:rFonts w:ascii="宋体" w:hAnsi="宋体" w:cs="宋体"/>
          <w:sz w:val="24"/>
        </w:rPr>
      </w:pPr>
      <w:bookmarkStart w:id="60" w:name="_Toc9579"/>
      <w:r>
        <w:rPr>
          <w:rFonts w:hint="eastAsia" w:ascii="宋体" w:hAnsi="宋体" w:cs="宋体"/>
          <w:sz w:val="24"/>
        </w:rPr>
        <w:t xml:space="preserve">附件4 </w:t>
      </w:r>
      <w:bookmarkEnd w:id="60"/>
      <w:r>
        <w:rPr>
          <w:rFonts w:hint="eastAsia" w:ascii="宋体" w:hAnsi="宋体" w:cs="宋体"/>
          <w:sz w:val="24"/>
        </w:rPr>
        <w:t>报价明细表（格式）</w:t>
      </w:r>
    </w:p>
    <w:p w14:paraId="0D59A579">
      <w:pPr>
        <w:snapToGrid w:val="0"/>
        <w:spacing w:line="360" w:lineRule="auto"/>
        <w:ind w:firstLine="480" w:firstLineChars="200"/>
        <w:rPr>
          <w:rFonts w:ascii="宋体" w:hAnsi="宋体" w:cs="宋体"/>
          <w:sz w:val="24"/>
        </w:rPr>
      </w:pPr>
      <w:bookmarkStart w:id="61" w:name="_Toc28392"/>
      <w:r>
        <w:rPr>
          <w:rFonts w:hint="eastAsia" w:ascii="宋体" w:hAnsi="宋体" w:cs="宋体"/>
          <w:sz w:val="24"/>
        </w:rPr>
        <w:t>附件5技术响应</w:t>
      </w:r>
      <w:bookmarkEnd w:id="61"/>
      <w:r>
        <w:rPr>
          <w:rFonts w:hint="eastAsia" w:ascii="宋体" w:hAnsi="宋体" w:cs="宋体"/>
          <w:sz w:val="24"/>
        </w:rPr>
        <w:t>表（格式）</w:t>
      </w:r>
    </w:p>
    <w:p w14:paraId="5D853790">
      <w:pPr>
        <w:snapToGrid w:val="0"/>
        <w:spacing w:line="360" w:lineRule="auto"/>
        <w:ind w:firstLine="480" w:firstLineChars="200"/>
        <w:rPr>
          <w:rFonts w:ascii="宋体" w:hAnsi="宋体" w:cs="宋体"/>
          <w:sz w:val="24"/>
        </w:rPr>
      </w:pPr>
      <w:bookmarkStart w:id="62" w:name="_Toc6234"/>
      <w:r>
        <w:rPr>
          <w:rFonts w:hint="eastAsia" w:ascii="宋体" w:hAnsi="宋体" w:cs="宋体"/>
          <w:sz w:val="24"/>
        </w:rPr>
        <w:t>附件6 商务</w:t>
      </w:r>
      <w:bookmarkEnd w:id="62"/>
      <w:r>
        <w:rPr>
          <w:rFonts w:hint="eastAsia" w:ascii="宋体" w:hAnsi="宋体" w:cs="宋体"/>
          <w:sz w:val="24"/>
        </w:rPr>
        <w:t>响应表（格式）</w:t>
      </w:r>
    </w:p>
    <w:p w14:paraId="528DDDD2">
      <w:pPr>
        <w:snapToGrid w:val="0"/>
        <w:spacing w:line="360" w:lineRule="auto"/>
        <w:ind w:firstLine="480" w:firstLineChars="200"/>
        <w:rPr>
          <w:rFonts w:ascii="宋体" w:hAnsi="宋体" w:cs="宋体"/>
          <w:sz w:val="24"/>
        </w:rPr>
      </w:pPr>
      <w:bookmarkStart w:id="63" w:name="_Toc26231"/>
      <w:r>
        <w:rPr>
          <w:rFonts w:hint="eastAsia" w:ascii="宋体" w:hAnsi="宋体" w:cs="宋体"/>
          <w:sz w:val="24"/>
        </w:rPr>
        <w:t>附件7法定代表人身份证明（格式）</w:t>
      </w:r>
      <w:bookmarkEnd w:id="63"/>
    </w:p>
    <w:p w14:paraId="0F8FD472">
      <w:pPr>
        <w:snapToGrid w:val="0"/>
        <w:spacing w:line="360" w:lineRule="auto"/>
        <w:ind w:firstLine="480" w:firstLineChars="200"/>
        <w:rPr>
          <w:rFonts w:ascii="宋体" w:hAnsi="宋体" w:cs="宋体"/>
          <w:sz w:val="24"/>
        </w:rPr>
      </w:pPr>
      <w:bookmarkStart w:id="64" w:name="_Toc18484"/>
      <w:r>
        <w:rPr>
          <w:rFonts w:hint="eastAsia" w:ascii="宋体" w:hAnsi="宋体" w:cs="宋体"/>
          <w:sz w:val="24"/>
        </w:rPr>
        <w:t>附件8法定代表人授权书（格式）</w:t>
      </w:r>
      <w:bookmarkEnd w:id="64"/>
    </w:p>
    <w:p w14:paraId="57149F8B">
      <w:pPr>
        <w:snapToGrid w:val="0"/>
        <w:spacing w:line="360" w:lineRule="auto"/>
        <w:ind w:firstLine="480" w:firstLineChars="200"/>
        <w:rPr>
          <w:rFonts w:ascii="宋体" w:hAnsi="宋体" w:cs="宋体"/>
          <w:sz w:val="24"/>
        </w:rPr>
      </w:pPr>
      <w:bookmarkStart w:id="65" w:name="_Toc31857"/>
      <w:r>
        <w:rPr>
          <w:rFonts w:hint="eastAsia" w:ascii="宋体" w:hAnsi="宋体" w:cs="宋体"/>
          <w:sz w:val="24"/>
        </w:rPr>
        <w:t>附件9 证明文件</w:t>
      </w:r>
      <w:bookmarkEnd w:id="65"/>
    </w:p>
    <w:p w14:paraId="40076930">
      <w:pPr>
        <w:snapToGrid w:val="0"/>
        <w:spacing w:line="360" w:lineRule="auto"/>
        <w:ind w:firstLine="480" w:firstLineChars="200"/>
        <w:rPr>
          <w:rFonts w:ascii="宋体" w:hAnsi="宋体" w:cs="宋体"/>
          <w:sz w:val="24"/>
        </w:rPr>
      </w:pPr>
      <w:bookmarkStart w:id="66" w:name="_Toc23116"/>
      <w:r>
        <w:rPr>
          <w:rFonts w:hint="eastAsia" w:ascii="宋体" w:hAnsi="宋体" w:cs="宋体"/>
          <w:sz w:val="24"/>
        </w:rPr>
        <w:t>附件10 供应商承诺书（格式）</w:t>
      </w:r>
      <w:bookmarkEnd w:id="66"/>
    </w:p>
    <w:p w14:paraId="2871946F">
      <w:pPr>
        <w:snapToGrid w:val="0"/>
        <w:spacing w:line="360" w:lineRule="auto"/>
        <w:ind w:firstLine="480" w:firstLineChars="200"/>
        <w:rPr>
          <w:rFonts w:ascii="宋体" w:hAnsi="宋体" w:cs="宋体"/>
          <w:sz w:val="24"/>
        </w:rPr>
      </w:pPr>
      <w:r>
        <w:rPr>
          <w:rFonts w:hint="eastAsia" w:ascii="宋体" w:hAnsi="宋体" w:cs="宋体"/>
          <w:sz w:val="24"/>
        </w:rPr>
        <w:t>附件11 供应商信用承诺函（格式）</w:t>
      </w:r>
    </w:p>
    <w:p w14:paraId="453C7A5E">
      <w:pPr>
        <w:snapToGrid w:val="0"/>
        <w:spacing w:line="360" w:lineRule="auto"/>
        <w:ind w:firstLine="480" w:firstLineChars="200"/>
        <w:rPr>
          <w:rFonts w:ascii="宋体" w:hAnsi="宋体" w:cs="宋体"/>
          <w:sz w:val="24"/>
        </w:rPr>
      </w:pPr>
    </w:p>
    <w:p w14:paraId="382EDFA1">
      <w:pPr>
        <w:pStyle w:val="33"/>
        <w:ind w:firstLine="210"/>
        <w:rPr>
          <w:rFonts w:ascii="宋体" w:hAnsi="宋体" w:cs="宋体"/>
        </w:rPr>
      </w:pPr>
    </w:p>
    <w:p w14:paraId="15087B95">
      <w:pPr>
        <w:widowControl/>
        <w:wordWrap w:val="0"/>
        <w:snapToGrid w:val="0"/>
        <w:spacing w:line="460" w:lineRule="exact"/>
        <w:ind w:firstLine="482" w:firstLineChars="200"/>
        <w:jc w:val="center"/>
        <w:rPr>
          <w:rFonts w:ascii="宋体" w:hAnsi="宋体" w:cs="宋体"/>
          <w:b/>
          <w:bCs/>
          <w:kern w:val="0"/>
          <w:sz w:val="24"/>
        </w:rPr>
      </w:pPr>
    </w:p>
    <w:p w14:paraId="4E58E1F5">
      <w:pPr>
        <w:widowControl/>
        <w:wordWrap w:val="0"/>
        <w:snapToGrid w:val="0"/>
        <w:spacing w:line="460" w:lineRule="exact"/>
        <w:ind w:firstLine="482" w:firstLineChars="200"/>
        <w:jc w:val="center"/>
        <w:rPr>
          <w:rFonts w:ascii="宋体" w:hAnsi="宋体" w:cs="宋体"/>
          <w:b/>
          <w:bCs/>
          <w:kern w:val="0"/>
          <w:sz w:val="24"/>
        </w:rPr>
      </w:pPr>
    </w:p>
    <w:p w14:paraId="22B63851">
      <w:pPr>
        <w:widowControl/>
        <w:wordWrap w:val="0"/>
        <w:snapToGrid w:val="0"/>
        <w:spacing w:line="460" w:lineRule="exact"/>
        <w:ind w:firstLine="482" w:firstLineChars="200"/>
        <w:jc w:val="center"/>
        <w:rPr>
          <w:rFonts w:ascii="宋体" w:hAnsi="宋体" w:cs="宋体"/>
          <w:b/>
          <w:bCs/>
          <w:kern w:val="0"/>
          <w:sz w:val="24"/>
        </w:rPr>
      </w:pPr>
    </w:p>
    <w:p w14:paraId="414BCDD2">
      <w:pPr>
        <w:pStyle w:val="4"/>
        <w:ind w:firstLine="480"/>
        <w:rPr>
          <w:rFonts w:ascii="宋体" w:hAnsi="宋体" w:cs="宋体"/>
          <w:b/>
          <w:bCs/>
          <w:kern w:val="0"/>
          <w:sz w:val="24"/>
        </w:rPr>
      </w:pPr>
    </w:p>
    <w:p w14:paraId="58938D38">
      <w:pPr>
        <w:pStyle w:val="5"/>
        <w:rPr>
          <w:rFonts w:hAnsi="宋体"/>
          <w:b/>
          <w:bCs/>
          <w:color w:val="auto"/>
        </w:rPr>
      </w:pPr>
    </w:p>
    <w:p w14:paraId="183EBF3E">
      <w:pPr>
        <w:pStyle w:val="5"/>
        <w:rPr>
          <w:rFonts w:hAnsi="宋体"/>
          <w:b/>
          <w:bCs/>
          <w:color w:val="auto"/>
        </w:rPr>
      </w:pPr>
    </w:p>
    <w:p w14:paraId="35C156F2">
      <w:pPr>
        <w:ind w:firstLine="422"/>
        <w:rPr>
          <w:rFonts w:ascii="宋体" w:hAnsi="宋体" w:cs="宋体"/>
        </w:rPr>
      </w:pPr>
      <w:r>
        <w:rPr>
          <w:rFonts w:hint="eastAsia" w:ascii="宋体" w:hAnsi="宋体" w:cs="宋体"/>
        </w:rPr>
        <w:br w:type="page"/>
      </w:r>
    </w:p>
    <w:p w14:paraId="67BFA7D1">
      <w:pPr>
        <w:pStyle w:val="2"/>
      </w:pPr>
      <w:bookmarkStart w:id="67" w:name="_Toc24743"/>
      <w:bookmarkStart w:id="68" w:name="_Toc31798"/>
      <w:r>
        <w:rPr>
          <w:rFonts w:hint="eastAsia"/>
        </w:rPr>
        <w:t>附件1              响应文件封面（格式）</w:t>
      </w:r>
      <w:bookmarkEnd w:id="67"/>
      <w:bookmarkEnd w:id="68"/>
    </w:p>
    <w:p w14:paraId="6996565A">
      <w:pPr>
        <w:widowControl/>
        <w:wordWrap w:val="0"/>
        <w:spacing w:line="460" w:lineRule="exact"/>
        <w:ind w:firstLine="482" w:firstLineChars="200"/>
        <w:jc w:val="center"/>
        <w:rPr>
          <w:rFonts w:ascii="宋体" w:hAnsi="宋体" w:cs="宋体"/>
          <w:b/>
          <w:kern w:val="0"/>
          <w:sz w:val="24"/>
        </w:rPr>
      </w:pPr>
    </w:p>
    <w:p w14:paraId="16BC3B61">
      <w:pPr>
        <w:snapToGrid w:val="0"/>
        <w:spacing w:line="360" w:lineRule="auto"/>
        <w:ind w:firstLine="883"/>
        <w:jc w:val="center"/>
        <w:rPr>
          <w:rFonts w:ascii="宋体" w:hAnsi="宋体" w:cs="宋体"/>
          <w:b/>
          <w:spacing w:val="90"/>
          <w:sz w:val="52"/>
          <w:szCs w:val="52"/>
        </w:rPr>
      </w:pPr>
      <w:r>
        <w:rPr>
          <w:rFonts w:hint="eastAsia" w:ascii="宋体" w:hAnsi="宋体" w:cs="宋体"/>
          <w:b/>
          <w:snapToGrid w:val="0"/>
          <w:kern w:val="0"/>
          <w:sz w:val="44"/>
          <w:szCs w:val="44"/>
        </w:rPr>
        <w:t>驻马店市中心医院项目</w:t>
      </w:r>
    </w:p>
    <w:p w14:paraId="5207C4B2">
      <w:pPr>
        <w:snapToGrid w:val="0"/>
        <w:spacing w:line="360" w:lineRule="auto"/>
        <w:ind w:firstLine="1404"/>
        <w:jc w:val="center"/>
        <w:rPr>
          <w:rFonts w:ascii="宋体" w:hAnsi="宋体" w:cs="宋体"/>
          <w:b/>
          <w:spacing w:val="90"/>
          <w:sz w:val="52"/>
          <w:szCs w:val="52"/>
        </w:rPr>
      </w:pPr>
      <w:r>
        <w:rPr>
          <w:rFonts w:hint="eastAsia" w:ascii="宋体" w:hAnsi="宋体" w:cs="宋体"/>
          <w:b/>
          <w:spacing w:val="90"/>
          <w:sz w:val="52"/>
          <w:szCs w:val="52"/>
        </w:rPr>
        <w:t>响应文件</w:t>
      </w:r>
    </w:p>
    <w:p w14:paraId="5D70D855">
      <w:pPr>
        <w:spacing w:line="360" w:lineRule="auto"/>
        <w:ind w:firstLine="562"/>
        <w:rPr>
          <w:rFonts w:ascii="宋体" w:hAnsi="宋体" w:cs="宋体"/>
          <w:sz w:val="28"/>
        </w:rPr>
      </w:pPr>
    </w:p>
    <w:p w14:paraId="56AE5234">
      <w:pPr>
        <w:pStyle w:val="5"/>
        <w:spacing w:line="360" w:lineRule="auto"/>
        <w:rPr>
          <w:rFonts w:hAnsi="宋体"/>
          <w:color w:val="auto"/>
        </w:rPr>
      </w:pPr>
    </w:p>
    <w:p w14:paraId="674F595C">
      <w:pPr>
        <w:pStyle w:val="5"/>
        <w:spacing w:line="360" w:lineRule="auto"/>
        <w:rPr>
          <w:rFonts w:hAnsi="宋体"/>
          <w:color w:val="auto"/>
        </w:rPr>
      </w:pPr>
    </w:p>
    <w:p w14:paraId="2DB726F2">
      <w:pPr>
        <w:spacing w:line="360" w:lineRule="auto"/>
        <w:ind w:firstLine="482"/>
        <w:rPr>
          <w:rFonts w:ascii="宋体" w:hAnsi="宋体" w:cs="宋体"/>
          <w:sz w:val="28"/>
        </w:rPr>
      </w:pPr>
      <w:r>
        <w:rPr>
          <w:rFonts w:hint="eastAsia" w:ascii="宋体" w:hAnsi="宋体" w:cs="宋体"/>
          <w:b/>
          <w:color w:val="000000"/>
          <w:kern w:val="0"/>
          <w:sz w:val="24"/>
        </w:rPr>
        <w:t xml:space="preserve">                     包号及包名称：</w:t>
      </w:r>
    </w:p>
    <w:p w14:paraId="7FE03BD3">
      <w:pPr>
        <w:spacing w:line="360" w:lineRule="auto"/>
        <w:ind w:firstLine="562"/>
        <w:rPr>
          <w:rFonts w:ascii="宋体" w:hAnsi="宋体" w:cs="宋体"/>
          <w:sz w:val="28"/>
        </w:rPr>
      </w:pPr>
    </w:p>
    <w:p w14:paraId="042D3D0D">
      <w:pPr>
        <w:spacing w:line="360" w:lineRule="auto"/>
        <w:ind w:firstLine="562"/>
        <w:rPr>
          <w:rFonts w:ascii="宋体" w:hAnsi="宋体" w:cs="宋体"/>
          <w:sz w:val="28"/>
        </w:rPr>
      </w:pPr>
    </w:p>
    <w:p w14:paraId="7C54377C">
      <w:pPr>
        <w:spacing w:line="360" w:lineRule="auto"/>
        <w:ind w:firstLine="562"/>
        <w:rPr>
          <w:rFonts w:ascii="宋体" w:hAnsi="宋体" w:cs="宋体"/>
          <w:sz w:val="28"/>
        </w:rPr>
      </w:pPr>
    </w:p>
    <w:p w14:paraId="33E5ECF7">
      <w:pPr>
        <w:spacing w:line="360" w:lineRule="auto"/>
        <w:ind w:firstLine="562"/>
        <w:jc w:val="center"/>
        <w:rPr>
          <w:rFonts w:ascii="宋体" w:hAnsi="宋体" w:cs="宋体"/>
          <w:sz w:val="28"/>
          <w:szCs w:val="28"/>
        </w:rPr>
      </w:pPr>
      <w:r>
        <w:rPr>
          <w:rFonts w:hint="eastAsia" w:ascii="宋体" w:hAnsi="宋体" w:cs="宋体"/>
          <w:sz w:val="28"/>
          <w:szCs w:val="28"/>
        </w:rPr>
        <w:t>供应商：（全称并加盖公章）</w:t>
      </w:r>
    </w:p>
    <w:p w14:paraId="50BF1D3D">
      <w:pPr>
        <w:widowControl/>
        <w:wordWrap w:val="0"/>
        <w:spacing w:line="460" w:lineRule="exact"/>
        <w:ind w:firstLine="562"/>
        <w:jc w:val="center"/>
        <w:rPr>
          <w:rFonts w:ascii="宋体" w:hAnsi="宋体" w:cs="宋体"/>
          <w:sz w:val="28"/>
          <w:szCs w:val="28"/>
        </w:rPr>
      </w:pPr>
      <w:r>
        <w:rPr>
          <w:rFonts w:hint="eastAsia" w:ascii="宋体" w:hAnsi="宋体" w:cs="宋体"/>
          <w:sz w:val="28"/>
          <w:szCs w:val="28"/>
        </w:rPr>
        <w:t>法定代表人或委托代理人（签字或盖章）：</w:t>
      </w:r>
    </w:p>
    <w:p w14:paraId="5DFC73F6">
      <w:pPr>
        <w:widowControl/>
        <w:wordWrap w:val="0"/>
        <w:spacing w:line="460" w:lineRule="exact"/>
        <w:ind w:firstLine="562"/>
        <w:jc w:val="center"/>
        <w:rPr>
          <w:rFonts w:ascii="宋体" w:hAnsi="宋体" w:cs="宋体"/>
          <w:b/>
          <w:kern w:val="0"/>
          <w:sz w:val="24"/>
        </w:rPr>
      </w:pPr>
      <w:r>
        <w:rPr>
          <w:rFonts w:hint="eastAsia" w:ascii="宋体" w:hAnsi="宋体" w:cs="宋体"/>
          <w:sz w:val="28"/>
          <w:szCs w:val="28"/>
        </w:rPr>
        <w:t>年   月   日</w:t>
      </w:r>
    </w:p>
    <w:p w14:paraId="2BDA75A7">
      <w:pPr>
        <w:widowControl/>
        <w:wordWrap w:val="0"/>
        <w:spacing w:line="460" w:lineRule="exact"/>
        <w:ind w:firstLine="482" w:firstLineChars="200"/>
        <w:jc w:val="left"/>
        <w:rPr>
          <w:rFonts w:ascii="宋体" w:hAnsi="宋体" w:cs="宋体"/>
          <w:b/>
          <w:kern w:val="0"/>
          <w:sz w:val="24"/>
        </w:rPr>
      </w:pPr>
    </w:p>
    <w:p w14:paraId="21D5EACA">
      <w:pPr>
        <w:pStyle w:val="4"/>
        <w:ind w:firstLine="480"/>
        <w:rPr>
          <w:rFonts w:ascii="宋体" w:hAnsi="宋体" w:cs="宋体"/>
          <w:b/>
          <w:kern w:val="0"/>
          <w:sz w:val="24"/>
        </w:rPr>
      </w:pPr>
    </w:p>
    <w:p w14:paraId="1956BB77">
      <w:pPr>
        <w:ind w:firstLine="482"/>
        <w:rPr>
          <w:rFonts w:ascii="宋体" w:hAnsi="宋体" w:cs="宋体"/>
          <w:b/>
          <w:kern w:val="0"/>
          <w:sz w:val="24"/>
        </w:rPr>
      </w:pPr>
      <w:r>
        <w:rPr>
          <w:rFonts w:hint="eastAsia" w:ascii="宋体" w:hAnsi="宋体" w:cs="宋体"/>
          <w:b/>
          <w:kern w:val="0"/>
          <w:sz w:val="24"/>
        </w:rPr>
        <w:br w:type="page"/>
      </w:r>
    </w:p>
    <w:p w14:paraId="6AE8539F">
      <w:pPr>
        <w:pStyle w:val="2"/>
      </w:pPr>
      <w:bookmarkStart w:id="69" w:name="_Toc14560"/>
      <w:bookmarkStart w:id="70" w:name="_Toc8818"/>
      <w:r>
        <w:rPr>
          <w:rFonts w:hint="eastAsia"/>
        </w:rPr>
        <w:t>附件2      竞争性磋商响应书（格式）</w:t>
      </w:r>
      <w:bookmarkEnd w:id="69"/>
      <w:bookmarkEnd w:id="70"/>
    </w:p>
    <w:p w14:paraId="42C7EAA3">
      <w:pPr>
        <w:wordWrap w:val="0"/>
        <w:snapToGrid w:val="0"/>
        <w:spacing w:line="460" w:lineRule="exact"/>
        <w:ind w:firstLine="422"/>
        <w:jc w:val="left"/>
        <w:rPr>
          <w:rFonts w:ascii="宋体" w:hAnsi="宋体" w:cs="宋体"/>
          <w:kern w:val="0"/>
          <w:szCs w:val="21"/>
        </w:rPr>
      </w:pPr>
      <w:r>
        <w:rPr>
          <w:rFonts w:hint="eastAsia" w:ascii="宋体" w:hAnsi="宋体" w:cs="宋体"/>
          <w:kern w:val="0"/>
          <w:szCs w:val="21"/>
        </w:rPr>
        <w:t>致：</w:t>
      </w:r>
      <w:r>
        <w:rPr>
          <w:rFonts w:hint="eastAsia" w:ascii="宋体" w:hAnsi="宋体" w:cs="宋体"/>
          <w:kern w:val="0"/>
          <w:szCs w:val="21"/>
          <w:u w:val="single"/>
        </w:rPr>
        <w:t xml:space="preserve"> （采购人名称）</w:t>
      </w:r>
      <w:r>
        <w:rPr>
          <w:rFonts w:hint="eastAsia" w:ascii="宋体" w:hAnsi="宋体" w:cs="宋体"/>
          <w:kern w:val="0"/>
          <w:szCs w:val="21"/>
        </w:rPr>
        <w:t>：</w:t>
      </w:r>
    </w:p>
    <w:p w14:paraId="319BCBFB">
      <w:pPr>
        <w:wordWrap w:val="0"/>
        <w:spacing w:line="460" w:lineRule="exact"/>
        <w:ind w:firstLine="525" w:firstLineChars="250"/>
        <w:jc w:val="left"/>
        <w:rPr>
          <w:rFonts w:ascii="宋体" w:hAnsi="宋体" w:cs="宋体"/>
          <w:kern w:val="0"/>
          <w:szCs w:val="21"/>
        </w:rPr>
      </w:pPr>
      <w:r>
        <w:rPr>
          <w:rFonts w:hint="eastAsia" w:ascii="宋体" w:hAnsi="宋体" w:cs="宋体"/>
          <w:kern w:val="0"/>
          <w:szCs w:val="21"/>
          <w:u w:val="single"/>
        </w:rPr>
        <w:t>（供应商名称）</w:t>
      </w:r>
      <w:r>
        <w:rPr>
          <w:rFonts w:hint="eastAsia" w:ascii="宋体" w:hAnsi="宋体" w:cs="宋体"/>
          <w:kern w:val="0"/>
          <w:szCs w:val="21"/>
        </w:rPr>
        <w:t>现委托（姓名）为我方代理人，参加贵方组织的项目的磋商。现正式提交下述文件1份：</w:t>
      </w:r>
    </w:p>
    <w:p w14:paraId="2754B30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1、初次报价一览表。</w:t>
      </w:r>
    </w:p>
    <w:p w14:paraId="645D0BBE">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2、报价明细表。</w:t>
      </w:r>
    </w:p>
    <w:p w14:paraId="00A00E8A">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3、技术响应表。</w:t>
      </w:r>
    </w:p>
    <w:p w14:paraId="793C6351">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4、商务响应表。</w:t>
      </w:r>
    </w:p>
    <w:p w14:paraId="799342B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5、证明文件。</w:t>
      </w:r>
    </w:p>
    <w:p w14:paraId="3E528586">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为便于贵方公正、择优地确定成交供应商及其投标产品和服务，我方就本次投标有关事项郑重声明并宣布同意如下：</w:t>
      </w:r>
    </w:p>
    <w:p w14:paraId="2D23AFD8">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我方承诺已经具备采购文件中规定的参加政府采购活动的供应商应当具备的条件。我方愿意向贵方提供任何与本采购项目投标有关的数据、情况和技术资料，并根据需要提供一切承诺的证明材料，并保证其真实、合法、有效。</w:t>
      </w:r>
    </w:p>
    <w:p w14:paraId="6378C13C">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2、我方承诺在磋商活动中提供的各种材料真实有效。</w:t>
      </w:r>
    </w:p>
    <w:p w14:paraId="22CC602E">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3、我方同意在响应文件有效期内遵守本响应文件中的承诺且在此期限期满之前均具有约束力。如果我方成交，响应文件有效期与合同履行期相同。</w:t>
      </w:r>
    </w:p>
    <w:p w14:paraId="6A8373AD">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4、我方已详细审查全部采购文件，包括修改文件（如有的话）和有关附件，将自行承担因对全部采购文件理解不正确或误解而产生的相应后果。</w:t>
      </w:r>
    </w:p>
    <w:p w14:paraId="23D137F0">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5、我方保证尊重磋商小组的评审结果，完全理解本采购项目最低投标价不作为成交的保证。</w:t>
      </w:r>
    </w:p>
    <w:p w14:paraId="12DA2343">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6、我方理解并遵守采购文件的全部规定，接受采购文件中政府采购合同的全部条款且无任何异议。</w:t>
      </w:r>
    </w:p>
    <w:p w14:paraId="43490C14">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7、如果我方代表</w:t>
      </w:r>
      <w:r>
        <w:rPr>
          <w:rFonts w:hint="eastAsia" w:ascii="宋体" w:hAnsi="宋体" w:cs="宋体"/>
          <w:bCs/>
          <w:kern w:val="0"/>
          <w:szCs w:val="21"/>
        </w:rPr>
        <w:t>未按时参加开标的，视同放弃开标监督权利，认可开标结果。</w:t>
      </w:r>
    </w:p>
    <w:p w14:paraId="3CDC78C8">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8、如果我方存在供应商须知第9.3项所述情况，同意被认定为在经营活动中有重大违法记录。</w:t>
      </w:r>
    </w:p>
    <w:p w14:paraId="3662A619">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9、如果发生供应商须知第25.4.1、25.4.3项所述情况，同意我方投标被作为无效磋商处理。</w:t>
      </w:r>
    </w:p>
    <w:p w14:paraId="3931836F">
      <w:pPr>
        <w:wordWrap w:val="0"/>
        <w:spacing w:line="360" w:lineRule="auto"/>
        <w:ind w:firstLine="420" w:firstLineChars="200"/>
        <w:jc w:val="left"/>
        <w:rPr>
          <w:rFonts w:ascii="宋体" w:hAnsi="宋体" w:cs="宋体"/>
          <w:kern w:val="0"/>
          <w:szCs w:val="21"/>
        </w:rPr>
      </w:pPr>
      <w:r>
        <w:rPr>
          <w:rFonts w:hint="eastAsia" w:ascii="宋体" w:hAnsi="宋体" w:cs="宋体"/>
          <w:kern w:val="0"/>
          <w:szCs w:val="21"/>
        </w:rPr>
        <w:t>10、如果发生供应商须知第25.5项所述情况，同意磋商小组认定我方的行为属于串通投标的行为，并自愿接受监管部门的处罚。</w:t>
      </w:r>
    </w:p>
    <w:p w14:paraId="0A202B7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11、如果现场变更采购方式，我方同意在不改变采购需求、资质条件等情况下，按变更后的采购方式的规定程序进行采购。</w:t>
      </w:r>
    </w:p>
    <w:p w14:paraId="50C7421F">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12、如果被确定为成交供应商，我方同意按采购文件的规定领取成交通知书并缴纳服务费。否则，视为我方成交后自动放弃成交资格，承担由此引起的一切后果。</w:t>
      </w:r>
    </w:p>
    <w:p w14:paraId="0AEBFEB9">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13、如果被确定为成交供应商，我方同意在领取成交通知书之日起</w:t>
      </w:r>
      <w:r>
        <w:rPr>
          <w:rFonts w:hint="eastAsia" w:ascii="宋体" w:hAnsi="宋体" w:cs="宋体"/>
          <w:kern w:val="0"/>
          <w:szCs w:val="21"/>
          <w:u w:val="single"/>
        </w:rPr>
        <w:t xml:space="preserve">  30  </w:t>
      </w:r>
      <w:r>
        <w:rPr>
          <w:rFonts w:hint="eastAsia" w:ascii="宋体" w:hAnsi="宋体" w:cs="宋体"/>
          <w:kern w:val="0"/>
          <w:szCs w:val="21"/>
        </w:rPr>
        <w:t>日内，按照采购文件的规定与采购人签订采购合同。否则，视为我方成交后无正当理由不与采购人签订合同并承担相应法律责任。</w:t>
      </w:r>
    </w:p>
    <w:p w14:paraId="1ABDD332">
      <w:pPr>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14、我方最近3年内的被公开披露或查处的违法违规行为有：。</w:t>
      </w:r>
      <w:r>
        <w:rPr>
          <w:rFonts w:hint="eastAsia" w:ascii="宋体" w:hAnsi="宋体" w:cs="宋体"/>
          <w:b/>
          <w:bCs/>
          <w:kern w:val="0"/>
          <w:szCs w:val="21"/>
        </w:rPr>
        <w:t>（若无，则填无；若有，逐一列明）</w:t>
      </w:r>
    </w:p>
    <w:p w14:paraId="4C1D2714">
      <w:pPr>
        <w:tabs>
          <w:tab w:val="left" w:pos="939"/>
        </w:tabs>
        <w:wordWrap w:val="0"/>
        <w:snapToGrid w:val="0"/>
        <w:spacing w:line="460" w:lineRule="exact"/>
        <w:ind w:firstLine="420" w:firstLineChars="200"/>
        <w:jc w:val="left"/>
        <w:rPr>
          <w:rFonts w:ascii="宋体" w:hAnsi="宋体" w:cs="宋体"/>
          <w:kern w:val="0"/>
          <w:szCs w:val="21"/>
        </w:rPr>
      </w:pPr>
      <w:r>
        <w:rPr>
          <w:rFonts w:hint="eastAsia" w:ascii="宋体" w:hAnsi="宋体" w:cs="宋体"/>
          <w:kern w:val="0"/>
          <w:szCs w:val="21"/>
        </w:rPr>
        <w:t>15、以上事项如有虚假或隐瞒，我方愿意承担一切后果和责任。</w:t>
      </w:r>
    </w:p>
    <w:p w14:paraId="6863E87B">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16、与磋商有关的一切正式往来通讯请寄（地址电话必须为最新并可以联系到）：</w:t>
      </w:r>
    </w:p>
    <w:p w14:paraId="0FD8FEF8">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地址：     邮编：</w:t>
      </w:r>
    </w:p>
    <w:p w14:paraId="3E7E2FD9">
      <w:pPr>
        <w:wordWrap w:val="0"/>
        <w:spacing w:line="460" w:lineRule="exact"/>
        <w:ind w:firstLine="420" w:firstLineChars="200"/>
        <w:jc w:val="left"/>
        <w:rPr>
          <w:rFonts w:ascii="宋体" w:hAnsi="宋体" w:cs="宋体"/>
          <w:kern w:val="0"/>
          <w:szCs w:val="21"/>
          <w:u w:val="single"/>
        </w:rPr>
      </w:pPr>
      <w:r>
        <w:rPr>
          <w:rFonts w:hint="eastAsia" w:ascii="宋体" w:hAnsi="宋体" w:cs="宋体"/>
          <w:kern w:val="0"/>
          <w:szCs w:val="21"/>
        </w:rPr>
        <w:t xml:space="preserve">   电话：     传真： </w:t>
      </w:r>
    </w:p>
    <w:p w14:paraId="21549B22">
      <w:pPr>
        <w:wordWrap w:val="0"/>
        <w:spacing w:line="460" w:lineRule="exact"/>
        <w:ind w:firstLine="420" w:firstLineChars="200"/>
        <w:jc w:val="left"/>
        <w:rPr>
          <w:rFonts w:ascii="宋体" w:hAnsi="宋体" w:cs="宋体"/>
          <w:kern w:val="0"/>
          <w:szCs w:val="21"/>
        </w:rPr>
      </w:pPr>
    </w:p>
    <w:p w14:paraId="1E456086">
      <w:pPr>
        <w:wordWrap w:val="0"/>
        <w:spacing w:line="460" w:lineRule="exact"/>
        <w:ind w:firstLine="735" w:firstLineChars="350"/>
        <w:jc w:val="left"/>
        <w:rPr>
          <w:rFonts w:ascii="宋体" w:hAnsi="宋体" w:cs="宋体"/>
          <w:kern w:val="0"/>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r>
        <w:rPr>
          <w:rFonts w:hint="eastAsia" w:ascii="宋体" w:hAnsi="宋体" w:cs="宋体"/>
          <w:kern w:val="0"/>
          <w:szCs w:val="21"/>
        </w:rPr>
        <w:t xml:space="preserve">： </w:t>
      </w:r>
    </w:p>
    <w:p w14:paraId="1016C2F3">
      <w:pPr>
        <w:wordWrap w:val="0"/>
        <w:spacing w:line="460" w:lineRule="exact"/>
        <w:ind w:firstLine="420" w:firstLineChars="200"/>
        <w:jc w:val="left"/>
        <w:rPr>
          <w:rFonts w:ascii="宋体" w:hAnsi="宋体" w:cs="宋体"/>
          <w:kern w:val="0"/>
          <w:szCs w:val="21"/>
        </w:rPr>
      </w:pPr>
      <w:r>
        <w:rPr>
          <w:rFonts w:hint="eastAsia" w:ascii="宋体" w:hAnsi="宋体" w:cs="宋体"/>
          <w:kern w:val="0"/>
          <w:szCs w:val="21"/>
        </w:rPr>
        <w:t xml:space="preserve">   供应商：（全称并加盖公章）</w:t>
      </w:r>
    </w:p>
    <w:p w14:paraId="788823AD">
      <w:pPr>
        <w:snapToGrid w:val="0"/>
        <w:spacing w:line="460" w:lineRule="exact"/>
        <w:ind w:firstLine="1260" w:firstLineChars="600"/>
        <w:rPr>
          <w:rFonts w:ascii="宋体" w:hAnsi="宋体" w:cs="宋体"/>
          <w:kern w:val="0"/>
          <w:sz w:val="24"/>
        </w:rPr>
      </w:pPr>
      <w:r>
        <w:rPr>
          <w:rFonts w:hint="eastAsia" w:ascii="宋体" w:hAnsi="宋体" w:cs="宋体"/>
          <w:kern w:val="0"/>
          <w:szCs w:val="21"/>
        </w:rPr>
        <w:t xml:space="preserve">年    月   日 </w:t>
      </w:r>
    </w:p>
    <w:p w14:paraId="7F239F8F">
      <w:pPr>
        <w:widowControl/>
        <w:wordWrap w:val="0"/>
        <w:snapToGrid w:val="0"/>
        <w:spacing w:before="50" w:after="50" w:line="480" w:lineRule="auto"/>
        <w:ind w:firstLine="480"/>
        <w:jc w:val="left"/>
        <w:rPr>
          <w:rFonts w:ascii="宋体" w:hAnsi="宋体" w:cs="宋体"/>
          <w:b/>
          <w:kern w:val="0"/>
          <w:sz w:val="24"/>
        </w:rPr>
      </w:pPr>
    </w:p>
    <w:p w14:paraId="7568BD51">
      <w:pPr>
        <w:spacing w:line="500" w:lineRule="exact"/>
        <w:ind w:firstLine="480"/>
        <w:jc w:val="center"/>
        <w:rPr>
          <w:rFonts w:ascii="宋体" w:hAnsi="宋体" w:cs="宋体"/>
          <w:b/>
          <w:bCs/>
          <w:sz w:val="24"/>
        </w:rPr>
      </w:pPr>
    </w:p>
    <w:p w14:paraId="3076AE41">
      <w:pPr>
        <w:ind w:firstLine="562"/>
        <w:rPr>
          <w:rFonts w:ascii="宋体" w:hAnsi="宋体" w:cs="宋体"/>
          <w:sz w:val="28"/>
          <w:szCs w:val="28"/>
        </w:rPr>
      </w:pPr>
      <w:r>
        <w:rPr>
          <w:rFonts w:hint="eastAsia" w:ascii="宋体" w:hAnsi="宋体" w:cs="宋体"/>
          <w:sz w:val="28"/>
          <w:szCs w:val="28"/>
        </w:rPr>
        <w:br w:type="page"/>
      </w:r>
    </w:p>
    <w:p w14:paraId="1C6B9676">
      <w:pPr>
        <w:pStyle w:val="2"/>
      </w:pPr>
      <w:bookmarkStart w:id="71" w:name="_Toc7838"/>
      <w:r>
        <w:rPr>
          <w:rFonts w:hint="eastAsia"/>
        </w:rPr>
        <w:t>附件3            初次报价一览表</w:t>
      </w:r>
      <w:bookmarkEnd w:id="71"/>
      <w:r>
        <w:rPr>
          <w:rFonts w:hint="eastAsia"/>
        </w:rPr>
        <w:t>（格式）</w:t>
      </w:r>
    </w:p>
    <w:p w14:paraId="704B7E40">
      <w:pPr>
        <w:rPr>
          <w:rFonts w:ascii="宋体" w:hAnsi="宋体" w:cs="宋体"/>
          <w:sz w:val="22"/>
        </w:rPr>
      </w:pPr>
      <w:r>
        <w:rPr>
          <w:rFonts w:hint="eastAsia" w:ascii="宋体" w:hAnsi="宋体" w:cs="宋体"/>
        </w:rPr>
        <w:t xml:space="preserve">包号：                                                               </w:t>
      </w:r>
      <w:r>
        <w:rPr>
          <w:rFonts w:hint="eastAsia" w:ascii="宋体" w:hAnsi="宋体" w:cs="宋体"/>
          <w:sz w:val="22"/>
        </w:rPr>
        <w:t>单位：人民币元</w:t>
      </w: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7DE6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9A8552A">
            <w:pPr>
              <w:widowControl/>
              <w:snapToGrid w:val="0"/>
              <w:spacing w:before="50" w:after="50"/>
              <w:ind w:firstLine="422"/>
              <w:jc w:val="center"/>
              <w:rPr>
                <w:rFonts w:ascii="宋体" w:hAnsi="宋体" w:cs="宋体"/>
                <w:szCs w:val="21"/>
              </w:rPr>
            </w:pPr>
            <w:r>
              <w:rPr>
                <w:rFonts w:hint="eastAsia" w:ascii="宋体" w:hAnsi="宋体" w:cs="宋体"/>
                <w:kern w:val="0"/>
                <w:szCs w:val="21"/>
              </w:rPr>
              <w:t>项目名称</w:t>
            </w:r>
          </w:p>
        </w:tc>
        <w:tc>
          <w:tcPr>
            <w:tcW w:w="7708" w:type="dxa"/>
            <w:noWrap/>
            <w:vAlign w:val="center"/>
          </w:tcPr>
          <w:p w14:paraId="0CB0BADB">
            <w:pPr>
              <w:ind w:firstLine="422"/>
              <w:rPr>
                <w:rFonts w:ascii="宋体" w:hAnsi="宋体" w:cs="宋体"/>
                <w:bCs/>
                <w:szCs w:val="21"/>
              </w:rPr>
            </w:pPr>
          </w:p>
        </w:tc>
      </w:tr>
      <w:tr w14:paraId="06AB3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0F9516A">
            <w:pPr>
              <w:widowControl/>
              <w:snapToGrid w:val="0"/>
              <w:spacing w:before="50" w:after="50"/>
              <w:ind w:firstLine="422"/>
              <w:jc w:val="center"/>
              <w:rPr>
                <w:rFonts w:ascii="宋体" w:hAnsi="宋体" w:cs="宋体"/>
                <w:szCs w:val="21"/>
              </w:rPr>
            </w:pPr>
            <w:r>
              <w:rPr>
                <w:rFonts w:hint="eastAsia" w:ascii="宋体" w:hAnsi="宋体" w:cs="宋体"/>
                <w:kern w:val="0"/>
                <w:szCs w:val="21"/>
              </w:rPr>
              <w:t>供应商名称</w:t>
            </w:r>
          </w:p>
        </w:tc>
        <w:tc>
          <w:tcPr>
            <w:tcW w:w="7708" w:type="dxa"/>
            <w:noWrap/>
            <w:vAlign w:val="center"/>
          </w:tcPr>
          <w:p w14:paraId="1FA64E5D">
            <w:pPr>
              <w:ind w:firstLine="422"/>
              <w:rPr>
                <w:rFonts w:ascii="宋体" w:hAnsi="宋体" w:cs="宋体"/>
                <w:szCs w:val="21"/>
              </w:rPr>
            </w:pPr>
          </w:p>
        </w:tc>
      </w:tr>
      <w:tr w14:paraId="27D5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747B985C">
            <w:pPr>
              <w:ind w:firstLine="422"/>
              <w:jc w:val="center"/>
              <w:rPr>
                <w:rFonts w:ascii="宋体" w:hAnsi="宋体" w:cs="宋体"/>
                <w:spacing w:val="-20"/>
                <w:szCs w:val="21"/>
              </w:rPr>
            </w:pPr>
            <w:r>
              <w:rPr>
                <w:rFonts w:hint="eastAsia" w:ascii="宋体" w:hAnsi="宋体" w:cs="宋体"/>
                <w:szCs w:val="21"/>
              </w:rPr>
              <w:t>磋商报价</w:t>
            </w:r>
          </w:p>
        </w:tc>
        <w:tc>
          <w:tcPr>
            <w:tcW w:w="7708" w:type="dxa"/>
            <w:noWrap/>
            <w:vAlign w:val="center"/>
          </w:tcPr>
          <w:p w14:paraId="31ACBB15">
            <w:pPr>
              <w:ind w:firstLine="422"/>
              <w:rPr>
                <w:rFonts w:ascii="宋体" w:hAnsi="宋体" w:cs="宋体"/>
                <w:color w:val="000000" w:themeColor="text1"/>
                <w:szCs w:val="21"/>
                <w:u w:val="single"/>
              </w:rPr>
            </w:pPr>
            <w:r>
              <w:rPr>
                <w:rFonts w:hint="eastAsia" w:ascii="宋体" w:hAnsi="宋体" w:cs="宋体"/>
                <w:color w:val="000000" w:themeColor="text1"/>
                <w:szCs w:val="21"/>
              </w:rPr>
              <w:t>大写：</w:t>
            </w:r>
          </w:p>
          <w:p w14:paraId="675B42BA">
            <w:pPr>
              <w:ind w:firstLine="422"/>
              <w:rPr>
                <w:rFonts w:ascii="宋体" w:hAnsi="宋体" w:cs="宋体"/>
                <w:szCs w:val="21"/>
              </w:rPr>
            </w:pPr>
            <w:r>
              <w:rPr>
                <w:rFonts w:hint="eastAsia" w:ascii="宋体" w:hAnsi="宋体" w:cs="宋体"/>
                <w:color w:val="000000" w:themeColor="text1"/>
                <w:szCs w:val="21"/>
              </w:rPr>
              <w:t>小写：元（详见报价明细表）</w:t>
            </w:r>
          </w:p>
        </w:tc>
      </w:tr>
      <w:tr w14:paraId="3144C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398AFEC">
            <w:pPr>
              <w:ind w:firstLine="422"/>
              <w:jc w:val="center"/>
              <w:rPr>
                <w:rFonts w:ascii="宋体" w:hAnsi="宋体" w:cs="宋体"/>
                <w:szCs w:val="21"/>
              </w:rPr>
            </w:pPr>
            <w:r>
              <w:rPr>
                <w:rFonts w:hint="eastAsia" w:ascii="宋体" w:hAnsi="宋体" w:cs="宋体"/>
                <w:kern w:val="0"/>
                <w:szCs w:val="21"/>
              </w:rPr>
              <w:t>响应文件有效期</w:t>
            </w:r>
          </w:p>
        </w:tc>
        <w:tc>
          <w:tcPr>
            <w:tcW w:w="7708" w:type="dxa"/>
            <w:noWrap/>
            <w:vAlign w:val="center"/>
          </w:tcPr>
          <w:p w14:paraId="57AD9D34">
            <w:pPr>
              <w:pStyle w:val="21"/>
              <w:ind w:left="0" w:leftChars="0"/>
              <w:rPr>
                <w:rFonts w:cs="宋体"/>
                <w:szCs w:val="21"/>
                <w:u w:val="single"/>
              </w:rPr>
            </w:pPr>
            <w:r>
              <w:rPr>
                <w:rFonts w:hint="eastAsia" w:cs="宋体"/>
                <w:kern w:val="0"/>
                <w:sz w:val="21"/>
                <w:szCs w:val="21"/>
              </w:rPr>
              <w:t>响应文件递交截止期结束后60日。</w:t>
            </w:r>
          </w:p>
        </w:tc>
      </w:tr>
      <w:tr w14:paraId="2F3B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3314A82F">
            <w:pPr>
              <w:ind w:firstLine="422"/>
              <w:jc w:val="center"/>
              <w:rPr>
                <w:rFonts w:ascii="宋体" w:hAnsi="宋体" w:cs="宋体"/>
                <w:szCs w:val="21"/>
              </w:rPr>
            </w:pPr>
            <w:r>
              <w:rPr>
                <w:rFonts w:hint="eastAsia" w:ascii="宋体" w:hAnsi="宋体" w:cs="宋体"/>
                <w:szCs w:val="21"/>
              </w:rPr>
              <w:t>备  注</w:t>
            </w:r>
          </w:p>
        </w:tc>
        <w:tc>
          <w:tcPr>
            <w:tcW w:w="7708" w:type="dxa"/>
            <w:noWrap/>
            <w:vAlign w:val="center"/>
          </w:tcPr>
          <w:p w14:paraId="6557EF7F">
            <w:pPr>
              <w:pStyle w:val="21"/>
              <w:ind w:left="0" w:leftChars="0"/>
              <w:rPr>
                <w:rFonts w:cs="宋体"/>
                <w:sz w:val="21"/>
                <w:szCs w:val="21"/>
              </w:rPr>
            </w:pPr>
          </w:p>
        </w:tc>
      </w:tr>
    </w:tbl>
    <w:p w14:paraId="546E2E94">
      <w:pPr>
        <w:spacing w:line="360" w:lineRule="auto"/>
        <w:ind w:firstLine="420" w:firstLineChars="200"/>
        <w:rPr>
          <w:rFonts w:ascii="宋体" w:hAnsi="宋体" w:cs="宋体"/>
          <w:kern w:val="0"/>
          <w:szCs w:val="21"/>
        </w:rPr>
      </w:pPr>
      <w:bookmarkStart w:id="72" w:name="_Toc11620"/>
      <w:bookmarkStart w:id="73" w:name="_Toc20877"/>
      <w:r>
        <w:rPr>
          <w:rFonts w:hint="eastAsia" w:ascii="宋体" w:hAnsi="宋体" w:cs="宋体"/>
          <w:kern w:val="0"/>
          <w:szCs w:val="21"/>
        </w:rPr>
        <w:t>注: 1、报价一经涂改，应在涂改处加盖单位公章或供应商代表签字或盖章，否则其投标作无效标处理。</w:t>
      </w:r>
    </w:p>
    <w:p w14:paraId="3681AFA5">
      <w:pPr>
        <w:spacing w:line="360" w:lineRule="auto"/>
        <w:ind w:firstLine="420" w:firstLineChars="200"/>
        <w:rPr>
          <w:rFonts w:ascii="宋体" w:hAnsi="宋体" w:cs="宋体"/>
        </w:rPr>
      </w:pPr>
      <w:r>
        <w:rPr>
          <w:rFonts w:hint="eastAsia" w:ascii="宋体" w:hAnsi="宋体" w:cs="宋体"/>
          <w:kern w:val="0"/>
          <w:szCs w:val="21"/>
        </w:rPr>
        <w:t>2、供应商按格式填列，不得自行更改。否则引起的不利后果由供应商承担。</w:t>
      </w:r>
    </w:p>
    <w:p w14:paraId="0C99BF24">
      <w:pPr>
        <w:spacing w:line="360" w:lineRule="auto"/>
        <w:ind w:firstLine="420" w:firstLineChars="200"/>
        <w:jc w:val="center"/>
        <w:rPr>
          <w:rFonts w:ascii="宋体" w:hAnsi="宋体" w:cs="宋体"/>
          <w:szCs w:val="21"/>
        </w:rPr>
      </w:pPr>
    </w:p>
    <w:bookmarkEnd w:id="72"/>
    <w:bookmarkEnd w:id="73"/>
    <w:p w14:paraId="477F2A0E">
      <w:pPr>
        <w:spacing w:line="360" w:lineRule="auto"/>
        <w:ind w:firstLine="420" w:firstLineChars="200"/>
        <w:jc w:val="center"/>
        <w:rPr>
          <w:rFonts w:ascii="宋体" w:hAnsi="宋体" w:cs="宋体"/>
          <w:kern w:val="0"/>
          <w:szCs w:val="21"/>
        </w:rPr>
      </w:pPr>
      <w:bookmarkStart w:id="74" w:name="_Toc625"/>
      <w:bookmarkStart w:id="75" w:name="_Toc12222"/>
      <w:r>
        <w:rPr>
          <w:rFonts w:hint="eastAsia" w:ascii="宋体" w:hAnsi="宋体" w:cs="宋体"/>
          <w:kern w:val="0"/>
          <w:szCs w:val="21"/>
        </w:rPr>
        <w:t xml:space="preserve"> 供应商：（全称并加盖公章）</w:t>
      </w:r>
    </w:p>
    <w:p w14:paraId="1F3BD1AD">
      <w:pPr>
        <w:spacing w:line="360" w:lineRule="auto"/>
        <w:ind w:firstLine="420" w:firstLineChars="200"/>
        <w:jc w:val="center"/>
        <w:rPr>
          <w:rFonts w:ascii="宋体" w:hAnsi="宋体" w:cs="宋体"/>
          <w:szCs w:val="21"/>
          <w:u w:val="single"/>
        </w:rPr>
      </w:pPr>
      <w:r>
        <w:rPr>
          <w:rFonts w:hint="eastAsia" w:ascii="宋体" w:hAnsi="宋体" w:cs="宋体"/>
          <w:szCs w:val="21"/>
        </w:rPr>
        <w:t>法定代表人或委托代理人（签字</w:t>
      </w:r>
      <w:r>
        <w:rPr>
          <w:rFonts w:hint="eastAsia" w:ascii="宋体" w:hAnsi="宋体" w:cs="宋体"/>
          <w:kern w:val="0"/>
          <w:szCs w:val="21"/>
        </w:rPr>
        <w:t>或盖章</w:t>
      </w:r>
      <w:r>
        <w:rPr>
          <w:rFonts w:hint="eastAsia" w:ascii="宋体" w:hAnsi="宋体" w:cs="宋体"/>
          <w:szCs w:val="21"/>
        </w:rPr>
        <w:t>）：</w:t>
      </w:r>
      <w:bookmarkEnd w:id="74"/>
      <w:bookmarkEnd w:id="75"/>
    </w:p>
    <w:p w14:paraId="2AA97C53">
      <w:pPr>
        <w:ind w:firstLine="422"/>
        <w:jc w:val="center"/>
        <w:rPr>
          <w:rFonts w:ascii="宋体" w:hAnsi="宋体" w:cs="宋体"/>
          <w:szCs w:val="21"/>
        </w:rPr>
      </w:pPr>
    </w:p>
    <w:p w14:paraId="26384DE2">
      <w:pPr>
        <w:spacing w:line="360" w:lineRule="auto"/>
        <w:ind w:firstLine="420" w:firstLineChars="200"/>
        <w:jc w:val="center"/>
        <w:rPr>
          <w:rFonts w:ascii="宋体" w:hAnsi="宋体" w:cs="宋体"/>
        </w:rPr>
      </w:pPr>
      <w:bookmarkStart w:id="76" w:name="_Toc9950"/>
      <w:bookmarkStart w:id="77" w:name="_Toc1330"/>
      <w:r>
        <w:rPr>
          <w:rFonts w:hint="eastAsia" w:ascii="宋体" w:hAnsi="宋体" w:cs="宋体"/>
          <w:szCs w:val="21"/>
        </w:rPr>
        <w:t>年  月  日</w:t>
      </w:r>
      <w:bookmarkEnd w:id="76"/>
      <w:bookmarkEnd w:id="77"/>
    </w:p>
    <w:p w14:paraId="7D417C65">
      <w:pPr>
        <w:ind w:firstLine="422"/>
        <w:rPr>
          <w:rFonts w:ascii="宋体" w:hAnsi="宋体" w:cs="宋体"/>
        </w:rPr>
      </w:pPr>
    </w:p>
    <w:bookmarkEnd w:id="53"/>
    <w:bookmarkEnd w:id="54"/>
    <w:p w14:paraId="2A1603C0">
      <w:pPr>
        <w:spacing w:before="20" w:after="20"/>
        <w:ind w:firstLine="422"/>
        <w:rPr>
          <w:rFonts w:ascii="宋体" w:hAnsi="宋体" w:cs="宋体"/>
        </w:rPr>
      </w:pPr>
      <w:bookmarkStart w:id="78" w:name="_Toc24984"/>
      <w:bookmarkStart w:id="79" w:name="_Toc22004"/>
    </w:p>
    <w:p w14:paraId="39F253A5">
      <w:pPr>
        <w:ind w:firstLine="422"/>
        <w:rPr>
          <w:rFonts w:ascii="宋体" w:hAnsi="宋体" w:cs="宋体"/>
        </w:rPr>
      </w:pPr>
    </w:p>
    <w:p w14:paraId="48A6528E">
      <w:pPr>
        <w:ind w:firstLine="422"/>
        <w:rPr>
          <w:rFonts w:ascii="宋体" w:hAnsi="宋体" w:cs="宋体"/>
        </w:rPr>
      </w:pPr>
      <w:r>
        <w:rPr>
          <w:rFonts w:hint="eastAsia" w:ascii="宋体" w:hAnsi="宋体" w:cs="宋体"/>
        </w:rPr>
        <w:br w:type="page"/>
      </w:r>
    </w:p>
    <w:p w14:paraId="7EFA20CA">
      <w:pPr>
        <w:pStyle w:val="2"/>
      </w:pPr>
      <w:r>
        <w:rPr>
          <w:rFonts w:hint="eastAsia"/>
        </w:rPr>
        <w:t xml:space="preserve">附件4         </w:t>
      </w:r>
      <w:bookmarkEnd w:id="78"/>
      <w:bookmarkEnd w:id="79"/>
      <w:r>
        <w:rPr>
          <w:rFonts w:hint="eastAsia"/>
        </w:rPr>
        <w:t>报价明细表（格式）</w:t>
      </w:r>
    </w:p>
    <w:p w14:paraId="6A9B3866">
      <w:r>
        <w:rPr>
          <w:rFonts w:hint="eastAsia" w:ascii="宋体" w:hAnsi="宋体" w:cs="宋体"/>
        </w:rPr>
        <w:t xml:space="preserve"> 包号：                                                         </w:t>
      </w:r>
      <w:r>
        <w:rPr>
          <w:rFonts w:hint="eastAsia" w:ascii="宋体" w:hAnsi="宋体" w:cs="宋体"/>
          <w:color w:val="000000" w:themeColor="text1"/>
          <w:kern w:val="0"/>
          <w:szCs w:val="21"/>
        </w:rPr>
        <w:t>金额单位：人民币（元）</w:t>
      </w:r>
    </w:p>
    <w:tbl>
      <w:tblPr>
        <w:tblStyle w:val="34"/>
        <w:tblpPr w:leftFromText="180" w:rightFromText="180" w:vertAnchor="text" w:horzAnchor="page" w:tblpX="1095" w:tblpY="449"/>
        <w:tblOverlap w:val="never"/>
        <w:tblW w:w="98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7"/>
        <w:gridCol w:w="1923"/>
        <w:gridCol w:w="1424"/>
        <w:gridCol w:w="1424"/>
        <w:gridCol w:w="1447"/>
        <w:gridCol w:w="822"/>
        <w:gridCol w:w="883"/>
        <w:gridCol w:w="1140"/>
      </w:tblGrid>
      <w:tr w14:paraId="1B2590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04" w:hRule="atLeast"/>
        </w:trPr>
        <w:tc>
          <w:tcPr>
            <w:tcW w:w="817" w:type="dxa"/>
            <w:tcBorders>
              <w:top w:val="single" w:color="auto" w:sz="4" w:space="0"/>
              <w:left w:val="single" w:color="auto" w:sz="4" w:space="0"/>
              <w:bottom w:val="nil"/>
              <w:right w:val="single" w:color="auto" w:sz="4" w:space="0"/>
            </w:tcBorders>
            <w:vAlign w:val="center"/>
          </w:tcPr>
          <w:p w14:paraId="49592E60">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序号</w:t>
            </w:r>
          </w:p>
        </w:tc>
        <w:tc>
          <w:tcPr>
            <w:tcW w:w="1923" w:type="dxa"/>
            <w:tcBorders>
              <w:top w:val="single" w:color="auto" w:sz="4" w:space="0"/>
              <w:left w:val="single" w:color="auto" w:sz="4" w:space="0"/>
              <w:bottom w:val="nil"/>
              <w:right w:val="single" w:color="auto" w:sz="4" w:space="0"/>
            </w:tcBorders>
            <w:vAlign w:val="center"/>
          </w:tcPr>
          <w:p w14:paraId="5B3A84F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货物名称</w:t>
            </w:r>
          </w:p>
        </w:tc>
        <w:tc>
          <w:tcPr>
            <w:tcW w:w="1424" w:type="dxa"/>
            <w:tcBorders>
              <w:top w:val="single" w:color="auto" w:sz="4" w:space="0"/>
              <w:left w:val="single" w:color="auto" w:sz="4" w:space="0"/>
              <w:bottom w:val="nil"/>
              <w:right w:val="single" w:color="auto" w:sz="4" w:space="0"/>
            </w:tcBorders>
            <w:vAlign w:val="center"/>
          </w:tcPr>
          <w:p w14:paraId="5368AA0F">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品牌</w:t>
            </w:r>
          </w:p>
        </w:tc>
        <w:tc>
          <w:tcPr>
            <w:tcW w:w="1424" w:type="dxa"/>
            <w:tcBorders>
              <w:top w:val="single" w:color="auto" w:sz="4" w:space="0"/>
              <w:left w:val="single" w:color="auto" w:sz="4" w:space="0"/>
              <w:bottom w:val="nil"/>
              <w:right w:val="single" w:color="auto" w:sz="4" w:space="0"/>
            </w:tcBorders>
            <w:vAlign w:val="center"/>
          </w:tcPr>
          <w:p w14:paraId="255C1047">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规格型号</w:t>
            </w:r>
          </w:p>
        </w:tc>
        <w:tc>
          <w:tcPr>
            <w:tcW w:w="1447" w:type="dxa"/>
            <w:tcBorders>
              <w:top w:val="single" w:color="auto" w:sz="4" w:space="0"/>
              <w:left w:val="single" w:color="auto" w:sz="4" w:space="0"/>
              <w:bottom w:val="nil"/>
              <w:right w:val="single" w:color="auto" w:sz="4" w:space="0"/>
            </w:tcBorders>
            <w:vAlign w:val="center"/>
          </w:tcPr>
          <w:p w14:paraId="7117FF6A">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产地</w:t>
            </w:r>
          </w:p>
        </w:tc>
        <w:tc>
          <w:tcPr>
            <w:tcW w:w="822" w:type="dxa"/>
            <w:tcBorders>
              <w:top w:val="single" w:color="auto" w:sz="4" w:space="0"/>
              <w:left w:val="single" w:color="auto" w:sz="4" w:space="0"/>
              <w:bottom w:val="nil"/>
              <w:right w:val="single" w:color="auto" w:sz="4" w:space="0"/>
            </w:tcBorders>
            <w:vAlign w:val="center"/>
          </w:tcPr>
          <w:p w14:paraId="5D8CDAC6">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数量</w:t>
            </w:r>
          </w:p>
        </w:tc>
        <w:tc>
          <w:tcPr>
            <w:tcW w:w="883" w:type="dxa"/>
            <w:tcBorders>
              <w:top w:val="single" w:color="auto" w:sz="4" w:space="0"/>
              <w:left w:val="single" w:color="auto" w:sz="4" w:space="0"/>
              <w:bottom w:val="nil"/>
              <w:right w:val="single" w:color="auto" w:sz="4" w:space="0"/>
            </w:tcBorders>
            <w:vAlign w:val="center"/>
          </w:tcPr>
          <w:p w14:paraId="78829465">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kern w:val="0"/>
                <w:sz w:val="24"/>
              </w:rPr>
              <w:t>单价</w:t>
            </w:r>
          </w:p>
        </w:tc>
        <w:tc>
          <w:tcPr>
            <w:tcW w:w="1140" w:type="dxa"/>
            <w:tcBorders>
              <w:top w:val="single" w:color="auto" w:sz="4" w:space="0"/>
              <w:left w:val="single" w:color="auto" w:sz="4" w:space="0"/>
              <w:bottom w:val="nil"/>
              <w:right w:val="single" w:color="auto" w:sz="4" w:space="0"/>
            </w:tcBorders>
            <w:vAlign w:val="center"/>
          </w:tcPr>
          <w:p w14:paraId="3E2DD731">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总价</w:t>
            </w:r>
          </w:p>
        </w:tc>
      </w:tr>
      <w:tr w14:paraId="745F38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51E5937">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1</w:t>
            </w:r>
          </w:p>
        </w:tc>
        <w:tc>
          <w:tcPr>
            <w:tcW w:w="1923" w:type="dxa"/>
            <w:tcBorders>
              <w:top w:val="single" w:color="auto" w:sz="4" w:space="0"/>
              <w:left w:val="single" w:color="auto" w:sz="4" w:space="0"/>
              <w:bottom w:val="single" w:color="auto" w:sz="4" w:space="0"/>
              <w:right w:val="single" w:color="auto" w:sz="4" w:space="0"/>
            </w:tcBorders>
          </w:tcPr>
          <w:p w14:paraId="7B3A260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8325A6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7A1446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1A3AD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DF5533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46332B2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CA8A8A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7D70EDD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62E963BE">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2</w:t>
            </w:r>
          </w:p>
        </w:tc>
        <w:tc>
          <w:tcPr>
            <w:tcW w:w="1923" w:type="dxa"/>
            <w:tcBorders>
              <w:top w:val="single" w:color="auto" w:sz="4" w:space="0"/>
              <w:left w:val="single" w:color="auto" w:sz="4" w:space="0"/>
              <w:bottom w:val="single" w:color="auto" w:sz="4" w:space="0"/>
              <w:right w:val="single" w:color="auto" w:sz="4" w:space="0"/>
            </w:tcBorders>
          </w:tcPr>
          <w:p w14:paraId="5F31FC3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A82867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239AC69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012513F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4C8A44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222E8A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1DCEEB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54AD61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467815BD">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3</w:t>
            </w:r>
          </w:p>
        </w:tc>
        <w:tc>
          <w:tcPr>
            <w:tcW w:w="1923" w:type="dxa"/>
            <w:tcBorders>
              <w:top w:val="single" w:color="auto" w:sz="4" w:space="0"/>
              <w:left w:val="single" w:color="auto" w:sz="4" w:space="0"/>
              <w:bottom w:val="single" w:color="auto" w:sz="4" w:space="0"/>
              <w:right w:val="single" w:color="auto" w:sz="4" w:space="0"/>
            </w:tcBorders>
          </w:tcPr>
          <w:p w14:paraId="336F933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386D3C1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0DCD4DB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04B1A4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D550BD9">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1900765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6AC404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130FD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3C35D831">
            <w:pPr>
              <w:widowControl/>
              <w:tabs>
                <w:tab w:val="left" w:pos="1418"/>
              </w:tabs>
              <w:snapToGrid w:val="0"/>
              <w:spacing w:before="50" w:after="50" w:line="400" w:lineRule="exact"/>
              <w:jc w:val="center"/>
              <w:rPr>
                <w:rFonts w:ascii="宋体" w:hAnsi="宋体" w:cs="宋体"/>
                <w:color w:val="000000" w:themeColor="text1"/>
                <w:kern w:val="0"/>
                <w:sz w:val="24"/>
              </w:rPr>
            </w:pPr>
            <w:r>
              <w:rPr>
                <w:rFonts w:hint="eastAsia" w:ascii="宋体" w:hAnsi="宋体" w:cs="宋体"/>
                <w:color w:val="000000" w:themeColor="text1"/>
                <w:kern w:val="0"/>
                <w:sz w:val="24"/>
              </w:rPr>
              <w:t>4</w:t>
            </w:r>
          </w:p>
        </w:tc>
        <w:tc>
          <w:tcPr>
            <w:tcW w:w="1923" w:type="dxa"/>
            <w:tcBorders>
              <w:top w:val="single" w:color="auto" w:sz="4" w:space="0"/>
              <w:left w:val="single" w:color="auto" w:sz="4" w:space="0"/>
              <w:bottom w:val="single" w:color="auto" w:sz="4" w:space="0"/>
              <w:right w:val="single" w:color="auto" w:sz="4" w:space="0"/>
            </w:tcBorders>
          </w:tcPr>
          <w:p w14:paraId="0B60E7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8E74510">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6B873DBC">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1E1114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6D9CD6EA">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7A51AC1D">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186EF2C6">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A2E29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73672498">
            <w:pPr>
              <w:widowControl/>
              <w:tabs>
                <w:tab w:val="left" w:pos="1418"/>
              </w:tabs>
              <w:snapToGrid w:val="0"/>
              <w:spacing w:before="50" w:after="50" w:line="400" w:lineRule="exact"/>
              <w:jc w:val="center"/>
              <w:rPr>
                <w:rFonts w:ascii="宋体" w:hAnsi="宋体" w:cs="宋体"/>
                <w:color w:val="000000" w:themeColor="text1"/>
                <w:kern w:val="0"/>
                <w:sz w:val="24"/>
              </w:rPr>
            </w:pPr>
          </w:p>
        </w:tc>
        <w:tc>
          <w:tcPr>
            <w:tcW w:w="1923" w:type="dxa"/>
            <w:tcBorders>
              <w:top w:val="single" w:color="auto" w:sz="4" w:space="0"/>
              <w:left w:val="single" w:color="auto" w:sz="4" w:space="0"/>
              <w:bottom w:val="single" w:color="auto" w:sz="4" w:space="0"/>
              <w:right w:val="single" w:color="auto" w:sz="4" w:space="0"/>
            </w:tcBorders>
          </w:tcPr>
          <w:p w14:paraId="40CE3E7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5C68C8E">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16955BE7">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3388B7D1">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22BB777F">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3D1BF92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2F38BF62">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0F9623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817" w:type="dxa"/>
            <w:tcBorders>
              <w:top w:val="single" w:color="auto" w:sz="4" w:space="0"/>
              <w:left w:val="single" w:color="auto" w:sz="4" w:space="0"/>
              <w:bottom w:val="single" w:color="auto" w:sz="4" w:space="0"/>
              <w:right w:val="single" w:color="auto" w:sz="4" w:space="0"/>
            </w:tcBorders>
          </w:tcPr>
          <w:p w14:paraId="52F7A804">
            <w:pPr>
              <w:widowControl/>
              <w:tabs>
                <w:tab w:val="left" w:pos="1418"/>
              </w:tabs>
              <w:snapToGrid w:val="0"/>
              <w:spacing w:before="50" w:after="50" w:line="400" w:lineRule="exact"/>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w:t>
            </w:r>
          </w:p>
        </w:tc>
        <w:tc>
          <w:tcPr>
            <w:tcW w:w="1923" w:type="dxa"/>
            <w:tcBorders>
              <w:top w:val="single" w:color="auto" w:sz="4" w:space="0"/>
              <w:left w:val="single" w:color="auto" w:sz="4" w:space="0"/>
              <w:bottom w:val="single" w:color="auto" w:sz="4" w:space="0"/>
              <w:right w:val="single" w:color="auto" w:sz="4" w:space="0"/>
            </w:tcBorders>
          </w:tcPr>
          <w:p w14:paraId="71F44CE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总计</w:t>
            </w:r>
          </w:p>
        </w:tc>
        <w:tc>
          <w:tcPr>
            <w:tcW w:w="1424" w:type="dxa"/>
            <w:tcBorders>
              <w:top w:val="single" w:color="auto" w:sz="4" w:space="0"/>
              <w:left w:val="single" w:color="auto" w:sz="4" w:space="0"/>
              <w:bottom w:val="single" w:color="auto" w:sz="4" w:space="0"/>
              <w:right w:val="single" w:color="auto" w:sz="4" w:space="0"/>
            </w:tcBorders>
          </w:tcPr>
          <w:p w14:paraId="47EB79E3">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24" w:type="dxa"/>
            <w:tcBorders>
              <w:top w:val="single" w:color="auto" w:sz="4" w:space="0"/>
              <w:left w:val="single" w:color="auto" w:sz="4" w:space="0"/>
              <w:bottom w:val="single" w:color="auto" w:sz="4" w:space="0"/>
              <w:right w:val="single" w:color="auto" w:sz="4" w:space="0"/>
            </w:tcBorders>
          </w:tcPr>
          <w:p w14:paraId="738B647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447" w:type="dxa"/>
            <w:tcBorders>
              <w:top w:val="single" w:color="auto" w:sz="4" w:space="0"/>
              <w:left w:val="single" w:color="auto" w:sz="4" w:space="0"/>
              <w:bottom w:val="single" w:color="auto" w:sz="4" w:space="0"/>
              <w:right w:val="single" w:color="auto" w:sz="4" w:space="0"/>
            </w:tcBorders>
          </w:tcPr>
          <w:p w14:paraId="6A4DE9C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22" w:type="dxa"/>
            <w:tcBorders>
              <w:top w:val="single" w:color="auto" w:sz="4" w:space="0"/>
              <w:left w:val="single" w:color="auto" w:sz="4" w:space="0"/>
              <w:bottom w:val="single" w:color="auto" w:sz="4" w:space="0"/>
              <w:right w:val="single" w:color="auto" w:sz="4" w:space="0"/>
            </w:tcBorders>
          </w:tcPr>
          <w:p w14:paraId="5EAD25D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883" w:type="dxa"/>
            <w:tcBorders>
              <w:top w:val="single" w:color="auto" w:sz="4" w:space="0"/>
              <w:left w:val="single" w:color="auto" w:sz="4" w:space="0"/>
              <w:bottom w:val="single" w:color="auto" w:sz="4" w:space="0"/>
              <w:right w:val="single" w:color="auto" w:sz="4" w:space="0"/>
            </w:tcBorders>
          </w:tcPr>
          <w:p w14:paraId="5ECEA968">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1140" w:type="dxa"/>
            <w:tcBorders>
              <w:top w:val="single" w:color="auto" w:sz="4" w:space="0"/>
              <w:left w:val="single" w:color="auto" w:sz="4" w:space="0"/>
              <w:bottom w:val="single" w:color="auto" w:sz="4" w:space="0"/>
              <w:right w:val="single" w:color="auto" w:sz="4" w:space="0"/>
            </w:tcBorders>
          </w:tcPr>
          <w:p w14:paraId="77669A95">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r>
      <w:tr w14:paraId="728BC3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17" w:type="dxa"/>
            <w:tcBorders>
              <w:top w:val="single" w:color="auto" w:sz="4" w:space="0"/>
              <w:left w:val="single" w:color="auto" w:sz="4" w:space="0"/>
              <w:bottom w:val="single" w:color="auto" w:sz="4" w:space="0"/>
              <w:right w:val="single" w:color="auto" w:sz="4" w:space="0"/>
            </w:tcBorders>
          </w:tcPr>
          <w:p w14:paraId="608CC954">
            <w:pPr>
              <w:widowControl/>
              <w:tabs>
                <w:tab w:val="left" w:pos="1418"/>
              </w:tabs>
              <w:snapToGrid w:val="0"/>
              <w:spacing w:before="50" w:after="50" w:line="400" w:lineRule="exact"/>
              <w:ind w:firstLine="562"/>
              <w:jc w:val="center"/>
              <w:rPr>
                <w:rFonts w:ascii="宋体" w:hAnsi="宋体" w:cs="宋体"/>
                <w:color w:val="000000" w:themeColor="text1"/>
                <w:spacing w:val="20"/>
                <w:kern w:val="0"/>
                <w:sz w:val="24"/>
              </w:rPr>
            </w:pPr>
          </w:p>
        </w:tc>
        <w:tc>
          <w:tcPr>
            <w:tcW w:w="9063" w:type="dxa"/>
            <w:gridSpan w:val="7"/>
            <w:tcBorders>
              <w:top w:val="single" w:color="auto" w:sz="4" w:space="0"/>
              <w:left w:val="single" w:color="auto" w:sz="4" w:space="0"/>
              <w:bottom w:val="single" w:color="auto" w:sz="4" w:space="0"/>
              <w:right w:val="single" w:color="auto" w:sz="4" w:space="0"/>
            </w:tcBorders>
          </w:tcPr>
          <w:p w14:paraId="5B38ACB9">
            <w:pPr>
              <w:widowControl/>
              <w:tabs>
                <w:tab w:val="left" w:pos="1418"/>
              </w:tabs>
              <w:snapToGrid w:val="0"/>
              <w:spacing w:before="50" w:after="50" w:line="400" w:lineRule="exact"/>
              <w:ind w:firstLine="562"/>
              <w:jc w:val="left"/>
              <w:rPr>
                <w:rFonts w:ascii="宋体" w:hAnsi="宋体" w:cs="宋体"/>
                <w:color w:val="000000" w:themeColor="text1"/>
                <w:spacing w:val="20"/>
                <w:kern w:val="0"/>
                <w:sz w:val="24"/>
              </w:rPr>
            </w:pPr>
            <w:r>
              <w:rPr>
                <w:rFonts w:hint="eastAsia" w:ascii="宋体" w:hAnsi="宋体" w:cs="宋体"/>
                <w:color w:val="000000" w:themeColor="text1"/>
                <w:spacing w:val="20"/>
                <w:kern w:val="0"/>
                <w:sz w:val="24"/>
              </w:rPr>
              <w:t>磋商报价(</w:t>
            </w:r>
            <w:r>
              <w:rPr>
                <w:rFonts w:hint="eastAsia" w:ascii="宋体" w:hAnsi="宋体" w:cs="宋体"/>
                <w:color w:val="000000" w:themeColor="text1"/>
                <w:kern w:val="0"/>
                <w:sz w:val="24"/>
                <w:szCs w:val="21"/>
              </w:rPr>
              <w:t>大写)：</w:t>
            </w:r>
          </w:p>
        </w:tc>
      </w:tr>
    </w:tbl>
    <w:p w14:paraId="3202677F">
      <w:pPr>
        <w:pStyle w:val="33"/>
        <w:ind w:firstLine="3990" w:firstLineChars="1900"/>
        <w:rPr>
          <w:rFonts w:ascii="宋体" w:hAnsi="宋体" w:cs="宋体"/>
        </w:rPr>
      </w:pPr>
    </w:p>
    <w:p w14:paraId="7D79C69C">
      <w:pPr>
        <w:wordWrap w:val="0"/>
        <w:spacing w:line="460" w:lineRule="exact"/>
        <w:ind w:firstLine="4200" w:firstLineChars="2000"/>
        <w:jc w:val="left"/>
        <w:rPr>
          <w:rFonts w:ascii="宋体" w:hAnsi="宋体" w:cs="宋体"/>
          <w:kern w:val="0"/>
          <w:szCs w:val="21"/>
        </w:rPr>
      </w:pPr>
      <w:r>
        <w:rPr>
          <w:rFonts w:hint="eastAsia" w:ascii="宋体" w:hAnsi="宋体" w:cs="宋体"/>
          <w:kern w:val="0"/>
          <w:szCs w:val="21"/>
        </w:rPr>
        <w:t>供应商：（全称并加盖公章）</w:t>
      </w:r>
    </w:p>
    <w:p w14:paraId="71189124">
      <w:pPr>
        <w:widowControl/>
        <w:shd w:val="clear" w:color="auto" w:fill="FFFFFF"/>
        <w:spacing w:line="360" w:lineRule="auto"/>
        <w:ind w:left="1480" w:leftChars="705" w:firstLine="2574" w:firstLineChars="1226"/>
        <w:rPr>
          <w:rFonts w:ascii="宋体" w:hAnsi="宋体" w:cs="宋体"/>
          <w:szCs w:val="21"/>
        </w:rPr>
      </w:pPr>
      <w:r>
        <w:rPr>
          <w:rFonts w:hint="eastAsia" w:ascii="宋体" w:hAnsi="宋体" w:cs="宋体"/>
          <w:kern w:val="0"/>
          <w:szCs w:val="21"/>
        </w:rPr>
        <w:t>法定代表人或委托代理人（签字或盖章）：</w:t>
      </w:r>
    </w:p>
    <w:p w14:paraId="487FDC28">
      <w:pPr>
        <w:widowControl/>
        <w:wordWrap w:val="0"/>
        <w:spacing w:line="460" w:lineRule="exact"/>
        <w:ind w:firstLine="4410" w:firstLineChars="2100"/>
        <w:jc w:val="left"/>
        <w:rPr>
          <w:rFonts w:ascii="宋体" w:hAnsi="宋体" w:cs="宋体"/>
          <w:szCs w:val="21"/>
        </w:rPr>
      </w:pPr>
      <w:r>
        <w:rPr>
          <w:rFonts w:hint="eastAsia" w:ascii="宋体" w:hAnsi="宋体" w:cs="宋体"/>
          <w:kern w:val="0"/>
          <w:szCs w:val="21"/>
        </w:rPr>
        <w:t>年    月    日</w:t>
      </w:r>
    </w:p>
    <w:p w14:paraId="51C12B8C">
      <w:pPr>
        <w:widowControl/>
        <w:wordWrap w:val="0"/>
        <w:spacing w:line="460" w:lineRule="exact"/>
        <w:ind w:firstLine="5600" w:firstLineChars="2000"/>
        <w:jc w:val="left"/>
        <w:rPr>
          <w:rFonts w:ascii="宋体" w:hAnsi="宋体" w:cs="宋体"/>
          <w:sz w:val="28"/>
          <w:szCs w:val="28"/>
        </w:rPr>
      </w:pPr>
    </w:p>
    <w:p w14:paraId="227524C4">
      <w:pPr>
        <w:pStyle w:val="24"/>
        <w:ind w:firstLine="482"/>
        <w:rPr>
          <w:rFonts w:ascii="宋体" w:hAnsi="宋体" w:cs="宋体"/>
          <w:kern w:val="0"/>
          <w:sz w:val="24"/>
        </w:rPr>
        <w:sectPr>
          <w:pgSz w:w="11906" w:h="16838"/>
          <w:pgMar w:top="1417" w:right="1474" w:bottom="1417" w:left="1474" w:header="851" w:footer="624" w:gutter="0"/>
          <w:cols w:space="720" w:num="1"/>
          <w:docGrid w:type="lines" w:linePitch="319" w:charSpace="0"/>
        </w:sectPr>
      </w:pPr>
    </w:p>
    <w:p w14:paraId="3F6C6BC3">
      <w:pPr>
        <w:rPr>
          <w:rFonts w:ascii="宋体" w:hAnsi="宋体" w:cs="宋体"/>
          <w:b/>
          <w:bCs/>
          <w:sz w:val="28"/>
          <w:szCs w:val="28"/>
        </w:rPr>
      </w:pPr>
      <w:bookmarkStart w:id="80" w:name="_Toc226"/>
      <w:bookmarkStart w:id="81" w:name="_Toc15804"/>
      <w:r>
        <w:rPr>
          <w:rFonts w:hint="eastAsia" w:ascii="宋体" w:hAnsi="宋体" w:cs="宋体"/>
          <w:b/>
          <w:bCs/>
          <w:sz w:val="28"/>
          <w:szCs w:val="28"/>
        </w:rPr>
        <w:t xml:space="preserve">                       4.1               配套试剂报价一览表</w:t>
      </w:r>
    </w:p>
    <w:p w14:paraId="202DA0B5">
      <w:pPr>
        <w:rPr>
          <w:rFonts w:ascii="宋体" w:hAnsi="宋体" w:cs="宋体"/>
          <w:b/>
          <w:bCs/>
          <w:sz w:val="28"/>
          <w:szCs w:val="28"/>
        </w:rPr>
      </w:pPr>
      <w:r>
        <w:rPr>
          <w:rFonts w:hint="eastAsia" w:ascii="宋体" w:hAnsi="宋体" w:cs="宋体"/>
        </w:rPr>
        <w:t>包号：</w:t>
      </w:r>
    </w:p>
    <w:tbl>
      <w:tblPr>
        <w:tblStyle w:val="35"/>
        <w:tblW w:w="0" w:type="auto"/>
        <w:tblInd w:w="-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9"/>
        <w:gridCol w:w="1447"/>
        <w:gridCol w:w="1447"/>
        <w:gridCol w:w="1046"/>
        <w:gridCol w:w="1046"/>
        <w:gridCol w:w="1046"/>
        <w:gridCol w:w="1164"/>
        <w:gridCol w:w="929"/>
        <w:gridCol w:w="929"/>
        <w:gridCol w:w="1046"/>
        <w:gridCol w:w="1609"/>
        <w:gridCol w:w="1908"/>
      </w:tblGrid>
      <w:tr w14:paraId="62F90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Align w:val="center"/>
          </w:tcPr>
          <w:p w14:paraId="3D12F2A8">
            <w:pPr>
              <w:jc w:val="center"/>
              <w:rPr>
                <w:szCs w:val="21"/>
              </w:rPr>
            </w:pPr>
            <w:r>
              <w:rPr>
                <w:rFonts w:hint="eastAsia"/>
                <w:b/>
                <w:bCs/>
                <w:szCs w:val="21"/>
              </w:rPr>
              <w:t>序号</w:t>
            </w:r>
          </w:p>
        </w:tc>
        <w:tc>
          <w:tcPr>
            <w:tcW w:w="1447" w:type="dxa"/>
            <w:vAlign w:val="center"/>
          </w:tcPr>
          <w:p w14:paraId="3A5B9E4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检测项目</w:t>
            </w:r>
          </w:p>
        </w:tc>
        <w:tc>
          <w:tcPr>
            <w:tcW w:w="1447" w:type="dxa"/>
            <w:vAlign w:val="center"/>
          </w:tcPr>
          <w:p w14:paraId="4D554E1F">
            <w:pPr>
              <w:widowControl/>
              <w:jc w:val="center"/>
              <w:rPr>
                <w:szCs w:val="21"/>
              </w:rPr>
            </w:pPr>
            <w:r>
              <w:rPr>
                <w:rFonts w:hint="eastAsia" w:ascii="宋体" w:hAnsi="宋体" w:cs="宋体"/>
                <w:b/>
                <w:bCs/>
                <w:snapToGrid w:val="0"/>
                <w:color w:val="000000"/>
                <w:kern w:val="0"/>
                <w:szCs w:val="21"/>
              </w:rPr>
              <w:t>商品名称</w:t>
            </w:r>
          </w:p>
        </w:tc>
        <w:tc>
          <w:tcPr>
            <w:tcW w:w="1046" w:type="dxa"/>
            <w:vAlign w:val="center"/>
          </w:tcPr>
          <w:p w14:paraId="049F80CE">
            <w:pPr>
              <w:widowControl/>
              <w:jc w:val="center"/>
              <w:rPr>
                <w:szCs w:val="21"/>
              </w:rPr>
            </w:pPr>
            <w:r>
              <w:rPr>
                <w:rFonts w:hint="eastAsia" w:ascii="宋体" w:hAnsi="宋体" w:cs="宋体"/>
                <w:b/>
                <w:bCs/>
                <w:snapToGrid w:val="0"/>
                <w:color w:val="000000"/>
                <w:kern w:val="0"/>
                <w:szCs w:val="21"/>
              </w:rPr>
              <w:t>注册</w:t>
            </w:r>
          </w:p>
          <w:p w14:paraId="2161FAA1">
            <w:pPr>
              <w:widowControl/>
              <w:jc w:val="center"/>
              <w:rPr>
                <w:szCs w:val="21"/>
              </w:rPr>
            </w:pPr>
            <w:r>
              <w:rPr>
                <w:rFonts w:hint="eastAsia" w:ascii="宋体" w:hAnsi="宋体" w:cs="宋体"/>
                <w:b/>
                <w:bCs/>
                <w:snapToGrid w:val="0"/>
                <w:color w:val="000000"/>
                <w:kern w:val="0"/>
                <w:szCs w:val="21"/>
              </w:rPr>
              <w:t>证名称及注册证号</w:t>
            </w:r>
          </w:p>
        </w:tc>
        <w:tc>
          <w:tcPr>
            <w:tcW w:w="1046" w:type="dxa"/>
            <w:vAlign w:val="center"/>
          </w:tcPr>
          <w:p w14:paraId="0F54BABA">
            <w:pPr>
              <w:widowControl/>
              <w:jc w:val="center"/>
              <w:rPr>
                <w:szCs w:val="21"/>
              </w:rPr>
            </w:pPr>
            <w:r>
              <w:rPr>
                <w:rFonts w:hint="eastAsia" w:ascii="宋体" w:hAnsi="宋体" w:cs="宋体"/>
                <w:b/>
                <w:bCs/>
                <w:snapToGrid w:val="0"/>
                <w:color w:val="000000"/>
                <w:kern w:val="0"/>
                <w:szCs w:val="21"/>
              </w:rPr>
              <w:t>品牌</w:t>
            </w:r>
          </w:p>
          <w:p w14:paraId="1778A292">
            <w:pPr>
              <w:widowControl/>
              <w:jc w:val="center"/>
              <w:rPr>
                <w:szCs w:val="21"/>
              </w:rPr>
            </w:pPr>
          </w:p>
        </w:tc>
        <w:tc>
          <w:tcPr>
            <w:tcW w:w="1046" w:type="dxa"/>
            <w:vAlign w:val="center"/>
          </w:tcPr>
          <w:p w14:paraId="637A9A32">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规格型号</w:t>
            </w:r>
          </w:p>
        </w:tc>
        <w:tc>
          <w:tcPr>
            <w:tcW w:w="1164" w:type="dxa"/>
            <w:vAlign w:val="center"/>
          </w:tcPr>
          <w:p w14:paraId="4E6D7EB9">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生产企业</w:t>
            </w:r>
          </w:p>
        </w:tc>
        <w:tc>
          <w:tcPr>
            <w:tcW w:w="929" w:type="dxa"/>
            <w:vAlign w:val="center"/>
          </w:tcPr>
          <w:p w14:paraId="39BC9BF7">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试验方法</w:t>
            </w:r>
          </w:p>
        </w:tc>
        <w:tc>
          <w:tcPr>
            <w:tcW w:w="929" w:type="dxa"/>
            <w:vAlign w:val="center"/>
          </w:tcPr>
          <w:p w14:paraId="4D4B9753">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计价</w:t>
            </w:r>
          </w:p>
          <w:p w14:paraId="4C93F3A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单位</w:t>
            </w:r>
          </w:p>
        </w:tc>
        <w:tc>
          <w:tcPr>
            <w:tcW w:w="1046" w:type="dxa"/>
            <w:vAlign w:val="center"/>
          </w:tcPr>
          <w:p w14:paraId="5084AE5A">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单价</w:t>
            </w:r>
          </w:p>
          <w:p w14:paraId="7087866C">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（元/每人份）</w:t>
            </w:r>
          </w:p>
        </w:tc>
        <w:tc>
          <w:tcPr>
            <w:tcW w:w="1609" w:type="dxa"/>
            <w:vAlign w:val="center"/>
          </w:tcPr>
          <w:p w14:paraId="1DF208C1">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网采号</w:t>
            </w:r>
          </w:p>
        </w:tc>
        <w:tc>
          <w:tcPr>
            <w:tcW w:w="1908" w:type="dxa"/>
            <w:vAlign w:val="center"/>
          </w:tcPr>
          <w:p w14:paraId="5A04301B">
            <w:pPr>
              <w:spacing w:line="320" w:lineRule="exact"/>
              <w:jc w:val="center"/>
              <w:outlineLvl w:val="0"/>
              <w:rPr>
                <w:rFonts w:ascii="宋体" w:hAnsi="宋体" w:cs="宋体"/>
                <w:b/>
                <w:szCs w:val="21"/>
              </w:rPr>
            </w:pPr>
            <w:r>
              <w:rPr>
                <w:rFonts w:hint="eastAsia" w:ascii="宋体" w:hAnsi="宋体" w:cs="宋体"/>
                <w:b/>
                <w:szCs w:val="21"/>
              </w:rPr>
              <w:t>省、市、县</w:t>
            </w:r>
          </w:p>
          <w:p w14:paraId="2AFB3CCA">
            <w:pPr>
              <w:spacing w:line="320" w:lineRule="exact"/>
              <w:jc w:val="center"/>
              <w:outlineLvl w:val="0"/>
              <w:rPr>
                <w:rFonts w:ascii="宋体" w:hAnsi="宋体" w:cs="宋体"/>
                <w:b/>
                <w:szCs w:val="21"/>
              </w:rPr>
            </w:pPr>
            <w:r>
              <w:rPr>
                <w:rFonts w:hint="eastAsia" w:ascii="宋体" w:hAnsi="宋体" w:cs="宋体"/>
                <w:b/>
                <w:szCs w:val="21"/>
              </w:rPr>
              <w:t>收费编码</w:t>
            </w:r>
          </w:p>
          <w:p w14:paraId="546F66A4">
            <w:pPr>
              <w:spacing w:line="320" w:lineRule="exact"/>
              <w:jc w:val="center"/>
              <w:outlineLvl w:val="0"/>
              <w:rPr>
                <w:szCs w:val="21"/>
              </w:rPr>
            </w:pPr>
            <w:r>
              <w:rPr>
                <w:rFonts w:hint="eastAsia" w:ascii="宋体" w:hAnsi="宋体" w:cs="宋体"/>
                <w:b/>
                <w:szCs w:val="21"/>
              </w:rPr>
              <w:t>收费标准</w:t>
            </w:r>
          </w:p>
        </w:tc>
      </w:tr>
      <w:tr w14:paraId="152DE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779700D"/>
        </w:tc>
        <w:tc>
          <w:tcPr>
            <w:tcW w:w="1447" w:type="dxa"/>
            <w:vMerge w:val="restart"/>
          </w:tcPr>
          <w:p w14:paraId="2861A2A1"/>
        </w:tc>
        <w:tc>
          <w:tcPr>
            <w:tcW w:w="1447" w:type="dxa"/>
          </w:tcPr>
          <w:p w14:paraId="5218567B"/>
        </w:tc>
        <w:tc>
          <w:tcPr>
            <w:tcW w:w="1046" w:type="dxa"/>
          </w:tcPr>
          <w:p w14:paraId="2FBF6C5D"/>
        </w:tc>
        <w:tc>
          <w:tcPr>
            <w:tcW w:w="1046" w:type="dxa"/>
          </w:tcPr>
          <w:p w14:paraId="3097D703"/>
        </w:tc>
        <w:tc>
          <w:tcPr>
            <w:tcW w:w="1046" w:type="dxa"/>
          </w:tcPr>
          <w:p w14:paraId="17076D73"/>
        </w:tc>
        <w:tc>
          <w:tcPr>
            <w:tcW w:w="1164" w:type="dxa"/>
          </w:tcPr>
          <w:p w14:paraId="57788853"/>
        </w:tc>
        <w:tc>
          <w:tcPr>
            <w:tcW w:w="929" w:type="dxa"/>
          </w:tcPr>
          <w:p w14:paraId="7B23B000"/>
        </w:tc>
        <w:tc>
          <w:tcPr>
            <w:tcW w:w="929" w:type="dxa"/>
          </w:tcPr>
          <w:p w14:paraId="133B6134"/>
        </w:tc>
        <w:tc>
          <w:tcPr>
            <w:tcW w:w="1046" w:type="dxa"/>
          </w:tcPr>
          <w:p w14:paraId="2630A727"/>
        </w:tc>
        <w:tc>
          <w:tcPr>
            <w:tcW w:w="1609" w:type="dxa"/>
          </w:tcPr>
          <w:p w14:paraId="22DF0258"/>
        </w:tc>
        <w:tc>
          <w:tcPr>
            <w:tcW w:w="1908" w:type="dxa"/>
          </w:tcPr>
          <w:p w14:paraId="5EA8DF7B"/>
        </w:tc>
      </w:tr>
      <w:tr w14:paraId="486B6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86D8292"/>
        </w:tc>
        <w:tc>
          <w:tcPr>
            <w:tcW w:w="1447" w:type="dxa"/>
            <w:vMerge w:val="continue"/>
          </w:tcPr>
          <w:p w14:paraId="2F6C4AD5"/>
        </w:tc>
        <w:tc>
          <w:tcPr>
            <w:tcW w:w="1447" w:type="dxa"/>
          </w:tcPr>
          <w:p w14:paraId="01D5AA14"/>
        </w:tc>
        <w:tc>
          <w:tcPr>
            <w:tcW w:w="1046" w:type="dxa"/>
          </w:tcPr>
          <w:p w14:paraId="33B30CA4"/>
        </w:tc>
        <w:tc>
          <w:tcPr>
            <w:tcW w:w="1046" w:type="dxa"/>
          </w:tcPr>
          <w:p w14:paraId="251EDDCC"/>
        </w:tc>
        <w:tc>
          <w:tcPr>
            <w:tcW w:w="1046" w:type="dxa"/>
          </w:tcPr>
          <w:p w14:paraId="4B7C9462"/>
        </w:tc>
        <w:tc>
          <w:tcPr>
            <w:tcW w:w="1164" w:type="dxa"/>
          </w:tcPr>
          <w:p w14:paraId="71DDB48B"/>
        </w:tc>
        <w:tc>
          <w:tcPr>
            <w:tcW w:w="929" w:type="dxa"/>
          </w:tcPr>
          <w:p w14:paraId="7116DD59"/>
        </w:tc>
        <w:tc>
          <w:tcPr>
            <w:tcW w:w="929" w:type="dxa"/>
          </w:tcPr>
          <w:p w14:paraId="6D17FF91"/>
        </w:tc>
        <w:tc>
          <w:tcPr>
            <w:tcW w:w="1046" w:type="dxa"/>
          </w:tcPr>
          <w:p w14:paraId="2B7147F6"/>
        </w:tc>
        <w:tc>
          <w:tcPr>
            <w:tcW w:w="1609" w:type="dxa"/>
          </w:tcPr>
          <w:p w14:paraId="78F36A4A"/>
        </w:tc>
        <w:tc>
          <w:tcPr>
            <w:tcW w:w="1908" w:type="dxa"/>
          </w:tcPr>
          <w:p w14:paraId="1A9A0E7E"/>
        </w:tc>
      </w:tr>
      <w:tr w14:paraId="675F1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restart"/>
          </w:tcPr>
          <w:p w14:paraId="0DF99213"/>
        </w:tc>
        <w:tc>
          <w:tcPr>
            <w:tcW w:w="1447" w:type="dxa"/>
            <w:vMerge w:val="restart"/>
          </w:tcPr>
          <w:p w14:paraId="14287FCE"/>
        </w:tc>
        <w:tc>
          <w:tcPr>
            <w:tcW w:w="1447" w:type="dxa"/>
          </w:tcPr>
          <w:p w14:paraId="366EEA24"/>
        </w:tc>
        <w:tc>
          <w:tcPr>
            <w:tcW w:w="1046" w:type="dxa"/>
          </w:tcPr>
          <w:p w14:paraId="40548C9D"/>
        </w:tc>
        <w:tc>
          <w:tcPr>
            <w:tcW w:w="1046" w:type="dxa"/>
          </w:tcPr>
          <w:p w14:paraId="094004B1"/>
        </w:tc>
        <w:tc>
          <w:tcPr>
            <w:tcW w:w="1046" w:type="dxa"/>
          </w:tcPr>
          <w:p w14:paraId="30378EE2"/>
        </w:tc>
        <w:tc>
          <w:tcPr>
            <w:tcW w:w="1164" w:type="dxa"/>
          </w:tcPr>
          <w:p w14:paraId="13376387"/>
        </w:tc>
        <w:tc>
          <w:tcPr>
            <w:tcW w:w="929" w:type="dxa"/>
          </w:tcPr>
          <w:p w14:paraId="5D21F17C"/>
        </w:tc>
        <w:tc>
          <w:tcPr>
            <w:tcW w:w="929" w:type="dxa"/>
          </w:tcPr>
          <w:p w14:paraId="678A2953"/>
        </w:tc>
        <w:tc>
          <w:tcPr>
            <w:tcW w:w="1046" w:type="dxa"/>
          </w:tcPr>
          <w:p w14:paraId="53B823FB"/>
        </w:tc>
        <w:tc>
          <w:tcPr>
            <w:tcW w:w="1609" w:type="dxa"/>
          </w:tcPr>
          <w:p w14:paraId="7B40F731"/>
        </w:tc>
        <w:tc>
          <w:tcPr>
            <w:tcW w:w="1908" w:type="dxa"/>
          </w:tcPr>
          <w:p w14:paraId="6CDAB60E"/>
        </w:tc>
      </w:tr>
      <w:tr w14:paraId="3F55E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949" w:type="dxa"/>
            <w:vMerge w:val="continue"/>
          </w:tcPr>
          <w:p w14:paraId="4FBED775"/>
        </w:tc>
        <w:tc>
          <w:tcPr>
            <w:tcW w:w="1447" w:type="dxa"/>
            <w:vMerge w:val="continue"/>
          </w:tcPr>
          <w:p w14:paraId="10103CEB"/>
        </w:tc>
        <w:tc>
          <w:tcPr>
            <w:tcW w:w="1447" w:type="dxa"/>
          </w:tcPr>
          <w:p w14:paraId="61879837"/>
        </w:tc>
        <w:tc>
          <w:tcPr>
            <w:tcW w:w="1046" w:type="dxa"/>
          </w:tcPr>
          <w:p w14:paraId="74E87EDE"/>
        </w:tc>
        <w:tc>
          <w:tcPr>
            <w:tcW w:w="1046" w:type="dxa"/>
          </w:tcPr>
          <w:p w14:paraId="2286917D"/>
        </w:tc>
        <w:tc>
          <w:tcPr>
            <w:tcW w:w="1046" w:type="dxa"/>
          </w:tcPr>
          <w:p w14:paraId="1798977C"/>
        </w:tc>
        <w:tc>
          <w:tcPr>
            <w:tcW w:w="1164" w:type="dxa"/>
          </w:tcPr>
          <w:p w14:paraId="7629C230"/>
        </w:tc>
        <w:tc>
          <w:tcPr>
            <w:tcW w:w="929" w:type="dxa"/>
          </w:tcPr>
          <w:p w14:paraId="0E17A264"/>
        </w:tc>
        <w:tc>
          <w:tcPr>
            <w:tcW w:w="929" w:type="dxa"/>
          </w:tcPr>
          <w:p w14:paraId="4AC2CEF0"/>
        </w:tc>
        <w:tc>
          <w:tcPr>
            <w:tcW w:w="1046" w:type="dxa"/>
          </w:tcPr>
          <w:p w14:paraId="24F808C5"/>
        </w:tc>
        <w:tc>
          <w:tcPr>
            <w:tcW w:w="1609" w:type="dxa"/>
          </w:tcPr>
          <w:p w14:paraId="2C9F8055"/>
        </w:tc>
        <w:tc>
          <w:tcPr>
            <w:tcW w:w="1908" w:type="dxa"/>
          </w:tcPr>
          <w:p w14:paraId="078AF3C9"/>
        </w:tc>
      </w:tr>
    </w:tbl>
    <w:p w14:paraId="6DF275D7"/>
    <w:p w14:paraId="14832636">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26AE925">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16C39087">
      <w:pPr>
        <w:widowControl/>
        <w:kinsoku w:val="0"/>
        <w:autoSpaceDE w:val="0"/>
        <w:autoSpaceDN w:val="0"/>
        <w:adjustRightInd w:val="0"/>
        <w:snapToGrid w:val="0"/>
        <w:spacing w:line="5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77A23A58">
      <w:pPr>
        <w:widowControl/>
        <w:kinsoku w:val="0"/>
        <w:autoSpaceDE w:val="0"/>
        <w:autoSpaceDN w:val="0"/>
        <w:adjustRightInd w:val="0"/>
        <w:snapToGrid w:val="0"/>
        <w:spacing w:line="400" w:lineRule="exact"/>
        <w:textAlignment w:val="baseline"/>
        <w:rPr>
          <w:rFonts w:ascii="宋体" w:hAnsi="宋体" w:cs="宋体"/>
          <w:b/>
          <w:bCs/>
          <w:szCs w:val="21"/>
        </w:rPr>
      </w:pPr>
      <w:r>
        <w:rPr>
          <w:rFonts w:hint="eastAsia" w:ascii="宋体" w:hAnsi="宋体" w:cs="宋体"/>
          <w:b/>
          <w:bCs/>
          <w:szCs w:val="21"/>
        </w:rPr>
        <w:t>注：1.请按照检测项目填写试剂。</w:t>
      </w:r>
    </w:p>
    <w:p w14:paraId="76D00559">
      <w:pPr>
        <w:widowControl/>
        <w:kinsoku w:val="0"/>
        <w:autoSpaceDE w:val="0"/>
        <w:autoSpaceDN w:val="0"/>
        <w:adjustRightInd w:val="0"/>
        <w:snapToGrid w:val="0"/>
        <w:spacing w:line="400" w:lineRule="exact"/>
        <w:ind w:firstLine="422" w:firstLineChars="200"/>
        <w:textAlignment w:val="baseline"/>
        <w:rPr>
          <w:rFonts w:ascii="宋体" w:hAnsi="宋体" w:cs="宋体"/>
          <w:b/>
          <w:bCs/>
          <w:szCs w:val="21"/>
        </w:rPr>
      </w:pPr>
      <w:r>
        <w:rPr>
          <w:rFonts w:hint="eastAsia" w:ascii="宋体" w:hAnsi="宋体" w:cs="宋体"/>
          <w:b/>
          <w:bCs/>
          <w:szCs w:val="21"/>
        </w:rPr>
        <w:t>2.试剂以“每人份”为单位进行报价。</w:t>
      </w:r>
    </w:p>
    <w:p w14:paraId="62C4ECDD">
      <w:pPr>
        <w:widowControl/>
        <w:spacing w:line="400" w:lineRule="exact"/>
        <w:jc w:val="left"/>
      </w:pPr>
      <w:r>
        <w:rPr>
          <w:rFonts w:hint="eastAsia" w:ascii="宋体" w:hAnsi="宋体" w:cs="宋体"/>
          <w:b/>
          <w:bCs/>
          <w:snapToGrid w:val="0"/>
          <w:color w:val="000000"/>
          <w:kern w:val="0"/>
          <w:sz w:val="24"/>
        </w:rPr>
        <w:t>备注: 此表为产品配套试剂报价表，如没有，无需制作，可自行删除。</w:t>
      </w:r>
    </w:p>
    <w:p w14:paraId="4F1AA82F">
      <w:pPr>
        <w:ind w:firstLine="562"/>
        <w:rPr>
          <w:rFonts w:ascii="宋体" w:hAnsi="宋体" w:cs="宋体"/>
          <w:b/>
          <w:bCs/>
          <w:sz w:val="28"/>
          <w:szCs w:val="28"/>
        </w:rPr>
      </w:pPr>
    </w:p>
    <w:p w14:paraId="3956E489">
      <w:pPr>
        <w:ind w:firstLine="562"/>
        <w:rPr>
          <w:rFonts w:ascii="宋体" w:hAnsi="宋体" w:cs="宋体"/>
          <w:b/>
          <w:bCs/>
          <w:sz w:val="28"/>
          <w:szCs w:val="28"/>
        </w:rPr>
      </w:pPr>
      <w:r>
        <w:rPr>
          <w:rFonts w:hint="eastAsia" w:ascii="宋体" w:hAnsi="宋体" w:cs="宋体"/>
          <w:b/>
          <w:bCs/>
          <w:sz w:val="28"/>
          <w:szCs w:val="28"/>
        </w:rPr>
        <w:t xml:space="preserve">                         4.2               配套耗材报价一览表</w:t>
      </w:r>
    </w:p>
    <w:p w14:paraId="38E6EA08">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3"/>
        <w:gridCol w:w="1514"/>
        <w:gridCol w:w="1357"/>
        <w:gridCol w:w="1030"/>
        <w:gridCol w:w="1030"/>
        <w:gridCol w:w="1030"/>
        <w:gridCol w:w="1030"/>
        <w:gridCol w:w="1040"/>
        <w:gridCol w:w="1236"/>
        <w:gridCol w:w="1445"/>
        <w:gridCol w:w="1506"/>
        <w:gridCol w:w="1049"/>
      </w:tblGrid>
      <w:tr w14:paraId="29C19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48EAAD77">
            <w:pPr>
              <w:jc w:val="center"/>
              <w:rPr>
                <w:b/>
                <w:bCs/>
                <w:szCs w:val="21"/>
              </w:rPr>
            </w:pPr>
            <w:r>
              <w:rPr>
                <w:rFonts w:hint="eastAsia"/>
                <w:b/>
                <w:bCs/>
                <w:szCs w:val="21"/>
              </w:rPr>
              <w:t>序号</w:t>
            </w:r>
          </w:p>
        </w:tc>
        <w:tc>
          <w:tcPr>
            <w:tcW w:w="1543" w:type="dxa"/>
            <w:vAlign w:val="center"/>
          </w:tcPr>
          <w:p w14:paraId="6E9B341E">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耗材名称</w:t>
            </w:r>
          </w:p>
        </w:tc>
        <w:tc>
          <w:tcPr>
            <w:tcW w:w="1393" w:type="dxa"/>
            <w:vAlign w:val="center"/>
          </w:tcPr>
          <w:p w14:paraId="6EABF84A">
            <w:pPr>
              <w:widowControl/>
              <w:jc w:val="center"/>
              <w:rPr>
                <w:b/>
                <w:bCs/>
                <w:szCs w:val="21"/>
              </w:rPr>
            </w:pPr>
            <w:r>
              <w:rPr>
                <w:rFonts w:hint="eastAsia" w:ascii="宋体" w:hAnsi="宋体" w:cs="宋体"/>
                <w:b/>
                <w:bCs/>
                <w:snapToGrid w:val="0"/>
                <w:color w:val="000000"/>
                <w:kern w:val="0"/>
                <w:szCs w:val="21"/>
              </w:rPr>
              <w:t>商品名（通用名）</w:t>
            </w:r>
          </w:p>
        </w:tc>
        <w:tc>
          <w:tcPr>
            <w:tcW w:w="1060" w:type="dxa"/>
            <w:vAlign w:val="center"/>
          </w:tcPr>
          <w:p w14:paraId="5828A047">
            <w:pPr>
              <w:widowControl/>
              <w:jc w:val="center"/>
              <w:rPr>
                <w:b/>
                <w:bCs/>
                <w:szCs w:val="21"/>
              </w:rPr>
            </w:pPr>
            <w:r>
              <w:rPr>
                <w:rFonts w:hint="eastAsia" w:ascii="宋体" w:hAnsi="宋体" w:cs="宋体"/>
                <w:b/>
                <w:bCs/>
                <w:snapToGrid w:val="0"/>
                <w:color w:val="000000"/>
                <w:kern w:val="0"/>
                <w:szCs w:val="21"/>
              </w:rPr>
              <w:t>投标产</w:t>
            </w:r>
          </w:p>
          <w:p w14:paraId="3DA53B4B">
            <w:pPr>
              <w:widowControl/>
              <w:jc w:val="center"/>
              <w:rPr>
                <w:b/>
                <w:bCs/>
                <w:szCs w:val="21"/>
              </w:rPr>
            </w:pPr>
            <w:r>
              <w:rPr>
                <w:rFonts w:hint="eastAsia" w:ascii="宋体" w:hAnsi="宋体" w:cs="宋体"/>
                <w:b/>
                <w:bCs/>
                <w:snapToGrid w:val="0"/>
                <w:color w:val="000000"/>
                <w:kern w:val="0"/>
                <w:szCs w:val="21"/>
              </w:rPr>
              <w:t>品注册</w:t>
            </w:r>
          </w:p>
          <w:p w14:paraId="3EC83509">
            <w:pPr>
              <w:widowControl/>
              <w:jc w:val="center"/>
              <w:rPr>
                <w:b/>
                <w:bCs/>
                <w:szCs w:val="21"/>
              </w:rPr>
            </w:pPr>
            <w:r>
              <w:rPr>
                <w:rFonts w:hint="eastAsia" w:ascii="宋体" w:hAnsi="宋体" w:cs="宋体"/>
                <w:b/>
                <w:bCs/>
                <w:snapToGrid w:val="0"/>
                <w:color w:val="000000"/>
                <w:kern w:val="0"/>
                <w:szCs w:val="21"/>
              </w:rPr>
              <w:t>证名称</w:t>
            </w:r>
          </w:p>
        </w:tc>
        <w:tc>
          <w:tcPr>
            <w:tcW w:w="1060" w:type="dxa"/>
            <w:vAlign w:val="center"/>
          </w:tcPr>
          <w:p w14:paraId="1EC2C4F5">
            <w:pPr>
              <w:widowControl/>
              <w:jc w:val="center"/>
              <w:rPr>
                <w:b/>
                <w:bCs/>
                <w:szCs w:val="21"/>
              </w:rPr>
            </w:pPr>
            <w:r>
              <w:rPr>
                <w:rFonts w:hint="eastAsia" w:cs="仿宋" w:asciiTheme="majorEastAsia" w:hAnsiTheme="majorEastAsia" w:eastAsiaTheme="majorEastAsia"/>
                <w:b/>
                <w:szCs w:val="21"/>
              </w:rPr>
              <w:t>生产厂家</w:t>
            </w:r>
          </w:p>
        </w:tc>
        <w:tc>
          <w:tcPr>
            <w:tcW w:w="1060" w:type="dxa"/>
            <w:vAlign w:val="center"/>
          </w:tcPr>
          <w:p w14:paraId="4B83A461">
            <w:pPr>
              <w:widowControl/>
              <w:jc w:val="center"/>
              <w:rPr>
                <w:b/>
                <w:bCs/>
                <w:szCs w:val="21"/>
              </w:rPr>
            </w:pPr>
            <w:r>
              <w:rPr>
                <w:rFonts w:hint="eastAsia"/>
                <w:b/>
                <w:bCs/>
                <w:szCs w:val="21"/>
              </w:rPr>
              <w:t>品牌</w:t>
            </w:r>
          </w:p>
        </w:tc>
        <w:tc>
          <w:tcPr>
            <w:tcW w:w="1060" w:type="dxa"/>
            <w:vAlign w:val="center"/>
          </w:tcPr>
          <w:p w14:paraId="0B84292A">
            <w:pPr>
              <w:widowControl/>
              <w:jc w:val="center"/>
              <w:rPr>
                <w:b/>
                <w:bCs/>
                <w:szCs w:val="21"/>
              </w:rPr>
            </w:pPr>
            <w:r>
              <w:rPr>
                <w:rFonts w:hint="eastAsia"/>
                <w:b/>
                <w:bCs/>
                <w:szCs w:val="21"/>
              </w:rPr>
              <w:t>产地</w:t>
            </w:r>
          </w:p>
        </w:tc>
        <w:tc>
          <w:tcPr>
            <w:tcW w:w="1060" w:type="dxa"/>
          </w:tcPr>
          <w:p w14:paraId="293C81F1">
            <w:pPr>
              <w:widowControl/>
              <w:jc w:val="center"/>
              <w:rPr>
                <w:b/>
                <w:bCs/>
                <w:szCs w:val="21"/>
              </w:rPr>
            </w:pPr>
            <w:r>
              <w:rPr>
                <w:rFonts w:hint="eastAsia"/>
                <w:b/>
                <w:bCs/>
                <w:szCs w:val="21"/>
              </w:rPr>
              <w:t>规格型号</w:t>
            </w:r>
          </w:p>
          <w:p w14:paraId="4F148FE1">
            <w:pPr>
              <w:widowControl/>
              <w:jc w:val="center"/>
              <w:rPr>
                <w:b/>
                <w:bCs/>
                <w:szCs w:val="21"/>
              </w:rPr>
            </w:pPr>
            <w:r>
              <w:rPr>
                <w:rFonts w:hint="eastAsia"/>
                <w:b/>
                <w:bCs/>
                <w:szCs w:val="21"/>
              </w:rPr>
              <w:t>（注册证型号）</w:t>
            </w:r>
          </w:p>
        </w:tc>
        <w:tc>
          <w:tcPr>
            <w:tcW w:w="1277" w:type="dxa"/>
            <w:vAlign w:val="center"/>
          </w:tcPr>
          <w:p w14:paraId="128B9BE7">
            <w:pPr>
              <w:widowControl/>
              <w:jc w:val="center"/>
              <w:rPr>
                <w:b/>
                <w:bCs/>
                <w:szCs w:val="21"/>
              </w:rPr>
            </w:pPr>
            <w:r>
              <w:rPr>
                <w:rFonts w:hint="eastAsia"/>
                <w:b/>
                <w:bCs/>
                <w:szCs w:val="21"/>
              </w:rPr>
              <w:t>计价单位</w:t>
            </w:r>
          </w:p>
        </w:tc>
        <w:tc>
          <w:tcPr>
            <w:tcW w:w="1486" w:type="dxa"/>
            <w:vAlign w:val="center"/>
          </w:tcPr>
          <w:p w14:paraId="3D3A5728">
            <w:pPr>
              <w:widowControl/>
              <w:jc w:val="center"/>
              <w:rPr>
                <w:b/>
                <w:bCs/>
                <w:szCs w:val="21"/>
              </w:rPr>
            </w:pPr>
            <w:r>
              <w:rPr>
                <w:rFonts w:hint="eastAsia"/>
                <w:b/>
                <w:bCs/>
                <w:szCs w:val="21"/>
              </w:rPr>
              <w:t>投标单价</w:t>
            </w:r>
          </w:p>
          <w:p w14:paraId="34E08BB1">
            <w:pPr>
              <w:widowControl/>
              <w:jc w:val="center"/>
              <w:rPr>
                <w:b/>
                <w:bCs/>
                <w:szCs w:val="21"/>
              </w:rPr>
            </w:pPr>
            <w:r>
              <w:rPr>
                <w:rFonts w:hint="eastAsia"/>
                <w:b/>
                <w:bCs/>
                <w:szCs w:val="21"/>
              </w:rPr>
              <w:t>（元/单位）</w:t>
            </w:r>
          </w:p>
        </w:tc>
        <w:tc>
          <w:tcPr>
            <w:tcW w:w="1560" w:type="dxa"/>
            <w:vAlign w:val="center"/>
          </w:tcPr>
          <w:p w14:paraId="5C8FCB68">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投标产品</w:t>
            </w:r>
          </w:p>
          <w:p w14:paraId="7818BB2C">
            <w:pPr>
              <w:widowControl/>
              <w:jc w:val="center"/>
              <w:rPr>
                <w:b/>
                <w:bCs/>
                <w:szCs w:val="21"/>
              </w:rPr>
            </w:pPr>
            <w:r>
              <w:rPr>
                <w:rFonts w:hint="eastAsia" w:ascii="宋体" w:hAnsi="宋体" w:cs="宋体"/>
                <w:b/>
                <w:bCs/>
                <w:snapToGrid w:val="0"/>
                <w:color w:val="000000"/>
                <w:kern w:val="0"/>
                <w:szCs w:val="21"/>
              </w:rPr>
              <w:t>注册证号</w:t>
            </w:r>
          </w:p>
        </w:tc>
        <w:tc>
          <w:tcPr>
            <w:tcW w:w="1080" w:type="dxa"/>
            <w:vAlign w:val="center"/>
          </w:tcPr>
          <w:p w14:paraId="52D2034F">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备注</w:t>
            </w:r>
          </w:p>
        </w:tc>
      </w:tr>
      <w:tr w14:paraId="7B54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2ACEA809">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1</w:t>
            </w:r>
          </w:p>
        </w:tc>
        <w:tc>
          <w:tcPr>
            <w:tcW w:w="1543" w:type="dxa"/>
            <w:vAlign w:val="center"/>
          </w:tcPr>
          <w:p w14:paraId="013D707A">
            <w:pPr>
              <w:ind w:firstLine="422"/>
              <w:jc w:val="center"/>
            </w:pPr>
          </w:p>
        </w:tc>
        <w:tc>
          <w:tcPr>
            <w:tcW w:w="1393" w:type="dxa"/>
          </w:tcPr>
          <w:p w14:paraId="397755AD">
            <w:pPr>
              <w:ind w:firstLine="422"/>
            </w:pPr>
          </w:p>
        </w:tc>
        <w:tc>
          <w:tcPr>
            <w:tcW w:w="1060" w:type="dxa"/>
          </w:tcPr>
          <w:p w14:paraId="32D23282">
            <w:pPr>
              <w:ind w:firstLine="422"/>
            </w:pPr>
          </w:p>
        </w:tc>
        <w:tc>
          <w:tcPr>
            <w:tcW w:w="1060" w:type="dxa"/>
          </w:tcPr>
          <w:p w14:paraId="14345F06">
            <w:pPr>
              <w:ind w:firstLine="422"/>
            </w:pPr>
          </w:p>
        </w:tc>
        <w:tc>
          <w:tcPr>
            <w:tcW w:w="1060" w:type="dxa"/>
          </w:tcPr>
          <w:p w14:paraId="7747E4F4">
            <w:pPr>
              <w:ind w:firstLine="422"/>
            </w:pPr>
          </w:p>
        </w:tc>
        <w:tc>
          <w:tcPr>
            <w:tcW w:w="1060" w:type="dxa"/>
          </w:tcPr>
          <w:p w14:paraId="5A5A3BE4">
            <w:pPr>
              <w:ind w:firstLine="422"/>
            </w:pPr>
          </w:p>
        </w:tc>
        <w:tc>
          <w:tcPr>
            <w:tcW w:w="1060" w:type="dxa"/>
          </w:tcPr>
          <w:p w14:paraId="42B3B0B1">
            <w:pPr>
              <w:ind w:firstLine="422"/>
            </w:pPr>
          </w:p>
        </w:tc>
        <w:tc>
          <w:tcPr>
            <w:tcW w:w="1277" w:type="dxa"/>
          </w:tcPr>
          <w:p w14:paraId="5B7EFBD8">
            <w:pPr>
              <w:ind w:firstLine="422"/>
            </w:pPr>
          </w:p>
        </w:tc>
        <w:tc>
          <w:tcPr>
            <w:tcW w:w="1486" w:type="dxa"/>
          </w:tcPr>
          <w:p w14:paraId="1573CA11">
            <w:pPr>
              <w:ind w:firstLine="422"/>
            </w:pPr>
          </w:p>
        </w:tc>
        <w:tc>
          <w:tcPr>
            <w:tcW w:w="1560" w:type="dxa"/>
          </w:tcPr>
          <w:p w14:paraId="381EB293">
            <w:pPr>
              <w:ind w:firstLine="422"/>
            </w:pPr>
          </w:p>
        </w:tc>
        <w:tc>
          <w:tcPr>
            <w:tcW w:w="1080" w:type="dxa"/>
          </w:tcPr>
          <w:p w14:paraId="2A3D7449">
            <w:pPr>
              <w:ind w:firstLine="422"/>
            </w:pPr>
          </w:p>
        </w:tc>
      </w:tr>
      <w:tr w14:paraId="7D7A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02CF2D16">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2</w:t>
            </w:r>
          </w:p>
        </w:tc>
        <w:tc>
          <w:tcPr>
            <w:tcW w:w="1543" w:type="dxa"/>
            <w:vAlign w:val="center"/>
          </w:tcPr>
          <w:p w14:paraId="0D0FC6D1">
            <w:pPr>
              <w:ind w:firstLine="422"/>
              <w:jc w:val="center"/>
            </w:pPr>
          </w:p>
        </w:tc>
        <w:tc>
          <w:tcPr>
            <w:tcW w:w="1393" w:type="dxa"/>
          </w:tcPr>
          <w:p w14:paraId="63E1F835">
            <w:pPr>
              <w:ind w:firstLine="422"/>
            </w:pPr>
          </w:p>
        </w:tc>
        <w:tc>
          <w:tcPr>
            <w:tcW w:w="1060" w:type="dxa"/>
          </w:tcPr>
          <w:p w14:paraId="6ED7DDD3">
            <w:pPr>
              <w:ind w:firstLine="422"/>
            </w:pPr>
          </w:p>
        </w:tc>
        <w:tc>
          <w:tcPr>
            <w:tcW w:w="1060" w:type="dxa"/>
          </w:tcPr>
          <w:p w14:paraId="17760339">
            <w:pPr>
              <w:ind w:firstLine="422"/>
            </w:pPr>
          </w:p>
        </w:tc>
        <w:tc>
          <w:tcPr>
            <w:tcW w:w="1060" w:type="dxa"/>
          </w:tcPr>
          <w:p w14:paraId="4F015124">
            <w:pPr>
              <w:ind w:firstLine="422"/>
            </w:pPr>
          </w:p>
        </w:tc>
        <w:tc>
          <w:tcPr>
            <w:tcW w:w="1060" w:type="dxa"/>
          </w:tcPr>
          <w:p w14:paraId="7171E585">
            <w:pPr>
              <w:ind w:firstLine="422"/>
            </w:pPr>
          </w:p>
        </w:tc>
        <w:tc>
          <w:tcPr>
            <w:tcW w:w="1060" w:type="dxa"/>
          </w:tcPr>
          <w:p w14:paraId="6EF1E24F">
            <w:pPr>
              <w:ind w:firstLine="422"/>
            </w:pPr>
          </w:p>
        </w:tc>
        <w:tc>
          <w:tcPr>
            <w:tcW w:w="1277" w:type="dxa"/>
          </w:tcPr>
          <w:p w14:paraId="1C58EC73">
            <w:pPr>
              <w:ind w:firstLine="422"/>
            </w:pPr>
          </w:p>
        </w:tc>
        <w:tc>
          <w:tcPr>
            <w:tcW w:w="1486" w:type="dxa"/>
          </w:tcPr>
          <w:p w14:paraId="74BAC7F8">
            <w:pPr>
              <w:ind w:firstLine="422"/>
            </w:pPr>
          </w:p>
        </w:tc>
        <w:tc>
          <w:tcPr>
            <w:tcW w:w="1560" w:type="dxa"/>
          </w:tcPr>
          <w:p w14:paraId="2DCC226F">
            <w:pPr>
              <w:ind w:firstLine="422"/>
            </w:pPr>
          </w:p>
        </w:tc>
        <w:tc>
          <w:tcPr>
            <w:tcW w:w="1080" w:type="dxa"/>
          </w:tcPr>
          <w:p w14:paraId="5C8D1DF1">
            <w:pPr>
              <w:ind w:firstLine="422"/>
            </w:pPr>
          </w:p>
        </w:tc>
      </w:tr>
      <w:tr w14:paraId="058B7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vAlign w:val="center"/>
          </w:tcPr>
          <w:p w14:paraId="3F0F17FC">
            <w:pPr>
              <w:widowControl/>
              <w:jc w:val="center"/>
              <w:rPr>
                <w:rFonts w:ascii="宋体" w:hAnsi="宋体" w:cs="宋体"/>
                <w:b/>
                <w:bCs/>
                <w:snapToGrid w:val="0"/>
                <w:color w:val="000000"/>
                <w:kern w:val="0"/>
                <w:szCs w:val="21"/>
              </w:rPr>
            </w:pPr>
            <w:r>
              <w:rPr>
                <w:rFonts w:hint="eastAsia" w:ascii="宋体" w:hAnsi="宋体" w:cs="宋体"/>
                <w:b/>
                <w:bCs/>
                <w:snapToGrid w:val="0"/>
                <w:color w:val="000000"/>
                <w:kern w:val="0"/>
                <w:szCs w:val="21"/>
              </w:rPr>
              <w:t>3</w:t>
            </w:r>
          </w:p>
        </w:tc>
        <w:tc>
          <w:tcPr>
            <w:tcW w:w="1543" w:type="dxa"/>
            <w:vAlign w:val="center"/>
          </w:tcPr>
          <w:p w14:paraId="321A41FA">
            <w:pPr>
              <w:ind w:firstLine="422"/>
              <w:jc w:val="center"/>
            </w:pPr>
          </w:p>
        </w:tc>
        <w:tc>
          <w:tcPr>
            <w:tcW w:w="1393" w:type="dxa"/>
          </w:tcPr>
          <w:p w14:paraId="4512EB9B">
            <w:pPr>
              <w:ind w:firstLine="422"/>
            </w:pPr>
          </w:p>
        </w:tc>
        <w:tc>
          <w:tcPr>
            <w:tcW w:w="1060" w:type="dxa"/>
          </w:tcPr>
          <w:p w14:paraId="3DE1B461">
            <w:pPr>
              <w:ind w:firstLine="422"/>
            </w:pPr>
          </w:p>
        </w:tc>
        <w:tc>
          <w:tcPr>
            <w:tcW w:w="1060" w:type="dxa"/>
          </w:tcPr>
          <w:p w14:paraId="3300A4FB">
            <w:pPr>
              <w:ind w:firstLine="422"/>
            </w:pPr>
          </w:p>
        </w:tc>
        <w:tc>
          <w:tcPr>
            <w:tcW w:w="1060" w:type="dxa"/>
          </w:tcPr>
          <w:p w14:paraId="4253B92E">
            <w:pPr>
              <w:ind w:firstLine="422"/>
            </w:pPr>
          </w:p>
        </w:tc>
        <w:tc>
          <w:tcPr>
            <w:tcW w:w="1060" w:type="dxa"/>
          </w:tcPr>
          <w:p w14:paraId="066173D5">
            <w:pPr>
              <w:ind w:firstLine="422"/>
            </w:pPr>
          </w:p>
        </w:tc>
        <w:tc>
          <w:tcPr>
            <w:tcW w:w="1060" w:type="dxa"/>
          </w:tcPr>
          <w:p w14:paraId="0996256B">
            <w:pPr>
              <w:ind w:firstLine="422"/>
            </w:pPr>
          </w:p>
        </w:tc>
        <w:tc>
          <w:tcPr>
            <w:tcW w:w="1277" w:type="dxa"/>
          </w:tcPr>
          <w:p w14:paraId="19F2F3B9">
            <w:pPr>
              <w:ind w:firstLine="422"/>
            </w:pPr>
          </w:p>
        </w:tc>
        <w:tc>
          <w:tcPr>
            <w:tcW w:w="1486" w:type="dxa"/>
          </w:tcPr>
          <w:p w14:paraId="7910DE42">
            <w:pPr>
              <w:ind w:firstLine="422"/>
            </w:pPr>
          </w:p>
        </w:tc>
        <w:tc>
          <w:tcPr>
            <w:tcW w:w="1560" w:type="dxa"/>
          </w:tcPr>
          <w:p w14:paraId="623A20EE">
            <w:pPr>
              <w:ind w:firstLine="422"/>
            </w:pPr>
          </w:p>
        </w:tc>
        <w:tc>
          <w:tcPr>
            <w:tcW w:w="1080" w:type="dxa"/>
          </w:tcPr>
          <w:p w14:paraId="49286A73">
            <w:pPr>
              <w:ind w:firstLine="422"/>
            </w:pPr>
          </w:p>
        </w:tc>
      </w:tr>
      <w:tr w14:paraId="19588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579" w:type="dxa"/>
          </w:tcPr>
          <w:p w14:paraId="727BB204">
            <w:pPr>
              <w:ind w:firstLine="422"/>
            </w:pPr>
            <w:r>
              <w:rPr>
                <w:rFonts w:hint="eastAsia"/>
              </w:rPr>
              <w:t>......</w:t>
            </w:r>
          </w:p>
        </w:tc>
        <w:tc>
          <w:tcPr>
            <w:tcW w:w="1543" w:type="dxa"/>
          </w:tcPr>
          <w:p w14:paraId="2E219F48">
            <w:pPr>
              <w:ind w:firstLine="422"/>
            </w:pPr>
            <w:r>
              <w:rPr>
                <w:rFonts w:hint="eastAsia"/>
              </w:rPr>
              <w:t>......</w:t>
            </w:r>
          </w:p>
        </w:tc>
        <w:tc>
          <w:tcPr>
            <w:tcW w:w="1393" w:type="dxa"/>
          </w:tcPr>
          <w:p w14:paraId="571F7DA3">
            <w:pPr>
              <w:ind w:firstLine="422"/>
            </w:pPr>
          </w:p>
        </w:tc>
        <w:tc>
          <w:tcPr>
            <w:tcW w:w="1060" w:type="dxa"/>
          </w:tcPr>
          <w:p w14:paraId="0B9DEE33">
            <w:pPr>
              <w:ind w:firstLine="422"/>
            </w:pPr>
          </w:p>
        </w:tc>
        <w:tc>
          <w:tcPr>
            <w:tcW w:w="1060" w:type="dxa"/>
          </w:tcPr>
          <w:p w14:paraId="0E4C480C">
            <w:pPr>
              <w:ind w:firstLine="422"/>
            </w:pPr>
          </w:p>
        </w:tc>
        <w:tc>
          <w:tcPr>
            <w:tcW w:w="1060" w:type="dxa"/>
          </w:tcPr>
          <w:p w14:paraId="202E70D0">
            <w:pPr>
              <w:ind w:firstLine="422"/>
            </w:pPr>
          </w:p>
        </w:tc>
        <w:tc>
          <w:tcPr>
            <w:tcW w:w="1060" w:type="dxa"/>
          </w:tcPr>
          <w:p w14:paraId="2970B086">
            <w:pPr>
              <w:ind w:firstLine="422"/>
            </w:pPr>
          </w:p>
        </w:tc>
        <w:tc>
          <w:tcPr>
            <w:tcW w:w="1060" w:type="dxa"/>
          </w:tcPr>
          <w:p w14:paraId="7750BFD4">
            <w:pPr>
              <w:ind w:firstLine="422"/>
            </w:pPr>
          </w:p>
        </w:tc>
        <w:tc>
          <w:tcPr>
            <w:tcW w:w="1277" w:type="dxa"/>
          </w:tcPr>
          <w:p w14:paraId="0F0E3933">
            <w:pPr>
              <w:ind w:firstLine="422"/>
            </w:pPr>
          </w:p>
        </w:tc>
        <w:tc>
          <w:tcPr>
            <w:tcW w:w="1486" w:type="dxa"/>
          </w:tcPr>
          <w:p w14:paraId="73A0C5C7">
            <w:pPr>
              <w:ind w:firstLine="422"/>
            </w:pPr>
          </w:p>
        </w:tc>
        <w:tc>
          <w:tcPr>
            <w:tcW w:w="1560" w:type="dxa"/>
          </w:tcPr>
          <w:p w14:paraId="37CA663B">
            <w:pPr>
              <w:ind w:firstLine="422"/>
            </w:pPr>
          </w:p>
        </w:tc>
        <w:tc>
          <w:tcPr>
            <w:tcW w:w="1080" w:type="dxa"/>
          </w:tcPr>
          <w:p w14:paraId="64B0AEB0">
            <w:pPr>
              <w:ind w:firstLine="422"/>
            </w:pPr>
          </w:p>
        </w:tc>
      </w:tr>
    </w:tbl>
    <w:p w14:paraId="75A59CEE">
      <w:pPr>
        <w:ind w:firstLine="422"/>
      </w:pPr>
    </w:p>
    <w:p w14:paraId="26D5185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7A363DBF">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776E049C">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66619731">
      <w:pPr>
        <w:widowControl/>
        <w:kinsoku w:val="0"/>
        <w:autoSpaceDE w:val="0"/>
        <w:autoSpaceDN w:val="0"/>
        <w:adjustRightInd w:val="0"/>
        <w:snapToGrid w:val="0"/>
        <w:ind w:firstLine="482" w:firstLineChars="200"/>
        <w:jc w:val="left"/>
        <w:textAlignment w:val="baseline"/>
        <w:rPr>
          <w:rFonts w:ascii="宋体" w:hAnsi="宋体" w:cs="宋体"/>
          <w:b/>
          <w:bCs/>
          <w:snapToGrid w:val="0"/>
          <w:color w:val="000000"/>
          <w:kern w:val="0"/>
          <w:sz w:val="24"/>
        </w:rPr>
      </w:pPr>
    </w:p>
    <w:p w14:paraId="5237C7AA">
      <w:pPr>
        <w:widowControl/>
        <w:ind w:firstLine="482" w:firstLineChars="200"/>
        <w:jc w:val="left"/>
      </w:pPr>
      <w:r>
        <w:rPr>
          <w:rFonts w:hint="eastAsia" w:ascii="宋体" w:hAnsi="宋体" w:cs="宋体"/>
          <w:b/>
          <w:bCs/>
          <w:snapToGrid w:val="0"/>
          <w:color w:val="000000"/>
          <w:kern w:val="0"/>
          <w:sz w:val="24"/>
        </w:rPr>
        <w:t>备注: 此表为产品配套耗材报价表，如没有，无需制作，可自行删除。</w:t>
      </w:r>
    </w:p>
    <w:p w14:paraId="3D92B25B">
      <w:pPr>
        <w:pStyle w:val="24"/>
        <w:ind w:firstLine="482"/>
        <w:rPr>
          <w:rFonts w:ascii="宋体" w:hAnsi="宋体" w:cs="宋体"/>
          <w:color w:val="000000" w:themeColor="text1"/>
          <w:kern w:val="0"/>
          <w:sz w:val="24"/>
        </w:rPr>
      </w:pPr>
    </w:p>
    <w:p w14:paraId="57FCAE50">
      <w:pPr>
        <w:pStyle w:val="24"/>
        <w:ind w:firstLine="482"/>
        <w:rPr>
          <w:rFonts w:ascii="宋体" w:hAnsi="宋体" w:cs="宋体"/>
          <w:color w:val="000000" w:themeColor="text1"/>
          <w:kern w:val="0"/>
          <w:sz w:val="24"/>
        </w:rPr>
        <w:sectPr>
          <w:pgSz w:w="16838" w:h="11906" w:orient="landscape"/>
          <w:pgMar w:top="1474" w:right="1417" w:bottom="1474" w:left="1417" w:header="851" w:footer="624" w:gutter="0"/>
          <w:cols w:space="720" w:num="1"/>
          <w:docGrid w:type="lines" w:linePitch="319" w:charSpace="0"/>
        </w:sectPr>
      </w:pPr>
    </w:p>
    <w:p w14:paraId="63B2F7FA">
      <w:pPr>
        <w:pStyle w:val="2"/>
      </w:pPr>
      <w:r>
        <w:rPr>
          <w:rFonts w:hint="eastAsia"/>
        </w:rPr>
        <w:t>4.3 产品配置清单一览表</w:t>
      </w:r>
    </w:p>
    <w:p w14:paraId="79062BDB">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1676"/>
        <w:gridCol w:w="1238"/>
        <w:gridCol w:w="1238"/>
        <w:gridCol w:w="1238"/>
        <w:gridCol w:w="1023"/>
        <w:gridCol w:w="1800"/>
      </w:tblGrid>
      <w:tr w14:paraId="51F3F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5371F888">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序号</w:t>
            </w:r>
          </w:p>
        </w:tc>
        <w:tc>
          <w:tcPr>
            <w:tcW w:w="1676" w:type="dxa"/>
            <w:vAlign w:val="center"/>
          </w:tcPr>
          <w:p w14:paraId="2B642D76">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货物名称</w:t>
            </w:r>
          </w:p>
        </w:tc>
        <w:tc>
          <w:tcPr>
            <w:tcW w:w="1238" w:type="dxa"/>
            <w:vAlign w:val="center"/>
          </w:tcPr>
          <w:p w14:paraId="526DF96E">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品牌</w:t>
            </w:r>
          </w:p>
        </w:tc>
        <w:tc>
          <w:tcPr>
            <w:tcW w:w="1238" w:type="dxa"/>
            <w:vAlign w:val="center"/>
          </w:tcPr>
          <w:p w14:paraId="6304B1FF">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产地</w:t>
            </w:r>
          </w:p>
        </w:tc>
        <w:tc>
          <w:tcPr>
            <w:tcW w:w="1238" w:type="dxa"/>
            <w:vAlign w:val="center"/>
          </w:tcPr>
          <w:p w14:paraId="47EB568C">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型号规格</w:t>
            </w:r>
          </w:p>
        </w:tc>
        <w:tc>
          <w:tcPr>
            <w:tcW w:w="1023" w:type="dxa"/>
            <w:vAlign w:val="center"/>
          </w:tcPr>
          <w:p w14:paraId="4B7930B9">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单位</w:t>
            </w:r>
          </w:p>
        </w:tc>
        <w:tc>
          <w:tcPr>
            <w:tcW w:w="1800" w:type="dxa"/>
            <w:vAlign w:val="center"/>
          </w:tcPr>
          <w:p w14:paraId="748188D3">
            <w:pPr>
              <w:jc w:val="center"/>
              <w:rPr>
                <w:rFonts w:asciiTheme="majorEastAsia" w:hAnsiTheme="majorEastAsia" w:eastAsiaTheme="majorEastAsia" w:cstheme="majorEastAsia"/>
                <w:b/>
                <w:bCs/>
                <w:sz w:val="24"/>
              </w:rPr>
            </w:pPr>
            <w:r>
              <w:rPr>
                <w:rFonts w:hint="eastAsia" w:asciiTheme="majorEastAsia" w:hAnsiTheme="majorEastAsia" w:eastAsiaTheme="majorEastAsia" w:cstheme="majorEastAsia"/>
                <w:b/>
                <w:bCs/>
                <w:sz w:val="24"/>
              </w:rPr>
              <w:t>数量</w:t>
            </w:r>
          </w:p>
        </w:tc>
      </w:tr>
      <w:tr w14:paraId="5F0D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B2F0FC2">
            <w:pPr>
              <w:ind w:firstLine="422"/>
              <w:jc w:val="center"/>
            </w:pPr>
          </w:p>
        </w:tc>
        <w:tc>
          <w:tcPr>
            <w:tcW w:w="1676" w:type="dxa"/>
            <w:vAlign w:val="center"/>
          </w:tcPr>
          <w:p w14:paraId="03529A57">
            <w:pPr>
              <w:ind w:firstLine="422"/>
              <w:jc w:val="center"/>
            </w:pPr>
          </w:p>
        </w:tc>
        <w:tc>
          <w:tcPr>
            <w:tcW w:w="1238" w:type="dxa"/>
            <w:vAlign w:val="center"/>
          </w:tcPr>
          <w:p w14:paraId="31690AAA">
            <w:pPr>
              <w:ind w:firstLine="422"/>
              <w:jc w:val="center"/>
            </w:pPr>
          </w:p>
        </w:tc>
        <w:tc>
          <w:tcPr>
            <w:tcW w:w="1238" w:type="dxa"/>
            <w:vAlign w:val="center"/>
          </w:tcPr>
          <w:p w14:paraId="2E1D704F">
            <w:pPr>
              <w:ind w:firstLine="422"/>
              <w:jc w:val="center"/>
            </w:pPr>
          </w:p>
        </w:tc>
        <w:tc>
          <w:tcPr>
            <w:tcW w:w="1238" w:type="dxa"/>
            <w:vAlign w:val="center"/>
          </w:tcPr>
          <w:p w14:paraId="3A099EE3">
            <w:pPr>
              <w:ind w:firstLine="422"/>
              <w:jc w:val="center"/>
            </w:pPr>
          </w:p>
        </w:tc>
        <w:tc>
          <w:tcPr>
            <w:tcW w:w="1023" w:type="dxa"/>
            <w:vAlign w:val="center"/>
          </w:tcPr>
          <w:p w14:paraId="541132BD">
            <w:pPr>
              <w:ind w:firstLine="422"/>
              <w:jc w:val="center"/>
            </w:pPr>
          </w:p>
        </w:tc>
        <w:tc>
          <w:tcPr>
            <w:tcW w:w="1800" w:type="dxa"/>
            <w:vAlign w:val="center"/>
          </w:tcPr>
          <w:p w14:paraId="54C5D3F7">
            <w:pPr>
              <w:ind w:firstLine="422"/>
              <w:jc w:val="center"/>
            </w:pPr>
          </w:p>
        </w:tc>
      </w:tr>
      <w:tr w14:paraId="7411D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C155833">
            <w:pPr>
              <w:ind w:firstLine="422"/>
              <w:jc w:val="center"/>
            </w:pPr>
          </w:p>
        </w:tc>
        <w:tc>
          <w:tcPr>
            <w:tcW w:w="1676" w:type="dxa"/>
            <w:vAlign w:val="center"/>
          </w:tcPr>
          <w:p w14:paraId="7B659F19">
            <w:pPr>
              <w:ind w:firstLine="422"/>
              <w:jc w:val="center"/>
            </w:pPr>
          </w:p>
        </w:tc>
        <w:tc>
          <w:tcPr>
            <w:tcW w:w="1238" w:type="dxa"/>
            <w:vAlign w:val="center"/>
          </w:tcPr>
          <w:p w14:paraId="1220996E">
            <w:pPr>
              <w:ind w:firstLine="422"/>
              <w:jc w:val="center"/>
            </w:pPr>
          </w:p>
        </w:tc>
        <w:tc>
          <w:tcPr>
            <w:tcW w:w="1238" w:type="dxa"/>
            <w:vAlign w:val="center"/>
          </w:tcPr>
          <w:p w14:paraId="62A8017A">
            <w:pPr>
              <w:ind w:firstLine="422"/>
              <w:jc w:val="center"/>
            </w:pPr>
          </w:p>
        </w:tc>
        <w:tc>
          <w:tcPr>
            <w:tcW w:w="1238" w:type="dxa"/>
            <w:vAlign w:val="center"/>
          </w:tcPr>
          <w:p w14:paraId="34C05D93">
            <w:pPr>
              <w:ind w:firstLine="422"/>
              <w:jc w:val="center"/>
            </w:pPr>
          </w:p>
        </w:tc>
        <w:tc>
          <w:tcPr>
            <w:tcW w:w="1023" w:type="dxa"/>
            <w:vAlign w:val="center"/>
          </w:tcPr>
          <w:p w14:paraId="1067271C">
            <w:pPr>
              <w:ind w:firstLine="422"/>
              <w:jc w:val="center"/>
            </w:pPr>
          </w:p>
        </w:tc>
        <w:tc>
          <w:tcPr>
            <w:tcW w:w="1800" w:type="dxa"/>
            <w:vAlign w:val="center"/>
          </w:tcPr>
          <w:p w14:paraId="786A2508">
            <w:pPr>
              <w:ind w:firstLine="422"/>
              <w:jc w:val="center"/>
            </w:pPr>
          </w:p>
        </w:tc>
      </w:tr>
      <w:tr w14:paraId="49BDA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3B664687">
            <w:pPr>
              <w:ind w:firstLine="422"/>
              <w:jc w:val="center"/>
            </w:pPr>
          </w:p>
        </w:tc>
        <w:tc>
          <w:tcPr>
            <w:tcW w:w="1676" w:type="dxa"/>
            <w:vAlign w:val="center"/>
          </w:tcPr>
          <w:p w14:paraId="36BDEF9A">
            <w:pPr>
              <w:ind w:firstLine="422"/>
              <w:jc w:val="center"/>
            </w:pPr>
          </w:p>
        </w:tc>
        <w:tc>
          <w:tcPr>
            <w:tcW w:w="1238" w:type="dxa"/>
            <w:vAlign w:val="center"/>
          </w:tcPr>
          <w:p w14:paraId="14C4A58D">
            <w:pPr>
              <w:ind w:firstLine="422"/>
              <w:jc w:val="center"/>
            </w:pPr>
          </w:p>
        </w:tc>
        <w:tc>
          <w:tcPr>
            <w:tcW w:w="1238" w:type="dxa"/>
            <w:vAlign w:val="center"/>
          </w:tcPr>
          <w:p w14:paraId="4C0F16AA">
            <w:pPr>
              <w:ind w:firstLine="422"/>
              <w:jc w:val="center"/>
            </w:pPr>
          </w:p>
        </w:tc>
        <w:tc>
          <w:tcPr>
            <w:tcW w:w="1238" w:type="dxa"/>
            <w:vAlign w:val="center"/>
          </w:tcPr>
          <w:p w14:paraId="7C30FA28">
            <w:pPr>
              <w:ind w:firstLine="422"/>
              <w:jc w:val="center"/>
            </w:pPr>
          </w:p>
        </w:tc>
        <w:tc>
          <w:tcPr>
            <w:tcW w:w="1023" w:type="dxa"/>
            <w:vAlign w:val="center"/>
          </w:tcPr>
          <w:p w14:paraId="2DBB9EE5">
            <w:pPr>
              <w:ind w:firstLine="422"/>
              <w:jc w:val="center"/>
            </w:pPr>
          </w:p>
        </w:tc>
        <w:tc>
          <w:tcPr>
            <w:tcW w:w="1800" w:type="dxa"/>
            <w:vAlign w:val="center"/>
          </w:tcPr>
          <w:p w14:paraId="2D596E0B">
            <w:pPr>
              <w:ind w:firstLine="422"/>
              <w:jc w:val="center"/>
            </w:pPr>
          </w:p>
        </w:tc>
      </w:tr>
      <w:tr w14:paraId="78C11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03E6F303">
            <w:pPr>
              <w:ind w:firstLine="422"/>
              <w:jc w:val="center"/>
            </w:pPr>
          </w:p>
        </w:tc>
        <w:tc>
          <w:tcPr>
            <w:tcW w:w="1676" w:type="dxa"/>
            <w:vAlign w:val="center"/>
          </w:tcPr>
          <w:p w14:paraId="098BF2C9">
            <w:pPr>
              <w:ind w:firstLine="422"/>
              <w:jc w:val="center"/>
            </w:pPr>
          </w:p>
        </w:tc>
        <w:tc>
          <w:tcPr>
            <w:tcW w:w="1238" w:type="dxa"/>
            <w:vAlign w:val="center"/>
          </w:tcPr>
          <w:p w14:paraId="67579DCA">
            <w:pPr>
              <w:ind w:firstLine="422"/>
              <w:jc w:val="center"/>
            </w:pPr>
          </w:p>
        </w:tc>
        <w:tc>
          <w:tcPr>
            <w:tcW w:w="1238" w:type="dxa"/>
            <w:vAlign w:val="center"/>
          </w:tcPr>
          <w:p w14:paraId="7444547B">
            <w:pPr>
              <w:ind w:firstLine="422"/>
              <w:jc w:val="center"/>
            </w:pPr>
          </w:p>
        </w:tc>
        <w:tc>
          <w:tcPr>
            <w:tcW w:w="1238" w:type="dxa"/>
            <w:vAlign w:val="center"/>
          </w:tcPr>
          <w:p w14:paraId="7566482A">
            <w:pPr>
              <w:ind w:firstLine="422"/>
              <w:jc w:val="center"/>
            </w:pPr>
          </w:p>
        </w:tc>
        <w:tc>
          <w:tcPr>
            <w:tcW w:w="1023" w:type="dxa"/>
            <w:vAlign w:val="center"/>
          </w:tcPr>
          <w:p w14:paraId="11CB0CFB">
            <w:pPr>
              <w:ind w:firstLine="422"/>
              <w:jc w:val="center"/>
            </w:pPr>
          </w:p>
        </w:tc>
        <w:tc>
          <w:tcPr>
            <w:tcW w:w="1800" w:type="dxa"/>
            <w:vAlign w:val="center"/>
          </w:tcPr>
          <w:p w14:paraId="085A7CCC">
            <w:pPr>
              <w:ind w:firstLine="422"/>
              <w:jc w:val="center"/>
            </w:pPr>
          </w:p>
        </w:tc>
      </w:tr>
      <w:tr w14:paraId="6147B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798" w:type="dxa"/>
            <w:vAlign w:val="center"/>
          </w:tcPr>
          <w:p w14:paraId="452A280D">
            <w:pPr>
              <w:ind w:firstLine="422"/>
              <w:jc w:val="center"/>
            </w:pPr>
          </w:p>
        </w:tc>
        <w:tc>
          <w:tcPr>
            <w:tcW w:w="1676" w:type="dxa"/>
            <w:vAlign w:val="center"/>
          </w:tcPr>
          <w:p w14:paraId="55854AA3">
            <w:pPr>
              <w:ind w:firstLine="422"/>
              <w:jc w:val="center"/>
            </w:pPr>
          </w:p>
        </w:tc>
        <w:tc>
          <w:tcPr>
            <w:tcW w:w="1238" w:type="dxa"/>
            <w:vAlign w:val="center"/>
          </w:tcPr>
          <w:p w14:paraId="4C8F7829">
            <w:pPr>
              <w:ind w:firstLine="422"/>
              <w:jc w:val="center"/>
            </w:pPr>
          </w:p>
        </w:tc>
        <w:tc>
          <w:tcPr>
            <w:tcW w:w="1238" w:type="dxa"/>
            <w:vAlign w:val="center"/>
          </w:tcPr>
          <w:p w14:paraId="6B6A245A">
            <w:pPr>
              <w:ind w:firstLine="422"/>
              <w:jc w:val="center"/>
            </w:pPr>
          </w:p>
        </w:tc>
        <w:tc>
          <w:tcPr>
            <w:tcW w:w="1238" w:type="dxa"/>
            <w:vAlign w:val="center"/>
          </w:tcPr>
          <w:p w14:paraId="22C56F0B">
            <w:pPr>
              <w:ind w:firstLine="422"/>
              <w:jc w:val="center"/>
            </w:pPr>
          </w:p>
        </w:tc>
        <w:tc>
          <w:tcPr>
            <w:tcW w:w="1023" w:type="dxa"/>
            <w:vAlign w:val="center"/>
          </w:tcPr>
          <w:p w14:paraId="756F9806">
            <w:pPr>
              <w:ind w:firstLine="422"/>
              <w:jc w:val="center"/>
            </w:pPr>
          </w:p>
        </w:tc>
        <w:tc>
          <w:tcPr>
            <w:tcW w:w="1800" w:type="dxa"/>
            <w:vAlign w:val="center"/>
          </w:tcPr>
          <w:p w14:paraId="1B636EB7">
            <w:pPr>
              <w:ind w:firstLine="422"/>
              <w:jc w:val="center"/>
            </w:pPr>
          </w:p>
        </w:tc>
      </w:tr>
    </w:tbl>
    <w:p w14:paraId="3F18DBA7">
      <w:pPr>
        <w:ind w:firstLine="422"/>
      </w:pPr>
    </w:p>
    <w:p w14:paraId="49F2F5CB">
      <w:pPr>
        <w:widowControl/>
        <w:ind w:firstLine="482"/>
        <w:jc w:val="left"/>
      </w:pPr>
      <w:r>
        <w:rPr>
          <w:rFonts w:hint="eastAsia" w:ascii="宋体" w:hAnsi="宋体" w:cs="宋体"/>
          <w:b/>
          <w:bCs/>
          <w:snapToGrid w:val="0"/>
          <w:color w:val="000000"/>
          <w:kern w:val="0"/>
          <w:sz w:val="24"/>
        </w:rPr>
        <w:t>备注：</w:t>
      </w:r>
    </w:p>
    <w:p w14:paraId="6ECCB007">
      <w:pPr>
        <w:widowControl/>
        <w:ind w:firstLine="482"/>
        <w:jc w:val="left"/>
      </w:pPr>
      <w:r>
        <w:rPr>
          <w:rFonts w:hint="eastAsia" w:ascii="宋体" w:hAnsi="宋体" w:cs="宋体"/>
          <w:b/>
          <w:bCs/>
          <w:snapToGrid w:val="0"/>
          <w:color w:val="000000"/>
          <w:kern w:val="0"/>
          <w:sz w:val="24"/>
        </w:rPr>
        <w:t xml:space="preserve">1、若投标产品配置清单中含第三方产品，请填写第三方品牌、型号、产地，以铭 </w:t>
      </w:r>
    </w:p>
    <w:p w14:paraId="39CFBEB3">
      <w:pPr>
        <w:widowControl/>
        <w:ind w:firstLine="482"/>
        <w:jc w:val="left"/>
      </w:pPr>
      <w:r>
        <w:rPr>
          <w:rFonts w:hint="eastAsia" w:ascii="宋体" w:hAnsi="宋体" w:cs="宋体"/>
          <w:b/>
          <w:bCs/>
          <w:snapToGrid w:val="0"/>
          <w:color w:val="000000"/>
          <w:kern w:val="0"/>
          <w:sz w:val="24"/>
        </w:rPr>
        <w:t xml:space="preserve">牌为准； </w:t>
      </w:r>
    </w:p>
    <w:p w14:paraId="7CC861B2">
      <w:pPr>
        <w:widowControl/>
        <w:ind w:firstLine="482"/>
        <w:jc w:val="left"/>
      </w:pPr>
      <w:r>
        <w:rPr>
          <w:rFonts w:hint="eastAsia" w:ascii="宋体" w:hAnsi="宋体" w:cs="宋体"/>
          <w:b/>
          <w:bCs/>
          <w:snapToGrid w:val="0"/>
          <w:color w:val="000000"/>
          <w:kern w:val="0"/>
          <w:sz w:val="24"/>
        </w:rPr>
        <w:t xml:space="preserve">2、所投产品若有注册证，投标开标一览表中规格或型号、产地等信息若与注册证不一致，以投标产品注册证信息为准。 </w:t>
      </w:r>
    </w:p>
    <w:p w14:paraId="1CAA7162">
      <w:pPr>
        <w:ind w:firstLine="422"/>
      </w:pPr>
    </w:p>
    <w:p w14:paraId="3CCEFDF3">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5722CC84">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32387F50">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49CBE675">
      <w:pPr>
        <w:ind w:firstLine="422"/>
      </w:pPr>
    </w:p>
    <w:p w14:paraId="1FF26F10">
      <w:pPr>
        <w:ind w:firstLine="482"/>
        <w:rPr>
          <w:rFonts w:ascii="宋体" w:hAnsi="宋体" w:cs="宋体"/>
          <w:sz w:val="24"/>
        </w:rPr>
      </w:pPr>
    </w:p>
    <w:p w14:paraId="6DC95B7A">
      <w:pPr>
        <w:ind w:firstLine="422"/>
      </w:pPr>
    </w:p>
    <w:p w14:paraId="41DC8FBB">
      <w:pPr>
        <w:pStyle w:val="24"/>
        <w:ind w:firstLine="482"/>
        <w:rPr>
          <w:rFonts w:ascii="宋体" w:hAnsi="宋体" w:cs="宋体"/>
          <w:color w:val="000000" w:themeColor="text1"/>
          <w:kern w:val="0"/>
          <w:sz w:val="24"/>
        </w:rPr>
      </w:pPr>
    </w:p>
    <w:p w14:paraId="5C023DED">
      <w:pPr>
        <w:pStyle w:val="24"/>
        <w:ind w:firstLine="482"/>
        <w:rPr>
          <w:rFonts w:ascii="宋体" w:hAnsi="宋体" w:cs="宋体"/>
          <w:color w:val="000000" w:themeColor="text1"/>
          <w:kern w:val="0"/>
          <w:sz w:val="24"/>
        </w:rPr>
      </w:pPr>
    </w:p>
    <w:p w14:paraId="064C16F2">
      <w:pPr>
        <w:pStyle w:val="24"/>
        <w:ind w:firstLine="482"/>
        <w:rPr>
          <w:rFonts w:ascii="宋体" w:hAnsi="宋体" w:cs="宋体"/>
          <w:color w:val="000000" w:themeColor="text1"/>
          <w:kern w:val="0"/>
          <w:sz w:val="24"/>
        </w:rPr>
      </w:pPr>
    </w:p>
    <w:p w14:paraId="33ADB59E">
      <w:pPr>
        <w:pStyle w:val="24"/>
        <w:ind w:firstLine="482"/>
        <w:rPr>
          <w:rFonts w:ascii="宋体" w:hAnsi="宋体" w:cs="宋体"/>
          <w:color w:val="000000" w:themeColor="text1"/>
          <w:kern w:val="0"/>
          <w:sz w:val="24"/>
        </w:rPr>
      </w:pPr>
    </w:p>
    <w:p w14:paraId="7BF7CCFA">
      <w:pPr>
        <w:pStyle w:val="24"/>
        <w:ind w:firstLine="482"/>
        <w:rPr>
          <w:rFonts w:ascii="宋体" w:hAnsi="宋体" w:cs="宋体"/>
          <w:color w:val="000000" w:themeColor="text1"/>
          <w:kern w:val="0"/>
          <w:sz w:val="24"/>
        </w:rPr>
      </w:pPr>
    </w:p>
    <w:p w14:paraId="02E2CE34">
      <w:pPr>
        <w:pStyle w:val="24"/>
        <w:ind w:firstLine="482"/>
        <w:rPr>
          <w:rFonts w:ascii="宋体" w:hAnsi="宋体" w:cs="宋体"/>
          <w:color w:val="000000" w:themeColor="text1"/>
          <w:kern w:val="0"/>
          <w:sz w:val="24"/>
        </w:rPr>
      </w:pPr>
    </w:p>
    <w:p w14:paraId="681C6E29">
      <w:pPr>
        <w:pStyle w:val="24"/>
        <w:ind w:firstLine="482"/>
        <w:rPr>
          <w:rFonts w:ascii="宋体" w:hAnsi="宋体" w:cs="宋体"/>
          <w:color w:val="000000" w:themeColor="text1"/>
          <w:kern w:val="0"/>
          <w:sz w:val="24"/>
        </w:rPr>
      </w:pPr>
    </w:p>
    <w:p w14:paraId="6CC6B7C8">
      <w:pPr>
        <w:pStyle w:val="24"/>
        <w:ind w:firstLine="482"/>
        <w:rPr>
          <w:rFonts w:ascii="宋体" w:hAnsi="宋体" w:cs="宋体"/>
          <w:color w:val="000000" w:themeColor="text1"/>
          <w:kern w:val="0"/>
          <w:sz w:val="24"/>
        </w:rPr>
      </w:pPr>
    </w:p>
    <w:p w14:paraId="027BA68D">
      <w:pPr>
        <w:pStyle w:val="24"/>
        <w:ind w:firstLine="482"/>
        <w:rPr>
          <w:rFonts w:ascii="宋体" w:hAnsi="宋体" w:cs="宋体"/>
          <w:color w:val="000000" w:themeColor="text1"/>
          <w:kern w:val="0"/>
          <w:sz w:val="24"/>
        </w:rPr>
      </w:pPr>
    </w:p>
    <w:p w14:paraId="41C95F30">
      <w:pPr>
        <w:pStyle w:val="24"/>
        <w:ind w:firstLine="562"/>
        <w:jc w:val="center"/>
        <w:rPr>
          <w:rFonts w:ascii="宋体" w:hAnsi="宋体" w:cs="宋体"/>
          <w:b/>
          <w:bCs/>
          <w:sz w:val="28"/>
          <w:szCs w:val="28"/>
        </w:rPr>
      </w:pPr>
      <w:r>
        <w:rPr>
          <w:rFonts w:hint="eastAsia" w:ascii="宋体" w:hAnsi="宋体" w:cs="宋体"/>
          <w:b/>
          <w:bCs/>
          <w:sz w:val="28"/>
          <w:szCs w:val="28"/>
        </w:rPr>
        <w:t>4.4 质保期满后易损件、配件一览表</w:t>
      </w:r>
    </w:p>
    <w:p w14:paraId="74FC1B53">
      <w:pPr>
        <w:ind w:firstLine="422"/>
        <w:rPr>
          <w:rFonts w:ascii="宋体" w:hAnsi="宋体" w:cs="宋体"/>
        </w:rPr>
      </w:pPr>
      <w:r>
        <w:rPr>
          <w:rFonts w:hint="eastAsia" w:ascii="宋体" w:hAnsi="宋体" w:cs="宋体"/>
        </w:rPr>
        <w:t>包号：</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5"/>
        <w:gridCol w:w="1946"/>
        <w:gridCol w:w="1306"/>
        <w:gridCol w:w="1306"/>
        <w:gridCol w:w="1339"/>
        <w:gridCol w:w="1306"/>
        <w:gridCol w:w="1306"/>
      </w:tblGrid>
      <w:tr w14:paraId="4BAA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CDB8720">
            <w:pPr>
              <w:jc w:val="center"/>
              <w:rPr>
                <w:rFonts w:ascii="宋体" w:hAnsi="宋体" w:cs="宋体"/>
                <w:b/>
                <w:bCs/>
                <w:sz w:val="24"/>
              </w:rPr>
            </w:pPr>
            <w:r>
              <w:rPr>
                <w:rFonts w:hint="eastAsia" w:ascii="宋体" w:hAnsi="宋体" w:cs="宋体"/>
                <w:b/>
                <w:bCs/>
                <w:sz w:val="24"/>
              </w:rPr>
              <w:t>序号</w:t>
            </w:r>
          </w:p>
        </w:tc>
        <w:tc>
          <w:tcPr>
            <w:tcW w:w="1946" w:type="dxa"/>
            <w:vAlign w:val="center"/>
          </w:tcPr>
          <w:p w14:paraId="51D4ACC1">
            <w:pPr>
              <w:jc w:val="center"/>
              <w:rPr>
                <w:rFonts w:ascii="宋体" w:hAnsi="宋体" w:cs="宋体"/>
                <w:b/>
                <w:bCs/>
                <w:sz w:val="24"/>
              </w:rPr>
            </w:pPr>
            <w:r>
              <w:rPr>
                <w:rFonts w:hint="eastAsia" w:ascii="宋体" w:hAnsi="宋体" w:cs="宋体"/>
                <w:b/>
                <w:bCs/>
                <w:sz w:val="24"/>
              </w:rPr>
              <w:t>配件名称</w:t>
            </w:r>
          </w:p>
        </w:tc>
        <w:tc>
          <w:tcPr>
            <w:tcW w:w="1306" w:type="dxa"/>
            <w:vAlign w:val="center"/>
          </w:tcPr>
          <w:p w14:paraId="657900DD">
            <w:pPr>
              <w:jc w:val="center"/>
              <w:rPr>
                <w:rFonts w:ascii="宋体" w:hAnsi="宋体" w:cs="宋体"/>
                <w:b/>
                <w:bCs/>
                <w:sz w:val="24"/>
              </w:rPr>
            </w:pPr>
            <w:r>
              <w:rPr>
                <w:rFonts w:hint="eastAsia" w:ascii="宋体" w:hAnsi="宋体" w:cs="宋体"/>
                <w:b/>
                <w:bCs/>
                <w:sz w:val="24"/>
              </w:rPr>
              <w:t>规格型号</w:t>
            </w:r>
          </w:p>
        </w:tc>
        <w:tc>
          <w:tcPr>
            <w:tcW w:w="1306" w:type="dxa"/>
            <w:vAlign w:val="center"/>
          </w:tcPr>
          <w:p w14:paraId="40D7955C">
            <w:pPr>
              <w:jc w:val="center"/>
              <w:rPr>
                <w:rFonts w:ascii="宋体" w:hAnsi="宋体" w:cs="宋体"/>
                <w:b/>
                <w:bCs/>
                <w:sz w:val="24"/>
              </w:rPr>
            </w:pPr>
            <w:r>
              <w:rPr>
                <w:rFonts w:hint="eastAsia" w:ascii="宋体" w:hAnsi="宋体" w:cs="宋体"/>
                <w:b/>
                <w:bCs/>
                <w:sz w:val="24"/>
              </w:rPr>
              <w:t>单位</w:t>
            </w:r>
          </w:p>
        </w:tc>
        <w:tc>
          <w:tcPr>
            <w:tcW w:w="1339" w:type="dxa"/>
            <w:vAlign w:val="center"/>
          </w:tcPr>
          <w:p w14:paraId="43F05023">
            <w:pPr>
              <w:jc w:val="center"/>
              <w:rPr>
                <w:rFonts w:ascii="宋体" w:hAnsi="宋体" w:cs="宋体"/>
                <w:b/>
                <w:bCs/>
                <w:sz w:val="24"/>
              </w:rPr>
            </w:pPr>
            <w:r>
              <w:rPr>
                <w:rFonts w:hint="eastAsia" w:ascii="宋体" w:hAnsi="宋体" w:cs="宋体"/>
                <w:b/>
                <w:bCs/>
                <w:sz w:val="24"/>
              </w:rPr>
              <w:t>单价（元）</w:t>
            </w:r>
          </w:p>
        </w:tc>
        <w:tc>
          <w:tcPr>
            <w:tcW w:w="1306" w:type="dxa"/>
            <w:vAlign w:val="center"/>
          </w:tcPr>
          <w:p w14:paraId="46FC598E">
            <w:pPr>
              <w:jc w:val="center"/>
              <w:rPr>
                <w:rFonts w:ascii="宋体" w:hAnsi="宋体" w:cs="宋体"/>
                <w:b/>
                <w:bCs/>
                <w:sz w:val="24"/>
              </w:rPr>
            </w:pPr>
            <w:r>
              <w:rPr>
                <w:rFonts w:hint="eastAsia" w:ascii="宋体" w:hAnsi="宋体" w:cs="宋体"/>
                <w:b/>
                <w:bCs/>
                <w:sz w:val="24"/>
              </w:rPr>
              <w:t>产地</w:t>
            </w:r>
          </w:p>
        </w:tc>
        <w:tc>
          <w:tcPr>
            <w:tcW w:w="1306" w:type="dxa"/>
            <w:vAlign w:val="center"/>
          </w:tcPr>
          <w:p w14:paraId="17629F7B">
            <w:pPr>
              <w:jc w:val="center"/>
              <w:rPr>
                <w:rFonts w:ascii="宋体" w:hAnsi="宋体" w:cs="宋体"/>
                <w:b/>
                <w:bCs/>
                <w:sz w:val="24"/>
              </w:rPr>
            </w:pPr>
            <w:r>
              <w:rPr>
                <w:rFonts w:hint="eastAsia" w:ascii="宋体" w:hAnsi="宋体" w:cs="宋体"/>
                <w:b/>
                <w:bCs/>
                <w:sz w:val="24"/>
              </w:rPr>
              <w:t>生产企业</w:t>
            </w:r>
          </w:p>
        </w:tc>
      </w:tr>
      <w:tr w14:paraId="5389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AE326A4">
            <w:pPr>
              <w:ind w:firstLine="482"/>
              <w:jc w:val="center"/>
              <w:rPr>
                <w:rFonts w:ascii="宋体" w:hAnsi="宋体" w:cs="宋体"/>
                <w:sz w:val="24"/>
              </w:rPr>
            </w:pPr>
          </w:p>
        </w:tc>
        <w:tc>
          <w:tcPr>
            <w:tcW w:w="1946" w:type="dxa"/>
            <w:vAlign w:val="center"/>
          </w:tcPr>
          <w:p w14:paraId="2202A2B2">
            <w:pPr>
              <w:ind w:firstLine="482"/>
              <w:jc w:val="center"/>
              <w:rPr>
                <w:rFonts w:ascii="宋体" w:hAnsi="宋体" w:cs="宋体"/>
                <w:sz w:val="24"/>
              </w:rPr>
            </w:pPr>
          </w:p>
        </w:tc>
        <w:tc>
          <w:tcPr>
            <w:tcW w:w="1306" w:type="dxa"/>
            <w:vAlign w:val="center"/>
          </w:tcPr>
          <w:p w14:paraId="1863713F">
            <w:pPr>
              <w:ind w:firstLine="482"/>
              <w:jc w:val="center"/>
              <w:rPr>
                <w:rFonts w:ascii="宋体" w:hAnsi="宋体" w:cs="宋体"/>
                <w:sz w:val="24"/>
              </w:rPr>
            </w:pPr>
          </w:p>
        </w:tc>
        <w:tc>
          <w:tcPr>
            <w:tcW w:w="1306" w:type="dxa"/>
            <w:vAlign w:val="center"/>
          </w:tcPr>
          <w:p w14:paraId="4ACA8AAC">
            <w:pPr>
              <w:ind w:firstLine="482"/>
              <w:jc w:val="center"/>
              <w:rPr>
                <w:rFonts w:ascii="宋体" w:hAnsi="宋体" w:cs="宋体"/>
                <w:sz w:val="24"/>
              </w:rPr>
            </w:pPr>
          </w:p>
        </w:tc>
        <w:tc>
          <w:tcPr>
            <w:tcW w:w="1339" w:type="dxa"/>
            <w:vAlign w:val="center"/>
          </w:tcPr>
          <w:p w14:paraId="57B1093A">
            <w:pPr>
              <w:ind w:firstLine="482"/>
              <w:jc w:val="center"/>
              <w:rPr>
                <w:rFonts w:ascii="宋体" w:hAnsi="宋体" w:cs="宋体"/>
                <w:sz w:val="24"/>
              </w:rPr>
            </w:pPr>
          </w:p>
        </w:tc>
        <w:tc>
          <w:tcPr>
            <w:tcW w:w="1306" w:type="dxa"/>
            <w:vAlign w:val="center"/>
          </w:tcPr>
          <w:p w14:paraId="046A8F46">
            <w:pPr>
              <w:ind w:firstLine="482"/>
              <w:jc w:val="center"/>
              <w:rPr>
                <w:rFonts w:ascii="宋体" w:hAnsi="宋体" w:cs="宋体"/>
                <w:sz w:val="24"/>
              </w:rPr>
            </w:pPr>
          </w:p>
        </w:tc>
        <w:tc>
          <w:tcPr>
            <w:tcW w:w="1306" w:type="dxa"/>
            <w:vAlign w:val="center"/>
          </w:tcPr>
          <w:p w14:paraId="50126724">
            <w:pPr>
              <w:ind w:firstLine="482"/>
              <w:jc w:val="center"/>
              <w:rPr>
                <w:rFonts w:ascii="宋体" w:hAnsi="宋体" w:cs="宋体"/>
                <w:sz w:val="24"/>
              </w:rPr>
            </w:pPr>
          </w:p>
        </w:tc>
      </w:tr>
      <w:tr w14:paraId="2C682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0B52DC97">
            <w:pPr>
              <w:ind w:firstLine="482"/>
              <w:jc w:val="center"/>
              <w:rPr>
                <w:rFonts w:ascii="宋体" w:hAnsi="宋体" w:cs="宋体"/>
                <w:sz w:val="24"/>
              </w:rPr>
            </w:pPr>
          </w:p>
        </w:tc>
        <w:tc>
          <w:tcPr>
            <w:tcW w:w="1946" w:type="dxa"/>
            <w:vAlign w:val="center"/>
          </w:tcPr>
          <w:p w14:paraId="7BEAFFF1">
            <w:pPr>
              <w:ind w:firstLine="482"/>
              <w:jc w:val="center"/>
              <w:rPr>
                <w:rFonts w:ascii="宋体" w:hAnsi="宋体" w:cs="宋体"/>
                <w:sz w:val="24"/>
              </w:rPr>
            </w:pPr>
          </w:p>
        </w:tc>
        <w:tc>
          <w:tcPr>
            <w:tcW w:w="1306" w:type="dxa"/>
            <w:vAlign w:val="center"/>
          </w:tcPr>
          <w:p w14:paraId="07C0E2C9">
            <w:pPr>
              <w:ind w:firstLine="482"/>
              <w:jc w:val="center"/>
              <w:rPr>
                <w:rFonts w:ascii="宋体" w:hAnsi="宋体" w:cs="宋体"/>
                <w:sz w:val="24"/>
              </w:rPr>
            </w:pPr>
          </w:p>
        </w:tc>
        <w:tc>
          <w:tcPr>
            <w:tcW w:w="1306" w:type="dxa"/>
            <w:vAlign w:val="center"/>
          </w:tcPr>
          <w:p w14:paraId="2ED2BDD2">
            <w:pPr>
              <w:ind w:firstLine="482"/>
              <w:jc w:val="center"/>
              <w:rPr>
                <w:rFonts w:ascii="宋体" w:hAnsi="宋体" w:cs="宋体"/>
                <w:sz w:val="24"/>
              </w:rPr>
            </w:pPr>
          </w:p>
        </w:tc>
        <w:tc>
          <w:tcPr>
            <w:tcW w:w="1339" w:type="dxa"/>
            <w:vAlign w:val="center"/>
          </w:tcPr>
          <w:p w14:paraId="228DB0DD">
            <w:pPr>
              <w:ind w:firstLine="482"/>
              <w:jc w:val="center"/>
              <w:rPr>
                <w:rFonts w:ascii="宋体" w:hAnsi="宋体" w:cs="宋体"/>
                <w:sz w:val="24"/>
              </w:rPr>
            </w:pPr>
          </w:p>
        </w:tc>
        <w:tc>
          <w:tcPr>
            <w:tcW w:w="1306" w:type="dxa"/>
            <w:vAlign w:val="center"/>
          </w:tcPr>
          <w:p w14:paraId="50ABC810">
            <w:pPr>
              <w:ind w:firstLine="482"/>
              <w:jc w:val="center"/>
              <w:rPr>
                <w:rFonts w:ascii="宋体" w:hAnsi="宋体" w:cs="宋体"/>
                <w:sz w:val="24"/>
              </w:rPr>
            </w:pPr>
          </w:p>
        </w:tc>
        <w:tc>
          <w:tcPr>
            <w:tcW w:w="1306" w:type="dxa"/>
            <w:vAlign w:val="center"/>
          </w:tcPr>
          <w:p w14:paraId="0D430219">
            <w:pPr>
              <w:ind w:firstLine="482"/>
              <w:jc w:val="center"/>
              <w:rPr>
                <w:rFonts w:ascii="宋体" w:hAnsi="宋体" w:cs="宋体"/>
                <w:sz w:val="24"/>
              </w:rPr>
            </w:pPr>
          </w:p>
        </w:tc>
      </w:tr>
      <w:tr w14:paraId="7763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7135C234">
            <w:pPr>
              <w:ind w:firstLine="482"/>
              <w:jc w:val="center"/>
              <w:rPr>
                <w:rFonts w:ascii="宋体" w:hAnsi="宋体" w:cs="宋体"/>
                <w:sz w:val="24"/>
              </w:rPr>
            </w:pPr>
          </w:p>
        </w:tc>
        <w:tc>
          <w:tcPr>
            <w:tcW w:w="1946" w:type="dxa"/>
            <w:vAlign w:val="center"/>
          </w:tcPr>
          <w:p w14:paraId="30110AA9">
            <w:pPr>
              <w:ind w:firstLine="482"/>
              <w:jc w:val="center"/>
              <w:rPr>
                <w:rFonts w:ascii="宋体" w:hAnsi="宋体" w:cs="宋体"/>
                <w:sz w:val="24"/>
              </w:rPr>
            </w:pPr>
          </w:p>
        </w:tc>
        <w:tc>
          <w:tcPr>
            <w:tcW w:w="1306" w:type="dxa"/>
            <w:vAlign w:val="center"/>
          </w:tcPr>
          <w:p w14:paraId="643BD15C">
            <w:pPr>
              <w:ind w:firstLine="482"/>
              <w:jc w:val="center"/>
              <w:rPr>
                <w:rFonts w:ascii="宋体" w:hAnsi="宋体" w:cs="宋体"/>
                <w:sz w:val="24"/>
              </w:rPr>
            </w:pPr>
          </w:p>
        </w:tc>
        <w:tc>
          <w:tcPr>
            <w:tcW w:w="1306" w:type="dxa"/>
            <w:vAlign w:val="center"/>
          </w:tcPr>
          <w:p w14:paraId="2C1FC18C">
            <w:pPr>
              <w:ind w:firstLine="482"/>
              <w:jc w:val="center"/>
              <w:rPr>
                <w:rFonts w:ascii="宋体" w:hAnsi="宋体" w:cs="宋体"/>
                <w:sz w:val="24"/>
              </w:rPr>
            </w:pPr>
          </w:p>
        </w:tc>
        <w:tc>
          <w:tcPr>
            <w:tcW w:w="1339" w:type="dxa"/>
            <w:vAlign w:val="center"/>
          </w:tcPr>
          <w:p w14:paraId="2137857C">
            <w:pPr>
              <w:ind w:firstLine="482"/>
              <w:jc w:val="center"/>
              <w:rPr>
                <w:rFonts w:ascii="宋体" w:hAnsi="宋体" w:cs="宋体"/>
                <w:sz w:val="24"/>
              </w:rPr>
            </w:pPr>
          </w:p>
        </w:tc>
        <w:tc>
          <w:tcPr>
            <w:tcW w:w="1306" w:type="dxa"/>
            <w:vAlign w:val="center"/>
          </w:tcPr>
          <w:p w14:paraId="0FBFC583">
            <w:pPr>
              <w:ind w:firstLine="482"/>
              <w:jc w:val="center"/>
              <w:rPr>
                <w:rFonts w:ascii="宋体" w:hAnsi="宋体" w:cs="宋体"/>
                <w:sz w:val="24"/>
              </w:rPr>
            </w:pPr>
          </w:p>
        </w:tc>
        <w:tc>
          <w:tcPr>
            <w:tcW w:w="1306" w:type="dxa"/>
            <w:vAlign w:val="center"/>
          </w:tcPr>
          <w:p w14:paraId="2608F042">
            <w:pPr>
              <w:ind w:firstLine="482"/>
              <w:jc w:val="center"/>
              <w:rPr>
                <w:rFonts w:ascii="宋体" w:hAnsi="宋体" w:cs="宋体"/>
                <w:sz w:val="24"/>
              </w:rPr>
            </w:pPr>
          </w:p>
        </w:tc>
      </w:tr>
      <w:tr w14:paraId="513E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5D4D92FA">
            <w:pPr>
              <w:ind w:firstLine="482"/>
              <w:jc w:val="center"/>
              <w:rPr>
                <w:rFonts w:ascii="宋体" w:hAnsi="宋体" w:cs="宋体"/>
                <w:sz w:val="24"/>
              </w:rPr>
            </w:pPr>
          </w:p>
        </w:tc>
        <w:tc>
          <w:tcPr>
            <w:tcW w:w="1946" w:type="dxa"/>
            <w:vAlign w:val="center"/>
          </w:tcPr>
          <w:p w14:paraId="4D72D174">
            <w:pPr>
              <w:ind w:firstLine="482"/>
              <w:jc w:val="center"/>
              <w:rPr>
                <w:rFonts w:ascii="宋体" w:hAnsi="宋体" w:cs="宋体"/>
                <w:sz w:val="24"/>
              </w:rPr>
            </w:pPr>
          </w:p>
        </w:tc>
        <w:tc>
          <w:tcPr>
            <w:tcW w:w="1306" w:type="dxa"/>
            <w:vAlign w:val="center"/>
          </w:tcPr>
          <w:p w14:paraId="102B3D51">
            <w:pPr>
              <w:ind w:firstLine="482"/>
              <w:jc w:val="center"/>
              <w:rPr>
                <w:rFonts w:ascii="宋体" w:hAnsi="宋体" w:cs="宋体"/>
                <w:sz w:val="24"/>
              </w:rPr>
            </w:pPr>
          </w:p>
        </w:tc>
        <w:tc>
          <w:tcPr>
            <w:tcW w:w="1306" w:type="dxa"/>
            <w:vAlign w:val="center"/>
          </w:tcPr>
          <w:p w14:paraId="4D1D77B0">
            <w:pPr>
              <w:ind w:firstLine="482"/>
              <w:jc w:val="center"/>
              <w:rPr>
                <w:rFonts w:ascii="宋体" w:hAnsi="宋体" w:cs="宋体"/>
                <w:sz w:val="24"/>
              </w:rPr>
            </w:pPr>
          </w:p>
        </w:tc>
        <w:tc>
          <w:tcPr>
            <w:tcW w:w="1339" w:type="dxa"/>
            <w:vAlign w:val="center"/>
          </w:tcPr>
          <w:p w14:paraId="55EC14FB">
            <w:pPr>
              <w:ind w:firstLine="482"/>
              <w:jc w:val="center"/>
              <w:rPr>
                <w:rFonts w:ascii="宋体" w:hAnsi="宋体" w:cs="宋体"/>
                <w:sz w:val="24"/>
              </w:rPr>
            </w:pPr>
          </w:p>
        </w:tc>
        <w:tc>
          <w:tcPr>
            <w:tcW w:w="1306" w:type="dxa"/>
            <w:vAlign w:val="center"/>
          </w:tcPr>
          <w:p w14:paraId="6D174539">
            <w:pPr>
              <w:ind w:firstLine="482"/>
              <w:jc w:val="center"/>
              <w:rPr>
                <w:rFonts w:ascii="宋体" w:hAnsi="宋体" w:cs="宋体"/>
                <w:sz w:val="24"/>
              </w:rPr>
            </w:pPr>
          </w:p>
        </w:tc>
        <w:tc>
          <w:tcPr>
            <w:tcW w:w="1306" w:type="dxa"/>
            <w:vAlign w:val="center"/>
          </w:tcPr>
          <w:p w14:paraId="42FAD25D">
            <w:pPr>
              <w:ind w:firstLine="482"/>
              <w:jc w:val="center"/>
              <w:rPr>
                <w:rFonts w:ascii="宋体" w:hAnsi="宋体" w:cs="宋体"/>
                <w:sz w:val="24"/>
              </w:rPr>
            </w:pPr>
          </w:p>
        </w:tc>
      </w:tr>
      <w:tr w14:paraId="6F43F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65" w:type="dxa"/>
            <w:vAlign w:val="center"/>
          </w:tcPr>
          <w:p w14:paraId="68AC9EA1">
            <w:pPr>
              <w:ind w:firstLine="482"/>
              <w:jc w:val="center"/>
              <w:rPr>
                <w:rFonts w:ascii="宋体" w:hAnsi="宋体" w:cs="宋体"/>
                <w:sz w:val="24"/>
              </w:rPr>
            </w:pPr>
          </w:p>
        </w:tc>
        <w:tc>
          <w:tcPr>
            <w:tcW w:w="1946" w:type="dxa"/>
            <w:vAlign w:val="center"/>
          </w:tcPr>
          <w:p w14:paraId="0596C7EE">
            <w:pPr>
              <w:ind w:firstLine="482"/>
              <w:jc w:val="center"/>
              <w:rPr>
                <w:rFonts w:ascii="宋体" w:hAnsi="宋体" w:cs="宋体"/>
                <w:sz w:val="24"/>
              </w:rPr>
            </w:pPr>
          </w:p>
        </w:tc>
        <w:tc>
          <w:tcPr>
            <w:tcW w:w="1306" w:type="dxa"/>
            <w:vAlign w:val="center"/>
          </w:tcPr>
          <w:p w14:paraId="0222183A">
            <w:pPr>
              <w:ind w:firstLine="482"/>
              <w:jc w:val="center"/>
              <w:rPr>
                <w:rFonts w:ascii="宋体" w:hAnsi="宋体" w:cs="宋体"/>
                <w:sz w:val="24"/>
              </w:rPr>
            </w:pPr>
          </w:p>
        </w:tc>
        <w:tc>
          <w:tcPr>
            <w:tcW w:w="1306" w:type="dxa"/>
            <w:vAlign w:val="center"/>
          </w:tcPr>
          <w:p w14:paraId="15839708">
            <w:pPr>
              <w:ind w:firstLine="482"/>
              <w:jc w:val="center"/>
              <w:rPr>
                <w:rFonts w:ascii="宋体" w:hAnsi="宋体" w:cs="宋体"/>
                <w:sz w:val="24"/>
              </w:rPr>
            </w:pPr>
          </w:p>
        </w:tc>
        <w:tc>
          <w:tcPr>
            <w:tcW w:w="1339" w:type="dxa"/>
            <w:vAlign w:val="center"/>
          </w:tcPr>
          <w:p w14:paraId="6FFCC8AB">
            <w:pPr>
              <w:ind w:firstLine="482"/>
              <w:jc w:val="center"/>
              <w:rPr>
                <w:rFonts w:ascii="宋体" w:hAnsi="宋体" w:cs="宋体"/>
                <w:sz w:val="24"/>
              </w:rPr>
            </w:pPr>
          </w:p>
        </w:tc>
        <w:tc>
          <w:tcPr>
            <w:tcW w:w="1306" w:type="dxa"/>
            <w:vAlign w:val="center"/>
          </w:tcPr>
          <w:p w14:paraId="31750062">
            <w:pPr>
              <w:ind w:firstLine="482"/>
              <w:jc w:val="center"/>
              <w:rPr>
                <w:rFonts w:ascii="宋体" w:hAnsi="宋体" w:cs="宋体"/>
                <w:sz w:val="24"/>
              </w:rPr>
            </w:pPr>
          </w:p>
        </w:tc>
        <w:tc>
          <w:tcPr>
            <w:tcW w:w="1306" w:type="dxa"/>
            <w:vAlign w:val="center"/>
          </w:tcPr>
          <w:p w14:paraId="49279D32">
            <w:pPr>
              <w:ind w:firstLine="482"/>
              <w:jc w:val="center"/>
              <w:rPr>
                <w:rFonts w:ascii="宋体" w:hAnsi="宋体" w:cs="宋体"/>
                <w:sz w:val="24"/>
              </w:rPr>
            </w:pPr>
          </w:p>
        </w:tc>
      </w:tr>
    </w:tbl>
    <w:p w14:paraId="6D6169B2">
      <w:pPr>
        <w:ind w:firstLine="482"/>
        <w:rPr>
          <w:rFonts w:ascii="宋体" w:hAnsi="宋体" w:cs="宋体"/>
          <w:sz w:val="24"/>
        </w:rPr>
      </w:pPr>
    </w:p>
    <w:p w14:paraId="6C7D4E79">
      <w:pPr>
        <w:ind w:firstLine="422"/>
      </w:pPr>
    </w:p>
    <w:p w14:paraId="692CF5F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u w:val="single"/>
        </w:rPr>
      </w:pPr>
      <w:r>
        <w:rPr>
          <w:rFonts w:hint="eastAsia" w:ascii="宋体" w:hAnsi="宋体" w:cs="宋体"/>
          <w:color w:val="000000" w:themeColor="text1"/>
          <w:kern w:val="0"/>
          <w:sz w:val="24"/>
        </w:rPr>
        <w:t xml:space="preserve">法人代表或委托代理人（签字或盖章）： </w:t>
      </w:r>
    </w:p>
    <w:p w14:paraId="284EFD59">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52"/>
          <w:szCs w:val="52"/>
        </w:rPr>
      </w:pPr>
      <w:r>
        <w:rPr>
          <w:rFonts w:hint="eastAsia" w:ascii="宋体" w:hAnsi="宋体" w:cs="宋体"/>
          <w:color w:val="000000" w:themeColor="text1"/>
          <w:kern w:val="0"/>
          <w:sz w:val="24"/>
        </w:rPr>
        <w:t>供应商：（全称并加盖公章）</w:t>
      </w:r>
    </w:p>
    <w:p w14:paraId="1DCB6481">
      <w:pPr>
        <w:widowControl/>
        <w:kinsoku w:val="0"/>
        <w:autoSpaceDE w:val="0"/>
        <w:autoSpaceDN w:val="0"/>
        <w:adjustRightInd w:val="0"/>
        <w:snapToGrid w:val="0"/>
        <w:spacing w:line="460" w:lineRule="exact"/>
        <w:ind w:firstLine="480" w:firstLineChars="200"/>
        <w:jc w:val="left"/>
        <w:textAlignment w:val="baseline"/>
        <w:rPr>
          <w:rFonts w:ascii="宋体" w:hAnsi="宋体" w:cs="宋体"/>
          <w:color w:val="000000" w:themeColor="text1"/>
          <w:kern w:val="0"/>
          <w:sz w:val="24"/>
        </w:rPr>
      </w:pPr>
      <w:r>
        <w:rPr>
          <w:rFonts w:hint="eastAsia" w:ascii="宋体" w:hAnsi="宋体" w:cs="宋体"/>
          <w:color w:val="000000" w:themeColor="text1"/>
          <w:kern w:val="0"/>
          <w:sz w:val="24"/>
        </w:rPr>
        <w:t>日期：   年    月    日</w:t>
      </w:r>
    </w:p>
    <w:p w14:paraId="15128FD9">
      <w:pPr>
        <w:pStyle w:val="24"/>
        <w:ind w:firstLine="482"/>
        <w:rPr>
          <w:rFonts w:ascii="宋体" w:hAnsi="宋体" w:cs="宋体"/>
          <w:color w:val="000000" w:themeColor="text1"/>
          <w:kern w:val="0"/>
          <w:sz w:val="24"/>
        </w:rPr>
      </w:pPr>
    </w:p>
    <w:p w14:paraId="19B701D7">
      <w:pPr>
        <w:pStyle w:val="24"/>
        <w:ind w:firstLine="482"/>
        <w:rPr>
          <w:rFonts w:ascii="宋体" w:hAnsi="宋体" w:cs="宋体"/>
          <w:color w:val="000000" w:themeColor="text1"/>
          <w:kern w:val="0"/>
          <w:sz w:val="24"/>
        </w:rPr>
      </w:pPr>
    </w:p>
    <w:p w14:paraId="33C87BE6">
      <w:pPr>
        <w:pStyle w:val="24"/>
        <w:ind w:firstLine="482"/>
        <w:rPr>
          <w:rFonts w:ascii="宋体" w:hAnsi="宋体" w:cs="宋体"/>
          <w:color w:val="000000" w:themeColor="text1"/>
          <w:kern w:val="0"/>
          <w:sz w:val="24"/>
        </w:rPr>
      </w:pPr>
    </w:p>
    <w:p w14:paraId="306DF504">
      <w:pPr>
        <w:pStyle w:val="24"/>
        <w:ind w:firstLine="482"/>
        <w:rPr>
          <w:rFonts w:ascii="宋体" w:hAnsi="宋体" w:cs="宋体"/>
          <w:color w:val="000000" w:themeColor="text1"/>
          <w:kern w:val="0"/>
          <w:sz w:val="24"/>
        </w:rPr>
      </w:pPr>
    </w:p>
    <w:p w14:paraId="661C2F32">
      <w:pPr>
        <w:pStyle w:val="24"/>
        <w:ind w:firstLine="482"/>
        <w:rPr>
          <w:rFonts w:ascii="宋体" w:hAnsi="宋体" w:cs="宋体"/>
          <w:color w:val="000000" w:themeColor="text1"/>
          <w:kern w:val="0"/>
          <w:sz w:val="24"/>
        </w:rPr>
      </w:pPr>
    </w:p>
    <w:p w14:paraId="2B41F603">
      <w:pPr>
        <w:pStyle w:val="24"/>
        <w:ind w:firstLine="482"/>
        <w:rPr>
          <w:rFonts w:ascii="宋体" w:hAnsi="宋体" w:cs="宋体"/>
          <w:color w:val="000000" w:themeColor="text1"/>
          <w:kern w:val="0"/>
          <w:sz w:val="24"/>
        </w:rPr>
      </w:pPr>
    </w:p>
    <w:p w14:paraId="4CDB9D28">
      <w:pPr>
        <w:pStyle w:val="24"/>
        <w:ind w:firstLine="482"/>
        <w:rPr>
          <w:rFonts w:ascii="宋体" w:hAnsi="宋体" w:cs="宋体"/>
          <w:color w:val="000000" w:themeColor="text1"/>
          <w:kern w:val="0"/>
          <w:sz w:val="24"/>
        </w:rPr>
      </w:pPr>
    </w:p>
    <w:p w14:paraId="13C24605">
      <w:pPr>
        <w:pStyle w:val="24"/>
        <w:ind w:firstLine="482"/>
        <w:rPr>
          <w:rFonts w:ascii="宋体" w:hAnsi="宋体" w:cs="宋体"/>
          <w:color w:val="000000" w:themeColor="text1"/>
          <w:kern w:val="0"/>
          <w:sz w:val="24"/>
        </w:rPr>
      </w:pPr>
    </w:p>
    <w:p w14:paraId="0C38CEFB">
      <w:pPr>
        <w:pStyle w:val="24"/>
        <w:ind w:firstLine="482"/>
        <w:rPr>
          <w:rFonts w:ascii="宋体" w:hAnsi="宋体" w:cs="宋体"/>
          <w:color w:val="000000" w:themeColor="text1"/>
          <w:kern w:val="0"/>
          <w:sz w:val="24"/>
        </w:rPr>
      </w:pPr>
    </w:p>
    <w:p w14:paraId="74019FAD">
      <w:pPr>
        <w:pStyle w:val="24"/>
        <w:ind w:firstLine="482"/>
        <w:rPr>
          <w:rFonts w:ascii="宋体" w:hAnsi="宋体" w:cs="宋体"/>
          <w:color w:val="000000" w:themeColor="text1"/>
          <w:kern w:val="0"/>
          <w:sz w:val="24"/>
        </w:rPr>
      </w:pPr>
    </w:p>
    <w:p w14:paraId="3368F068">
      <w:pPr>
        <w:pStyle w:val="24"/>
        <w:ind w:firstLine="482"/>
        <w:rPr>
          <w:rFonts w:ascii="宋体" w:hAnsi="宋体" w:cs="宋体"/>
          <w:color w:val="000000" w:themeColor="text1"/>
          <w:kern w:val="0"/>
          <w:sz w:val="24"/>
        </w:rPr>
      </w:pPr>
    </w:p>
    <w:p w14:paraId="144BA60D">
      <w:pPr>
        <w:pStyle w:val="24"/>
        <w:ind w:firstLine="482"/>
        <w:rPr>
          <w:rFonts w:ascii="宋体" w:hAnsi="宋体" w:cs="宋体"/>
          <w:color w:val="000000" w:themeColor="text1"/>
          <w:kern w:val="0"/>
          <w:sz w:val="24"/>
        </w:rPr>
      </w:pPr>
    </w:p>
    <w:p w14:paraId="6B57E394">
      <w:pPr>
        <w:pStyle w:val="24"/>
        <w:ind w:firstLine="482"/>
        <w:rPr>
          <w:rFonts w:ascii="宋体" w:hAnsi="宋体" w:cs="宋体"/>
          <w:color w:val="000000" w:themeColor="text1"/>
          <w:kern w:val="0"/>
          <w:sz w:val="24"/>
        </w:rPr>
      </w:pPr>
    </w:p>
    <w:p w14:paraId="39E6BE72">
      <w:pPr>
        <w:pStyle w:val="24"/>
        <w:ind w:firstLine="482"/>
        <w:rPr>
          <w:rFonts w:ascii="宋体" w:hAnsi="宋体" w:cs="宋体"/>
          <w:color w:val="000000" w:themeColor="text1"/>
          <w:kern w:val="0"/>
          <w:sz w:val="24"/>
        </w:rPr>
      </w:pPr>
    </w:p>
    <w:p w14:paraId="4735F358">
      <w:pPr>
        <w:pStyle w:val="24"/>
        <w:ind w:firstLine="482"/>
        <w:rPr>
          <w:rFonts w:ascii="宋体" w:hAnsi="宋体" w:cs="宋体"/>
          <w:color w:val="000000" w:themeColor="text1"/>
          <w:kern w:val="0"/>
          <w:sz w:val="24"/>
        </w:rPr>
      </w:pPr>
    </w:p>
    <w:p w14:paraId="47956BD9">
      <w:pPr>
        <w:pStyle w:val="2"/>
      </w:pPr>
    </w:p>
    <w:p w14:paraId="2798F4FE">
      <w:pPr>
        <w:pStyle w:val="2"/>
      </w:pPr>
      <w:r>
        <w:rPr>
          <w:rFonts w:hint="eastAsia"/>
        </w:rPr>
        <w:t xml:space="preserve">附件5         </w:t>
      </w:r>
      <w:bookmarkEnd w:id="80"/>
      <w:bookmarkEnd w:id="81"/>
      <w:r>
        <w:rPr>
          <w:rFonts w:hint="eastAsia"/>
        </w:rPr>
        <w:t xml:space="preserve">  技术响应表（格式）</w:t>
      </w:r>
    </w:p>
    <w:p w14:paraId="0491DD42">
      <w:pPr>
        <w:ind w:firstLine="422"/>
        <w:rPr>
          <w:rFonts w:ascii="宋体" w:hAnsi="宋体" w:cs="宋体"/>
        </w:rPr>
      </w:pPr>
      <w:r>
        <w:rPr>
          <w:rFonts w:hint="eastAsia" w:ascii="宋体" w:hAnsi="宋体" w:cs="宋体"/>
        </w:rPr>
        <w:t>包号：</w:t>
      </w:r>
    </w:p>
    <w:tbl>
      <w:tblPr>
        <w:tblStyle w:val="91"/>
        <w:tblW w:w="9329"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7"/>
        <w:gridCol w:w="2160"/>
        <w:gridCol w:w="2205"/>
        <w:gridCol w:w="1425"/>
        <w:gridCol w:w="930"/>
      </w:tblGrid>
      <w:tr w14:paraId="57CE7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ign w:val="center"/>
          </w:tcPr>
          <w:p w14:paraId="2DACAF3B">
            <w:pPr>
              <w:widowControl/>
              <w:spacing w:line="360" w:lineRule="auto"/>
              <w:jc w:val="center"/>
              <w:textAlignment w:val="baseline"/>
              <w:rPr>
                <w:rFonts w:ascii="宋体" w:hAnsi="宋体" w:cs="宋体"/>
                <w:szCs w:val="21"/>
              </w:rPr>
            </w:pPr>
            <w:r>
              <w:rPr>
                <w:rFonts w:hint="eastAsia" w:ascii="宋体" w:hAnsi="宋体" w:cs="宋体"/>
                <w:szCs w:val="21"/>
              </w:rPr>
              <w:t>序号</w:t>
            </w:r>
          </w:p>
        </w:tc>
        <w:tc>
          <w:tcPr>
            <w:tcW w:w="1837" w:type="dxa"/>
            <w:noWrap/>
            <w:vAlign w:val="center"/>
          </w:tcPr>
          <w:p w14:paraId="6967C2D4">
            <w:pPr>
              <w:widowControl/>
              <w:spacing w:line="360" w:lineRule="auto"/>
              <w:jc w:val="center"/>
              <w:textAlignment w:val="baseline"/>
              <w:rPr>
                <w:rFonts w:ascii="宋体" w:hAnsi="宋体" w:cs="宋体"/>
                <w:szCs w:val="21"/>
              </w:rPr>
            </w:pPr>
            <w:r>
              <w:rPr>
                <w:rFonts w:hint="eastAsia" w:ascii="宋体" w:hAnsi="宋体" w:cs="宋体"/>
                <w:szCs w:val="21"/>
              </w:rPr>
              <w:t>货物名称</w:t>
            </w:r>
          </w:p>
        </w:tc>
        <w:tc>
          <w:tcPr>
            <w:tcW w:w="2160" w:type="dxa"/>
            <w:noWrap/>
            <w:vAlign w:val="center"/>
          </w:tcPr>
          <w:p w14:paraId="7B706069">
            <w:pPr>
              <w:widowControl/>
              <w:spacing w:line="360" w:lineRule="auto"/>
              <w:jc w:val="center"/>
              <w:textAlignment w:val="baseline"/>
              <w:rPr>
                <w:rFonts w:ascii="宋体" w:hAnsi="宋体" w:cs="宋体"/>
                <w:szCs w:val="21"/>
              </w:rPr>
            </w:pPr>
            <w:r>
              <w:rPr>
                <w:rFonts w:hint="eastAsia" w:ascii="宋体" w:hAnsi="宋体" w:cs="宋体"/>
                <w:szCs w:val="21"/>
              </w:rPr>
              <w:t>磋商文件要求</w:t>
            </w:r>
          </w:p>
        </w:tc>
        <w:tc>
          <w:tcPr>
            <w:tcW w:w="2205" w:type="dxa"/>
            <w:noWrap/>
            <w:vAlign w:val="center"/>
          </w:tcPr>
          <w:p w14:paraId="5A4621D3">
            <w:pPr>
              <w:widowControl/>
              <w:spacing w:line="360" w:lineRule="auto"/>
              <w:jc w:val="center"/>
              <w:textAlignment w:val="baseline"/>
              <w:rPr>
                <w:rFonts w:ascii="宋体" w:hAnsi="宋体" w:cs="宋体"/>
                <w:szCs w:val="21"/>
              </w:rPr>
            </w:pPr>
            <w:r>
              <w:rPr>
                <w:rFonts w:hint="eastAsia" w:ascii="宋体" w:hAnsi="宋体" w:cs="宋体"/>
                <w:szCs w:val="21"/>
              </w:rPr>
              <w:t>响应文件响应</w:t>
            </w:r>
          </w:p>
        </w:tc>
        <w:tc>
          <w:tcPr>
            <w:tcW w:w="1425" w:type="dxa"/>
            <w:noWrap/>
            <w:vAlign w:val="center"/>
          </w:tcPr>
          <w:p w14:paraId="0E3F1313">
            <w:pPr>
              <w:widowControl/>
              <w:spacing w:line="360" w:lineRule="auto"/>
              <w:jc w:val="center"/>
              <w:textAlignment w:val="baseline"/>
              <w:rPr>
                <w:rFonts w:ascii="宋体" w:hAnsi="宋体" w:cs="宋体"/>
                <w:szCs w:val="21"/>
              </w:rPr>
            </w:pPr>
            <w:r>
              <w:rPr>
                <w:rFonts w:hint="eastAsia" w:ascii="宋体" w:hAnsi="宋体" w:cs="宋体"/>
                <w:szCs w:val="21"/>
              </w:rPr>
              <w:t>偏离情况</w:t>
            </w:r>
          </w:p>
        </w:tc>
        <w:tc>
          <w:tcPr>
            <w:tcW w:w="930" w:type="dxa"/>
            <w:noWrap/>
            <w:vAlign w:val="center"/>
          </w:tcPr>
          <w:p w14:paraId="4864E8F8">
            <w:pPr>
              <w:widowControl/>
              <w:spacing w:line="360" w:lineRule="auto"/>
              <w:jc w:val="center"/>
              <w:textAlignment w:val="baseline"/>
              <w:rPr>
                <w:rFonts w:ascii="宋体" w:hAnsi="宋体" w:cs="宋体"/>
                <w:szCs w:val="21"/>
              </w:rPr>
            </w:pPr>
            <w:r>
              <w:rPr>
                <w:rFonts w:hint="eastAsia" w:ascii="宋体" w:hAnsi="宋体" w:cs="宋体"/>
                <w:szCs w:val="21"/>
              </w:rPr>
              <w:t>备注</w:t>
            </w:r>
          </w:p>
        </w:tc>
      </w:tr>
      <w:tr w14:paraId="70A9EE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ign w:val="center"/>
          </w:tcPr>
          <w:p w14:paraId="7696C66C">
            <w:pPr>
              <w:widowControl/>
              <w:spacing w:line="360" w:lineRule="auto"/>
              <w:jc w:val="center"/>
              <w:textAlignment w:val="baseline"/>
              <w:rPr>
                <w:rFonts w:ascii="宋体" w:hAnsi="宋体" w:cs="宋体"/>
                <w:szCs w:val="21"/>
              </w:rPr>
            </w:pPr>
            <w:r>
              <w:rPr>
                <w:rFonts w:hint="eastAsia" w:ascii="宋体" w:hAnsi="宋体" w:cs="宋体"/>
                <w:szCs w:val="21"/>
              </w:rPr>
              <w:t>1</w:t>
            </w:r>
          </w:p>
        </w:tc>
        <w:tc>
          <w:tcPr>
            <w:tcW w:w="1837" w:type="dxa"/>
            <w:noWrap/>
            <w:vAlign w:val="center"/>
          </w:tcPr>
          <w:p w14:paraId="0FB66950">
            <w:pPr>
              <w:widowControl/>
              <w:spacing w:line="360" w:lineRule="auto"/>
              <w:ind w:firstLine="422"/>
              <w:jc w:val="center"/>
              <w:textAlignment w:val="baseline"/>
              <w:rPr>
                <w:rFonts w:ascii="宋体" w:hAnsi="宋体" w:cs="宋体"/>
                <w:szCs w:val="21"/>
              </w:rPr>
            </w:pPr>
          </w:p>
        </w:tc>
        <w:tc>
          <w:tcPr>
            <w:tcW w:w="2160" w:type="dxa"/>
            <w:noWrap/>
            <w:vAlign w:val="center"/>
          </w:tcPr>
          <w:p w14:paraId="7484286A">
            <w:pPr>
              <w:widowControl/>
              <w:spacing w:line="360" w:lineRule="auto"/>
              <w:ind w:firstLine="422"/>
              <w:jc w:val="center"/>
              <w:textAlignment w:val="baseline"/>
              <w:rPr>
                <w:rFonts w:ascii="宋体" w:hAnsi="宋体" w:cs="宋体"/>
                <w:szCs w:val="21"/>
              </w:rPr>
            </w:pPr>
          </w:p>
        </w:tc>
        <w:tc>
          <w:tcPr>
            <w:tcW w:w="2205" w:type="dxa"/>
            <w:noWrap/>
            <w:vAlign w:val="center"/>
          </w:tcPr>
          <w:p w14:paraId="31D5660E">
            <w:pPr>
              <w:widowControl/>
              <w:spacing w:line="360" w:lineRule="auto"/>
              <w:ind w:firstLine="422"/>
              <w:jc w:val="center"/>
              <w:textAlignment w:val="baseline"/>
              <w:rPr>
                <w:rFonts w:ascii="宋体" w:hAnsi="宋体" w:cs="宋体"/>
                <w:szCs w:val="21"/>
              </w:rPr>
            </w:pPr>
          </w:p>
        </w:tc>
        <w:tc>
          <w:tcPr>
            <w:tcW w:w="1425" w:type="dxa"/>
            <w:noWrap/>
            <w:vAlign w:val="center"/>
          </w:tcPr>
          <w:p w14:paraId="128B9551">
            <w:pPr>
              <w:widowControl/>
              <w:spacing w:line="360" w:lineRule="auto"/>
              <w:ind w:firstLine="422"/>
              <w:jc w:val="center"/>
              <w:textAlignment w:val="baseline"/>
              <w:rPr>
                <w:rFonts w:ascii="宋体" w:hAnsi="宋体" w:cs="宋体"/>
                <w:szCs w:val="21"/>
              </w:rPr>
            </w:pPr>
          </w:p>
        </w:tc>
        <w:tc>
          <w:tcPr>
            <w:tcW w:w="930" w:type="dxa"/>
            <w:noWrap/>
            <w:vAlign w:val="center"/>
          </w:tcPr>
          <w:p w14:paraId="46337CC5">
            <w:pPr>
              <w:widowControl/>
              <w:spacing w:line="360" w:lineRule="auto"/>
              <w:ind w:firstLine="422"/>
              <w:jc w:val="center"/>
              <w:textAlignment w:val="baseline"/>
              <w:rPr>
                <w:rFonts w:ascii="宋体" w:hAnsi="宋体" w:cs="宋体"/>
                <w:szCs w:val="21"/>
              </w:rPr>
            </w:pPr>
          </w:p>
        </w:tc>
      </w:tr>
      <w:tr w14:paraId="14880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ign w:val="center"/>
          </w:tcPr>
          <w:p w14:paraId="258F33A0">
            <w:pPr>
              <w:widowControl/>
              <w:spacing w:line="360" w:lineRule="auto"/>
              <w:jc w:val="center"/>
              <w:textAlignment w:val="baseline"/>
              <w:rPr>
                <w:rFonts w:ascii="宋体" w:hAnsi="宋体" w:cs="宋体"/>
                <w:szCs w:val="21"/>
              </w:rPr>
            </w:pPr>
            <w:r>
              <w:rPr>
                <w:rFonts w:hint="eastAsia" w:ascii="宋体" w:hAnsi="宋体" w:cs="宋体"/>
                <w:szCs w:val="21"/>
              </w:rPr>
              <w:t>2</w:t>
            </w:r>
          </w:p>
        </w:tc>
        <w:tc>
          <w:tcPr>
            <w:tcW w:w="1837" w:type="dxa"/>
            <w:noWrap/>
            <w:vAlign w:val="center"/>
          </w:tcPr>
          <w:p w14:paraId="499E8954">
            <w:pPr>
              <w:widowControl/>
              <w:spacing w:line="360" w:lineRule="auto"/>
              <w:ind w:firstLine="422"/>
              <w:jc w:val="center"/>
              <w:textAlignment w:val="baseline"/>
              <w:rPr>
                <w:rFonts w:ascii="宋体" w:hAnsi="宋体" w:cs="宋体"/>
                <w:szCs w:val="21"/>
              </w:rPr>
            </w:pPr>
          </w:p>
        </w:tc>
        <w:tc>
          <w:tcPr>
            <w:tcW w:w="2160" w:type="dxa"/>
            <w:noWrap/>
            <w:vAlign w:val="center"/>
          </w:tcPr>
          <w:p w14:paraId="5BE98707">
            <w:pPr>
              <w:widowControl/>
              <w:spacing w:line="360" w:lineRule="auto"/>
              <w:ind w:firstLine="422"/>
              <w:jc w:val="center"/>
              <w:textAlignment w:val="baseline"/>
              <w:rPr>
                <w:rFonts w:ascii="宋体" w:hAnsi="宋体" w:cs="宋体"/>
                <w:szCs w:val="21"/>
              </w:rPr>
            </w:pPr>
          </w:p>
        </w:tc>
        <w:tc>
          <w:tcPr>
            <w:tcW w:w="2205" w:type="dxa"/>
            <w:noWrap/>
            <w:vAlign w:val="center"/>
          </w:tcPr>
          <w:p w14:paraId="40D9DB03">
            <w:pPr>
              <w:widowControl/>
              <w:spacing w:line="360" w:lineRule="auto"/>
              <w:ind w:firstLine="422"/>
              <w:jc w:val="center"/>
              <w:textAlignment w:val="baseline"/>
              <w:rPr>
                <w:rFonts w:ascii="宋体" w:hAnsi="宋体" w:cs="宋体"/>
                <w:szCs w:val="21"/>
              </w:rPr>
            </w:pPr>
          </w:p>
        </w:tc>
        <w:tc>
          <w:tcPr>
            <w:tcW w:w="1425" w:type="dxa"/>
            <w:noWrap/>
            <w:vAlign w:val="center"/>
          </w:tcPr>
          <w:p w14:paraId="023CAAAC">
            <w:pPr>
              <w:widowControl/>
              <w:spacing w:line="360" w:lineRule="auto"/>
              <w:ind w:firstLine="422"/>
              <w:jc w:val="center"/>
              <w:textAlignment w:val="baseline"/>
              <w:rPr>
                <w:rFonts w:ascii="宋体" w:hAnsi="宋体" w:cs="宋体"/>
                <w:szCs w:val="21"/>
              </w:rPr>
            </w:pPr>
          </w:p>
        </w:tc>
        <w:tc>
          <w:tcPr>
            <w:tcW w:w="930" w:type="dxa"/>
            <w:noWrap/>
            <w:vAlign w:val="center"/>
          </w:tcPr>
          <w:p w14:paraId="4117A28C">
            <w:pPr>
              <w:widowControl/>
              <w:spacing w:line="360" w:lineRule="auto"/>
              <w:ind w:firstLine="422"/>
              <w:jc w:val="center"/>
              <w:textAlignment w:val="baseline"/>
              <w:rPr>
                <w:rFonts w:ascii="宋体" w:hAnsi="宋体" w:cs="宋体"/>
                <w:szCs w:val="21"/>
              </w:rPr>
            </w:pPr>
          </w:p>
        </w:tc>
      </w:tr>
      <w:tr w14:paraId="41AF8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ign w:val="center"/>
          </w:tcPr>
          <w:p w14:paraId="274A126B">
            <w:pPr>
              <w:widowControl/>
              <w:spacing w:line="360" w:lineRule="auto"/>
              <w:jc w:val="center"/>
              <w:textAlignment w:val="baseline"/>
              <w:rPr>
                <w:rFonts w:ascii="宋体" w:hAnsi="宋体" w:cs="宋体"/>
                <w:szCs w:val="21"/>
              </w:rPr>
            </w:pPr>
            <w:r>
              <w:rPr>
                <w:rFonts w:hint="eastAsia" w:ascii="宋体" w:hAnsi="宋体" w:cs="宋体"/>
                <w:szCs w:val="21"/>
              </w:rPr>
              <w:t>…</w:t>
            </w:r>
          </w:p>
        </w:tc>
        <w:tc>
          <w:tcPr>
            <w:tcW w:w="1837" w:type="dxa"/>
            <w:noWrap/>
            <w:vAlign w:val="center"/>
          </w:tcPr>
          <w:p w14:paraId="48BB432C">
            <w:pPr>
              <w:widowControl/>
              <w:spacing w:line="360" w:lineRule="auto"/>
              <w:ind w:firstLine="422"/>
              <w:jc w:val="center"/>
              <w:textAlignment w:val="baseline"/>
              <w:rPr>
                <w:rFonts w:ascii="宋体" w:hAnsi="宋体" w:cs="宋体"/>
                <w:szCs w:val="21"/>
              </w:rPr>
            </w:pPr>
          </w:p>
        </w:tc>
        <w:tc>
          <w:tcPr>
            <w:tcW w:w="2160" w:type="dxa"/>
            <w:noWrap/>
            <w:vAlign w:val="center"/>
          </w:tcPr>
          <w:p w14:paraId="01987CDB">
            <w:pPr>
              <w:widowControl/>
              <w:spacing w:line="360" w:lineRule="auto"/>
              <w:ind w:firstLine="422"/>
              <w:jc w:val="center"/>
              <w:textAlignment w:val="baseline"/>
              <w:rPr>
                <w:rFonts w:ascii="宋体" w:hAnsi="宋体" w:cs="宋体"/>
                <w:szCs w:val="21"/>
              </w:rPr>
            </w:pPr>
          </w:p>
        </w:tc>
        <w:tc>
          <w:tcPr>
            <w:tcW w:w="2205" w:type="dxa"/>
            <w:noWrap/>
            <w:vAlign w:val="center"/>
          </w:tcPr>
          <w:p w14:paraId="07F6FBCA">
            <w:pPr>
              <w:widowControl/>
              <w:spacing w:line="360" w:lineRule="auto"/>
              <w:ind w:firstLine="422"/>
              <w:jc w:val="center"/>
              <w:textAlignment w:val="baseline"/>
              <w:rPr>
                <w:rFonts w:ascii="宋体" w:hAnsi="宋体" w:cs="宋体"/>
                <w:szCs w:val="21"/>
              </w:rPr>
            </w:pPr>
          </w:p>
        </w:tc>
        <w:tc>
          <w:tcPr>
            <w:tcW w:w="1425" w:type="dxa"/>
            <w:noWrap/>
            <w:vAlign w:val="center"/>
          </w:tcPr>
          <w:p w14:paraId="18F06588">
            <w:pPr>
              <w:widowControl/>
              <w:spacing w:line="360" w:lineRule="auto"/>
              <w:ind w:firstLine="422"/>
              <w:jc w:val="center"/>
              <w:textAlignment w:val="baseline"/>
              <w:rPr>
                <w:rFonts w:ascii="宋体" w:hAnsi="宋体" w:cs="宋体"/>
                <w:szCs w:val="21"/>
              </w:rPr>
            </w:pPr>
          </w:p>
        </w:tc>
        <w:tc>
          <w:tcPr>
            <w:tcW w:w="930" w:type="dxa"/>
            <w:noWrap/>
            <w:vAlign w:val="center"/>
          </w:tcPr>
          <w:p w14:paraId="1F772530">
            <w:pPr>
              <w:widowControl/>
              <w:spacing w:line="360" w:lineRule="auto"/>
              <w:ind w:firstLine="422"/>
              <w:jc w:val="center"/>
              <w:textAlignment w:val="baseline"/>
              <w:rPr>
                <w:rFonts w:ascii="宋体" w:hAnsi="宋体" w:cs="宋体"/>
                <w:szCs w:val="21"/>
              </w:rPr>
            </w:pPr>
          </w:p>
        </w:tc>
      </w:tr>
    </w:tbl>
    <w:p w14:paraId="70405A14">
      <w:pPr>
        <w:widowControl/>
        <w:spacing w:line="360" w:lineRule="auto"/>
        <w:ind w:firstLine="422"/>
        <w:textAlignment w:val="baseline"/>
        <w:rPr>
          <w:rFonts w:ascii="宋体" w:hAnsi="宋体" w:cs="宋体"/>
          <w:szCs w:val="21"/>
        </w:rPr>
      </w:pPr>
      <w:r>
        <w:rPr>
          <w:rFonts w:hint="eastAsia" w:ascii="宋体" w:hAnsi="宋体" w:cs="宋体"/>
          <w:szCs w:val="21"/>
        </w:rPr>
        <w:t>注：供应商必须如实完整填写表格，“偏离情况”是指“正偏离”、“负偏离”或“无偏离”。</w:t>
      </w:r>
    </w:p>
    <w:p w14:paraId="41688221">
      <w:pPr>
        <w:widowControl/>
        <w:spacing w:line="360" w:lineRule="auto"/>
        <w:ind w:firstLine="422"/>
        <w:textAlignment w:val="baseline"/>
        <w:rPr>
          <w:rFonts w:ascii="宋体" w:hAnsi="宋体" w:cs="宋体"/>
          <w:szCs w:val="21"/>
        </w:rPr>
      </w:pPr>
    </w:p>
    <w:p w14:paraId="7802B95E">
      <w:pPr>
        <w:widowControl/>
        <w:spacing w:line="360" w:lineRule="auto"/>
        <w:ind w:firstLine="422"/>
        <w:textAlignment w:val="baseline"/>
        <w:rPr>
          <w:rFonts w:ascii="宋体" w:hAnsi="宋体" w:cs="宋体"/>
          <w:szCs w:val="21"/>
        </w:rPr>
      </w:pPr>
    </w:p>
    <w:p w14:paraId="41BE1FC7">
      <w:pPr>
        <w:widowControl/>
        <w:spacing w:line="360" w:lineRule="auto"/>
        <w:ind w:firstLine="2100" w:firstLineChars="1000"/>
        <w:textAlignment w:val="baseline"/>
        <w:rPr>
          <w:rFonts w:ascii="宋体" w:hAnsi="宋体" w:cs="宋体"/>
          <w:szCs w:val="21"/>
        </w:rPr>
      </w:pPr>
      <w:r>
        <w:rPr>
          <w:rFonts w:hint="eastAsia" w:ascii="宋体" w:hAnsi="宋体" w:cs="宋体"/>
          <w:szCs w:val="21"/>
        </w:rPr>
        <w:t>供应商：（全称并加盖公章）</w:t>
      </w:r>
    </w:p>
    <w:p w14:paraId="21EC2BD6">
      <w:pPr>
        <w:widowControl/>
        <w:wordWrap w:val="0"/>
        <w:spacing w:line="460" w:lineRule="exact"/>
        <w:ind w:firstLine="3570" w:firstLineChars="1700"/>
        <w:jc w:val="left"/>
        <w:rPr>
          <w:rFonts w:ascii="宋体" w:hAnsi="宋体" w:cs="宋体"/>
          <w:b/>
          <w:kern w:val="0"/>
          <w:sz w:val="32"/>
          <w:szCs w:val="32"/>
        </w:rPr>
      </w:pPr>
      <w:r>
        <w:rPr>
          <w:rFonts w:hint="eastAsia" w:ascii="宋体" w:hAnsi="宋体" w:cs="宋体"/>
          <w:szCs w:val="21"/>
        </w:rPr>
        <w:t>年    月    日</w:t>
      </w:r>
    </w:p>
    <w:p w14:paraId="45659973">
      <w:pPr>
        <w:widowControl/>
        <w:wordWrap w:val="0"/>
        <w:spacing w:line="460" w:lineRule="exact"/>
        <w:ind w:firstLine="643" w:firstLineChars="200"/>
        <w:jc w:val="left"/>
        <w:rPr>
          <w:rFonts w:ascii="宋体" w:hAnsi="宋体" w:cs="宋体"/>
          <w:b/>
          <w:kern w:val="0"/>
          <w:sz w:val="32"/>
          <w:szCs w:val="32"/>
        </w:rPr>
      </w:pPr>
    </w:p>
    <w:p w14:paraId="0F7F3809">
      <w:pPr>
        <w:widowControl/>
        <w:wordWrap w:val="0"/>
        <w:spacing w:line="460" w:lineRule="exact"/>
        <w:ind w:firstLine="643" w:firstLineChars="200"/>
        <w:jc w:val="left"/>
        <w:rPr>
          <w:rFonts w:ascii="宋体" w:hAnsi="宋体" w:cs="宋体"/>
          <w:b/>
          <w:kern w:val="0"/>
          <w:sz w:val="32"/>
          <w:szCs w:val="32"/>
        </w:rPr>
      </w:pPr>
    </w:p>
    <w:p w14:paraId="1B98D878">
      <w:pPr>
        <w:widowControl/>
        <w:wordWrap w:val="0"/>
        <w:spacing w:line="460" w:lineRule="exact"/>
        <w:ind w:firstLine="643" w:firstLineChars="200"/>
        <w:jc w:val="left"/>
        <w:rPr>
          <w:rFonts w:ascii="宋体" w:hAnsi="宋体" w:cs="宋体"/>
          <w:b/>
          <w:kern w:val="0"/>
          <w:sz w:val="32"/>
          <w:szCs w:val="32"/>
        </w:rPr>
      </w:pPr>
    </w:p>
    <w:p w14:paraId="67079FE1">
      <w:pPr>
        <w:widowControl/>
        <w:wordWrap w:val="0"/>
        <w:spacing w:line="460" w:lineRule="exact"/>
        <w:ind w:firstLine="643" w:firstLineChars="200"/>
        <w:jc w:val="left"/>
        <w:rPr>
          <w:rFonts w:ascii="宋体" w:hAnsi="宋体" w:cs="宋体"/>
          <w:b/>
          <w:kern w:val="0"/>
          <w:sz w:val="32"/>
          <w:szCs w:val="32"/>
        </w:rPr>
      </w:pPr>
    </w:p>
    <w:p w14:paraId="5C9FF5D2">
      <w:pPr>
        <w:widowControl/>
        <w:wordWrap w:val="0"/>
        <w:spacing w:line="460" w:lineRule="exact"/>
        <w:ind w:firstLine="643" w:firstLineChars="200"/>
        <w:jc w:val="left"/>
        <w:rPr>
          <w:rFonts w:ascii="宋体" w:hAnsi="宋体" w:cs="宋体"/>
          <w:b/>
          <w:kern w:val="0"/>
          <w:sz w:val="32"/>
          <w:szCs w:val="32"/>
        </w:rPr>
      </w:pPr>
    </w:p>
    <w:p w14:paraId="3FD240F4">
      <w:pPr>
        <w:widowControl/>
        <w:wordWrap w:val="0"/>
        <w:snapToGrid w:val="0"/>
        <w:spacing w:before="50" w:afterLines="50"/>
        <w:ind w:firstLine="482"/>
        <w:jc w:val="left"/>
        <w:rPr>
          <w:rFonts w:ascii="宋体" w:hAnsi="宋体" w:cs="宋体"/>
          <w:kern w:val="0"/>
          <w:sz w:val="24"/>
          <w:u w:val="single"/>
        </w:rPr>
      </w:pPr>
    </w:p>
    <w:p w14:paraId="14364753">
      <w:pPr>
        <w:ind w:firstLine="482"/>
        <w:rPr>
          <w:rFonts w:ascii="宋体" w:hAnsi="宋体" w:cs="宋体"/>
          <w:b/>
          <w:kern w:val="0"/>
          <w:sz w:val="24"/>
        </w:rPr>
      </w:pPr>
      <w:r>
        <w:rPr>
          <w:rFonts w:hint="eastAsia" w:ascii="宋体" w:hAnsi="宋体" w:cs="宋体"/>
          <w:b/>
          <w:kern w:val="0"/>
          <w:sz w:val="24"/>
        </w:rPr>
        <w:br w:type="page"/>
      </w:r>
    </w:p>
    <w:p w14:paraId="64458021">
      <w:pPr>
        <w:pStyle w:val="2"/>
      </w:pPr>
      <w:bookmarkStart w:id="82" w:name="_Toc24168"/>
      <w:bookmarkStart w:id="83" w:name="_Toc20420"/>
      <w:bookmarkStart w:id="84" w:name="_Toc29960"/>
      <w:r>
        <w:rPr>
          <w:rFonts w:hint="eastAsia"/>
        </w:rPr>
        <w:t>附件6          商务响应</w:t>
      </w:r>
      <w:bookmarkEnd w:id="82"/>
      <w:bookmarkEnd w:id="83"/>
      <w:bookmarkEnd w:id="84"/>
      <w:r>
        <w:rPr>
          <w:rFonts w:hint="eastAsia"/>
        </w:rPr>
        <w:t>表（格式）</w:t>
      </w:r>
    </w:p>
    <w:p w14:paraId="0321C2D2">
      <w:pPr>
        <w:ind w:firstLine="422"/>
        <w:rPr>
          <w:rFonts w:ascii="宋体" w:hAnsi="宋体" w:cs="宋体"/>
        </w:rPr>
      </w:pPr>
      <w:r>
        <w:rPr>
          <w:rFonts w:hint="eastAsia" w:ascii="宋体" w:hAnsi="宋体" w:cs="宋体"/>
        </w:rPr>
        <w:t xml:space="preserve">    包号：</w:t>
      </w:r>
    </w:p>
    <w:tbl>
      <w:tblPr>
        <w:tblStyle w:val="91"/>
        <w:tblW w:w="85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307"/>
        <w:gridCol w:w="1620"/>
        <w:gridCol w:w="1560"/>
      </w:tblGrid>
      <w:tr w14:paraId="029D4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ign w:val="center"/>
          </w:tcPr>
          <w:p w14:paraId="6AE16156">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序号</w:t>
            </w:r>
          </w:p>
        </w:tc>
        <w:tc>
          <w:tcPr>
            <w:tcW w:w="2133" w:type="dxa"/>
            <w:noWrap/>
            <w:vAlign w:val="center"/>
          </w:tcPr>
          <w:p w14:paraId="7A922CBC">
            <w:pPr>
              <w:widowControl/>
              <w:spacing w:line="360" w:lineRule="auto"/>
              <w:jc w:val="center"/>
              <w:textAlignment w:val="baseline"/>
              <w:rPr>
                <w:rFonts w:ascii="宋体" w:hAnsi="宋体" w:cs="宋体"/>
                <w:szCs w:val="21"/>
              </w:rPr>
            </w:pPr>
            <w:r>
              <w:rPr>
                <w:rFonts w:hint="eastAsia" w:ascii="宋体" w:hAnsi="宋体" w:cs="宋体"/>
                <w:szCs w:val="21"/>
              </w:rPr>
              <w:t>项目</w:t>
            </w:r>
          </w:p>
        </w:tc>
        <w:tc>
          <w:tcPr>
            <w:tcW w:w="2307" w:type="dxa"/>
            <w:noWrap/>
            <w:vAlign w:val="center"/>
          </w:tcPr>
          <w:p w14:paraId="482A644E">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采购文件要求</w:t>
            </w:r>
          </w:p>
        </w:tc>
        <w:tc>
          <w:tcPr>
            <w:tcW w:w="1620" w:type="dxa"/>
            <w:noWrap/>
            <w:vAlign w:val="center"/>
          </w:tcPr>
          <w:p w14:paraId="73777938">
            <w:pPr>
              <w:widowControl/>
              <w:spacing w:line="360" w:lineRule="auto"/>
              <w:jc w:val="center"/>
              <w:textAlignment w:val="baseline"/>
              <w:rPr>
                <w:rFonts w:ascii="宋体" w:hAnsi="宋体" w:cs="宋体"/>
                <w:szCs w:val="21"/>
              </w:rPr>
            </w:pPr>
            <w:r>
              <w:rPr>
                <w:rFonts w:hint="eastAsia" w:ascii="宋体" w:hAnsi="宋体" w:cs="宋体"/>
                <w:color w:val="000000" w:themeColor="text1"/>
                <w:szCs w:val="21"/>
              </w:rPr>
              <w:t>响应情况</w:t>
            </w:r>
          </w:p>
        </w:tc>
        <w:tc>
          <w:tcPr>
            <w:tcW w:w="1560" w:type="dxa"/>
            <w:noWrap/>
            <w:vAlign w:val="center"/>
          </w:tcPr>
          <w:p w14:paraId="39C0F317">
            <w:pPr>
              <w:widowControl/>
              <w:spacing w:line="360" w:lineRule="auto"/>
              <w:jc w:val="center"/>
              <w:textAlignment w:val="baseline"/>
              <w:rPr>
                <w:rFonts w:ascii="宋体" w:hAnsi="宋体" w:cs="宋体"/>
                <w:szCs w:val="21"/>
              </w:rPr>
            </w:pPr>
            <w:r>
              <w:rPr>
                <w:rFonts w:hint="eastAsia" w:ascii="宋体" w:hAnsi="宋体" w:cs="宋体"/>
                <w:kern w:val="0"/>
                <w:sz w:val="22"/>
                <w:szCs w:val="22"/>
              </w:rPr>
              <w:t>投标人的承诺或说明</w:t>
            </w:r>
          </w:p>
        </w:tc>
      </w:tr>
      <w:tr w14:paraId="4028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3AB16A34">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1</w:t>
            </w:r>
          </w:p>
        </w:tc>
        <w:tc>
          <w:tcPr>
            <w:tcW w:w="2133" w:type="dxa"/>
            <w:noWrap/>
            <w:vAlign w:val="center"/>
          </w:tcPr>
          <w:p w14:paraId="1D2361D7">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交货期</w:t>
            </w:r>
          </w:p>
        </w:tc>
        <w:tc>
          <w:tcPr>
            <w:tcW w:w="2307" w:type="dxa"/>
            <w:noWrap/>
            <w:vAlign w:val="center"/>
          </w:tcPr>
          <w:p w14:paraId="7FE4D77D">
            <w:pPr>
              <w:widowControl/>
              <w:spacing w:line="360" w:lineRule="auto"/>
              <w:ind w:firstLine="422"/>
              <w:jc w:val="center"/>
              <w:textAlignment w:val="baseline"/>
              <w:rPr>
                <w:rFonts w:ascii="宋体" w:hAnsi="宋体" w:cs="宋体"/>
                <w:szCs w:val="21"/>
              </w:rPr>
            </w:pPr>
          </w:p>
        </w:tc>
        <w:tc>
          <w:tcPr>
            <w:tcW w:w="1620" w:type="dxa"/>
            <w:noWrap/>
            <w:vAlign w:val="center"/>
          </w:tcPr>
          <w:p w14:paraId="38412CFB">
            <w:pPr>
              <w:widowControl/>
              <w:spacing w:line="360" w:lineRule="auto"/>
              <w:ind w:firstLine="422"/>
              <w:jc w:val="center"/>
              <w:textAlignment w:val="baseline"/>
              <w:rPr>
                <w:rFonts w:ascii="宋体" w:hAnsi="宋体" w:cs="宋体"/>
                <w:szCs w:val="21"/>
              </w:rPr>
            </w:pPr>
          </w:p>
        </w:tc>
        <w:tc>
          <w:tcPr>
            <w:tcW w:w="1560" w:type="dxa"/>
            <w:noWrap/>
            <w:vAlign w:val="center"/>
          </w:tcPr>
          <w:p w14:paraId="1CB3DB4C">
            <w:pPr>
              <w:widowControl/>
              <w:spacing w:line="360" w:lineRule="auto"/>
              <w:ind w:firstLine="422"/>
              <w:jc w:val="center"/>
              <w:textAlignment w:val="baseline"/>
              <w:rPr>
                <w:rFonts w:ascii="宋体" w:hAnsi="宋体" w:cs="宋体"/>
                <w:szCs w:val="21"/>
              </w:rPr>
            </w:pPr>
          </w:p>
        </w:tc>
      </w:tr>
      <w:tr w14:paraId="0BFD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681A4BBA">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2</w:t>
            </w:r>
          </w:p>
        </w:tc>
        <w:tc>
          <w:tcPr>
            <w:tcW w:w="2133" w:type="dxa"/>
            <w:noWrap/>
            <w:vAlign w:val="center"/>
          </w:tcPr>
          <w:p w14:paraId="5017446F">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交货地点</w:t>
            </w:r>
          </w:p>
        </w:tc>
        <w:tc>
          <w:tcPr>
            <w:tcW w:w="2307" w:type="dxa"/>
            <w:noWrap/>
            <w:vAlign w:val="center"/>
          </w:tcPr>
          <w:p w14:paraId="4AF2B3A2">
            <w:pPr>
              <w:widowControl/>
              <w:spacing w:line="360" w:lineRule="auto"/>
              <w:ind w:firstLine="422"/>
              <w:jc w:val="center"/>
              <w:textAlignment w:val="baseline"/>
              <w:rPr>
                <w:rFonts w:ascii="宋体" w:hAnsi="宋体" w:cs="宋体"/>
                <w:szCs w:val="21"/>
              </w:rPr>
            </w:pPr>
          </w:p>
        </w:tc>
        <w:tc>
          <w:tcPr>
            <w:tcW w:w="1620" w:type="dxa"/>
            <w:noWrap/>
            <w:vAlign w:val="center"/>
          </w:tcPr>
          <w:p w14:paraId="7766F5CA">
            <w:pPr>
              <w:widowControl/>
              <w:spacing w:line="360" w:lineRule="auto"/>
              <w:ind w:firstLine="422"/>
              <w:jc w:val="center"/>
              <w:textAlignment w:val="baseline"/>
              <w:rPr>
                <w:rFonts w:ascii="宋体" w:hAnsi="宋体" w:cs="宋体"/>
                <w:szCs w:val="21"/>
              </w:rPr>
            </w:pPr>
          </w:p>
        </w:tc>
        <w:tc>
          <w:tcPr>
            <w:tcW w:w="1560" w:type="dxa"/>
            <w:noWrap/>
            <w:vAlign w:val="center"/>
          </w:tcPr>
          <w:p w14:paraId="7FA18046">
            <w:pPr>
              <w:widowControl/>
              <w:spacing w:line="360" w:lineRule="auto"/>
              <w:ind w:firstLine="422"/>
              <w:jc w:val="center"/>
              <w:textAlignment w:val="baseline"/>
              <w:rPr>
                <w:rFonts w:ascii="宋体" w:hAnsi="宋体" w:cs="宋体"/>
                <w:szCs w:val="21"/>
              </w:rPr>
            </w:pPr>
          </w:p>
        </w:tc>
      </w:tr>
      <w:tr w14:paraId="2AC00F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613AAD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3</w:t>
            </w:r>
          </w:p>
        </w:tc>
        <w:tc>
          <w:tcPr>
            <w:tcW w:w="2133" w:type="dxa"/>
            <w:noWrap/>
            <w:vAlign w:val="center"/>
          </w:tcPr>
          <w:p w14:paraId="106F8FA8">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质保期</w:t>
            </w:r>
          </w:p>
        </w:tc>
        <w:tc>
          <w:tcPr>
            <w:tcW w:w="2307" w:type="dxa"/>
            <w:noWrap/>
            <w:vAlign w:val="center"/>
          </w:tcPr>
          <w:p w14:paraId="7E5EF311">
            <w:pPr>
              <w:widowControl/>
              <w:spacing w:line="360" w:lineRule="auto"/>
              <w:ind w:firstLine="422"/>
              <w:jc w:val="center"/>
              <w:textAlignment w:val="baseline"/>
              <w:rPr>
                <w:rFonts w:ascii="宋体" w:hAnsi="宋体" w:cs="宋体"/>
                <w:szCs w:val="21"/>
              </w:rPr>
            </w:pPr>
          </w:p>
        </w:tc>
        <w:tc>
          <w:tcPr>
            <w:tcW w:w="1620" w:type="dxa"/>
            <w:noWrap/>
            <w:vAlign w:val="center"/>
          </w:tcPr>
          <w:p w14:paraId="4C899ECF">
            <w:pPr>
              <w:widowControl/>
              <w:spacing w:line="360" w:lineRule="auto"/>
              <w:ind w:firstLine="422"/>
              <w:jc w:val="center"/>
              <w:textAlignment w:val="baseline"/>
              <w:rPr>
                <w:rFonts w:ascii="宋体" w:hAnsi="宋体" w:cs="宋体"/>
                <w:szCs w:val="21"/>
              </w:rPr>
            </w:pPr>
          </w:p>
        </w:tc>
        <w:tc>
          <w:tcPr>
            <w:tcW w:w="1560" w:type="dxa"/>
            <w:noWrap/>
            <w:vAlign w:val="center"/>
          </w:tcPr>
          <w:p w14:paraId="33CED520">
            <w:pPr>
              <w:widowControl/>
              <w:spacing w:line="360" w:lineRule="auto"/>
              <w:ind w:firstLine="422"/>
              <w:jc w:val="center"/>
              <w:textAlignment w:val="baseline"/>
              <w:rPr>
                <w:rFonts w:ascii="宋体" w:hAnsi="宋体" w:cs="宋体"/>
                <w:szCs w:val="21"/>
              </w:rPr>
            </w:pPr>
          </w:p>
        </w:tc>
      </w:tr>
      <w:tr w14:paraId="69B0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08F31591">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4</w:t>
            </w:r>
          </w:p>
        </w:tc>
        <w:tc>
          <w:tcPr>
            <w:tcW w:w="2133" w:type="dxa"/>
            <w:noWrap/>
            <w:vAlign w:val="center"/>
          </w:tcPr>
          <w:p w14:paraId="227ED8FC">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质量要求</w:t>
            </w:r>
          </w:p>
        </w:tc>
        <w:tc>
          <w:tcPr>
            <w:tcW w:w="2307" w:type="dxa"/>
            <w:noWrap/>
            <w:vAlign w:val="center"/>
          </w:tcPr>
          <w:p w14:paraId="72BFD560">
            <w:pPr>
              <w:widowControl/>
              <w:spacing w:line="360" w:lineRule="auto"/>
              <w:ind w:firstLine="422"/>
              <w:jc w:val="center"/>
              <w:textAlignment w:val="baseline"/>
              <w:rPr>
                <w:rFonts w:ascii="宋体" w:hAnsi="宋体" w:cs="宋体"/>
                <w:szCs w:val="21"/>
              </w:rPr>
            </w:pPr>
          </w:p>
        </w:tc>
        <w:tc>
          <w:tcPr>
            <w:tcW w:w="1620" w:type="dxa"/>
            <w:noWrap/>
            <w:vAlign w:val="center"/>
          </w:tcPr>
          <w:p w14:paraId="6F1035FB">
            <w:pPr>
              <w:widowControl/>
              <w:spacing w:line="360" w:lineRule="auto"/>
              <w:ind w:firstLine="422"/>
              <w:jc w:val="center"/>
              <w:textAlignment w:val="baseline"/>
              <w:rPr>
                <w:rFonts w:ascii="宋体" w:hAnsi="宋体" w:cs="宋体"/>
                <w:szCs w:val="21"/>
              </w:rPr>
            </w:pPr>
          </w:p>
        </w:tc>
        <w:tc>
          <w:tcPr>
            <w:tcW w:w="1560" w:type="dxa"/>
            <w:noWrap/>
            <w:vAlign w:val="center"/>
          </w:tcPr>
          <w:p w14:paraId="192C474E">
            <w:pPr>
              <w:widowControl/>
              <w:spacing w:line="360" w:lineRule="auto"/>
              <w:ind w:firstLine="422"/>
              <w:jc w:val="center"/>
              <w:textAlignment w:val="baseline"/>
              <w:rPr>
                <w:rFonts w:ascii="宋体" w:hAnsi="宋体" w:cs="宋体"/>
                <w:szCs w:val="21"/>
              </w:rPr>
            </w:pPr>
          </w:p>
        </w:tc>
      </w:tr>
      <w:tr w14:paraId="1952D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9F55EF7">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5</w:t>
            </w:r>
          </w:p>
        </w:tc>
        <w:tc>
          <w:tcPr>
            <w:tcW w:w="2133" w:type="dxa"/>
            <w:noWrap/>
            <w:vAlign w:val="center"/>
          </w:tcPr>
          <w:p w14:paraId="0111A4E6">
            <w:pPr>
              <w:pStyle w:val="8"/>
              <w:spacing w:line="360" w:lineRule="auto"/>
              <w:jc w:val="center"/>
              <w:rPr>
                <w:rFonts w:asciiTheme="majorEastAsia" w:hAnsiTheme="majorEastAsia" w:eastAsiaTheme="majorEastAsia"/>
                <w:sz w:val="21"/>
                <w:szCs w:val="21"/>
              </w:rPr>
            </w:pPr>
            <w:r>
              <w:rPr>
                <w:rFonts w:hint="eastAsia" w:cs="仿宋" w:asciiTheme="majorEastAsia" w:hAnsiTheme="majorEastAsia" w:eastAsiaTheme="majorEastAsia"/>
                <w:kern w:val="2"/>
                <w:sz w:val="21"/>
                <w:szCs w:val="21"/>
              </w:rPr>
              <w:t>售后服务</w:t>
            </w:r>
          </w:p>
        </w:tc>
        <w:tc>
          <w:tcPr>
            <w:tcW w:w="2307" w:type="dxa"/>
            <w:noWrap/>
            <w:vAlign w:val="center"/>
          </w:tcPr>
          <w:p w14:paraId="667118A0">
            <w:pPr>
              <w:widowControl/>
              <w:spacing w:line="360" w:lineRule="auto"/>
              <w:ind w:firstLine="422"/>
              <w:jc w:val="center"/>
              <w:textAlignment w:val="baseline"/>
              <w:rPr>
                <w:rFonts w:ascii="宋体" w:hAnsi="宋体" w:cs="宋体"/>
                <w:szCs w:val="21"/>
              </w:rPr>
            </w:pPr>
          </w:p>
        </w:tc>
        <w:tc>
          <w:tcPr>
            <w:tcW w:w="1620" w:type="dxa"/>
            <w:noWrap/>
            <w:vAlign w:val="center"/>
          </w:tcPr>
          <w:p w14:paraId="4BB8F7D7">
            <w:pPr>
              <w:widowControl/>
              <w:spacing w:line="360" w:lineRule="auto"/>
              <w:ind w:firstLine="422"/>
              <w:jc w:val="center"/>
              <w:textAlignment w:val="baseline"/>
              <w:rPr>
                <w:rFonts w:ascii="宋体" w:hAnsi="宋体" w:cs="宋体"/>
                <w:szCs w:val="21"/>
              </w:rPr>
            </w:pPr>
          </w:p>
        </w:tc>
        <w:tc>
          <w:tcPr>
            <w:tcW w:w="1560" w:type="dxa"/>
            <w:noWrap/>
            <w:vAlign w:val="center"/>
          </w:tcPr>
          <w:p w14:paraId="4B001993">
            <w:pPr>
              <w:widowControl/>
              <w:spacing w:line="360" w:lineRule="auto"/>
              <w:ind w:firstLine="422"/>
              <w:jc w:val="center"/>
              <w:textAlignment w:val="baseline"/>
              <w:rPr>
                <w:rFonts w:ascii="宋体" w:hAnsi="宋体" w:cs="宋体"/>
                <w:szCs w:val="21"/>
              </w:rPr>
            </w:pPr>
          </w:p>
        </w:tc>
      </w:tr>
      <w:tr w14:paraId="179CA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2472E305">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6</w:t>
            </w:r>
          </w:p>
        </w:tc>
        <w:tc>
          <w:tcPr>
            <w:tcW w:w="2133" w:type="dxa"/>
            <w:noWrap/>
            <w:vAlign w:val="center"/>
          </w:tcPr>
          <w:p w14:paraId="236BB1D9">
            <w:pPr>
              <w:pStyle w:val="8"/>
              <w:spacing w:line="360" w:lineRule="auto"/>
              <w:jc w:val="center"/>
              <w:rPr>
                <w:rFonts w:cs="仿宋" w:asciiTheme="majorEastAsia" w:hAnsiTheme="majorEastAsia" w:eastAsiaTheme="majorEastAsia"/>
                <w:kern w:val="2"/>
                <w:sz w:val="21"/>
                <w:szCs w:val="21"/>
              </w:rPr>
            </w:pPr>
            <w:r>
              <w:rPr>
                <w:rFonts w:hint="eastAsia" w:cs="仿宋" w:asciiTheme="majorEastAsia" w:hAnsiTheme="majorEastAsia" w:eastAsiaTheme="majorEastAsia"/>
                <w:kern w:val="2"/>
                <w:sz w:val="21"/>
                <w:szCs w:val="21"/>
              </w:rPr>
              <w:t>培训</w:t>
            </w:r>
          </w:p>
        </w:tc>
        <w:tc>
          <w:tcPr>
            <w:tcW w:w="2307" w:type="dxa"/>
            <w:noWrap/>
            <w:vAlign w:val="center"/>
          </w:tcPr>
          <w:p w14:paraId="6FE29469">
            <w:pPr>
              <w:widowControl/>
              <w:spacing w:line="360" w:lineRule="auto"/>
              <w:ind w:firstLine="422"/>
              <w:jc w:val="center"/>
              <w:textAlignment w:val="baseline"/>
              <w:rPr>
                <w:rFonts w:ascii="宋体" w:hAnsi="宋体" w:cs="宋体"/>
                <w:szCs w:val="21"/>
              </w:rPr>
            </w:pPr>
          </w:p>
        </w:tc>
        <w:tc>
          <w:tcPr>
            <w:tcW w:w="1620" w:type="dxa"/>
            <w:noWrap/>
            <w:vAlign w:val="center"/>
          </w:tcPr>
          <w:p w14:paraId="70281E82">
            <w:pPr>
              <w:widowControl/>
              <w:spacing w:line="360" w:lineRule="auto"/>
              <w:ind w:firstLine="422"/>
              <w:jc w:val="center"/>
              <w:textAlignment w:val="baseline"/>
              <w:rPr>
                <w:rFonts w:ascii="宋体" w:hAnsi="宋体" w:cs="宋体"/>
                <w:szCs w:val="21"/>
              </w:rPr>
            </w:pPr>
          </w:p>
        </w:tc>
        <w:tc>
          <w:tcPr>
            <w:tcW w:w="1560" w:type="dxa"/>
            <w:noWrap/>
            <w:vAlign w:val="center"/>
          </w:tcPr>
          <w:p w14:paraId="6653C231">
            <w:pPr>
              <w:widowControl/>
              <w:spacing w:line="360" w:lineRule="auto"/>
              <w:ind w:firstLine="422"/>
              <w:jc w:val="center"/>
              <w:textAlignment w:val="baseline"/>
              <w:rPr>
                <w:rFonts w:ascii="宋体" w:hAnsi="宋体" w:cs="宋体"/>
                <w:szCs w:val="21"/>
              </w:rPr>
            </w:pPr>
          </w:p>
        </w:tc>
      </w:tr>
      <w:tr w14:paraId="0F0BA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567B688B">
            <w:pPr>
              <w:widowControl/>
              <w:spacing w:line="360" w:lineRule="auto"/>
              <w:jc w:val="center"/>
              <w:textAlignment w:val="baseline"/>
              <w:rPr>
                <w:rFonts w:ascii="宋体" w:hAnsi="宋体" w:cs="宋体"/>
                <w:color w:val="000000" w:themeColor="text1"/>
                <w:szCs w:val="21"/>
              </w:rPr>
            </w:pPr>
            <w:r>
              <w:rPr>
                <w:rFonts w:hint="eastAsia" w:ascii="宋体" w:hAnsi="宋体" w:cs="宋体"/>
                <w:color w:val="000000" w:themeColor="text1"/>
                <w:szCs w:val="21"/>
              </w:rPr>
              <w:t>7</w:t>
            </w:r>
          </w:p>
        </w:tc>
        <w:tc>
          <w:tcPr>
            <w:tcW w:w="2133" w:type="dxa"/>
            <w:noWrap/>
            <w:vAlign w:val="center"/>
          </w:tcPr>
          <w:p w14:paraId="0F3912D8">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其他要求</w:t>
            </w:r>
          </w:p>
        </w:tc>
        <w:tc>
          <w:tcPr>
            <w:tcW w:w="2307" w:type="dxa"/>
            <w:noWrap/>
            <w:vAlign w:val="center"/>
          </w:tcPr>
          <w:p w14:paraId="3FE91E7F">
            <w:pPr>
              <w:widowControl/>
              <w:spacing w:line="360" w:lineRule="auto"/>
              <w:ind w:firstLine="422"/>
              <w:jc w:val="center"/>
              <w:textAlignment w:val="baseline"/>
              <w:rPr>
                <w:rFonts w:ascii="宋体" w:hAnsi="宋体" w:cs="宋体"/>
                <w:szCs w:val="21"/>
              </w:rPr>
            </w:pPr>
          </w:p>
        </w:tc>
        <w:tc>
          <w:tcPr>
            <w:tcW w:w="1620" w:type="dxa"/>
            <w:noWrap/>
            <w:vAlign w:val="center"/>
          </w:tcPr>
          <w:p w14:paraId="4A78943B">
            <w:pPr>
              <w:widowControl/>
              <w:spacing w:line="360" w:lineRule="auto"/>
              <w:ind w:firstLine="422"/>
              <w:jc w:val="center"/>
              <w:textAlignment w:val="baseline"/>
              <w:rPr>
                <w:rFonts w:ascii="宋体" w:hAnsi="宋体" w:cs="宋体"/>
                <w:szCs w:val="21"/>
              </w:rPr>
            </w:pPr>
          </w:p>
        </w:tc>
        <w:tc>
          <w:tcPr>
            <w:tcW w:w="1560" w:type="dxa"/>
            <w:noWrap/>
            <w:vAlign w:val="center"/>
          </w:tcPr>
          <w:p w14:paraId="51A6CCC2">
            <w:pPr>
              <w:widowControl/>
              <w:spacing w:line="360" w:lineRule="auto"/>
              <w:ind w:firstLine="422"/>
              <w:jc w:val="center"/>
              <w:textAlignment w:val="baseline"/>
              <w:rPr>
                <w:rFonts w:ascii="宋体" w:hAnsi="宋体" w:cs="宋体"/>
                <w:szCs w:val="21"/>
              </w:rPr>
            </w:pPr>
          </w:p>
        </w:tc>
      </w:tr>
      <w:tr w14:paraId="4A73D6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ign w:val="center"/>
          </w:tcPr>
          <w:p w14:paraId="7DE585DF">
            <w:pPr>
              <w:widowControl/>
              <w:spacing w:line="360" w:lineRule="auto"/>
              <w:ind w:firstLine="422"/>
              <w:jc w:val="center"/>
              <w:textAlignment w:val="baseline"/>
              <w:rPr>
                <w:rFonts w:ascii="宋体" w:hAnsi="宋体" w:cs="宋体"/>
                <w:szCs w:val="21"/>
              </w:rPr>
            </w:pPr>
          </w:p>
        </w:tc>
        <w:tc>
          <w:tcPr>
            <w:tcW w:w="2133" w:type="dxa"/>
            <w:noWrap/>
            <w:vAlign w:val="center"/>
          </w:tcPr>
          <w:p w14:paraId="33AEB6EA">
            <w:pPr>
              <w:pStyle w:val="8"/>
              <w:spacing w:line="360" w:lineRule="auto"/>
              <w:jc w:val="center"/>
              <w:rPr>
                <w:rFonts w:asciiTheme="majorEastAsia" w:hAnsiTheme="majorEastAsia" w:eastAsiaTheme="majorEastAsia"/>
                <w:sz w:val="21"/>
                <w:szCs w:val="21"/>
              </w:rPr>
            </w:pPr>
            <w:r>
              <w:rPr>
                <w:rFonts w:hint="eastAsia" w:asciiTheme="majorEastAsia" w:hAnsiTheme="majorEastAsia" w:eastAsiaTheme="majorEastAsia"/>
                <w:sz w:val="21"/>
                <w:szCs w:val="21"/>
              </w:rPr>
              <w:t>...</w:t>
            </w:r>
          </w:p>
        </w:tc>
        <w:tc>
          <w:tcPr>
            <w:tcW w:w="2307" w:type="dxa"/>
            <w:noWrap/>
            <w:vAlign w:val="center"/>
          </w:tcPr>
          <w:p w14:paraId="41AF638E">
            <w:pPr>
              <w:widowControl/>
              <w:spacing w:line="360" w:lineRule="auto"/>
              <w:ind w:firstLine="422"/>
              <w:jc w:val="center"/>
              <w:textAlignment w:val="baseline"/>
              <w:rPr>
                <w:rFonts w:ascii="宋体" w:hAnsi="宋体" w:cs="宋体"/>
                <w:szCs w:val="21"/>
              </w:rPr>
            </w:pPr>
          </w:p>
        </w:tc>
        <w:tc>
          <w:tcPr>
            <w:tcW w:w="1620" w:type="dxa"/>
            <w:noWrap/>
            <w:vAlign w:val="center"/>
          </w:tcPr>
          <w:p w14:paraId="00642BEC">
            <w:pPr>
              <w:widowControl/>
              <w:spacing w:line="360" w:lineRule="auto"/>
              <w:ind w:firstLine="422"/>
              <w:jc w:val="center"/>
              <w:textAlignment w:val="baseline"/>
              <w:rPr>
                <w:rFonts w:ascii="宋体" w:hAnsi="宋体" w:cs="宋体"/>
                <w:szCs w:val="21"/>
              </w:rPr>
            </w:pPr>
          </w:p>
        </w:tc>
        <w:tc>
          <w:tcPr>
            <w:tcW w:w="1560" w:type="dxa"/>
            <w:noWrap/>
            <w:vAlign w:val="center"/>
          </w:tcPr>
          <w:p w14:paraId="11B8F5A0">
            <w:pPr>
              <w:widowControl/>
              <w:spacing w:line="360" w:lineRule="auto"/>
              <w:ind w:firstLine="422"/>
              <w:jc w:val="center"/>
              <w:textAlignment w:val="baseline"/>
              <w:rPr>
                <w:rFonts w:ascii="宋体" w:hAnsi="宋体" w:cs="宋体"/>
                <w:szCs w:val="21"/>
              </w:rPr>
            </w:pPr>
          </w:p>
        </w:tc>
      </w:tr>
    </w:tbl>
    <w:p w14:paraId="447B4D19">
      <w:pPr>
        <w:ind w:firstLine="420"/>
        <w:rPr>
          <w:rFonts w:ascii="宋体" w:hAnsi="宋体" w:cs="宋体"/>
          <w:b/>
          <w:kern w:val="0"/>
          <w:szCs w:val="21"/>
        </w:rPr>
      </w:pPr>
    </w:p>
    <w:p w14:paraId="5F76E060">
      <w:pPr>
        <w:pStyle w:val="33"/>
        <w:ind w:firstLine="210"/>
        <w:rPr>
          <w:rFonts w:ascii="宋体" w:hAnsi="宋体" w:cs="宋体"/>
        </w:rPr>
      </w:pPr>
    </w:p>
    <w:p w14:paraId="5969965C">
      <w:pPr>
        <w:widowControl/>
        <w:spacing w:line="360" w:lineRule="auto"/>
        <w:ind w:firstLine="3360" w:firstLineChars="1600"/>
        <w:textAlignment w:val="baseline"/>
        <w:rPr>
          <w:rFonts w:ascii="宋体" w:hAnsi="宋体" w:cs="宋体"/>
          <w:szCs w:val="21"/>
        </w:rPr>
      </w:pPr>
      <w:r>
        <w:rPr>
          <w:rFonts w:hint="eastAsia" w:ascii="宋体" w:hAnsi="宋体" w:cs="宋体"/>
          <w:szCs w:val="21"/>
        </w:rPr>
        <w:t>供应商：（全称并加盖公章）</w:t>
      </w:r>
    </w:p>
    <w:p w14:paraId="7929A9EC">
      <w:pPr>
        <w:widowControl/>
        <w:spacing w:line="360" w:lineRule="auto"/>
        <w:ind w:firstLine="4410" w:firstLineChars="2100"/>
        <w:textAlignment w:val="baseline"/>
        <w:rPr>
          <w:rFonts w:ascii="宋体" w:hAnsi="宋体" w:cs="宋体"/>
          <w:sz w:val="24"/>
        </w:rPr>
      </w:pPr>
      <w:r>
        <w:rPr>
          <w:rFonts w:hint="eastAsia" w:ascii="宋体" w:hAnsi="宋体" w:cs="宋体"/>
          <w:szCs w:val="21"/>
        </w:rPr>
        <w:t>年    月    日</w:t>
      </w:r>
    </w:p>
    <w:p w14:paraId="6F3344B0">
      <w:pPr>
        <w:ind w:firstLine="422"/>
        <w:rPr>
          <w:rFonts w:ascii="宋体" w:hAnsi="宋体" w:cs="宋体"/>
        </w:rPr>
      </w:pPr>
    </w:p>
    <w:p w14:paraId="4F2EAD54">
      <w:pPr>
        <w:ind w:firstLine="422"/>
        <w:rPr>
          <w:rFonts w:ascii="宋体" w:hAnsi="宋体" w:cs="宋体"/>
        </w:rPr>
      </w:pPr>
    </w:p>
    <w:p w14:paraId="23D7F04E">
      <w:pPr>
        <w:ind w:firstLine="422"/>
        <w:rPr>
          <w:rFonts w:ascii="宋体" w:hAnsi="宋体" w:cs="宋体"/>
        </w:rPr>
      </w:pPr>
    </w:p>
    <w:p w14:paraId="05A6B772">
      <w:pPr>
        <w:ind w:firstLine="422"/>
        <w:rPr>
          <w:rFonts w:ascii="宋体" w:hAnsi="宋体" w:cs="宋体"/>
        </w:rPr>
      </w:pPr>
    </w:p>
    <w:p w14:paraId="3C3584EA">
      <w:pPr>
        <w:ind w:firstLine="422"/>
        <w:rPr>
          <w:rFonts w:ascii="宋体" w:hAnsi="宋体" w:cs="宋体"/>
        </w:rPr>
      </w:pPr>
    </w:p>
    <w:p w14:paraId="6521B4A4">
      <w:pPr>
        <w:ind w:firstLine="422"/>
        <w:rPr>
          <w:rFonts w:ascii="宋体" w:hAnsi="宋体" w:cs="宋体"/>
        </w:rPr>
      </w:pPr>
    </w:p>
    <w:p w14:paraId="225F087F">
      <w:pPr>
        <w:ind w:firstLine="422"/>
        <w:rPr>
          <w:rFonts w:ascii="宋体" w:hAnsi="宋体" w:cs="宋体"/>
        </w:rPr>
      </w:pPr>
    </w:p>
    <w:p w14:paraId="6FAC21A5">
      <w:pPr>
        <w:ind w:firstLine="422"/>
        <w:rPr>
          <w:rFonts w:ascii="宋体" w:hAnsi="宋体" w:cs="宋体"/>
        </w:rPr>
      </w:pPr>
    </w:p>
    <w:p w14:paraId="16D2F9EB">
      <w:pPr>
        <w:ind w:firstLine="422"/>
        <w:rPr>
          <w:rFonts w:ascii="宋体" w:hAnsi="宋体" w:cs="宋体"/>
        </w:rPr>
      </w:pPr>
    </w:p>
    <w:p w14:paraId="0F6B3270">
      <w:pPr>
        <w:ind w:firstLine="422"/>
        <w:rPr>
          <w:rFonts w:ascii="宋体" w:hAnsi="宋体" w:cs="宋体"/>
        </w:rPr>
      </w:pPr>
    </w:p>
    <w:p w14:paraId="0A2E9D13">
      <w:pPr>
        <w:ind w:firstLine="422"/>
        <w:rPr>
          <w:rFonts w:ascii="宋体" w:hAnsi="宋体" w:cs="宋体"/>
        </w:rPr>
      </w:pPr>
    </w:p>
    <w:p w14:paraId="7518148F">
      <w:pPr>
        <w:ind w:firstLine="562"/>
        <w:rPr>
          <w:rFonts w:ascii="宋体" w:hAnsi="宋体" w:cs="宋体"/>
          <w:b/>
          <w:sz w:val="28"/>
        </w:rPr>
      </w:pPr>
      <w:bookmarkStart w:id="85" w:name="_Toc31526"/>
      <w:bookmarkStart w:id="86" w:name="_Toc28621"/>
      <w:r>
        <w:rPr>
          <w:rFonts w:hint="eastAsia" w:ascii="宋体" w:hAnsi="宋体" w:cs="宋体"/>
          <w:b/>
          <w:sz w:val="28"/>
        </w:rPr>
        <w:br w:type="page"/>
      </w:r>
    </w:p>
    <w:p w14:paraId="7EB144AC">
      <w:pPr>
        <w:pStyle w:val="2"/>
      </w:pPr>
      <w:bookmarkStart w:id="87" w:name="_Toc29406"/>
      <w:r>
        <w:rPr>
          <w:rFonts w:hint="eastAsia"/>
        </w:rPr>
        <w:t>附件7         法定代表人身份证明（格式）</w:t>
      </w:r>
      <w:bookmarkEnd w:id="85"/>
      <w:bookmarkEnd w:id="86"/>
      <w:bookmarkEnd w:id="87"/>
    </w:p>
    <w:p w14:paraId="4DF340FD">
      <w:pPr>
        <w:widowControl/>
        <w:wordWrap w:val="0"/>
        <w:spacing w:line="460" w:lineRule="exact"/>
        <w:ind w:firstLine="482"/>
        <w:jc w:val="left"/>
        <w:rPr>
          <w:rFonts w:ascii="宋体" w:hAnsi="宋体" w:cs="宋体"/>
          <w:kern w:val="0"/>
          <w:sz w:val="24"/>
        </w:rPr>
      </w:pPr>
    </w:p>
    <w:p w14:paraId="50B5C3BD">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供应商名称：</w:t>
      </w:r>
    </w:p>
    <w:p w14:paraId="6BF0E37E">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地址：</w:t>
      </w:r>
    </w:p>
    <w:p w14:paraId="6C8055C2">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成立时间：</w:t>
      </w:r>
      <w:r>
        <w:rPr>
          <w:rFonts w:hint="eastAsia" w:ascii="宋体" w:hAnsi="宋体" w:cs="宋体"/>
          <w:kern w:val="0"/>
          <w:sz w:val="24"/>
          <w:szCs w:val="20"/>
        </w:rPr>
        <w:t>年月日</w:t>
      </w:r>
    </w:p>
    <w:p w14:paraId="27997908">
      <w:pPr>
        <w:widowControl/>
        <w:wordWrap w:val="0"/>
        <w:spacing w:line="460" w:lineRule="exact"/>
        <w:ind w:firstLine="480" w:firstLineChars="200"/>
        <w:jc w:val="left"/>
        <w:rPr>
          <w:rFonts w:ascii="宋体" w:hAnsi="宋体" w:cs="宋体"/>
          <w:kern w:val="0"/>
          <w:sz w:val="24"/>
          <w:u w:val="single"/>
        </w:rPr>
      </w:pPr>
      <w:r>
        <w:rPr>
          <w:rFonts w:hint="eastAsia" w:ascii="宋体" w:hAnsi="宋体" w:cs="宋体"/>
          <w:kern w:val="0"/>
          <w:sz w:val="24"/>
          <w:szCs w:val="20"/>
        </w:rPr>
        <w:t>经营期限：</w:t>
      </w:r>
    </w:p>
    <w:p w14:paraId="432B7007">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rPr>
        <w:t>姓名：</w:t>
      </w:r>
      <w:r>
        <w:rPr>
          <w:rFonts w:hint="eastAsia" w:ascii="宋体" w:hAnsi="宋体" w:cs="宋体"/>
          <w:kern w:val="0"/>
          <w:sz w:val="24"/>
          <w:szCs w:val="20"/>
        </w:rPr>
        <w:t>，性别：，年龄：，职务：，系（供应商名称）的法定代表人。</w:t>
      </w:r>
    </w:p>
    <w:p w14:paraId="66BFAE1F">
      <w:pPr>
        <w:widowControl/>
        <w:wordWrap w:val="0"/>
        <w:spacing w:line="460" w:lineRule="exact"/>
        <w:ind w:firstLine="482"/>
        <w:jc w:val="left"/>
        <w:rPr>
          <w:rFonts w:ascii="宋体" w:hAnsi="宋体" w:cs="宋体"/>
          <w:kern w:val="0"/>
          <w:sz w:val="24"/>
          <w:szCs w:val="20"/>
        </w:rPr>
      </w:pPr>
    </w:p>
    <w:p w14:paraId="4970C2CA">
      <w:pPr>
        <w:widowControl/>
        <w:wordWrap w:val="0"/>
        <w:spacing w:line="460" w:lineRule="exact"/>
        <w:ind w:firstLine="480" w:firstLineChars="200"/>
        <w:jc w:val="left"/>
        <w:rPr>
          <w:rFonts w:ascii="宋体" w:hAnsi="宋体" w:cs="宋体"/>
          <w:kern w:val="0"/>
          <w:sz w:val="24"/>
          <w:szCs w:val="20"/>
        </w:rPr>
      </w:pPr>
      <w:r>
        <w:rPr>
          <w:rFonts w:hint="eastAsia" w:ascii="宋体" w:hAnsi="宋体" w:cs="宋体"/>
          <w:kern w:val="0"/>
          <w:sz w:val="24"/>
          <w:szCs w:val="20"/>
        </w:rPr>
        <w:t>特此证明。</w:t>
      </w:r>
    </w:p>
    <w:p w14:paraId="1F5BD651">
      <w:pPr>
        <w:widowControl/>
        <w:wordWrap w:val="0"/>
        <w:spacing w:line="460" w:lineRule="exact"/>
        <w:ind w:firstLine="482"/>
        <w:jc w:val="left"/>
        <w:rPr>
          <w:rFonts w:ascii="宋体" w:hAnsi="宋体" w:cs="宋体"/>
          <w:kern w:val="0"/>
          <w:sz w:val="24"/>
          <w:szCs w:val="20"/>
        </w:rPr>
      </w:pPr>
    </w:p>
    <w:p w14:paraId="209597AD">
      <w:pPr>
        <w:widowControl/>
        <w:wordWrap w:val="0"/>
        <w:spacing w:beforeLines="100" w:afterLines="100" w:line="480" w:lineRule="exact"/>
        <w:ind w:firstLine="720"/>
        <w:jc w:val="center"/>
        <w:rPr>
          <w:rFonts w:ascii="宋体" w:hAnsi="宋体" w:cs="宋体"/>
          <w:b/>
          <w:kern w:val="0"/>
          <w:sz w:val="36"/>
          <w:szCs w:val="36"/>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73C41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828B3AC">
            <w:pPr>
              <w:widowControl/>
              <w:spacing w:line="480" w:lineRule="exact"/>
              <w:ind w:firstLine="482"/>
              <w:jc w:val="left"/>
              <w:rPr>
                <w:rFonts w:ascii="宋体" w:hAnsi="宋体" w:cs="宋体"/>
                <w:bCs/>
                <w:kern w:val="0"/>
                <w:sz w:val="24"/>
              </w:rPr>
            </w:pPr>
            <w:r>
              <w:rPr>
                <w:rFonts w:hint="eastAsia" w:ascii="宋体" w:hAnsi="宋体" w:cs="宋体"/>
                <w:bCs/>
                <w:kern w:val="0"/>
                <w:sz w:val="24"/>
              </w:rPr>
              <w:t>此处请粘贴法定代表人身份证复印件</w:t>
            </w:r>
          </w:p>
          <w:p w14:paraId="7EC308EF">
            <w:pPr>
              <w:widowControl/>
              <w:spacing w:line="480" w:lineRule="exact"/>
              <w:ind w:firstLine="482"/>
              <w:jc w:val="left"/>
              <w:rPr>
                <w:rFonts w:ascii="宋体" w:hAnsi="宋体" w:cs="宋体"/>
                <w:kern w:val="0"/>
                <w:sz w:val="24"/>
              </w:rPr>
            </w:pPr>
          </w:p>
          <w:p w14:paraId="0C97283D">
            <w:pPr>
              <w:widowControl/>
              <w:spacing w:line="480" w:lineRule="exact"/>
              <w:ind w:firstLine="482"/>
              <w:jc w:val="left"/>
              <w:rPr>
                <w:rFonts w:ascii="宋体" w:hAnsi="宋体" w:cs="宋体"/>
                <w:kern w:val="0"/>
                <w:sz w:val="24"/>
              </w:rPr>
            </w:pPr>
          </w:p>
        </w:tc>
      </w:tr>
    </w:tbl>
    <w:p w14:paraId="537CF413">
      <w:pPr>
        <w:widowControl/>
        <w:wordWrap w:val="0"/>
        <w:spacing w:beforeLines="100" w:afterLines="100" w:line="480" w:lineRule="exact"/>
        <w:ind w:firstLine="480"/>
        <w:jc w:val="center"/>
        <w:rPr>
          <w:rFonts w:ascii="宋体" w:hAnsi="宋体" w:cs="宋体"/>
          <w:b/>
          <w:kern w:val="0"/>
          <w:sz w:val="24"/>
        </w:rPr>
      </w:pPr>
    </w:p>
    <w:p w14:paraId="02BB4CC4">
      <w:pPr>
        <w:widowControl/>
        <w:wordWrap w:val="0"/>
        <w:spacing w:beforeLines="100" w:afterLines="100" w:line="480" w:lineRule="exact"/>
        <w:ind w:firstLine="720"/>
        <w:jc w:val="center"/>
        <w:rPr>
          <w:rFonts w:ascii="宋体" w:hAnsi="宋体" w:cs="宋体"/>
          <w:b/>
          <w:kern w:val="0"/>
          <w:sz w:val="36"/>
          <w:szCs w:val="36"/>
        </w:rPr>
      </w:pPr>
    </w:p>
    <w:p w14:paraId="4BA82D68">
      <w:pPr>
        <w:widowControl/>
        <w:wordWrap w:val="0"/>
        <w:spacing w:beforeLines="100" w:afterLines="100" w:line="480" w:lineRule="exact"/>
        <w:ind w:firstLine="720"/>
        <w:jc w:val="center"/>
        <w:rPr>
          <w:rFonts w:ascii="宋体" w:hAnsi="宋体" w:cs="宋体"/>
          <w:b/>
          <w:kern w:val="0"/>
          <w:sz w:val="36"/>
          <w:szCs w:val="36"/>
        </w:rPr>
      </w:pPr>
    </w:p>
    <w:p w14:paraId="23FFED78">
      <w:pPr>
        <w:widowControl/>
        <w:wordWrap w:val="0"/>
        <w:spacing w:line="480" w:lineRule="exact"/>
        <w:ind w:firstLine="482"/>
        <w:jc w:val="right"/>
        <w:rPr>
          <w:rFonts w:ascii="宋体" w:hAnsi="宋体" w:cs="宋体"/>
          <w:kern w:val="0"/>
          <w:sz w:val="24"/>
        </w:rPr>
      </w:pPr>
    </w:p>
    <w:p w14:paraId="092B6A0D">
      <w:pPr>
        <w:widowControl/>
        <w:wordWrap w:val="0"/>
        <w:spacing w:line="480" w:lineRule="exact"/>
        <w:ind w:firstLine="482"/>
        <w:jc w:val="right"/>
        <w:rPr>
          <w:rFonts w:ascii="宋体" w:hAnsi="宋体" w:cs="宋体"/>
          <w:kern w:val="0"/>
          <w:sz w:val="24"/>
        </w:rPr>
      </w:pPr>
    </w:p>
    <w:p w14:paraId="665DCD75">
      <w:pPr>
        <w:widowControl/>
        <w:wordWrap w:val="0"/>
        <w:snapToGrid w:val="0"/>
        <w:spacing w:line="460" w:lineRule="exact"/>
        <w:ind w:firstLine="2760" w:firstLineChars="1150"/>
        <w:jc w:val="left"/>
        <w:rPr>
          <w:rFonts w:ascii="宋体" w:hAnsi="宋体" w:cs="宋体"/>
          <w:kern w:val="0"/>
          <w:sz w:val="24"/>
        </w:rPr>
      </w:pPr>
      <w:r>
        <w:rPr>
          <w:rFonts w:hint="eastAsia" w:ascii="宋体" w:hAnsi="宋体" w:cs="宋体"/>
          <w:kern w:val="0"/>
          <w:sz w:val="24"/>
        </w:rPr>
        <w:t>供应商：（全称并加盖公章）</w:t>
      </w:r>
    </w:p>
    <w:p w14:paraId="1BA44697">
      <w:pPr>
        <w:widowControl/>
        <w:wordWrap w:val="0"/>
        <w:spacing w:line="460" w:lineRule="exact"/>
        <w:ind w:left="3780" w:leftChars="1800" w:firstLine="480" w:firstLineChars="200"/>
        <w:jc w:val="left"/>
        <w:rPr>
          <w:rFonts w:ascii="宋体" w:hAnsi="宋体" w:cs="宋体"/>
          <w:kern w:val="0"/>
          <w:sz w:val="24"/>
        </w:rPr>
      </w:pPr>
      <w:r>
        <w:rPr>
          <w:rFonts w:hint="eastAsia" w:ascii="宋体" w:hAnsi="宋体" w:cs="宋体"/>
          <w:kern w:val="0"/>
          <w:sz w:val="24"/>
        </w:rPr>
        <w:t>年    月    日</w:t>
      </w:r>
    </w:p>
    <w:p w14:paraId="50A219C4">
      <w:pPr>
        <w:ind w:firstLine="422"/>
        <w:rPr>
          <w:rFonts w:ascii="宋体" w:hAnsi="宋体" w:cs="宋体"/>
        </w:rPr>
      </w:pPr>
    </w:p>
    <w:p w14:paraId="000E0A58">
      <w:pPr>
        <w:ind w:firstLine="422"/>
        <w:rPr>
          <w:rFonts w:ascii="宋体" w:hAnsi="宋体" w:cs="宋体"/>
        </w:rPr>
      </w:pPr>
      <w:r>
        <w:rPr>
          <w:rFonts w:hint="eastAsia" w:ascii="宋体" w:hAnsi="宋体" w:cs="宋体"/>
        </w:rPr>
        <w:br w:type="page"/>
      </w:r>
    </w:p>
    <w:p w14:paraId="5B71AF2D">
      <w:pPr>
        <w:pStyle w:val="2"/>
      </w:pPr>
      <w:bookmarkStart w:id="88" w:name="_Toc30519"/>
      <w:bookmarkStart w:id="89" w:name="_Toc13976"/>
      <w:bookmarkStart w:id="90" w:name="_Toc12939"/>
      <w:r>
        <w:rPr>
          <w:rFonts w:hint="eastAsia"/>
        </w:rPr>
        <w:t>附件8         法定代表人授权书（格式）</w:t>
      </w:r>
      <w:bookmarkEnd w:id="88"/>
      <w:bookmarkEnd w:id="89"/>
      <w:bookmarkEnd w:id="90"/>
    </w:p>
    <w:p w14:paraId="2A176E4E">
      <w:pPr>
        <w:widowControl/>
        <w:tabs>
          <w:tab w:val="left" w:pos="420"/>
          <w:tab w:val="left" w:pos="2160"/>
        </w:tabs>
        <w:wordWrap w:val="0"/>
        <w:spacing w:line="460" w:lineRule="exact"/>
        <w:ind w:firstLine="480" w:firstLineChars="200"/>
        <w:jc w:val="left"/>
        <w:rPr>
          <w:rFonts w:ascii="宋体" w:hAnsi="宋体" w:cs="宋体"/>
          <w:kern w:val="0"/>
          <w:sz w:val="24"/>
        </w:rPr>
      </w:pPr>
    </w:p>
    <w:p w14:paraId="307EB77D">
      <w:pPr>
        <w:widowControl/>
        <w:wordWrap w:val="0"/>
        <w:snapToGrid w:val="0"/>
        <w:spacing w:line="460" w:lineRule="exact"/>
        <w:ind w:firstLine="482"/>
        <w:jc w:val="left"/>
        <w:rPr>
          <w:rFonts w:ascii="宋体" w:hAnsi="宋体" w:cs="宋体"/>
          <w:b/>
          <w:bCs/>
          <w:kern w:val="0"/>
          <w:sz w:val="24"/>
        </w:rPr>
      </w:pPr>
      <w:r>
        <w:rPr>
          <w:rFonts w:hint="eastAsia" w:ascii="宋体" w:hAnsi="宋体" w:cs="宋体"/>
          <w:bCs/>
          <w:kern w:val="0"/>
          <w:sz w:val="24"/>
        </w:rPr>
        <w:t>致：</w:t>
      </w:r>
      <w:r>
        <w:rPr>
          <w:rFonts w:hint="eastAsia" w:ascii="宋体" w:hAnsi="宋体" w:cs="宋体"/>
          <w:kern w:val="0"/>
          <w:sz w:val="24"/>
        </w:rPr>
        <w:t>（采购人名称）：</w:t>
      </w:r>
    </w:p>
    <w:p w14:paraId="44E8934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我（姓名）系（供应商名称）的法定代表人，现委托 （姓名）为我方代理人。代理人根据本授权，以我方的名义参加项目的投标活动，并代表我方全权办理针对上述项目的磋商、开标、评审、签约等具体事务和签署相关文件。</w:t>
      </w:r>
    </w:p>
    <w:p w14:paraId="7BBFD440">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我方对代理人的签名负全部责任。在撤销授权的书面通知以前，本授权书一直有效。代理人在授权书有效期内签署的所有文件不因授权的撤销而失效。</w:t>
      </w:r>
    </w:p>
    <w:p w14:paraId="292DA3B2">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如果本次采购活动现场变更采购方式，本授权书有效。</w:t>
      </w:r>
    </w:p>
    <w:p w14:paraId="4F8C7657">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代理人无转委托权。</w:t>
      </w:r>
    </w:p>
    <w:p w14:paraId="02DDF622">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委托期限：</w:t>
      </w:r>
    </w:p>
    <w:p w14:paraId="4C105922">
      <w:pPr>
        <w:widowControl/>
        <w:wordWrap w:val="0"/>
        <w:snapToGrid w:val="0"/>
        <w:spacing w:line="460" w:lineRule="exact"/>
        <w:ind w:firstLine="480" w:firstLineChars="200"/>
        <w:jc w:val="left"/>
        <w:rPr>
          <w:rFonts w:ascii="宋体" w:hAnsi="宋体" w:cs="宋体"/>
          <w:kern w:val="0"/>
          <w:sz w:val="24"/>
        </w:rPr>
      </w:pPr>
    </w:p>
    <w:p w14:paraId="50CBBE41">
      <w:pPr>
        <w:widowControl/>
        <w:wordWrap w:val="0"/>
        <w:snapToGrid w:val="0"/>
        <w:spacing w:line="460" w:lineRule="exact"/>
        <w:ind w:firstLine="480" w:firstLineChars="200"/>
        <w:jc w:val="left"/>
        <w:rPr>
          <w:rFonts w:ascii="宋体" w:hAnsi="宋体" w:cs="宋体"/>
          <w:kern w:val="0"/>
          <w:sz w:val="24"/>
          <w:u w:val="single"/>
        </w:rPr>
      </w:pPr>
      <w:r>
        <w:rPr>
          <w:rFonts w:hint="eastAsia" w:ascii="宋体" w:hAnsi="宋体" w:cs="宋体"/>
          <w:kern w:val="0"/>
          <w:sz w:val="24"/>
        </w:rPr>
        <w:t>委托代理人签名：             法定代表人签名或盖章：</w:t>
      </w:r>
    </w:p>
    <w:p w14:paraId="2B840931">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5B41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01060597">
            <w:pPr>
              <w:widowControl/>
              <w:spacing w:line="480" w:lineRule="exact"/>
              <w:ind w:firstLine="482"/>
              <w:jc w:val="left"/>
              <w:rPr>
                <w:rFonts w:ascii="宋体" w:hAnsi="宋体" w:cs="宋体"/>
                <w:kern w:val="0"/>
                <w:sz w:val="24"/>
              </w:rPr>
            </w:pPr>
            <w:r>
              <w:rPr>
                <w:rFonts w:hint="eastAsia" w:ascii="宋体" w:hAnsi="宋体" w:cs="宋体"/>
                <w:bCs/>
                <w:kern w:val="0"/>
                <w:sz w:val="24"/>
              </w:rPr>
              <w:t>此处请粘贴</w:t>
            </w:r>
            <w:r>
              <w:rPr>
                <w:rFonts w:hint="eastAsia" w:ascii="宋体" w:hAnsi="宋体" w:cs="宋体"/>
                <w:kern w:val="0"/>
                <w:sz w:val="24"/>
              </w:rPr>
              <w:t>委托代理人</w:t>
            </w:r>
            <w:r>
              <w:rPr>
                <w:rFonts w:hint="eastAsia" w:ascii="宋体" w:hAnsi="宋体" w:cs="宋体"/>
                <w:bCs/>
                <w:kern w:val="0"/>
                <w:sz w:val="24"/>
              </w:rPr>
              <w:t>身份证复印件</w:t>
            </w:r>
          </w:p>
        </w:tc>
      </w:tr>
    </w:tbl>
    <w:p w14:paraId="420D8E4D">
      <w:pPr>
        <w:widowControl/>
        <w:wordWrap w:val="0"/>
        <w:snapToGrid w:val="0"/>
        <w:spacing w:line="460" w:lineRule="exact"/>
        <w:ind w:firstLine="480" w:firstLineChars="200"/>
        <w:jc w:val="left"/>
        <w:rPr>
          <w:rFonts w:ascii="宋体" w:hAnsi="宋体" w:cs="宋体"/>
          <w:kern w:val="0"/>
          <w:sz w:val="24"/>
        </w:rPr>
      </w:pPr>
      <w:r>
        <w:rPr>
          <w:rFonts w:hint="eastAsia" w:ascii="宋体" w:hAnsi="宋体" w:cs="宋体"/>
          <w:kern w:val="0"/>
          <w:sz w:val="24"/>
        </w:rPr>
        <w:t>委托代理人身份证号码：</w:t>
      </w:r>
    </w:p>
    <w:p w14:paraId="579971B1">
      <w:pPr>
        <w:widowControl/>
        <w:wordWrap w:val="0"/>
        <w:spacing w:line="460" w:lineRule="exact"/>
        <w:ind w:firstLine="4800" w:firstLineChars="2000"/>
        <w:jc w:val="left"/>
        <w:rPr>
          <w:rFonts w:ascii="宋体" w:hAnsi="宋体" w:cs="宋体"/>
          <w:kern w:val="0"/>
          <w:sz w:val="24"/>
        </w:rPr>
      </w:pPr>
    </w:p>
    <w:p w14:paraId="5B2E0B49">
      <w:pPr>
        <w:widowControl/>
        <w:wordWrap w:val="0"/>
        <w:spacing w:line="360" w:lineRule="auto"/>
        <w:ind w:firstLine="482"/>
        <w:jc w:val="center"/>
        <w:rPr>
          <w:rFonts w:ascii="宋体" w:hAnsi="宋体" w:cs="宋体"/>
          <w:kern w:val="0"/>
          <w:sz w:val="24"/>
        </w:rPr>
      </w:pPr>
    </w:p>
    <w:p w14:paraId="1CFC37AD">
      <w:pPr>
        <w:widowControl/>
        <w:wordWrap w:val="0"/>
        <w:spacing w:line="360" w:lineRule="auto"/>
        <w:ind w:firstLine="482"/>
        <w:jc w:val="right"/>
        <w:rPr>
          <w:rFonts w:ascii="宋体" w:hAnsi="宋体" w:cs="宋体"/>
          <w:kern w:val="0"/>
          <w:sz w:val="24"/>
        </w:rPr>
      </w:pPr>
    </w:p>
    <w:p w14:paraId="2C497A07">
      <w:pPr>
        <w:widowControl/>
        <w:wordWrap w:val="0"/>
        <w:spacing w:line="360" w:lineRule="auto"/>
        <w:ind w:firstLine="482"/>
        <w:jc w:val="right"/>
        <w:rPr>
          <w:rFonts w:ascii="宋体" w:hAnsi="宋体" w:cs="宋体"/>
          <w:kern w:val="0"/>
          <w:sz w:val="24"/>
        </w:rPr>
      </w:pPr>
    </w:p>
    <w:p w14:paraId="139DDC7E">
      <w:pPr>
        <w:widowControl/>
        <w:wordWrap w:val="0"/>
        <w:spacing w:line="360" w:lineRule="auto"/>
        <w:ind w:firstLine="482"/>
        <w:jc w:val="right"/>
        <w:rPr>
          <w:rFonts w:ascii="宋体" w:hAnsi="宋体" w:cs="宋体"/>
          <w:kern w:val="0"/>
          <w:sz w:val="24"/>
        </w:rPr>
      </w:pPr>
    </w:p>
    <w:p w14:paraId="070485FF">
      <w:pPr>
        <w:widowControl/>
        <w:wordWrap w:val="0"/>
        <w:spacing w:line="360" w:lineRule="auto"/>
        <w:ind w:firstLine="482"/>
        <w:jc w:val="right"/>
        <w:rPr>
          <w:rFonts w:ascii="宋体" w:hAnsi="宋体" w:cs="宋体"/>
          <w:kern w:val="0"/>
          <w:sz w:val="24"/>
        </w:rPr>
      </w:pPr>
    </w:p>
    <w:p w14:paraId="146C91A6">
      <w:pPr>
        <w:widowControl/>
        <w:wordWrap w:val="0"/>
        <w:spacing w:line="360" w:lineRule="auto"/>
        <w:ind w:firstLine="482"/>
        <w:jc w:val="right"/>
        <w:rPr>
          <w:rFonts w:ascii="宋体" w:hAnsi="宋体" w:cs="宋体"/>
          <w:kern w:val="0"/>
          <w:sz w:val="24"/>
        </w:rPr>
      </w:pPr>
    </w:p>
    <w:p w14:paraId="0690F332">
      <w:pPr>
        <w:widowControl/>
        <w:spacing w:line="360" w:lineRule="auto"/>
        <w:ind w:firstLine="482"/>
        <w:jc w:val="center"/>
        <w:rPr>
          <w:rFonts w:ascii="宋体" w:hAnsi="宋体" w:cs="宋体"/>
          <w:kern w:val="0"/>
          <w:sz w:val="24"/>
        </w:rPr>
      </w:pPr>
      <w:r>
        <w:rPr>
          <w:rFonts w:hint="eastAsia" w:ascii="宋体" w:hAnsi="宋体" w:cs="宋体"/>
          <w:kern w:val="0"/>
          <w:sz w:val="24"/>
        </w:rPr>
        <w:t>供应商：（全称并加盖公章）</w:t>
      </w:r>
    </w:p>
    <w:p w14:paraId="78FF0C9B">
      <w:pPr>
        <w:widowControl/>
        <w:wordWrap w:val="0"/>
        <w:spacing w:line="460" w:lineRule="exact"/>
        <w:ind w:firstLine="3840" w:firstLineChars="1600"/>
        <w:jc w:val="left"/>
        <w:rPr>
          <w:rFonts w:ascii="宋体" w:hAnsi="宋体" w:cs="宋体"/>
          <w:b/>
          <w:kern w:val="0"/>
          <w:sz w:val="32"/>
          <w:szCs w:val="32"/>
        </w:rPr>
      </w:pPr>
      <w:r>
        <w:rPr>
          <w:rFonts w:hint="eastAsia" w:ascii="宋体" w:hAnsi="宋体" w:cs="宋体"/>
          <w:kern w:val="0"/>
          <w:sz w:val="24"/>
        </w:rPr>
        <w:t>年    月    日</w:t>
      </w:r>
    </w:p>
    <w:p w14:paraId="652C5A07">
      <w:pPr>
        <w:widowControl/>
        <w:spacing w:line="360" w:lineRule="auto"/>
        <w:ind w:firstLine="7228" w:firstLineChars="2250"/>
        <w:jc w:val="left"/>
        <w:rPr>
          <w:rFonts w:ascii="宋体" w:hAnsi="宋体" w:cs="宋体"/>
          <w:b/>
          <w:kern w:val="0"/>
          <w:sz w:val="32"/>
          <w:szCs w:val="32"/>
        </w:rPr>
      </w:pPr>
    </w:p>
    <w:p w14:paraId="20FC4320">
      <w:pPr>
        <w:ind w:firstLine="643"/>
        <w:rPr>
          <w:rFonts w:ascii="宋体" w:hAnsi="宋体" w:cs="宋体"/>
          <w:b/>
          <w:kern w:val="0"/>
          <w:sz w:val="32"/>
          <w:szCs w:val="32"/>
        </w:rPr>
      </w:pPr>
      <w:r>
        <w:rPr>
          <w:rFonts w:hint="eastAsia" w:ascii="宋体" w:hAnsi="宋体" w:cs="宋体"/>
          <w:b/>
          <w:kern w:val="0"/>
          <w:sz w:val="32"/>
          <w:szCs w:val="32"/>
        </w:rPr>
        <w:br w:type="page"/>
      </w:r>
    </w:p>
    <w:p w14:paraId="3CF25686">
      <w:pPr>
        <w:pStyle w:val="2"/>
      </w:pPr>
      <w:bookmarkStart w:id="91" w:name="_Toc18105"/>
      <w:bookmarkStart w:id="92" w:name="_Toc3342"/>
      <w:bookmarkStart w:id="93" w:name="_Toc24693"/>
      <w:r>
        <w:rPr>
          <w:rFonts w:hint="eastAsia"/>
        </w:rPr>
        <w:t>附件9          证明文件</w:t>
      </w:r>
      <w:bookmarkEnd w:id="91"/>
      <w:bookmarkEnd w:id="92"/>
      <w:bookmarkEnd w:id="93"/>
    </w:p>
    <w:p w14:paraId="4ACEB3CB">
      <w:pPr>
        <w:pStyle w:val="13"/>
        <w:spacing w:beforeAutospacing="0" w:afterAutospacing="0" w:line="480" w:lineRule="auto"/>
        <w:ind w:firstLine="472" w:firstLineChars="224"/>
        <w:jc w:val="both"/>
        <w:rPr>
          <w:b/>
          <w:sz w:val="21"/>
          <w:szCs w:val="21"/>
        </w:rPr>
      </w:pPr>
      <w:bookmarkStart w:id="94" w:name="_Toc17966"/>
    </w:p>
    <w:p w14:paraId="63F3E915">
      <w:pPr>
        <w:pStyle w:val="13"/>
        <w:spacing w:beforeAutospacing="0" w:afterAutospacing="0" w:line="480" w:lineRule="auto"/>
        <w:ind w:firstLine="472" w:firstLineChars="224"/>
        <w:jc w:val="both"/>
        <w:rPr>
          <w:b/>
          <w:sz w:val="21"/>
          <w:szCs w:val="21"/>
        </w:rPr>
      </w:pPr>
      <w:r>
        <w:rPr>
          <w:rFonts w:hint="eastAsia"/>
          <w:b/>
          <w:sz w:val="21"/>
          <w:szCs w:val="21"/>
        </w:rPr>
        <w:t>9.1资格审查资料</w:t>
      </w:r>
    </w:p>
    <w:p w14:paraId="4C7203C0">
      <w:pPr>
        <w:pStyle w:val="13"/>
        <w:spacing w:beforeAutospacing="0" w:afterAutospacing="0" w:line="480" w:lineRule="auto"/>
        <w:ind w:firstLine="470" w:firstLineChars="224"/>
        <w:jc w:val="both"/>
        <w:rPr>
          <w:bCs/>
          <w:sz w:val="21"/>
          <w:szCs w:val="21"/>
        </w:rPr>
      </w:pPr>
    </w:p>
    <w:p w14:paraId="37D3F306">
      <w:pPr>
        <w:pStyle w:val="13"/>
        <w:spacing w:beforeAutospacing="0" w:afterAutospacing="0" w:line="480" w:lineRule="auto"/>
        <w:ind w:firstLine="470" w:firstLineChars="224"/>
        <w:jc w:val="both"/>
        <w:rPr>
          <w:bCs/>
          <w:sz w:val="21"/>
          <w:szCs w:val="21"/>
        </w:rPr>
      </w:pPr>
    </w:p>
    <w:p w14:paraId="27636DE9">
      <w:pPr>
        <w:pStyle w:val="13"/>
        <w:spacing w:beforeAutospacing="0" w:afterAutospacing="0" w:line="480" w:lineRule="auto"/>
        <w:ind w:firstLine="472" w:firstLineChars="224"/>
        <w:jc w:val="both"/>
        <w:rPr>
          <w:b/>
          <w:sz w:val="21"/>
          <w:szCs w:val="21"/>
        </w:rPr>
      </w:pPr>
      <w:r>
        <w:rPr>
          <w:rFonts w:hint="eastAsia"/>
          <w:b/>
          <w:sz w:val="21"/>
          <w:szCs w:val="21"/>
        </w:rPr>
        <w:t>9.2评分标准中需提供的证明材料</w:t>
      </w:r>
    </w:p>
    <w:p w14:paraId="1B44A7E9">
      <w:pPr>
        <w:pStyle w:val="13"/>
        <w:spacing w:beforeAutospacing="0" w:afterAutospacing="0" w:line="480" w:lineRule="auto"/>
        <w:ind w:firstLine="470" w:firstLineChars="224"/>
        <w:jc w:val="both"/>
        <w:rPr>
          <w:bCs/>
          <w:sz w:val="21"/>
          <w:szCs w:val="21"/>
        </w:rPr>
      </w:pPr>
    </w:p>
    <w:p w14:paraId="33FEFAF6">
      <w:pPr>
        <w:pStyle w:val="13"/>
        <w:spacing w:beforeAutospacing="0" w:afterAutospacing="0" w:line="480" w:lineRule="auto"/>
        <w:ind w:firstLine="470" w:firstLineChars="224"/>
        <w:jc w:val="both"/>
        <w:rPr>
          <w:bCs/>
          <w:sz w:val="21"/>
          <w:szCs w:val="21"/>
        </w:rPr>
      </w:pPr>
    </w:p>
    <w:p w14:paraId="6BA6F91A">
      <w:pPr>
        <w:pStyle w:val="13"/>
        <w:spacing w:beforeAutospacing="0" w:afterAutospacing="0" w:line="480" w:lineRule="auto"/>
        <w:ind w:firstLine="472" w:firstLineChars="224"/>
        <w:jc w:val="both"/>
        <w:rPr>
          <w:b/>
          <w:sz w:val="21"/>
          <w:szCs w:val="21"/>
        </w:rPr>
      </w:pPr>
      <w:r>
        <w:rPr>
          <w:rFonts w:hint="eastAsia"/>
          <w:b/>
          <w:sz w:val="21"/>
          <w:szCs w:val="21"/>
        </w:rPr>
        <w:t>9.3 供应商认为其他需要提供的证明材料</w:t>
      </w:r>
    </w:p>
    <w:p w14:paraId="6A7CC558">
      <w:pPr>
        <w:pStyle w:val="13"/>
        <w:spacing w:beforeAutospacing="0" w:afterAutospacing="0" w:line="480" w:lineRule="auto"/>
        <w:ind w:firstLine="540" w:firstLineChars="224"/>
        <w:jc w:val="both"/>
        <w:rPr>
          <w:b/>
          <w:bCs/>
        </w:rPr>
      </w:pPr>
    </w:p>
    <w:p w14:paraId="54323708">
      <w:pPr>
        <w:pStyle w:val="13"/>
        <w:spacing w:beforeAutospacing="0" w:afterAutospacing="0" w:line="480" w:lineRule="auto"/>
        <w:ind w:firstLine="540" w:firstLineChars="224"/>
        <w:jc w:val="both"/>
        <w:rPr>
          <w:b/>
          <w:bCs/>
        </w:rPr>
      </w:pPr>
    </w:p>
    <w:p w14:paraId="3F95C2AC">
      <w:pPr>
        <w:pStyle w:val="13"/>
        <w:spacing w:beforeAutospacing="0" w:afterAutospacing="0" w:line="480" w:lineRule="auto"/>
        <w:ind w:firstLine="540" w:firstLineChars="224"/>
        <w:jc w:val="both"/>
        <w:rPr>
          <w:b/>
          <w:bCs/>
        </w:rPr>
      </w:pPr>
    </w:p>
    <w:p w14:paraId="2BCA379D">
      <w:pPr>
        <w:pStyle w:val="13"/>
        <w:spacing w:beforeAutospacing="0" w:afterAutospacing="0" w:line="480" w:lineRule="auto"/>
        <w:ind w:firstLine="540" w:firstLineChars="224"/>
        <w:jc w:val="both"/>
        <w:rPr>
          <w:b/>
          <w:bCs/>
        </w:rPr>
      </w:pPr>
    </w:p>
    <w:p w14:paraId="6F468887">
      <w:pPr>
        <w:pStyle w:val="13"/>
        <w:spacing w:beforeAutospacing="0" w:afterAutospacing="0" w:line="480" w:lineRule="auto"/>
        <w:ind w:firstLine="540" w:firstLineChars="224"/>
        <w:jc w:val="both"/>
        <w:rPr>
          <w:b/>
          <w:bCs/>
        </w:rPr>
      </w:pPr>
    </w:p>
    <w:p w14:paraId="412F066B">
      <w:pPr>
        <w:pStyle w:val="13"/>
        <w:spacing w:beforeAutospacing="0" w:afterAutospacing="0" w:line="480" w:lineRule="auto"/>
        <w:ind w:firstLine="540" w:firstLineChars="224"/>
        <w:jc w:val="both"/>
        <w:rPr>
          <w:b/>
          <w:bCs/>
        </w:rPr>
      </w:pPr>
    </w:p>
    <w:p w14:paraId="55492151">
      <w:pPr>
        <w:pStyle w:val="13"/>
        <w:spacing w:beforeAutospacing="0" w:afterAutospacing="0" w:line="480" w:lineRule="auto"/>
        <w:ind w:firstLine="540" w:firstLineChars="224"/>
        <w:jc w:val="both"/>
        <w:rPr>
          <w:b/>
          <w:bCs/>
        </w:rPr>
      </w:pPr>
    </w:p>
    <w:p w14:paraId="6F2E5981">
      <w:pPr>
        <w:pStyle w:val="13"/>
        <w:spacing w:beforeAutospacing="0" w:afterAutospacing="0" w:line="480" w:lineRule="auto"/>
        <w:ind w:firstLine="540" w:firstLineChars="224"/>
        <w:jc w:val="both"/>
        <w:rPr>
          <w:b/>
          <w:bCs/>
        </w:rPr>
      </w:pPr>
    </w:p>
    <w:p w14:paraId="41FD605D">
      <w:pPr>
        <w:pStyle w:val="13"/>
        <w:spacing w:beforeAutospacing="0" w:afterAutospacing="0" w:line="480" w:lineRule="auto"/>
        <w:ind w:firstLine="540" w:firstLineChars="224"/>
        <w:jc w:val="both"/>
        <w:rPr>
          <w:b/>
          <w:bCs/>
        </w:rPr>
      </w:pPr>
    </w:p>
    <w:p w14:paraId="7D19E461">
      <w:pPr>
        <w:pStyle w:val="13"/>
        <w:spacing w:beforeAutospacing="0" w:afterAutospacing="0" w:line="480" w:lineRule="auto"/>
        <w:ind w:firstLine="540" w:firstLineChars="224"/>
        <w:jc w:val="both"/>
        <w:rPr>
          <w:b/>
          <w:bCs/>
        </w:rPr>
      </w:pPr>
    </w:p>
    <w:p w14:paraId="6640EEF0">
      <w:pPr>
        <w:pStyle w:val="13"/>
        <w:spacing w:beforeAutospacing="0" w:afterAutospacing="0" w:line="480" w:lineRule="auto"/>
        <w:ind w:firstLine="540" w:firstLineChars="224"/>
        <w:jc w:val="both"/>
        <w:rPr>
          <w:b/>
          <w:bCs/>
        </w:rPr>
      </w:pPr>
    </w:p>
    <w:p w14:paraId="596A1895">
      <w:pPr>
        <w:pStyle w:val="13"/>
        <w:spacing w:beforeAutospacing="0" w:afterAutospacing="0" w:line="480" w:lineRule="auto"/>
        <w:ind w:firstLine="540" w:firstLineChars="224"/>
        <w:jc w:val="both"/>
        <w:rPr>
          <w:b/>
          <w:bCs/>
        </w:rPr>
      </w:pPr>
    </w:p>
    <w:p w14:paraId="6BE7140B">
      <w:pPr>
        <w:pStyle w:val="2"/>
      </w:pPr>
      <w:bookmarkStart w:id="95" w:name="_Toc13726"/>
      <w:bookmarkStart w:id="96" w:name="_Toc16083"/>
      <w:bookmarkStart w:id="97" w:name="_Toc12888"/>
      <w:r>
        <w:rPr>
          <w:rFonts w:hint="eastAsia"/>
        </w:rPr>
        <w:t xml:space="preserve">附件10      </w:t>
      </w:r>
      <w:bookmarkEnd w:id="94"/>
      <w:r>
        <w:rPr>
          <w:rFonts w:hint="eastAsia"/>
        </w:rPr>
        <w:t>供 应 商 承 诺 书 （格式）</w:t>
      </w:r>
      <w:bookmarkEnd w:id="95"/>
      <w:bookmarkEnd w:id="96"/>
      <w:bookmarkEnd w:id="97"/>
    </w:p>
    <w:p w14:paraId="15647B79">
      <w:pPr>
        <w:ind w:firstLine="422"/>
        <w:rPr>
          <w:rFonts w:ascii="宋体" w:hAnsi="宋体" w:cs="宋体"/>
        </w:rPr>
      </w:pPr>
    </w:p>
    <w:p w14:paraId="6A4179FE">
      <w:pPr>
        <w:snapToGrid w:val="0"/>
        <w:spacing w:line="480" w:lineRule="auto"/>
        <w:ind w:firstLine="422"/>
        <w:rPr>
          <w:rFonts w:ascii="宋体" w:hAnsi="宋体" w:cs="宋体"/>
          <w:szCs w:val="21"/>
        </w:rPr>
      </w:pPr>
      <w:r>
        <w:rPr>
          <w:rFonts w:hint="eastAsia" w:ascii="宋体" w:hAnsi="宋体" w:cs="宋体"/>
          <w:szCs w:val="21"/>
        </w:rPr>
        <w:t>我院（以下简称甲方）组织的本次采购，在遵守《招标投标法》、《政府采购法》、《合同法》、《反不正当竞争法》和《关于推进招投标监督领域诚信建设的意见》等法律法规的基础上，要求贵方（以下简称乙方）做出如下承诺：</w:t>
      </w:r>
    </w:p>
    <w:p w14:paraId="391A618A">
      <w:pPr>
        <w:snapToGrid w:val="0"/>
        <w:spacing w:line="480" w:lineRule="auto"/>
        <w:ind w:firstLine="422"/>
        <w:rPr>
          <w:rFonts w:ascii="宋体" w:hAnsi="宋体" w:cs="宋体"/>
          <w:szCs w:val="21"/>
        </w:rPr>
      </w:pPr>
      <w:r>
        <w:rPr>
          <w:rFonts w:hint="eastAsia" w:ascii="宋体" w:hAnsi="宋体" w:cs="宋体"/>
          <w:szCs w:val="21"/>
        </w:rPr>
        <w:t>1、遵循公开、公平、公正和诚实信用的原则自愿参加，所提供的一切材料真实、有效、合法。</w:t>
      </w:r>
    </w:p>
    <w:p w14:paraId="0BC33D8C">
      <w:pPr>
        <w:snapToGrid w:val="0"/>
        <w:spacing w:line="480" w:lineRule="auto"/>
        <w:ind w:firstLine="422"/>
        <w:rPr>
          <w:rFonts w:ascii="宋体" w:hAnsi="宋体" w:cs="宋体"/>
          <w:szCs w:val="21"/>
        </w:rPr>
      </w:pPr>
      <w:r>
        <w:rPr>
          <w:rFonts w:hint="eastAsia" w:ascii="宋体" w:hAnsi="宋体" w:cs="宋体"/>
          <w:szCs w:val="21"/>
        </w:rPr>
        <w:t>2、遵守甲方采购纪律，诚实守信地为甲方提供安全可靠的产品、服务及相关技术，保证质量并主动做好售后服务工作。</w:t>
      </w:r>
    </w:p>
    <w:p w14:paraId="259A2E48">
      <w:pPr>
        <w:snapToGrid w:val="0"/>
        <w:spacing w:line="480" w:lineRule="auto"/>
        <w:ind w:firstLine="422"/>
        <w:rPr>
          <w:rFonts w:ascii="宋体" w:hAnsi="宋体" w:cs="宋体"/>
          <w:szCs w:val="21"/>
        </w:rPr>
      </w:pPr>
      <w:r>
        <w:rPr>
          <w:rFonts w:hint="eastAsia" w:ascii="宋体" w:hAnsi="宋体" w:cs="宋体"/>
          <w:szCs w:val="21"/>
        </w:rPr>
        <w:t>3、杜绝利用提供财物或给予其他不正当利益谋取中标的不良行为。</w:t>
      </w:r>
    </w:p>
    <w:p w14:paraId="6D53DF5E">
      <w:pPr>
        <w:snapToGrid w:val="0"/>
        <w:spacing w:line="480" w:lineRule="auto"/>
        <w:ind w:firstLine="422"/>
        <w:rPr>
          <w:rFonts w:ascii="宋体" w:hAnsi="宋体" w:cs="宋体"/>
          <w:szCs w:val="21"/>
        </w:rPr>
      </w:pPr>
      <w:r>
        <w:rPr>
          <w:rFonts w:hint="eastAsia" w:ascii="宋体" w:hAnsi="宋体" w:cs="宋体"/>
          <w:szCs w:val="21"/>
        </w:rPr>
        <w:t>4、不发生其他任何可能影响甲方工作人员公正执行公务或者职务廉洁的行为。</w:t>
      </w:r>
    </w:p>
    <w:p w14:paraId="591937F6">
      <w:pPr>
        <w:snapToGrid w:val="0"/>
        <w:spacing w:line="480" w:lineRule="auto"/>
        <w:ind w:firstLine="422"/>
        <w:rPr>
          <w:rFonts w:ascii="宋体" w:hAnsi="宋体" w:cs="宋体"/>
          <w:szCs w:val="21"/>
        </w:rPr>
      </w:pPr>
      <w:r>
        <w:rPr>
          <w:rFonts w:hint="eastAsia" w:ascii="宋体" w:hAnsi="宋体" w:cs="宋体"/>
          <w:szCs w:val="21"/>
        </w:rPr>
        <w:t>5、不参与串标、围标或其他不正当竞争行为；杜绝以虚报资质、业绩或其他弄虚作假等方式骗取中标。</w:t>
      </w:r>
    </w:p>
    <w:p w14:paraId="62CE5EFF">
      <w:pPr>
        <w:snapToGrid w:val="0"/>
        <w:spacing w:line="480" w:lineRule="auto"/>
        <w:ind w:firstLine="422"/>
        <w:rPr>
          <w:rFonts w:ascii="宋体" w:hAnsi="宋体" w:cs="宋体"/>
          <w:szCs w:val="21"/>
        </w:rPr>
      </w:pPr>
      <w:r>
        <w:rPr>
          <w:rFonts w:hint="eastAsia" w:ascii="宋体" w:hAnsi="宋体" w:cs="宋体"/>
          <w:szCs w:val="21"/>
        </w:rPr>
        <w:t>6、响应时，杜绝擅自修改采购文件或技术标准（包括差异表）技术配置的行为。</w:t>
      </w:r>
    </w:p>
    <w:p w14:paraId="084144CD">
      <w:pPr>
        <w:snapToGrid w:val="0"/>
        <w:spacing w:line="480" w:lineRule="auto"/>
        <w:ind w:firstLine="422"/>
        <w:rPr>
          <w:rFonts w:ascii="宋体" w:hAnsi="宋体" w:cs="宋体"/>
          <w:szCs w:val="21"/>
        </w:rPr>
      </w:pPr>
      <w:r>
        <w:rPr>
          <w:rFonts w:hint="eastAsia" w:ascii="宋体" w:hAnsi="宋体" w:cs="宋体"/>
          <w:szCs w:val="21"/>
        </w:rPr>
        <w:t>7、严格按照采购、响应文件要求签订合同，不违反法律无故拒签合同，不签订背离合同（或技术协议书）实质性内容的协议。</w:t>
      </w:r>
    </w:p>
    <w:p w14:paraId="277F5A74">
      <w:pPr>
        <w:snapToGrid w:val="0"/>
        <w:spacing w:line="480" w:lineRule="auto"/>
        <w:ind w:firstLine="422"/>
        <w:rPr>
          <w:rFonts w:ascii="宋体" w:hAnsi="宋体" w:cs="宋体"/>
          <w:szCs w:val="21"/>
        </w:rPr>
      </w:pPr>
    </w:p>
    <w:p w14:paraId="2E85442F">
      <w:pPr>
        <w:snapToGrid w:val="0"/>
        <w:spacing w:line="480" w:lineRule="auto"/>
        <w:ind w:firstLine="422"/>
        <w:rPr>
          <w:rFonts w:ascii="宋体" w:hAnsi="宋体" w:cs="宋体"/>
          <w:szCs w:val="21"/>
        </w:rPr>
      </w:pPr>
      <w:r>
        <w:rPr>
          <w:rFonts w:hint="eastAsia" w:ascii="宋体" w:hAnsi="宋体" w:cs="宋体"/>
          <w:szCs w:val="21"/>
        </w:rPr>
        <w:t>供应商：（全称并加盖公章）</w:t>
      </w:r>
    </w:p>
    <w:p w14:paraId="0D03C13F">
      <w:pPr>
        <w:snapToGrid w:val="0"/>
        <w:spacing w:line="480" w:lineRule="auto"/>
        <w:ind w:firstLine="422"/>
        <w:rPr>
          <w:rFonts w:ascii="宋体" w:hAnsi="宋体" w:cs="宋体"/>
          <w:szCs w:val="21"/>
        </w:rPr>
      </w:pPr>
      <w:r>
        <w:rPr>
          <w:rFonts w:hint="eastAsia" w:ascii="宋体" w:hAnsi="宋体" w:cs="宋体"/>
          <w:szCs w:val="21"/>
        </w:rPr>
        <w:t xml:space="preserve">法定代表人或委托人（签字或盖章）：            </w:t>
      </w:r>
    </w:p>
    <w:p w14:paraId="7FF6F68E">
      <w:pPr>
        <w:snapToGrid w:val="0"/>
        <w:spacing w:line="480" w:lineRule="auto"/>
        <w:ind w:firstLine="422"/>
        <w:rPr>
          <w:rFonts w:ascii="宋体" w:hAnsi="宋体" w:cs="宋体"/>
          <w:sz w:val="28"/>
          <w:szCs w:val="28"/>
        </w:rPr>
      </w:pPr>
      <w:r>
        <w:rPr>
          <w:rFonts w:hint="eastAsia" w:ascii="宋体" w:hAnsi="宋体" w:cs="宋体"/>
          <w:szCs w:val="21"/>
        </w:rPr>
        <w:t xml:space="preserve">       年   月   日</w:t>
      </w:r>
    </w:p>
    <w:p w14:paraId="26616B63">
      <w:pPr>
        <w:widowControl/>
        <w:spacing w:line="360" w:lineRule="auto"/>
        <w:ind w:firstLine="4305" w:firstLineChars="2050"/>
        <w:jc w:val="left"/>
        <w:rPr>
          <w:rFonts w:ascii="宋体" w:hAnsi="宋体" w:cs="宋体"/>
          <w:kern w:val="0"/>
          <w:szCs w:val="21"/>
        </w:rPr>
      </w:pPr>
    </w:p>
    <w:p w14:paraId="2A04BEDB">
      <w:pPr>
        <w:pStyle w:val="33"/>
        <w:ind w:firstLine="210"/>
        <w:rPr>
          <w:rFonts w:ascii="宋体" w:hAnsi="宋体" w:cs="宋体"/>
          <w:kern w:val="0"/>
        </w:rPr>
      </w:pPr>
    </w:p>
    <w:p w14:paraId="7DB1E1D4">
      <w:pPr>
        <w:pStyle w:val="7"/>
        <w:ind w:firstLine="480"/>
        <w:rPr>
          <w:szCs w:val="21"/>
        </w:rPr>
      </w:pPr>
    </w:p>
    <w:p w14:paraId="4196BFD1">
      <w:pPr>
        <w:pStyle w:val="13"/>
        <w:ind w:firstLine="482"/>
      </w:pPr>
    </w:p>
    <w:p w14:paraId="4B3BC2DE">
      <w:pPr>
        <w:pStyle w:val="2"/>
      </w:pPr>
    </w:p>
    <w:p w14:paraId="2C34F472">
      <w:pPr>
        <w:ind w:firstLine="422"/>
      </w:pPr>
    </w:p>
    <w:p w14:paraId="0F451E0E">
      <w:pPr>
        <w:pStyle w:val="2"/>
      </w:pPr>
      <w:r>
        <w:rPr>
          <w:rFonts w:hint="eastAsia"/>
        </w:rPr>
        <w:t>附件11     供应商信用承诺函（格式）</w:t>
      </w:r>
    </w:p>
    <w:p w14:paraId="5C44C4AE">
      <w:pPr>
        <w:snapToGrid w:val="0"/>
        <w:spacing w:line="360" w:lineRule="auto"/>
        <w:ind w:firstLine="422"/>
        <w:rPr>
          <w:rFonts w:ascii="宋体" w:hAnsi="宋体" w:cs="宋体"/>
          <w:szCs w:val="21"/>
        </w:rPr>
      </w:pPr>
      <w:r>
        <w:rPr>
          <w:rFonts w:hint="eastAsia" w:ascii="宋体" w:hAnsi="宋体" w:cs="宋体"/>
          <w:szCs w:val="21"/>
        </w:rPr>
        <w:t>致（采购人或政府采购代理机构）：</w:t>
      </w:r>
    </w:p>
    <w:p w14:paraId="65D4F5FC">
      <w:pPr>
        <w:snapToGrid w:val="0"/>
        <w:spacing w:line="360" w:lineRule="auto"/>
        <w:ind w:firstLine="422"/>
        <w:rPr>
          <w:rFonts w:ascii="宋体" w:hAnsi="宋体" w:cs="宋体"/>
          <w:szCs w:val="21"/>
        </w:rPr>
      </w:pPr>
      <w:r>
        <w:rPr>
          <w:rFonts w:hint="eastAsia" w:ascii="宋体" w:hAnsi="宋体" w:cs="宋体"/>
          <w:szCs w:val="21"/>
        </w:rPr>
        <w:t>单位名称（自然人姓名）：</w:t>
      </w:r>
    </w:p>
    <w:p w14:paraId="1AEE7209">
      <w:pPr>
        <w:snapToGrid w:val="0"/>
        <w:spacing w:line="360" w:lineRule="auto"/>
        <w:ind w:firstLine="422"/>
        <w:rPr>
          <w:rFonts w:ascii="宋体" w:hAnsi="宋体" w:cs="宋体"/>
          <w:szCs w:val="21"/>
        </w:rPr>
      </w:pPr>
      <w:r>
        <w:rPr>
          <w:rFonts w:hint="eastAsia" w:ascii="宋体" w:hAnsi="宋体" w:cs="宋体"/>
          <w:szCs w:val="21"/>
        </w:rPr>
        <w:t>统一社会信用代码（身份证号码）：</w:t>
      </w:r>
    </w:p>
    <w:p w14:paraId="6A0B679C">
      <w:pPr>
        <w:snapToGrid w:val="0"/>
        <w:spacing w:line="360" w:lineRule="auto"/>
        <w:ind w:firstLine="422"/>
        <w:rPr>
          <w:rFonts w:ascii="宋体" w:hAnsi="宋体" w:cs="宋体"/>
          <w:szCs w:val="21"/>
        </w:rPr>
      </w:pPr>
      <w:r>
        <w:rPr>
          <w:rFonts w:hint="eastAsia" w:ascii="宋体" w:hAnsi="宋体" w:cs="宋体"/>
          <w:szCs w:val="21"/>
        </w:rPr>
        <w:t>法定代表人（负责人）：</w:t>
      </w:r>
    </w:p>
    <w:p w14:paraId="3CE97B85">
      <w:pPr>
        <w:snapToGrid w:val="0"/>
        <w:spacing w:line="360" w:lineRule="auto"/>
        <w:ind w:firstLine="422"/>
        <w:rPr>
          <w:rFonts w:ascii="宋体" w:hAnsi="宋体" w:cs="宋体"/>
          <w:szCs w:val="21"/>
        </w:rPr>
      </w:pPr>
      <w:r>
        <w:rPr>
          <w:rFonts w:hint="eastAsia" w:ascii="宋体" w:hAnsi="宋体" w:cs="宋体"/>
          <w:szCs w:val="21"/>
        </w:rPr>
        <w:t>联系地址和电话：</w:t>
      </w:r>
    </w:p>
    <w:p w14:paraId="358EFB4F">
      <w:pPr>
        <w:snapToGrid w:val="0"/>
        <w:spacing w:line="360" w:lineRule="auto"/>
        <w:ind w:firstLine="422"/>
        <w:rPr>
          <w:rFonts w:ascii="宋体" w:hAnsi="宋体" w:cs="宋体"/>
          <w:szCs w:val="21"/>
        </w:rPr>
      </w:pPr>
      <w:r>
        <w:rPr>
          <w:rFonts w:hint="eastAsia" w:ascii="宋体" w:hAnsi="宋体" w:cs="宋体"/>
          <w:szCs w:val="21"/>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500D9410">
      <w:pPr>
        <w:snapToGrid w:val="0"/>
        <w:spacing w:line="360" w:lineRule="auto"/>
        <w:ind w:firstLine="422"/>
        <w:rPr>
          <w:rFonts w:ascii="宋体" w:hAnsi="宋体" w:cs="宋体"/>
          <w:szCs w:val="21"/>
        </w:rPr>
      </w:pPr>
      <w:r>
        <w:rPr>
          <w:rFonts w:hint="eastAsia" w:ascii="宋体" w:hAnsi="宋体" w:cs="宋体"/>
          <w:szCs w:val="21"/>
        </w:rPr>
        <w:t>（一）具有独立承担民事责任的能力；</w:t>
      </w:r>
    </w:p>
    <w:p w14:paraId="26092EC3">
      <w:pPr>
        <w:snapToGrid w:val="0"/>
        <w:spacing w:line="360" w:lineRule="auto"/>
        <w:ind w:firstLine="422"/>
        <w:rPr>
          <w:rFonts w:ascii="宋体" w:hAnsi="宋体" w:cs="宋体"/>
          <w:szCs w:val="21"/>
        </w:rPr>
      </w:pPr>
      <w:r>
        <w:rPr>
          <w:rFonts w:hint="eastAsia" w:ascii="宋体" w:hAnsi="宋体" w:cs="宋体"/>
          <w:szCs w:val="21"/>
        </w:rPr>
        <w:t>（二）具有良好的商业信誉和健全的财务会计制度；</w:t>
      </w:r>
    </w:p>
    <w:p w14:paraId="20C83DAE">
      <w:pPr>
        <w:snapToGrid w:val="0"/>
        <w:spacing w:line="360" w:lineRule="auto"/>
        <w:ind w:firstLine="422"/>
        <w:rPr>
          <w:rFonts w:ascii="宋体" w:hAnsi="宋体" w:cs="宋体"/>
          <w:szCs w:val="21"/>
        </w:rPr>
      </w:pPr>
      <w:r>
        <w:rPr>
          <w:rFonts w:hint="eastAsia" w:ascii="宋体" w:hAnsi="宋体" w:cs="宋体"/>
          <w:szCs w:val="21"/>
        </w:rPr>
        <w:t>（三）具有履行合同所必需的设备和专业技术能力；</w:t>
      </w:r>
    </w:p>
    <w:p w14:paraId="3A2F02D7">
      <w:pPr>
        <w:snapToGrid w:val="0"/>
        <w:spacing w:line="360" w:lineRule="auto"/>
        <w:ind w:firstLine="422"/>
        <w:rPr>
          <w:rFonts w:ascii="宋体" w:hAnsi="宋体" w:cs="宋体"/>
          <w:szCs w:val="21"/>
        </w:rPr>
      </w:pPr>
      <w:r>
        <w:rPr>
          <w:rFonts w:hint="eastAsia" w:ascii="宋体" w:hAnsi="宋体" w:cs="宋体"/>
          <w:szCs w:val="21"/>
        </w:rPr>
        <w:t>（四）有依法缴纳税收和社会保障资金的良好记录；</w:t>
      </w:r>
    </w:p>
    <w:p w14:paraId="0A17FF47">
      <w:pPr>
        <w:snapToGrid w:val="0"/>
        <w:spacing w:line="360" w:lineRule="auto"/>
        <w:ind w:firstLine="422"/>
        <w:rPr>
          <w:rFonts w:ascii="宋体" w:hAnsi="宋体" w:cs="宋体"/>
          <w:szCs w:val="21"/>
        </w:rPr>
      </w:pPr>
      <w:r>
        <w:rPr>
          <w:rFonts w:hint="eastAsia" w:ascii="宋体" w:hAnsi="宋体" w:cs="宋体"/>
          <w:szCs w:val="21"/>
        </w:rPr>
        <w:t>（五）参加政府采购活动前三年内，在经营活动中没有重大违法记录；</w:t>
      </w:r>
    </w:p>
    <w:p w14:paraId="5E2EFE9C">
      <w:pPr>
        <w:snapToGrid w:val="0"/>
        <w:spacing w:line="360" w:lineRule="auto"/>
        <w:ind w:firstLine="422"/>
        <w:rPr>
          <w:rFonts w:ascii="宋体" w:hAnsi="宋体" w:cs="宋体"/>
          <w:szCs w:val="21"/>
        </w:rPr>
      </w:pPr>
      <w:r>
        <w:rPr>
          <w:rFonts w:hint="eastAsia" w:ascii="宋体" w:hAnsi="宋体" w:cs="宋体"/>
          <w:szCs w:val="21"/>
        </w:rPr>
        <w:t>（六）未被列入严重失信主体名单、失信被执行人、税收违法黑名单、政府采购严重违法失信行为记录名单，未曾作出虚假承诺；</w:t>
      </w:r>
    </w:p>
    <w:p w14:paraId="4EF63C80">
      <w:pPr>
        <w:snapToGrid w:val="0"/>
        <w:spacing w:line="360" w:lineRule="auto"/>
        <w:ind w:firstLine="422"/>
        <w:rPr>
          <w:rFonts w:ascii="宋体" w:hAnsi="宋体" w:cs="宋体"/>
          <w:szCs w:val="21"/>
        </w:rPr>
      </w:pPr>
      <w:r>
        <w:rPr>
          <w:rFonts w:hint="eastAsia" w:ascii="宋体" w:hAnsi="宋体" w:cs="宋体"/>
          <w:szCs w:val="21"/>
        </w:rPr>
        <w:t>（七）符合法律、行政法规规定的其他条件。</w:t>
      </w:r>
    </w:p>
    <w:p w14:paraId="4033C2B7">
      <w:pPr>
        <w:snapToGrid w:val="0"/>
        <w:spacing w:line="360" w:lineRule="auto"/>
        <w:ind w:firstLine="422"/>
        <w:rPr>
          <w:rFonts w:ascii="宋体" w:hAnsi="宋体" w:cs="宋体"/>
          <w:szCs w:val="21"/>
        </w:rPr>
      </w:pPr>
      <w:r>
        <w:rPr>
          <w:rFonts w:hint="eastAsia" w:ascii="宋体" w:hAnsi="宋体" w:cs="宋体"/>
          <w:szCs w:val="21"/>
        </w:rPr>
        <w:t>我单位（本人）保证上述承诺事项的真实性，如有弄虚作假或其他违法违规行为，愿意承担一切法律责任，并承担因此所造成的一切损失。</w:t>
      </w:r>
    </w:p>
    <w:p w14:paraId="1E3A39B4">
      <w:pPr>
        <w:snapToGrid w:val="0"/>
        <w:spacing w:line="360" w:lineRule="auto"/>
        <w:ind w:firstLine="422"/>
        <w:rPr>
          <w:rFonts w:ascii="宋体" w:hAnsi="宋体" w:cs="宋体"/>
          <w:szCs w:val="21"/>
        </w:rPr>
      </w:pPr>
    </w:p>
    <w:p w14:paraId="1816FBEB">
      <w:pPr>
        <w:snapToGrid w:val="0"/>
        <w:spacing w:line="360" w:lineRule="auto"/>
        <w:ind w:firstLine="422"/>
        <w:rPr>
          <w:rFonts w:ascii="宋体" w:hAnsi="宋体" w:cs="宋体"/>
          <w:szCs w:val="21"/>
        </w:rPr>
      </w:pPr>
      <w:r>
        <w:rPr>
          <w:rFonts w:hint="eastAsia" w:ascii="宋体" w:hAnsi="宋体" w:cs="宋体"/>
          <w:szCs w:val="21"/>
        </w:rPr>
        <w:t>供应商：（全称并加盖公章）</w:t>
      </w:r>
    </w:p>
    <w:p w14:paraId="2FED17D1">
      <w:pPr>
        <w:snapToGrid w:val="0"/>
        <w:spacing w:line="360" w:lineRule="auto"/>
        <w:ind w:firstLine="422"/>
        <w:rPr>
          <w:rFonts w:ascii="宋体" w:hAnsi="宋体" w:cs="宋体"/>
          <w:szCs w:val="21"/>
        </w:rPr>
      </w:pPr>
      <w:r>
        <w:rPr>
          <w:rFonts w:hint="eastAsia" w:ascii="宋体" w:hAnsi="宋体" w:cs="宋体"/>
          <w:szCs w:val="21"/>
        </w:rPr>
        <w:t>法定代表人、负责人、自然人或授权代表(签字或盖章)：</w:t>
      </w:r>
    </w:p>
    <w:p w14:paraId="749ED407">
      <w:pPr>
        <w:snapToGrid w:val="0"/>
        <w:spacing w:line="360" w:lineRule="auto"/>
        <w:ind w:firstLine="422"/>
        <w:rPr>
          <w:rFonts w:ascii="宋体" w:hAnsi="宋体" w:cs="宋体"/>
          <w:szCs w:val="21"/>
        </w:rPr>
      </w:pPr>
      <w:r>
        <w:rPr>
          <w:rFonts w:hint="eastAsia" w:ascii="宋体" w:hAnsi="宋体" w:cs="宋体"/>
          <w:szCs w:val="21"/>
        </w:rPr>
        <w:t>日期：       年      月       日</w:t>
      </w:r>
    </w:p>
    <w:p w14:paraId="4417FB37">
      <w:pPr>
        <w:snapToGrid w:val="0"/>
        <w:spacing w:line="360" w:lineRule="auto"/>
        <w:ind w:firstLine="422"/>
        <w:rPr>
          <w:rFonts w:ascii="宋体" w:hAnsi="宋体" w:cs="宋体"/>
          <w:szCs w:val="21"/>
        </w:rPr>
      </w:pPr>
    </w:p>
    <w:p w14:paraId="26420118">
      <w:pPr>
        <w:snapToGrid w:val="0"/>
        <w:spacing w:line="360" w:lineRule="auto"/>
        <w:ind w:firstLine="422"/>
        <w:rPr>
          <w:rFonts w:ascii="宋体" w:hAnsi="宋体" w:cs="宋体"/>
          <w:szCs w:val="21"/>
        </w:rPr>
      </w:pPr>
    </w:p>
    <w:p w14:paraId="2B3C93F8">
      <w:pPr>
        <w:snapToGrid w:val="0"/>
        <w:spacing w:line="360" w:lineRule="auto"/>
        <w:ind w:firstLine="422"/>
        <w:rPr>
          <w:rFonts w:ascii="宋体" w:hAnsi="宋体" w:cs="宋体"/>
          <w:szCs w:val="21"/>
        </w:rPr>
      </w:pPr>
      <w:r>
        <w:rPr>
          <w:rFonts w:hint="eastAsia" w:ascii="宋体" w:hAnsi="宋体" w:cs="宋体"/>
          <w:szCs w:val="21"/>
        </w:rPr>
        <w:t>注：1.供应商须在投标（响应性）文件中按此模板提供承诺函，未提供视为未实质性响应招标文件要求，按无效投标（响应）处理。</w:t>
      </w:r>
    </w:p>
    <w:p w14:paraId="40A10E4B">
      <w:pPr>
        <w:snapToGrid w:val="0"/>
        <w:spacing w:line="360" w:lineRule="auto"/>
        <w:ind w:firstLine="422"/>
        <w:rPr>
          <w:rFonts w:ascii="宋体" w:hAnsi="宋体" w:cs="宋体"/>
          <w:szCs w:val="21"/>
        </w:rPr>
      </w:pPr>
      <w:r>
        <w:rPr>
          <w:rFonts w:hint="eastAsia" w:ascii="宋体" w:hAnsi="宋体" w:cs="宋体"/>
          <w:szCs w:val="21"/>
        </w:rPr>
        <w:t>2.供应商的法定代表人或者授权代表的签字或盖章应真实、有效，如由授权代表签字或盖章的，应提供“法定代表人授权书”。</w:t>
      </w:r>
    </w:p>
    <w:p w14:paraId="514E3A04">
      <w:pPr>
        <w:pStyle w:val="13"/>
        <w:spacing w:beforeAutospacing="0" w:afterAutospacing="0" w:line="460" w:lineRule="atLeast"/>
        <w:ind w:firstLine="560"/>
        <w:jc w:val="both"/>
        <w:rPr>
          <w:b/>
          <w:bCs/>
          <w:sz w:val="28"/>
          <w:szCs w:val="28"/>
        </w:rPr>
      </w:pPr>
    </w:p>
    <w:p w14:paraId="79273B42">
      <w:pPr>
        <w:pStyle w:val="13"/>
        <w:spacing w:beforeAutospacing="0" w:afterAutospacing="0" w:line="460" w:lineRule="atLeast"/>
        <w:ind w:firstLine="560"/>
        <w:jc w:val="both"/>
        <w:rPr>
          <w:b/>
          <w:bCs/>
          <w:sz w:val="28"/>
          <w:szCs w:val="28"/>
        </w:rPr>
        <w:sectPr>
          <w:pgSz w:w="11906" w:h="16838"/>
          <w:pgMar w:top="1417" w:right="1474" w:bottom="1417" w:left="1474" w:header="851" w:footer="624" w:gutter="0"/>
          <w:cols w:space="720" w:num="1"/>
          <w:docGrid w:type="lines" w:linePitch="319" w:charSpace="0"/>
        </w:sectPr>
      </w:pPr>
    </w:p>
    <w:p w14:paraId="3D43D896">
      <w:pPr>
        <w:pStyle w:val="2"/>
      </w:pPr>
      <w:bookmarkStart w:id="98" w:name="_Toc31685"/>
      <w:bookmarkStart w:id="99" w:name="_Toc23394"/>
      <w:bookmarkStart w:id="100" w:name="_Toc25094"/>
      <w:r>
        <w:rPr>
          <w:rFonts w:hint="eastAsia"/>
        </w:rPr>
        <w:t>供应商认为有必要的其他资料</w:t>
      </w:r>
      <w:bookmarkEnd w:id="98"/>
      <w:bookmarkEnd w:id="99"/>
      <w:bookmarkEnd w:id="100"/>
    </w:p>
    <w:p w14:paraId="313B3988">
      <w:pPr>
        <w:widowControl/>
        <w:spacing w:line="360" w:lineRule="auto"/>
        <w:ind w:firstLine="420" w:firstLineChars="200"/>
        <w:jc w:val="left"/>
        <w:rPr>
          <w:rFonts w:ascii="宋体" w:hAnsi="宋体" w:cs="宋体"/>
          <w:kern w:val="0"/>
          <w:sz w:val="24"/>
        </w:rPr>
      </w:pPr>
      <w:r>
        <w:rPr>
          <w:rFonts w:hint="eastAsia" w:ascii="宋体" w:hAnsi="宋体" w:cs="宋体"/>
          <w:kern w:val="0"/>
          <w:szCs w:val="21"/>
        </w:rPr>
        <w:t>备注：供应商应当仔细核对采购文件中有关废标条款和评标标准，提供供应商认为应当附加的其它内容，以充分证明其投标符合采购文件规定，并为评标提供充分依据。如果供应商未能提供相关证明文件，将有可能导致废标或者无法得分。</w:t>
      </w:r>
    </w:p>
    <w:p w14:paraId="36CC4606">
      <w:pPr>
        <w:pStyle w:val="13"/>
        <w:spacing w:beforeAutospacing="0" w:afterAutospacing="0" w:line="460" w:lineRule="atLeast"/>
        <w:ind w:firstLine="560"/>
        <w:jc w:val="both"/>
        <w:rPr>
          <w:b/>
          <w:bCs/>
          <w:sz w:val="28"/>
          <w:szCs w:val="28"/>
        </w:rPr>
      </w:pPr>
    </w:p>
    <w:sectPr>
      <w:pgSz w:w="11906" w:h="16838"/>
      <w:pgMar w:top="1417" w:right="1474" w:bottom="1417" w:left="1474" w:header="851" w:footer="624"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E1A3A">
    <w:pPr>
      <w:pStyle w:val="23"/>
      <w:pBdr>
        <w:top w:val="single" w:color="auto" w:sz="4" w:space="1"/>
      </w:pBdr>
      <w:jc w:val="both"/>
    </w:pPr>
    <w:r>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nDNi/TAAAABgEAAA8AAAAAAAAAAQAg&#10;AAAAIgAAAGRycy9kb3ducmV2LnhtbFBLAQIUABQAAAAIAIdO4kDrd9gM2gEAALMDAAAOAAAAAAAA&#10;AAEAIAAAACIBAABkcnMvZTJvRG9jLnhtbFBLBQYAAAAABgAGAFkBAABuBQAAAAA=&#10;">
          <v:path/>
          <v:fill on="f" focussize="0,0"/>
          <v:stroke on="f" weight="0.5pt" joinstyle="miter"/>
          <v:imagedata o:title=""/>
          <o:lock v:ext="edit"/>
          <v:textbox inset="0mm,0mm,0mm,0mm" style="mso-fit-shape-to-text:t;">
            <w:txbxContent>
              <w:p w14:paraId="531AD165">
                <w:pPr>
                  <w:pStyle w:val="23"/>
                </w:pPr>
                <w:r>
                  <w:fldChar w:fldCharType="begin"/>
                </w:r>
                <w:r>
                  <w:instrText xml:space="preserve"> PAGE  \* MERGEFORMAT </w:instrText>
                </w:r>
                <w:r>
                  <w:fldChar w:fldCharType="separate"/>
                </w:r>
                <w:r>
                  <w:t>2</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486B1">
    <w:pPr>
      <w:pStyle w:val="23"/>
      <w:pBdr>
        <w:top w:val="single" w:color="auto" w:sz="4" w:space="1"/>
      </w:pBdr>
      <w:jc w:val="both"/>
    </w:pPr>
    <w:r>
      <w:pict>
        <v:shape id="文本框 1026" o:spid="_x0000_s1027"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X2aas1AAAAAQBAAAPAAAAAAAAAAEAIAAAACIAAABkcnMvZG93bnJldi54bWxQSwEC&#10;FAAUAAAACACHTuJAs/XvZb8BAACCAwAADgAAAAAAAAABACAAAAAjAQAAZHJzL2Uyb0RvYy54bWxQ&#10;SwUGAAAAAAYABgBZAQAAVAUAAAAA&#10;">
          <v:path/>
          <v:fill on="f" focussize="0,0"/>
          <v:stroke on="f" joinstyle="miter"/>
          <v:imagedata o:title=""/>
          <o:lock v:ext="edit"/>
          <v:textbox inset="0mm,0mm,0mm,0mm">
            <w:txbxContent>
              <w:p w14:paraId="372D8F46">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5</w:t>
                </w:r>
                <w:r>
                  <w:rPr>
                    <w:rFonts w:hint="eastAsia" w:ascii="宋体" w:hAnsi="宋体" w:cs="宋体"/>
                  </w:rPr>
                  <w:fldChar w:fldCharType="end"/>
                </w:r>
              </w:p>
            </w:txbxContent>
          </v:textbox>
        </v:shape>
      </w:pict>
    </w:r>
  </w:p>
  <w:p w14:paraId="13014CBC">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C056DC">
    <w:pPr>
      <w:snapToGrid w:val="0"/>
      <w:spacing w:line="324" w:lineRule="auto"/>
      <w:ind w:firstLine="420" w:firstLineChars="2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DE865C"/>
    <w:multiLevelType w:val="singleLevel"/>
    <w:tmpl w:val="AEDE865C"/>
    <w:lvl w:ilvl="0" w:tentative="0">
      <w:start w:val="1"/>
      <w:numFmt w:val="lowerLetter"/>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319"/>
  <w:noPunctuationKerning w:val="1"/>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UxZTMwNmMyMDcwMThhNDM2NzZhZjYxYzY5Y2VkNzQifQ=="/>
  </w:docVars>
  <w:rsids>
    <w:rsidRoot w:val="00172A27"/>
    <w:rsid w:val="00000AB1"/>
    <w:rsid w:val="00000E51"/>
    <w:rsid w:val="00001783"/>
    <w:rsid w:val="00002A62"/>
    <w:rsid w:val="000034B0"/>
    <w:rsid w:val="00003688"/>
    <w:rsid w:val="000036EC"/>
    <w:rsid w:val="00006E01"/>
    <w:rsid w:val="000070D2"/>
    <w:rsid w:val="00012F90"/>
    <w:rsid w:val="000134E8"/>
    <w:rsid w:val="000165C3"/>
    <w:rsid w:val="00017230"/>
    <w:rsid w:val="00020C53"/>
    <w:rsid w:val="00021C37"/>
    <w:rsid w:val="000224F7"/>
    <w:rsid w:val="00022E51"/>
    <w:rsid w:val="00024627"/>
    <w:rsid w:val="0002491A"/>
    <w:rsid w:val="000262D7"/>
    <w:rsid w:val="00026467"/>
    <w:rsid w:val="0002667F"/>
    <w:rsid w:val="00026B79"/>
    <w:rsid w:val="000272B2"/>
    <w:rsid w:val="00030CFB"/>
    <w:rsid w:val="00031431"/>
    <w:rsid w:val="00033E1F"/>
    <w:rsid w:val="00034451"/>
    <w:rsid w:val="00034F10"/>
    <w:rsid w:val="00035692"/>
    <w:rsid w:val="00036275"/>
    <w:rsid w:val="00037EC8"/>
    <w:rsid w:val="00040E94"/>
    <w:rsid w:val="00040F14"/>
    <w:rsid w:val="00043DD5"/>
    <w:rsid w:val="0004437B"/>
    <w:rsid w:val="0005061A"/>
    <w:rsid w:val="000521E5"/>
    <w:rsid w:val="00054740"/>
    <w:rsid w:val="00055707"/>
    <w:rsid w:val="0005650A"/>
    <w:rsid w:val="00057843"/>
    <w:rsid w:val="00057904"/>
    <w:rsid w:val="00061862"/>
    <w:rsid w:val="00064977"/>
    <w:rsid w:val="000658B2"/>
    <w:rsid w:val="00065EFE"/>
    <w:rsid w:val="000678CF"/>
    <w:rsid w:val="00067EA4"/>
    <w:rsid w:val="000757DD"/>
    <w:rsid w:val="000763E2"/>
    <w:rsid w:val="000771AB"/>
    <w:rsid w:val="0007730A"/>
    <w:rsid w:val="00080E88"/>
    <w:rsid w:val="000828BF"/>
    <w:rsid w:val="00082E68"/>
    <w:rsid w:val="00082F1F"/>
    <w:rsid w:val="0008472B"/>
    <w:rsid w:val="00084866"/>
    <w:rsid w:val="00084D2B"/>
    <w:rsid w:val="00085F92"/>
    <w:rsid w:val="000910D5"/>
    <w:rsid w:val="0009148A"/>
    <w:rsid w:val="00091777"/>
    <w:rsid w:val="00092B31"/>
    <w:rsid w:val="00097532"/>
    <w:rsid w:val="00097E42"/>
    <w:rsid w:val="000A0B1B"/>
    <w:rsid w:val="000A126A"/>
    <w:rsid w:val="000A16B7"/>
    <w:rsid w:val="000A4B66"/>
    <w:rsid w:val="000A5E29"/>
    <w:rsid w:val="000A7088"/>
    <w:rsid w:val="000A78F6"/>
    <w:rsid w:val="000B0240"/>
    <w:rsid w:val="000B1BAF"/>
    <w:rsid w:val="000B58B6"/>
    <w:rsid w:val="000B6531"/>
    <w:rsid w:val="000B772E"/>
    <w:rsid w:val="000C0F01"/>
    <w:rsid w:val="000C43E1"/>
    <w:rsid w:val="000C5DC7"/>
    <w:rsid w:val="000C5F74"/>
    <w:rsid w:val="000C6026"/>
    <w:rsid w:val="000C6342"/>
    <w:rsid w:val="000C6986"/>
    <w:rsid w:val="000C6F01"/>
    <w:rsid w:val="000C73C9"/>
    <w:rsid w:val="000D0D98"/>
    <w:rsid w:val="000D2906"/>
    <w:rsid w:val="000D44AD"/>
    <w:rsid w:val="000D700F"/>
    <w:rsid w:val="000D720F"/>
    <w:rsid w:val="000D72E6"/>
    <w:rsid w:val="000E252C"/>
    <w:rsid w:val="000E5095"/>
    <w:rsid w:val="000E619B"/>
    <w:rsid w:val="000E6B87"/>
    <w:rsid w:val="000E6D3C"/>
    <w:rsid w:val="000E7320"/>
    <w:rsid w:val="000F035B"/>
    <w:rsid w:val="000F2100"/>
    <w:rsid w:val="000F613E"/>
    <w:rsid w:val="000F685E"/>
    <w:rsid w:val="000F760E"/>
    <w:rsid w:val="001032D9"/>
    <w:rsid w:val="00104521"/>
    <w:rsid w:val="001068B2"/>
    <w:rsid w:val="00110444"/>
    <w:rsid w:val="00110E95"/>
    <w:rsid w:val="0011253B"/>
    <w:rsid w:val="001139C0"/>
    <w:rsid w:val="0011410E"/>
    <w:rsid w:val="0011452C"/>
    <w:rsid w:val="001159E0"/>
    <w:rsid w:val="00117A8A"/>
    <w:rsid w:val="00121774"/>
    <w:rsid w:val="00121A13"/>
    <w:rsid w:val="00122AE5"/>
    <w:rsid w:val="00127E77"/>
    <w:rsid w:val="001312F9"/>
    <w:rsid w:val="001317E8"/>
    <w:rsid w:val="00131DD7"/>
    <w:rsid w:val="0013574E"/>
    <w:rsid w:val="001369A8"/>
    <w:rsid w:val="00141198"/>
    <w:rsid w:val="001415A9"/>
    <w:rsid w:val="00141C52"/>
    <w:rsid w:val="0014434B"/>
    <w:rsid w:val="00144591"/>
    <w:rsid w:val="001450DC"/>
    <w:rsid w:val="00145792"/>
    <w:rsid w:val="001464A2"/>
    <w:rsid w:val="00147FC2"/>
    <w:rsid w:val="00150F19"/>
    <w:rsid w:val="0015192E"/>
    <w:rsid w:val="00151D92"/>
    <w:rsid w:val="00153449"/>
    <w:rsid w:val="0015397F"/>
    <w:rsid w:val="0015540A"/>
    <w:rsid w:val="00155B84"/>
    <w:rsid w:val="00160D41"/>
    <w:rsid w:val="00161142"/>
    <w:rsid w:val="0016181E"/>
    <w:rsid w:val="00162EA5"/>
    <w:rsid w:val="001630D8"/>
    <w:rsid w:val="001636E7"/>
    <w:rsid w:val="00163DB4"/>
    <w:rsid w:val="001641C5"/>
    <w:rsid w:val="001642CE"/>
    <w:rsid w:val="001656CE"/>
    <w:rsid w:val="00166218"/>
    <w:rsid w:val="001666F6"/>
    <w:rsid w:val="00166B7C"/>
    <w:rsid w:val="001670DD"/>
    <w:rsid w:val="00170402"/>
    <w:rsid w:val="00170488"/>
    <w:rsid w:val="00171081"/>
    <w:rsid w:val="00171DC4"/>
    <w:rsid w:val="00172A27"/>
    <w:rsid w:val="001743D2"/>
    <w:rsid w:val="00175383"/>
    <w:rsid w:val="001756D5"/>
    <w:rsid w:val="00176116"/>
    <w:rsid w:val="00176541"/>
    <w:rsid w:val="00177086"/>
    <w:rsid w:val="00177AD1"/>
    <w:rsid w:val="00177B8C"/>
    <w:rsid w:val="001809B6"/>
    <w:rsid w:val="00180A78"/>
    <w:rsid w:val="00181303"/>
    <w:rsid w:val="0018222D"/>
    <w:rsid w:val="0018227E"/>
    <w:rsid w:val="00183B61"/>
    <w:rsid w:val="00184196"/>
    <w:rsid w:val="001866AC"/>
    <w:rsid w:val="00190212"/>
    <w:rsid w:val="00192E94"/>
    <w:rsid w:val="00193782"/>
    <w:rsid w:val="00194C91"/>
    <w:rsid w:val="001A1E1C"/>
    <w:rsid w:val="001A1F77"/>
    <w:rsid w:val="001A2CD9"/>
    <w:rsid w:val="001A2ED8"/>
    <w:rsid w:val="001A56C1"/>
    <w:rsid w:val="001A6057"/>
    <w:rsid w:val="001A63D5"/>
    <w:rsid w:val="001B03E7"/>
    <w:rsid w:val="001B14FE"/>
    <w:rsid w:val="001B17D7"/>
    <w:rsid w:val="001B4D8E"/>
    <w:rsid w:val="001B6482"/>
    <w:rsid w:val="001B6FFC"/>
    <w:rsid w:val="001B74AE"/>
    <w:rsid w:val="001C08A9"/>
    <w:rsid w:val="001C0E0A"/>
    <w:rsid w:val="001C150B"/>
    <w:rsid w:val="001C1C8B"/>
    <w:rsid w:val="001D0E22"/>
    <w:rsid w:val="001D0FF7"/>
    <w:rsid w:val="001D1E9E"/>
    <w:rsid w:val="001D414F"/>
    <w:rsid w:val="001D4D3C"/>
    <w:rsid w:val="001D784A"/>
    <w:rsid w:val="001D7D80"/>
    <w:rsid w:val="001E1034"/>
    <w:rsid w:val="001E3399"/>
    <w:rsid w:val="001E3C11"/>
    <w:rsid w:val="001E3D17"/>
    <w:rsid w:val="001E50E4"/>
    <w:rsid w:val="001E682B"/>
    <w:rsid w:val="001F4DBD"/>
    <w:rsid w:val="001F4F1E"/>
    <w:rsid w:val="001F52D5"/>
    <w:rsid w:val="001F60F4"/>
    <w:rsid w:val="001F636E"/>
    <w:rsid w:val="001F79C5"/>
    <w:rsid w:val="00203225"/>
    <w:rsid w:val="0020523C"/>
    <w:rsid w:val="002067D5"/>
    <w:rsid w:val="00207653"/>
    <w:rsid w:val="0021089D"/>
    <w:rsid w:val="00211B74"/>
    <w:rsid w:val="00213CF6"/>
    <w:rsid w:val="00214403"/>
    <w:rsid w:val="00214B34"/>
    <w:rsid w:val="0021505B"/>
    <w:rsid w:val="00216B61"/>
    <w:rsid w:val="0022026F"/>
    <w:rsid w:val="00220AD5"/>
    <w:rsid w:val="0022103B"/>
    <w:rsid w:val="002219DC"/>
    <w:rsid w:val="00221F14"/>
    <w:rsid w:val="00221F7D"/>
    <w:rsid w:val="00225928"/>
    <w:rsid w:val="002313AD"/>
    <w:rsid w:val="00231F56"/>
    <w:rsid w:val="00232B10"/>
    <w:rsid w:val="00234020"/>
    <w:rsid w:val="002355B8"/>
    <w:rsid w:val="00235D34"/>
    <w:rsid w:val="00237EB0"/>
    <w:rsid w:val="0024066E"/>
    <w:rsid w:val="0024068F"/>
    <w:rsid w:val="00243986"/>
    <w:rsid w:val="00243C82"/>
    <w:rsid w:val="0024618D"/>
    <w:rsid w:val="002476D8"/>
    <w:rsid w:val="00255BE1"/>
    <w:rsid w:val="00260868"/>
    <w:rsid w:val="002613AA"/>
    <w:rsid w:val="002727E2"/>
    <w:rsid w:val="00275597"/>
    <w:rsid w:val="002818DD"/>
    <w:rsid w:val="00281F28"/>
    <w:rsid w:val="002832A8"/>
    <w:rsid w:val="00286921"/>
    <w:rsid w:val="0028704B"/>
    <w:rsid w:val="002905EB"/>
    <w:rsid w:val="0029070D"/>
    <w:rsid w:val="002912E9"/>
    <w:rsid w:val="00291D17"/>
    <w:rsid w:val="002936CA"/>
    <w:rsid w:val="002977D4"/>
    <w:rsid w:val="00297DDD"/>
    <w:rsid w:val="002A25FA"/>
    <w:rsid w:val="002A5685"/>
    <w:rsid w:val="002A6EF5"/>
    <w:rsid w:val="002B0A49"/>
    <w:rsid w:val="002B151E"/>
    <w:rsid w:val="002B1A70"/>
    <w:rsid w:val="002B1F8A"/>
    <w:rsid w:val="002B21DB"/>
    <w:rsid w:val="002B2A18"/>
    <w:rsid w:val="002B2FF2"/>
    <w:rsid w:val="002B39C1"/>
    <w:rsid w:val="002B4688"/>
    <w:rsid w:val="002B59AF"/>
    <w:rsid w:val="002B6028"/>
    <w:rsid w:val="002B6EEC"/>
    <w:rsid w:val="002C318F"/>
    <w:rsid w:val="002C39FA"/>
    <w:rsid w:val="002C524D"/>
    <w:rsid w:val="002C59F0"/>
    <w:rsid w:val="002D1344"/>
    <w:rsid w:val="002D28E7"/>
    <w:rsid w:val="002D38D8"/>
    <w:rsid w:val="002D429F"/>
    <w:rsid w:val="002D485D"/>
    <w:rsid w:val="002D5AB8"/>
    <w:rsid w:val="002D694B"/>
    <w:rsid w:val="002D700F"/>
    <w:rsid w:val="002D7301"/>
    <w:rsid w:val="002D76D9"/>
    <w:rsid w:val="002D7928"/>
    <w:rsid w:val="002E0BB5"/>
    <w:rsid w:val="002E132A"/>
    <w:rsid w:val="002E1ECA"/>
    <w:rsid w:val="002E1ED0"/>
    <w:rsid w:val="002E62DB"/>
    <w:rsid w:val="002F0B3C"/>
    <w:rsid w:val="002F0CC5"/>
    <w:rsid w:val="002F2EA3"/>
    <w:rsid w:val="002F4484"/>
    <w:rsid w:val="002F4F94"/>
    <w:rsid w:val="002F52A8"/>
    <w:rsid w:val="002F74DF"/>
    <w:rsid w:val="0030109F"/>
    <w:rsid w:val="003011E2"/>
    <w:rsid w:val="00302165"/>
    <w:rsid w:val="00302195"/>
    <w:rsid w:val="00302A40"/>
    <w:rsid w:val="00302D67"/>
    <w:rsid w:val="00304980"/>
    <w:rsid w:val="003053B5"/>
    <w:rsid w:val="00305925"/>
    <w:rsid w:val="003103AD"/>
    <w:rsid w:val="00311B9A"/>
    <w:rsid w:val="00321BAA"/>
    <w:rsid w:val="003229B6"/>
    <w:rsid w:val="003251B4"/>
    <w:rsid w:val="0032794F"/>
    <w:rsid w:val="003337C7"/>
    <w:rsid w:val="00333A21"/>
    <w:rsid w:val="00333A29"/>
    <w:rsid w:val="0033503C"/>
    <w:rsid w:val="003362C5"/>
    <w:rsid w:val="00336964"/>
    <w:rsid w:val="003404CE"/>
    <w:rsid w:val="0034106D"/>
    <w:rsid w:val="00344D4E"/>
    <w:rsid w:val="00347C22"/>
    <w:rsid w:val="003506C4"/>
    <w:rsid w:val="003534C9"/>
    <w:rsid w:val="00353F83"/>
    <w:rsid w:val="003559F8"/>
    <w:rsid w:val="00356B57"/>
    <w:rsid w:val="00360373"/>
    <w:rsid w:val="003634AB"/>
    <w:rsid w:val="00365120"/>
    <w:rsid w:val="00365DBF"/>
    <w:rsid w:val="00367A12"/>
    <w:rsid w:val="00367C34"/>
    <w:rsid w:val="00371352"/>
    <w:rsid w:val="003714B6"/>
    <w:rsid w:val="00373382"/>
    <w:rsid w:val="00373CD1"/>
    <w:rsid w:val="0037426D"/>
    <w:rsid w:val="00374559"/>
    <w:rsid w:val="0037549E"/>
    <w:rsid w:val="00375CA4"/>
    <w:rsid w:val="0037721E"/>
    <w:rsid w:val="00377591"/>
    <w:rsid w:val="00380986"/>
    <w:rsid w:val="00382A6A"/>
    <w:rsid w:val="00382D18"/>
    <w:rsid w:val="0038356F"/>
    <w:rsid w:val="00383C51"/>
    <w:rsid w:val="003849B3"/>
    <w:rsid w:val="0038547B"/>
    <w:rsid w:val="00386F28"/>
    <w:rsid w:val="00390347"/>
    <w:rsid w:val="0039067A"/>
    <w:rsid w:val="0039106F"/>
    <w:rsid w:val="00391146"/>
    <w:rsid w:val="00392964"/>
    <w:rsid w:val="0039368B"/>
    <w:rsid w:val="0039495F"/>
    <w:rsid w:val="00394D38"/>
    <w:rsid w:val="003962AF"/>
    <w:rsid w:val="00396D48"/>
    <w:rsid w:val="003A03F9"/>
    <w:rsid w:val="003A3A14"/>
    <w:rsid w:val="003A56C5"/>
    <w:rsid w:val="003A73B3"/>
    <w:rsid w:val="003B004D"/>
    <w:rsid w:val="003B0180"/>
    <w:rsid w:val="003B06C0"/>
    <w:rsid w:val="003B06EB"/>
    <w:rsid w:val="003B12F8"/>
    <w:rsid w:val="003B16B4"/>
    <w:rsid w:val="003B21E0"/>
    <w:rsid w:val="003B2FDA"/>
    <w:rsid w:val="003B419B"/>
    <w:rsid w:val="003B61DA"/>
    <w:rsid w:val="003C09CC"/>
    <w:rsid w:val="003C2BD8"/>
    <w:rsid w:val="003C3687"/>
    <w:rsid w:val="003C36EF"/>
    <w:rsid w:val="003C5883"/>
    <w:rsid w:val="003D1F44"/>
    <w:rsid w:val="003D2173"/>
    <w:rsid w:val="003D31F6"/>
    <w:rsid w:val="003D3D59"/>
    <w:rsid w:val="003D3EAB"/>
    <w:rsid w:val="003D4648"/>
    <w:rsid w:val="003D48A8"/>
    <w:rsid w:val="003D5DB0"/>
    <w:rsid w:val="003E1179"/>
    <w:rsid w:val="003E1FE2"/>
    <w:rsid w:val="003E2410"/>
    <w:rsid w:val="003E35BE"/>
    <w:rsid w:val="003F23A1"/>
    <w:rsid w:val="003F35EF"/>
    <w:rsid w:val="003F3AED"/>
    <w:rsid w:val="003F4368"/>
    <w:rsid w:val="003F5E68"/>
    <w:rsid w:val="003F63CA"/>
    <w:rsid w:val="003F6C54"/>
    <w:rsid w:val="004027D6"/>
    <w:rsid w:val="00405888"/>
    <w:rsid w:val="0040755F"/>
    <w:rsid w:val="00407F61"/>
    <w:rsid w:val="00410C32"/>
    <w:rsid w:val="00411E91"/>
    <w:rsid w:val="00415A9F"/>
    <w:rsid w:val="00416BEF"/>
    <w:rsid w:val="00420790"/>
    <w:rsid w:val="004212E9"/>
    <w:rsid w:val="004217D4"/>
    <w:rsid w:val="00421D27"/>
    <w:rsid w:val="00425B8B"/>
    <w:rsid w:val="004261E2"/>
    <w:rsid w:val="004266B1"/>
    <w:rsid w:val="00427060"/>
    <w:rsid w:val="0043058E"/>
    <w:rsid w:val="0043216D"/>
    <w:rsid w:val="00434748"/>
    <w:rsid w:val="00435566"/>
    <w:rsid w:val="0043672E"/>
    <w:rsid w:val="00437299"/>
    <w:rsid w:val="00443D6D"/>
    <w:rsid w:val="00444A2F"/>
    <w:rsid w:val="00446D88"/>
    <w:rsid w:val="0044728E"/>
    <w:rsid w:val="00450723"/>
    <w:rsid w:val="0045184C"/>
    <w:rsid w:val="00454DD9"/>
    <w:rsid w:val="004564BA"/>
    <w:rsid w:val="00457E4B"/>
    <w:rsid w:val="00457F9B"/>
    <w:rsid w:val="00460C29"/>
    <w:rsid w:val="00460C96"/>
    <w:rsid w:val="00462411"/>
    <w:rsid w:val="0046307F"/>
    <w:rsid w:val="004634EB"/>
    <w:rsid w:val="004637BF"/>
    <w:rsid w:val="004638C7"/>
    <w:rsid w:val="00464EC0"/>
    <w:rsid w:val="0046606F"/>
    <w:rsid w:val="00467458"/>
    <w:rsid w:val="004674EE"/>
    <w:rsid w:val="00467CD8"/>
    <w:rsid w:val="00467DBB"/>
    <w:rsid w:val="00471877"/>
    <w:rsid w:val="00474C5C"/>
    <w:rsid w:val="0047545B"/>
    <w:rsid w:val="00476D4F"/>
    <w:rsid w:val="00477033"/>
    <w:rsid w:val="00477339"/>
    <w:rsid w:val="004807EA"/>
    <w:rsid w:val="00481BE4"/>
    <w:rsid w:val="00482A00"/>
    <w:rsid w:val="00483DEE"/>
    <w:rsid w:val="00483F46"/>
    <w:rsid w:val="004840F2"/>
    <w:rsid w:val="004860CE"/>
    <w:rsid w:val="00486CE9"/>
    <w:rsid w:val="0048719B"/>
    <w:rsid w:val="00487965"/>
    <w:rsid w:val="00490823"/>
    <w:rsid w:val="0049159F"/>
    <w:rsid w:val="00491CFF"/>
    <w:rsid w:val="004921A7"/>
    <w:rsid w:val="00494A79"/>
    <w:rsid w:val="00494AE3"/>
    <w:rsid w:val="004950AA"/>
    <w:rsid w:val="004950E6"/>
    <w:rsid w:val="004967B9"/>
    <w:rsid w:val="004A2DC2"/>
    <w:rsid w:val="004A3ED1"/>
    <w:rsid w:val="004A43CD"/>
    <w:rsid w:val="004A56AA"/>
    <w:rsid w:val="004A596D"/>
    <w:rsid w:val="004B0865"/>
    <w:rsid w:val="004B0DC2"/>
    <w:rsid w:val="004B1068"/>
    <w:rsid w:val="004B3872"/>
    <w:rsid w:val="004B479D"/>
    <w:rsid w:val="004B6CE6"/>
    <w:rsid w:val="004C595C"/>
    <w:rsid w:val="004C598F"/>
    <w:rsid w:val="004C5CED"/>
    <w:rsid w:val="004C6D19"/>
    <w:rsid w:val="004D09EE"/>
    <w:rsid w:val="004D16DB"/>
    <w:rsid w:val="004D5FCF"/>
    <w:rsid w:val="004D751C"/>
    <w:rsid w:val="004D7B42"/>
    <w:rsid w:val="004E37F2"/>
    <w:rsid w:val="004F0462"/>
    <w:rsid w:val="004F0829"/>
    <w:rsid w:val="004F10AB"/>
    <w:rsid w:val="004F26C4"/>
    <w:rsid w:val="004F345F"/>
    <w:rsid w:val="004F367E"/>
    <w:rsid w:val="004F38AE"/>
    <w:rsid w:val="004F4D12"/>
    <w:rsid w:val="0050229C"/>
    <w:rsid w:val="00503E97"/>
    <w:rsid w:val="005068C0"/>
    <w:rsid w:val="00507911"/>
    <w:rsid w:val="005104D9"/>
    <w:rsid w:val="00512A1F"/>
    <w:rsid w:val="00513806"/>
    <w:rsid w:val="00517971"/>
    <w:rsid w:val="00521606"/>
    <w:rsid w:val="005226EE"/>
    <w:rsid w:val="00524147"/>
    <w:rsid w:val="00524AC7"/>
    <w:rsid w:val="00525D5A"/>
    <w:rsid w:val="0052705E"/>
    <w:rsid w:val="00527303"/>
    <w:rsid w:val="00527323"/>
    <w:rsid w:val="005303BE"/>
    <w:rsid w:val="00530CA6"/>
    <w:rsid w:val="00531A15"/>
    <w:rsid w:val="00534FA4"/>
    <w:rsid w:val="00536761"/>
    <w:rsid w:val="00541266"/>
    <w:rsid w:val="00543694"/>
    <w:rsid w:val="00544D76"/>
    <w:rsid w:val="00545EBC"/>
    <w:rsid w:val="00552CFD"/>
    <w:rsid w:val="005537EC"/>
    <w:rsid w:val="00560012"/>
    <w:rsid w:val="0056071D"/>
    <w:rsid w:val="00561DC8"/>
    <w:rsid w:val="00563D1E"/>
    <w:rsid w:val="00563FCD"/>
    <w:rsid w:val="00567B6D"/>
    <w:rsid w:val="00570BC1"/>
    <w:rsid w:val="00570BE1"/>
    <w:rsid w:val="005713EB"/>
    <w:rsid w:val="005714DD"/>
    <w:rsid w:val="0057221A"/>
    <w:rsid w:val="00574F1C"/>
    <w:rsid w:val="00575874"/>
    <w:rsid w:val="00576E4E"/>
    <w:rsid w:val="00577008"/>
    <w:rsid w:val="005770C8"/>
    <w:rsid w:val="00583F9C"/>
    <w:rsid w:val="005860F6"/>
    <w:rsid w:val="00586111"/>
    <w:rsid w:val="005867C0"/>
    <w:rsid w:val="00586B69"/>
    <w:rsid w:val="00587007"/>
    <w:rsid w:val="005871CC"/>
    <w:rsid w:val="005916D7"/>
    <w:rsid w:val="00592A6D"/>
    <w:rsid w:val="005946C4"/>
    <w:rsid w:val="00595847"/>
    <w:rsid w:val="005967AC"/>
    <w:rsid w:val="00596F66"/>
    <w:rsid w:val="005A0722"/>
    <w:rsid w:val="005A15B6"/>
    <w:rsid w:val="005A466D"/>
    <w:rsid w:val="005A7B7D"/>
    <w:rsid w:val="005B1953"/>
    <w:rsid w:val="005B1D93"/>
    <w:rsid w:val="005B3737"/>
    <w:rsid w:val="005B38FA"/>
    <w:rsid w:val="005B61DC"/>
    <w:rsid w:val="005B6847"/>
    <w:rsid w:val="005B6CFA"/>
    <w:rsid w:val="005B79B6"/>
    <w:rsid w:val="005C11E9"/>
    <w:rsid w:val="005C3148"/>
    <w:rsid w:val="005C332C"/>
    <w:rsid w:val="005C511F"/>
    <w:rsid w:val="005C6B44"/>
    <w:rsid w:val="005C7F75"/>
    <w:rsid w:val="005D0E36"/>
    <w:rsid w:val="005D1C21"/>
    <w:rsid w:val="005D3447"/>
    <w:rsid w:val="005D3B26"/>
    <w:rsid w:val="005D5624"/>
    <w:rsid w:val="005D5C32"/>
    <w:rsid w:val="005D6997"/>
    <w:rsid w:val="005D788B"/>
    <w:rsid w:val="005D7A7D"/>
    <w:rsid w:val="005D7CD8"/>
    <w:rsid w:val="005E1A51"/>
    <w:rsid w:val="005E1D47"/>
    <w:rsid w:val="005E531D"/>
    <w:rsid w:val="005F0F8A"/>
    <w:rsid w:val="005F182B"/>
    <w:rsid w:val="005F1896"/>
    <w:rsid w:val="005F73CD"/>
    <w:rsid w:val="00600486"/>
    <w:rsid w:val="006026D1"/>
    <w:rsid w:val="006026DE"/>
    <w:rsid w:val="00602F12"/>
    <w:rsid w:val="00605665"/>
    <w:rsid w:val="00606A63"/>
    <w:rsid w:val="006101F4"/>
    <w:rsid w:val="00611848"/>
    <w:rsid w:val="00612DAD"/>
    <w:rsid w:val="006134B6"/>
    <w:rsid w:val="00615547"/>
    <w:rsid w:val="0061568B"/>
    <w:rsid w:val="006172B1"/>
    <w:rsid w:val="0062103C"/>
    <w:rsid w:val="00621F9D"/>
    <w:rsid w:val="00622261"/>
    <w:rsid w:val="0062301A"/>
    <w:rsid w:val="00623B19"/>
    <w:rsid w:val="00623E63"/>
    <w:rsid w:val="006246AF"/>
    <w:rsid w:val="00627850"/>
    <w:rsid w:val="00627DC7"/>
    <w:rsid w:val="00630BAF"/>
    <w:rsid w:val="00632751"/>
    <w:rsid w:val="00633657"/>
    <w:rsid w:val="00633CAE"/>
    <w:rsid w:val="00635EE7"/>
    <w:rsid w:val="00640403"/>
    <w:rsid w:val="00641EC7"/>
    <w:rsid w:val="00643CF6"/>
    <w:rsid w:val="006449C9"/>
    <w:rsid w:val="0064622C"/>
    <w:rsid w:val="0064748F"/>
    <w:rsid w:val="0064772A"/>
    <w:rsid w:val="006506F3"/>
    <w:rsid w:val="006527BA"/>
    <w:rsid w:val="00654D3A"/>
    <w:rsid w:val="00657186"/>
    <w:rsid w:val="00657B85"/>
    <w:rsid w:val="00661C98"/>
    <w:rsid w:val="00662038"/>
    <w:rsid w:val="00662F1B"/>
    <w:rsid w:val="006635F6"/>
    <w:rsid w:val="00663912"/>
    <w:rsid w:val="00665B74"/>
    <w:rsid w:val="00666E46"/>
    <w:rsid w:val="00666F5D"/>
    <w:rsid w:val="00671982"/>
    <w:rsid w:val="006733F1"/>
    <w:rsid w:val="00674B7B"/>
    <w:rsid w:val="006774B7"/>
    <w:rsid w:val="00681340"/>
    <w:rsid w:val="00681E00"/>
    <w:rsid w:val="00681EFA"/>
    <w:rsid w:val="00683BD4"/>
    <w:rsid w:val="00684504"/>
    <w:rsid w:val="006901E3"/>
    <w:rsid w:val="006925B8"/>
    <w:rsid w:val="00693D1E"/>
    <w:rsid w:val="00694E40"/>
    <w:rsid w:val="00695469"/>
    <w:rsid w:val="006973BE"/>
    <w:rsid w:val="006978E1"/>
    <w:rsid w:val="006A0E79"/>
    <w:rsid w:val="006A3FAF"/>
    <w:rsid w:val="006A53C0"/>
    <w:rsid w:val="006A5EC9"/>
    <w:rsid w:val="006A6BE3"/>
    <w:rsid w:val="006A6C58"/>
    <w:rsid w:val="006A6CA0"/>
    <w:rsid w:val="006B0BA3"/>
    <w:rsid w:val="006B3507"/>
    <w:rsid w:val="006B4389"/>
    <w:rsid w:val="006B4580"/>
    <w:rsid w:val="006B6276"/>
    <w:rsid w:val="006C1808"/>
    <w:rsid w:val="006C1AC3"/>
    <w:rsid w:val="006C32E3"/>
    <w:rsid w:val="006C3381"/>
    <w:rsid w:val="006C3F8D"/>
    <w:rsid w:val="006C5145"/>
    <w:rsid w:val="006C5741"/>
    <w:rsid w:val="006C5895"/>
    <w:rsid w:val="006C63F2"/>
    <w:rsid w:val="006C7A22"/>
    <w:rsid w:val="006D078E"/>
    <w:rsid w:val="006D23F4"/>
    <w:rsid w:val="006D2422"/>
    <w:rsid w:val="006D2754"/>
    <w:rsid w:val="006D5953"/>
    <w:rsid w:val="006D6F88"/>
    <w:rsid w:val="006E01C7"/>
    <w:rsid w:val="006E0E89"/>
    <w:rsid w:val="006E17FA"/>
    <w:rsid w:val="006E211C"/>
    <w:rsid w:val="006E29B1"/>
    <w:rsid w:val="006E3D12"/>
    <w:rsid w:val="006E3F7B"/>
    <w:rsid w:val="006E54C7"/>
    <w:rsid w:val="006E596B"/>
    <w:rsid w:val="006E7834"/>
    <w:rsid w:val="006F04DA"/>
    <w:rsid w:val="006F1887"/>
    <w:rsid w:val="006F2533"/>
    <w:rsid w:val="006F3630"/>
    <w:rsid w:val="006F36C9"/>
    <w:rsid w:val="006F3FF8"/>
    <w:rsid w:val="006F5EBB"/>
    <w:rsid w:val="006F6D76"/>
    <w:rsid w:val="00700968"/>
    <w:rsid w:val="00704336"/>
    <w:rsid w:val="00705377"/>
    <w:rsid w:val="00706265"/>
    <w:rsid w:val="007076EB"/>
    <w:rsid w:val="00715079"/>
    <w:rsid w:val="00715942"/>
    <w:rsid w:val="007169FB"/>
    <w:rsid w:val="00717B75"/>
    <w:rsid w:val="00717D28"/>
    <w:rsid w:val="00720430"/>
    <w:rsid w:val="007213BD"/>
    <w:rsid w:val="0072294E"/>
    <w:rsid w:val="00724894"/>
    <w:rsid w:val="0073362A"/>
    <w:rsid w:val="00733B3C"/>
    <w:rsid w:val="0073416C"/>
    <w:rsid w:val="007346EB"/>
    <w:rsid w:val="00734BB4"/>
    <w:rsid w:val="00734E23"/>
    <w:rsid w:val="0073566B"/>
    <w:rsid w:val="007361D9"/>
    <w:rsid w:val="00736BAB"/>
    <w:rsid w:val="00742A39"/>
    <w:rsid w:val="00743A29"/>
    <w:rsid w:val="007442BF"/>
    <w:rsid w:val="007451B7"/>
    <w:rsid w:val="007454DB"/>
    <w:rsid w:val="007477B9"/>
    <w:rsid w:val="00752D80"/>
    <w:rsid w:val="007539E6"/>
    <w:rsid w:val="00753B1A"/>
    <w:rsid w:val="0075506B"/>
    <w:rsid w:val="00755297"/>
    <w:rsid w:val="0075538E"/>
    <w:rsid w:val="00756A8B"/>
    <w:rsid w:val="00756D59"/>
    <w:rsid w:val="007635C6"/>
    <w:rsid w:val="0076388D"/>
    <w:rsid w:val="00766B59"/>
    <w:rsid w:val="0076783A"/>
    <w:rsid w:val="00767EFA"/>
    <w:rsid w:val="00770296"/>
    <w:rsid w:val="0077380E"/>
    <w:rsid w:val="00776A44"/>
    <w:rsid w:val="00780946"/>
    <w:rsid w:val="00780B59"/>
    <w:rsid w:val="007819D5"/>
    <w:rsid w:val="00781F49"/>
    <w:rsid w:val="00782ABA"/>
    <w:rsid w:val="00784D17"/>
    <w:rsid w:val="007855DC"/>
    <w:rsid w:val="007860D6"/>
    <w:rsid w:val="00786DC8"/>
    <w:rsid w:val="00790D20"/>
    <w:rsid w:val="0079163E"/>
    <w:rsid w:val="00791A8C"/>
    <w:rsid w:val="00791C0A"/>
    <w:rsid w:val="00792549"/>
    <w:rsid w:val="00793671"/>
    <w:rsid w:val="00797DE8"/>
    <w:rsid w:val="007A0321"/>
    <w:rsid w:val="007A0A02"/>
    <w:rsid w:val="007A1ABC"/>
    <w:rsid w:val="007A1BDB"/>
    <w:rsid w:val="007A1E32"/>
    <w:rsid w:val="007A2048"/>
    <w:rsid w:val="007A393C"/>
    <w:rsid w:val="007A4505"/>
    <w:rsid w:val="007A54CA"/>
    <w:rsid w:val="007A7CCF"/>
    <w:rsid w:val="007B2EDA"/>
    <w:rsid w:val="007B5BF3"/>
    <w:rsid w:val="007B6B89"/>
    <w:rsid w:val="007C13DE"/>
    <w:rsid w:val="007C1D12"/>
    <w:rsid w:val="007C242C"/>
    <w:rsid w:val="007C27CB"/>
    <w:rsid w:val="007C353C"/>
    <w:rsid w:val="007C3EA2"/>
    <w:rsid w:val="007D12EA"/>
    <w:rsid w:val="007D1504"/>
    <w:rsid w:val="007D7FE5"/>
    <w:rsid w:val="007E07D0"/>
    <w:rsid w:val="007E0DAC"/>
    <w:rsid w:val="007E14EB"/>
    <w:rsid w:val="007E17A3"/>
    <w:rsid w:val="007E2E98"/>
    <w:rsid w:val="007E52EB"/>
    <w:rsid w:val="007E5618"/>
    <w:rsid w:val="007E5F56"/>
    <w:rsid w:val="007E6644"/>
    <w:rsid w:val="007E69C5"/>
    <w:rsid w:val="007F0E44"/>
    <w:rsid w:val="007F12B5"/>
    <w:rsid w:val="007F1A27"/>
    <w:rsid w:val="007F1ABB"/>
    <w:rsid w:val="007F1D3D"/>
    <w:rsid w:val="007F370E"/>
    <w:rsid w:val="007F50E5"/>
    <w:rsid w:val="008018E2"/>
    <w:rsid w:val="00803A8F"/>
    <w:rsid w:val="00805C27"/>
    <w:rsid w:val="00805D18"/>
    <w:rsid w:val="00806F13"/>
    <w:rsid w:val="00807B83"/>
    <w:rsid w:val="0081025F"/>
    <w:rsid w:val="008104D7"/>
    <w:rsid w:val="0081331D"/>
    <w:rsid w:val="008140E1"/>
    <w:rsid w:val="008146D5"/>
    <w:rsid w:val="008147DA"/>
    <w:rsid w:val="00815884"/>
    <w:rsid w:val="0082101E"/>
    <w:rsid w:val="00821BBB"/>
    <w:rsid w:val="00821EAA"/>
    <w:rsid w:val="00822315"/>
    <w:rsid w:val="00823BC7"/>
    <w:rsid w:val="00826C87"/>
    <w:rsid w:val="00827FF5"/>
    <w:rsid w:val="008306BE"/>
    <w:rsid w:val="008307A1"/>
    <w:rsid w:val="00831534"/>
    <w:rsid w:val="00831ACF"/>
    <w:rsid w:val="00833E18"/>
    <w:rsid w:val="00834B99"/>
    <w:rsid w:val="00835896"/>
    <w:rsid w:val="008365BA"/>
    <w:rsid w:val="00836F89"/>
    <w:rsid w:val="00837C0D"/>
    <w:rsid w:val="00842911"/>
    <w:rsid w:val="00844E75"/>
    <w:rsid w:val="00844FCA"/>
    <w:rsid w:val="0084536A"/>
    <w:rsid w:val="00846002"/>
    <w:rsid w:val="0084772E"/>
    <w:rsid w:val="008500F7"/>
    <w:rsid w:val="008509F0"/>
    <w:rsid w:val="00853408"/>
    <w:rsid w:val="008553A0"/>
    <w:rsid w:val="00857EC9"/>
    <w:rsid w:val="008603BD"/>
    <w:rsid w:val="00860E45"/>
    <w:rsid w:val="00862B84"/>
    <w:rsid w:val="008639A5"/>
    <w:rsid w:val="00864B24"/>
    <w:rsid w:val="00864B7C"/>
    <w:rsid w:val="00864F88"/>
    <w:rsid w:val="0086557E"/>
    <w:rsid w:val="008676F4"/>
    <w:rsid w:val="008717DC"/>
    <w:rsid w:val="008750C8"/>
    <w:rsid w:val="008757D7"/>
    <w:rsid w:val="00880AFB"/>
    <w:rsid w:val="0088168B"/>
    <w:rsid w:val="00881F4C"/>
    <w:rsid w:val="00882F21"/>
    <w:rsid w:val="008831D5"/>
    <w:rsid w:val="00883BDF"/>
    <w:rsid w:val="0088445C"/>
    <w:rsid w:val="008855FF"/>
    <w:rsid w:val="00885D72"/>
    <w:rsid w:val="00890267"/>
    <w:rsid w:val="0089078E"/>
    <w:rsid w:val="00891D96"/>
    <w:rsid w:val="00892117"/>
    <w:rsid w:val="0089391E"/>
    <w:rsid w:val="00893E5D"/>
    <w:rsid w:val="00896D40"/>
    <w:rsid w:val="008A10E8"/>
    <w:rsid w:val="008A115E"/>
    <w:rsid w:val="008A380B"/>
    <w:rsid w:val="008A4B1D"/>
    <w:rsid w:val="008A69F8"/>
    <w:rsid w:val="008A7033"/>
    <w:rsid w:val="008B0660"/>
    <w:rsid w:val="008B51F5"/>
    <w:rsid w:val="008B5432"/>
    <w:rsid w:val="008B5D0F"/>
    <w:rsid w:val="008B7B10"/>
    <w:rsid w:val="008B7FB1"/>
    <w:rsid w:val="008C2BC7"/>
    <w:rsid w:val="008C31FD"/>
    <w:rsid w:val="008C47EB"/>
    <w:rsid w:val="008C4BE6"/>
    <w:rsid w:val="008C53A8"/>
    <w:rsid w:val="008C698C"/>
    <w:rsid w:val="008C7324"/>
    <w:rsid w:val="008D2BEE"/>
    <w:rsid w:val="008D3384"/>
    <w:rsid w:val="008D3693"/>
    <w:rsid w:val="008D3956"/>
    <w:rsid w:val="008D64BC"/>
    <w:rsid w:val="008D70CD"/>
    <w:rsid w:val="008E0145"/>
    <w:rsid w:val="008E4585"/>
    <w:rsid w:val="008E5901"/>
    <w:rsid w:val="008F07E3"/>
    <w:rsid w:val="008F15BA"/>
    <w:rsid w:val="008F2CDA"/>
    <w:rsid w:val="008F5CF0"/>
    <w:rsid w:val="008F606B"/>
    <w:rsid w:val="00900739"/>
    <w:rsid w:val="00904FE1"/>
    <w:rsid w:val="009072BE"/>
    <w:rsid w:val="00912E3B"/>
    <w:rsid w:val="00912FF6"/>
    <w:rsid w:val="00914296"/>
    <w:rsid w:val="00914EED"/>
    <w:rsid w:val="00916FD0"/>
    <w:rsid w:val="009175CA"/>
    <w:rsid w:val="009224E0"/>
    <w:rsid w:val="00923589"/>
    <w:rsid w:val="00923C18"/>
    <w:rsid w:val="00924816"/>
    <w:rsid w:val="00925126"/>
    <w:rsid w:val="00927240"/>
    <w:rsid w:val="00930E42"/>
    <w:rsid w:val="009317EA"/>
    <w:rsid w:val="00931BD1"/>
    <w:rsid w:val="00934F7A"/>
    <w:rsid w:val="00937351"/>
    <w:rsid w:val="009404CE"/>
    <w:rsid w:val="00940EC0"/>
    <w:rsid w:val="0094252B"/>
    <w:rsid w:val="00943475"/>
    <w:rsid w:val="0094548A"/>
    <w:rsid w:val="00947054"/>
    <w:rsid w:val="00947CF0"/>
    <w:rsid w:val="009503FF"/>
    <w:rsid w:val="00951B72"/>
    <w:rsid w:val="0095275E"/>
    <w:rsid w:val="00952958"/>
    <w:rsid w:val="009535DB"/>
    <w:rsid w:val="00955F1D"/>
    <w:rsid w:val="00960D8F"/>
    <w:rsid w:val="00961552"/>
    <w:rsid w:val="0096169A"/>
    <w:rsid w:val="009616B6"/>
    <w:rsid w:val="00961710"/>
    <w:rsid w:val="00961C05"/>
    <w:rsid w:val="00963049"/>
    <w:rsid w:val="009659CB"/>
    <w:rsid w:val="00966ECA"/>
    <w:rsid w:val="009677D1"/>
    <w:rsid w:val="00967B87"/>
    <w:rsid w:val="00970BD7"/>
    <w:rsid w:val="009717CE"/>
    <w:rsid w:val="00971EE8"/>
    <w:rsid w:val="009724B2"/>
    <w:rsid w:val="009729DE"/>
    <w:rsid w:val="00973278"/>
    <w:rsid w:val="009741D8"/>
    <w:rsid w:val="00975858"/>
    <w:rsid w:val="009768B9"/>
    <w:rsid w:val="0097722F"/>
    <w:rsid w:val="009808B9"/>
    <w:rsid w:val="00980E18"/>
    <w:rsid w:val="009814D9"/>
    <w:rsid w:val="00982151"/>
    <w:rsid w:val="00983771"/>
    <w:rsid w:val="0098410D"/>
    <w:rsid w:val="009859B9"/>
    <w:rsid w:val="00990484"/>
    <w:rsid w:val="00991ADF"/>
    <w:rsid w:val="009923FC"/>
    <w:rsid w:val="00992F09"/>
    <w:rsid w:val="00997337"/>
    <w:rsid w:val="00997918"/>
    <w:rsid w:val="009A0964"/>
    <w:rsid w:val="009A0F72"/>
    <w:rsid w:val="009A1744"/>
    <w:rsid w:val="009A1E3D"/>
    <w:rsid w:val="009A25B4"/>
    <w:rsid w:val="009A541B"/>
    <w:rsid w:val="009A5F7D"/>
    <w:rsid w:val="009A6C70"/>
    <w:rsid w:val="009A7CF8"/>
    <w:rsid w:val="009A7E9D"/>
    <w:rsid w:val="009B2766"/>
    <w:rsid w:val="009B41D3"/>
    <w:rsid w:val="009B46DB"/>
    <w:rsid w:val="009B47DF"/>
    <w:rsid w:val="009C113C"/>
    <w:rsid w:val="009C263F"/>
    <w:rsid w:val="009C2AC3"/>
    <w:rsid w:val="009C475B"/>
    <w:rsid w:val="009C491F"/>
    <w:rsid w:val="009C4A96"/>
    <w:rsid w:val="009C5323"/>
    <w:rsid w:val="009C55B8"/>
    <w:rsid w:val="009C78C9"/>
    <w:rsid w:val="009C7E8F"/>
    <w:rsid w:val="009D017B"/>
    <w:rsid w:val="009D01D7"/>
    <w:rsid w:val="009D0F10"/>
    <w:rsid w:val="009D2408"/>
    <w:rsid w:val="009D63E5"/>
    <w:rsid w:val="009D7201"/>
    <w:rsid w:val="009D7F59"/>
    <w:rsid w:val="009D7FA9"/>
    <w:rsid w:val="009E0962"/>
    <w:rsid w:val="009E0C76"/>
    <w:rsid w:val="009E0FBD"/>
    <w:rsid w:val="009E1A71"/>
    <w:rsid w:val="009E79A7"/>
    <w:rsid w:val="009E7CC4"/>
    <w:rsid w:val="009F07C2"/>
    <w:rsid w:val="009F2826"/>
    <w:rsid w:val="009F3BFA"/>
    <w:rsid w:val="009F484C"/>
    <w:rsid w:val="009F4B6A"/>
    <w:rsid w:val="009F4C0F"/>
    <w:rsid w:val="009F712F"/>
    <w:rsid w:val="009F754C"/>
    <w:rsid w:val="009F7DA4"/>
    <w:rsid w:val="00A01800"/>
    <w:rsid w:val="00A02455"/>
    <w:rsid w:val="00A024E5"/>
    <w:rsid w:val="00A0403C"/>
    <w:rsid w:val="00A050BB"/>
    <w:rsid w:val="00A100AE"/>
    <w:rsid w:val="00A10EBC"/>
    <w:rsid w:val="00A14E61"/>
    <w:rsid w:val="00A1620E"/>
    <w:rsid w:val="00A16ECE"/>
    <w:rsid w:val="00A17C7A"/>
    <w:rsid w:val="00A210ED"/>
    <w:rsid w:val="00A21E49"/>
    <w:rsid w:val="00A231F0"/>
    <w:rsid w:val="00A24F12"/>
    <w:rsid w:val="00A2511D"/>
    <w:rsid w:val="00A2615F"/>
    <w:rsid w:val="00A26755"/>
    <w:rsid w:val="00A279C9"/>
    <w:rsid w:val="00A32088"/>
    <w:rsid w:val="00A32F86"/>
    <w:rsid w:val="00A3420A"/>
    <w:rsid w:val="00A34848"/>
    <w:rsid w:val="00A34CF7"/>
    <w:rsid w:val="00A368DE"/>
    <w:rsid w:val="00A37A89"/>
    <w:rsid w:val="00A37F82"/>
    <w:rsid w:val="00A40B5F"/>
    <w:rsid w:val="00A40D02"/>
    <w:rsid w:val="00A41E21"/>
    <w:rsid w:val="00A41ECD"/>
    <w:rsid w:val="00A4599A"/>
    <w:rsid w:val="00A45C7A"/>
    <w:rsid w:val="00A47335"/>
    <w:rsid w:val="00A514B4"/>
    <w:rsid w:val="00A52955"/>
    <w:rsid w:val="00A54D5F"/>
    <w:rsid w:val="00A55C8E"/>
    <w:rsid w:val="00A55D2D"/>
    <w:rsid w:val="00A56CCC"/>
    <w:rsid w:val="00A5712A"/>
    <w:rsid w:val="00A62166"/>
    <w:rsid w:val="00A65A67"/>
    <w:rsid w:val="00A662D0"/>
    <w:rsid w:val="00A6650A"/>
    <w:rsid w:val="00A7048A"/>
    <w:rsid w:val="00A7065F"/>
    <w:rsid w:val="00A70F9F"/>
    <w:rsid w:val="00A713F9"/>
    <w:rsid w:val="00A7378F"/>
    <w:rsid w:val="00A7567E"/>
    <w:rsid w:val="00A771FC"/>
    <w:rsid w:val="00A77547"/>
    <w:rsid w:val="00A776A7"/>
    <w:rsid w:val="00A80D95"/>
    <w:rsid w:val="00A82282"/>
    <w:rsid w:val="00A83F4E"/>
    <w:rsid w:val="00A840B0"/>
    <w:rsid w:val="00A87518"/>
    <w:rsid w:val="00A87569"/>
    <w:rsid w:val="00A87F54"/>
    <w:rsid w:val="00A9022C"/>
    <w:rsid w:val="00A906A4"/>
    <w:rsid w:val="00A90A32"/>
    <w:rsid w:val="00A90A50"/>
    <w:rsid w:val="00A92654"/>
    <w:rsid w:val="00A9622A"/>
    <w:rsid w:val="00A965DA"/>
    <w:rsid w:val="00A9755F"/>
    <w:rsid w:val="00AA1D33"/>
    <w:rsid w:val="00AA2C6F"/>
    <w:rsid w:val="00AA53A8"/>
    <w:rsid w:val="00AA65F9"/>
    <w:rsid w:val="00AA6A35"/>
    <w:rsid w:val="00AA6C76"/>
    <w:rsid w:val="00AA721E"/>
    <w:rsid w:val="00AA7436"/>
    <w:rsid w:val="00AB0080"/>
    <w:rsid w:val="00AB0CF3"/>
    <w:rsid w:val="00AB1F09"/>
    <w:rsid w:val="00AB4031"/>
    <w:rsid w:val="00AB4C61"/>
    <w:rsid w:val="00AB55EA"/>
    <w:rsid w:val="00AC0269"/>
    <w:rsid w:val="00AC0B8C"/>
    <w:rsid w:val="00AC201A"/>
    <w:rsid w:val="00AC3299"/>
    <w:rsid w:val="00AC33E8"/>
    <w:rsid w:val="00AC65BD"/>
    <w:rsid w:val="00AC6684"/>
    <w:rsid w:val="00AC6DB7"/>
    <w:rsid w:val="00AC7267"/>
    <w:rsid w:val="00AD1762"/>
    <w:rsid w:val="00AD1DC6"/>
    <w:rsid w:val="00AD39A1"/>
    <w:rsid w:val="00AD3F62"/>
    <w:rsid w:val="00AD46D4"/>
    <w:rsid w:val="00AD46D9"/>
    <w:rsid w:val="00AD4859"/>
    <w:rsid w:val="00AD6B1E"/>
    <w:rsid w:val="00AD7D34"/>
    <w:rsid w:val="00AE1276"/>
    <w:rsid w:val="00AE2BC8"/>
    <w:rsid w:val="00AE3879"/>
    <w:rsid w:val="00AE4E63"/>
    <w:rsid w:val="00AE5FE2"/>
    <w:rsid w:val="00AE679B"/>
    <w:rsid w:val="00AE72E5"/>
    <w:rsid w:val="00AE7C59"/>
    <w:rsid w:val="00AF08ED"/>
    <w:rsid w:val="00AF1F03"/>
    <w:rsid w:val="00AF2487"/>
    <w:rsid w:val="00AF3539"/>
    <w:rsid w:val="00AF3EF7"/>
    <w:rsid w:val="00AF6523"/>
    <w:rsid w:val="00AF7004"/>
    <w:rsid w:val="00B0113C"/>
    <w:rsid w:val="00B02F21"/>
    <w:rsid w:val="00B04F0A"/>
    <w:rsid w:val="00B0631D"/>
    <w:rsid w:val="00B070F9"/>
    <w:rsid w:val="00B07402"/>
    <w:rsid w:val="00B1061D"/>
    <w:rsid w:val="00B1080F"/>
    <w:rsid w:val="00B112C5"/>
    <w:rsid w:val="00B13637"/>
    <w:rsid w:val="00B139FD"/>
    <w:rsid w:val="00B13B10"/>
    <w:rsid w:val="00B17674"/>
    <w:rsid w:val="00B1799B"/>
    <w:rsid w:val="00B205EC"/>
    <w:rsid w:val="00B20ABD"/>
    <w:rsid w:val="00B211B8"/>
    <w:rsid w:val="00B2464D"/>
    <w:rsid w:val="00B2500C"/>
    <w:rsid w:val="00B2561A"/>
    <w:rsid w:val="00B26CC4"/>
    <w:rsid w:val="00B26FA2"/>
    <w:rsid w:val="00B309AE"/>
    <w:rsid w:val="00B32192"/>
    <w:rsid w:val="00B323D8"/>
    <w:rsid w:val="00B326BB"/>
    <w:rsid w:val="00B32876"/>
    <w:rsid w:val="00B32B64"/>
    <w:rsid w:val="00B346FD"/>
    <w:rsid w:val="00B349BF"/>
    <w:rsid w:val="00B35982"/>
    <w:rsid w:val="00B3724C"/>
    <w:rsid w:val="00B408FD"/>
    <w:rsid w:val="00B40A62"/>
    <w:rsid w:val="00B41F0D"/>
    <w:rsid w:val="00B42996"/>
    <w:rsid w:val="00B46979"/>
    <w:rsid w:val="00B47762"/>
    <w:rsid w:val="00B5135A"/>
    <w:rsid w:val="00B51A05"/>
    <w:rsid w:val="00B524CE"/>
    <w:rsid w:val="00B60FFC"/>
    <w:rsid w:val="00B611E8"/>
    <w:rsid w:val="00B616D8"/>
    <w:rsid w:val="00B619A1"/>
    <w:rsid w:val="00B64507"/>
    <w:rsid w:val="00B66C4B"/>
    <w:rsid w:val="00B67562"/>
    <w:rsid w:val="00B70DF3"/>
    <w:rsid w:val="00B71613"/>
    <w:rsid w:val="00B72167"/>
    <w:rsid w:val="00B73C1F"/>
    <w:rsid w:val="00B744BB"/>
    <w:rsid w:val="00B761C4"/>
    <w:rsid w:val="00B763DF"/>
    <w:rsid w:val="00B765B2"/>
    <w:rsid w:val="00B77EF1"/>
    <w:rsid w:val="00B8080C"/>
    <w:rsid w:val="00B80E3D"/>
    <w:rsid w:val="00B822BE"/>
    <w:rsid w:val="00B8290E"/>
    <w:rsid w:val="00B84F51"/>
    <w:rsid w:val="00B85445"/>
    <w:rsid w:val="00B86801"/>
    <w:rsid w:val="00B92331"/>
    <w:rsid w:val="00B92A8B"/>
    <w:rsid w:val="00B93759"/>
    <w:rsid w:val="00B94A5D"/>
    <w:rsid w:val="00BA1348"/>
    <w:rsid w:val="00BA2782"/>
    <w:rsid w:val="00BA4A4B"/>
    <w:rsid w:val="00BA5CF4"/>
    <w:rsid w:val="00BA6B20"/>
    <w:rsid w:val="00BA758E"/>
    <w:rsid w:val="00BB1934"/>
    <w:rsid w:val="00BB1FD1"/>
    <w:rsid w:val="00BB2381"/>
    <w:rsid w:val="00BB3578"/>
    <w:rsid w:val="00BB615C"/>
    <w:rsid w:val="00BB759B"/>
    <w:rsid w:val="00BC04F4"/>
    <w:rsid w:val="00BC0CD9"/>
    <w:rsid w:val="00BC3DA7"/>
    <w:rsid w:val="00BC5EB6"/>
    <w:rsid w:val="00BC74CE"/>
    <w:rsid w:val="00BC7EEF"/>
    <w:rsid w:val="00BD0074"/>
    <w:rsid w:val="00BD20B6"/>
    <w:rsid w:val="00BD21AF"/>
    <w:rsid w:val="00BD2EA2"/>
    <w:rsid w:val="00BD3F91"/>
    <w:rsid w:val="00BD4BE3"/>
    <w:rsid w:val="00BD5A01"/>
    <w:rsid w:val="00BD6D27"/>
    <w:rsid w:val="00BD7E55"/>
    <w:rsid w:val="00BE208F"/>
    <w:rsid w:val="00BE2C0E"/>
    <w:rsid w:val="00BE313E"/>
    <w:rsid w:val="00BE31D1"/>
    <w:rsid w:val="00BE37DA"/>
    <w:rsid w:val="00BE45C7"/>
    <w:rsid w:val="00BE615C"/>
    <w:rsid w:val="00BE76F7"/>
    <w:rsid w:val="00BE7760"/>
    <w:rsid w:val="00BE77A0"/>
    <w:rsid w:val="00BE793B"/>
    <w:rsid w:val="00BE7C3C"/>
    <w:rsid w:val="00BF1CE8"/>
    <w:rsid w:val="00BF5112"/>
    <w:rsid w:val="00BF5DEA"/>
    <w:rsid w:val="00BF7286"/>
    <w:rsid w:val="00C00348"/>
    <w:rsid w:val="00C00B37"/>
    <w:rsid w:val="00C027A1"/>
    <w:rsid w:val="00C02F7A"/>
    <w:rsid w:val="00C0335C"/>
    <w:rsid w:val="00C0350B"/>
    <w:rsid w:val="00C03D6A"/>
    <w:rsid w:val="00C03E11"/>
    <w:rsid w:val="00C0779D"/>
    <w:rsid w:val="00C11486"/>
    <w:rsid w:val="00C12173"/>
    <w:rsid w:val="00C1533C"/>
    <w:rsid w:val="00C15373"/>
    <w:rsid w:val="00C1599C"/>
    <w:rsid w:val="00C15F84"/>
    <w:rsid w:val="00C16E31"/>
    <w:rsid w:val="00C176C5"/>
    <w:rsid w:val="00C17D4E"/>
    <w:rsid w:val="00C20584"/>
    <w:rsid w:val="00C20AF8"/>
    <w:rsid w:val="00C212BA"/>
    <w:rsid w:val="00C21829"/>
    <w:rsid w:val="00C2194D"/>
    <w:rsid w:val="00C225F2"/>
    <w:rsid w:val="00C22907"/>
    <w:rsid w:val="00C2417F"/>
    <w:rsid w:val="00C25322"/>
    <w:rsid w:val="00C26FB3"/>
    <w:rsid w:val="00C3109B"/>
    <w:rsid w:val="00C32EF1"/>
    <w:rsid w:val="00C347F0"/>
    <w:rsid w:val="00C34CD9"/>
    <w:rsid w:val="00C34F32"/>
    <w:rsid w:val="00C35645"/>
    <w:rsid w:val="00C35849"/>
    <w:rsid w:val="00C35F68"/>
    <w:rsid w:val="00C369DC"/>
    <w:rsid w:val="00C36A9F"/>
    <w:rsid w:val="00C36E4C"/>
    <w:rsid w:val="00C40C02"/>
    <w:rsid w:val="00C40F57"/>
    <w:rsid w:val="00C41A5B"/>
    <w:rsid w:val="00C41FC9"/>
    <w:rsid w:val="00C42341"/>
    <w:rsid w:val="00C46F70"/>
    <w:rsid w:val="00C4729B"/>
    <w:rsid w:val="00C506BD"/>
    <w:rsid w:val="00C50AEF"/>
    <w:rsid w:val="00C50B42"/>
    <w:rsid w:val="00C519A2"/>
    <w:rsid w:val="00C52452"/>
    <w:rsid w:val="00C52F9F"/>
    <w:rsid w:val="00C53A2B"/>
    <w:rsid w:val="00C551BC"/>
    <w:rsid w:val="00C6207E"/>
    <w:rsid w:val="00C623F0"/>
    <w:rsid w:val="00C6248B"/>
    <w:rsid w:val="00C640AF"/>
    <w:rsid w:val="00C64491"/>
    <w:rsid w:val="00C64CC7"/>
    <w:rsid w:val="00C65D18"/>
    <w:rsid w:val="00C66135"/>
    <w:rsid w:val="00C66264"/>
    <w:rsid w:val="00C66857"/>
    <w:rsid w:val="00C71532"/>
    <w:rsid w:val="00C753BD"/>
    <w:rsid w:val="00C75CFC"/>
    <w:rsid w:val="00C75E3A"/>
    <w:rsid w:val="00C760FD"/>
    <w:rsid w:val="00C765EC"/>
    <w:rsid w:val="00C76B98"/>
    <w:rsid w:val="00C77F08"/>
    <w:rsid w:val="00C819BD"/>
    <w:rsid w:val="00C826D7"/>
    <w:rsid w:val="00C82A8C"/>
    <w:rsid w:val="00C86101"/>
    <w:rsid w:val="00C87916"/>
    <w:rsid w:val="00C90C23"/>
    <w:rsid w:val="00C91556"/>
    <w:rsid w:val="00C915EB"/>
    <w:rsid w:val="00C943E0"/>
    <w:rsid w:val="00C9714D"/>
    <w:rsid w:val="00CA08D0"/>
    <w:rsid w:val="00CA1518"/>
    <w:rsid w:val="00CA270A"/>
    <w:rsid w:val="00CA2EDD"/>
    <w:rsid w:val="00CA4EFF"/>
    <w:rsid w:val="00CA61E0"/>
    <w:rsid w:val="00CB4F8F"/>
    <w:rsid w:val="00CB54F0"/>
    <w:rsid w:val="00CB6766"/>
    <w:rsid w:val="00CB6847"/>
    <w:rsid w:val="00CC2184"/>
    <w:rsid w:val="00CC2EE4"/>
    <w:rsid w:val="00CC3179"/>
    <w:rsid w:val="00CC673F"/>
    <w:rsid w:val="00CC7428"/>
    <w:rsid w:val="00CD000D"/>
    <w:rsid w:val="00CD0D03"/>
    <w:rsid w:val="00CD0D99"/>
    <w:rsid w:val="00CD0DA3"/>
    <w:rsid w:val="00CD1D69"/>
    <w:rsid w:val="00CD2017"/>
    <w:rsid w:val="00CD25AE"/>
    <w:rsid w:val="00CD2661"/>
    <w:rsid w:val="00CD2AD8"/>
    <w:rsid w:val="00CD341A"/>
    <w:rsid w:val="00CD3D11"/>
    <w:rsid w:val="00CD4F14"/>
    <w:rsid w:val="00CD5197"/>
    <w:rsid w:val="00CD5D67"/>
    <w:rsid w:val="00CD684B"/>
    <w:rsid w:val="00CE0622"/>
    <w:rsid w:val="00CE154B"/>
    <w:rsid w:val="00CE4073"/>
    <w:rsid w:val="00CE5FBA"/>
    <w:rsid w:val="00CE6129"/>
    <w:rsid w:val="00CE6798"/>
    <w:rsid w:val="00CE685F"/>
    <w:rsid w:val="00CE71F5"/>
    <w:rsid w:val="00CF296D"/>
    <w:rsid w:val="00CF3C45"/>
    <w:rsid w:val="00CF5500"/>
    <w:rsid w:val="00CF7778"/>
    <w:rsid w:val="00CF79EC"/>
    <w:rsid w:val="00D01020"/>
    <w:rsid w:val="00D01522"/>
    <w:rsid w:val="00D01BCA"/>
    <w:rsid w:val="00D021C1"/>
    <w:rsid w:val="00D040F6"/>
    <w:rsid w:val="00D05AE8"/>
    <w:rsid w:val="00D07915"/>
    <w:rsid w:val="00D1048E"/>
    <w:rsid w:val="00D10DB0"/>
    <w:rsid w:val="00D10ED4"/>
    <w:rsid w:val="00D11776"/>
    <w:rsid w:val="00D123B7"/>
    <w:rsid w:val="00D13697"/>
    <w:rsid w:val="00D159CE"/>
    <w:rsid w:val="00D15F67"/>
    <w:rsid w:val="00D161BD"/>
    <w:rsid w:val="00D1688D"/>
    <w:rsid w:val="00D201E2"/>
    <w:rsid w:val="00D2020F"/>
    <w:rsid w:val="00D20926"/>
    <w:rsid w:val="00D21BAB"/>
    <w:rsid w:val="00D26944"/>
    <w:rsid w:val="00D30660"/>
    <w:rsid w:val="00D32A2E"/>
    <w:rsid w:val="00D32CA4"/>
    <w:rsid w:val="00D32D1C"/>
    <w:rsid w:val="00D3481E"/>
    <w:rsid w:val="00D353D1"/>
    <w:rsid w:val="00D37E65"/>
    <w:rsid w:val="00D40F53"/>
    <w:rsid w:val="00D4134E"/>
    <w:rsid w:val="00D42720"/>
    <w:rsid w:val="00D42864"/>
    <w:rsid w:val="00D446F3"/>
    <w:rsid w:val="00D4509F"/>
    <w:rsid w:val="00D465A6"/>
    <w:rsid w:val="00D4783C"/>
    <w:rsid w:val="00D47DD9"/>
    <w:rsid w:val="00D47E9C"/>
    <w:rsid w:val="00D515FF"/>
    <w:rsid w:val="00D543BA"/>
    <w:rsid w:val="00D57EC9"/>
    <w:rsid w:val="00D60640"/>
    <w:rsid w:val="00D6189F"/>
    <w:rsid w:val="00D6263E"/>
    <w:rsid w:val="00D644FD"/>
    <w:rsid w:val="00D64597"/>
    <w:rsid w:val="00D661C6"/>
    <w:rsid w:val="00D67F4A"/>
    <w:rsid w:val="00D70631"/>
    <w:rsid w:val="00D70DEF"/>
    <w:rsid w:val="00D7389C"/>
    <w:rsid w:val="00D73DB3"/>
    <w:rsid w:val="00D73FDB"/>
    <w:rsid w:val="00D7434F"/>
    <w:rsid w:val="00D7474E"/>
    <w:rsid w:val="00D74FBF"/>
    <w:rsid w:val="00D75153"/>
    <w:rsid w:val="00D77456"/>
    <w:rsid w:val="00D836FD"/>
    <w:rsid w:val="00D85830"/>
    <w:rsid w:val="00D866B1"/>
    <w:rsid w:val="00D908DF"/>
    <w:rsid w:val="00D91BFF"/>
    <w:rsid w:val="00D92E03"/>
    <w:rsid w:val="00D94D9A"/>
    <w:rsid w:val="00D955C8"/>
    <w:rsid w:val="00D95A7C"/>
    <w:rsid w:val="00D97115"/>
    <w:rsid w:val="00DA2374"/>
    <w:rsid w:val="00DA2ABC"/>
    <w:rsid w:val="00DA47D9"/>
    <w:rsid w:val="00DA61DA"/>
    <w:rsid w:val="00DA759D"/>
    <w:rsid w:val="00DB18EA"/>
    <w:rsid w:val="00DB3E61"/>
    <w:rsid w:val="00DB49B6"/>
    <w:rsid w:val="00DB5E58"/>
    <w:rsid w:val="00DB64AC"/>
    <w:rsid w:val="00DB6F70"/>
    <w:rsid w:val="00DB7A53"/>
    <w:rsid w:val="00DC3769"/>
    <w:rsid w:val="00DC45F1"/>
    <w:rsid w:val="00DC6063"/>
    <w:rsid w:val="00DC6EAC"/>
    <w:rsid w:val="00DC78A8"/>
    <w:rsid w:val="00DD0A71"/>
    <w:rsid w:val="00DD2C92"/>
    <w:rsid w:val="00DD439A"/>
    <w:rsid w:val="00DD5E95"/>
    <w:rsid w:val="00DD78E2"/>
    <w:rsid w:val="00DE0848"/>
    <w:rsid w:val="00DE393A"/>
    <w:rsid w:val="00DE5432"/>
    <w:rsid w:val="00DE59DD"/>
    <w:rsid w:val="00DE70B4"/>
    <w:rsid w:val="00DF7185"/>
    <w:rsid w:val="00E00CB8"/>
    <w:rsid w:val="00E022A9"/>
    <w:rsid w:val="00E049F1"/>
    <w:rsid w:val="00E06419"/>
    <w:rsid w:val="00E074D3"/>
    <w:rsid w:val="00E07FFC"/>
    <w:rsid w:val="00E10387"/>
    <w:rsid w:val="00E10C77"/>
    <w:rsid w:val="00E13130"/>
    <w:rsid w:val="00E13275"/>
    <w:rsid w:val="00E145F8"/>
    <w:rsid w:val="00E148A6"/>
    <w:rsid w:val="00E17268"/>
    <w:rsid w:val="00E2001C"/>
    <w:rsid w:val="00E20AD6"/>
    <w:rsid w:val="00E20D9F"/>
    <w:rsid w:val="00E2192B"/>
    <w:rsid w:val="00E2229C"/>
    <w:rsid w:val="00E22876"/>
    <w:rsid w:val="00E23F74"/>
    <w:rsid w:val="00E24123"/>
    <w:rsid w:val="00E26E41"/>
    <w:rsid w:val="00E277D6"/>
    <w:rsid w:val="00E30462"/>
    <w:rsid w:val="00E31C6F"/>
    <w:rsid w:val="00E330FE"/>
    <w:rsid w:val="00E3353A"/>
    <w:rsid w:val="00E3421C"/>
    <w:rsid w:val="00E347B0"/>
    <w:rsid w:val="00E351C1"/>
    <w:rsid w:val="00E35A69"/>
    <w:rsid w:val="00E36B64"/>
    <w:rsid w:val="00E37734"/>
    <w:rsid w:val="00E414E5"/>
    <w:rsid w:val="00E42302"/>
    <w:rsid w:val="00E42D36"/>
    <w:rsid w:val="00E433AC"/>
    <w:rsid w:val="00E43425"/>
    <w:rsid w:val="00E537C1"/>
    <w:rsid w:val="00E53F4F"/>
    <w:rsid w:val="00E552BC"/>
    <w:rsid w:val="00E60EF2"/>
    <w:rsid w:val="00E61943"/>
    <w:rsid w:val="00E61CC7"/>
    <w:rsid w:val="00E653A3"/>
    <w:rsid w:val="00E656CD"/>
    <w:rsid w:val="00E65E14"/>
    <w:rsid w:val="00E661C5"/>
    <w:rsid w:val="00E66350"/>
    <w:rsid w:val="00E66369"/>
    <w:rsid w:val="00E6759D"/>
    <w:rsid w:val="00E7017B"/>
    <w:rsid w:val="00E718C2"/>
    <w:rsid w:val="00E718E5"/>
    <w:rsid w:val="00E72E48"/>
    <w:rsid w:val="00E8276C"/>
    <w:rsid w:val="00E82A03"/>
    <w:rsid w:val="00E831CA"/>
    <w:rsid w:val="00E847C5"/>
    <w:rsid w:val="00E90C8B"/>
    <w:rsid w:val="00E91DA8"/>
    <w:rsid w:val="00E91F80"/>
    <w:rsid w:val="00E92683"/>
    <w:rsid w:val="00E92F27"/>
    <w:rsid w:val="00E935E3"/>
    <w:rsid w:val="00E943E6"/>
    <w:rsid w:val="00E94B0A"/>
    <w:rsid w:val="00E95A32"/>
    <w:rsid w:val="00E96099"/>
    <w:rsid w:val="00E979A7"/>
    <w:rsid w:val="00E97EF7"/>
    <w:rsid w:val="00EA0507"/>
    <w:rsid w:val="00EA0EC3"/>
    <w:rsid w:val="00EA136A"/>
    <w:rsid w:val="00EA1EB3"/>
    <w:rsid w:val="00EA28F5"/>
    <w:rsid w:val="00EA2C73"/>
    <w:rsid w:val="00EA4E35"/>
    <w:rsid w:val="00EA5103"/>
    <w:rsid w:val="00EA5E23"/>
    <w:rsid w:val="00EA64C9"/>
    <w:rsid w:val="00EA6FE2"/>
    <w:rsid w:val="00EB0467"/>
    <w:rsid w:val="00EB0EEF"/>
    <w:rsid w:val="00EB1535"/>
    <w:rsid w:val="00EB20BE"/>
    <w:rsid w:val="00EB3330"/>
    <w:rsid w:val="00EB3D68"/>
    <w:rsid w:val="00EB63D2"/>
    <w:rsid w:val="00EC258B"/>
    <w:rsid w:val="00EC2669"/>
    <w:rsid w:val="00EC3568"/>
    <w:rsid w:val="00EC3A10"/>
    <w:rsid w:val="00EC425E"/>
    <w:rsid w:val="00EC517A"/>
    <w:rsid w:val="00EC5308"/>
    <w:rsid w:val="00EC7303"/>
    <w:rsid w:val="00EC7A5B"/>
    <w:rsid w:val="00ED0785"/>
    <w:rsid w:val="00ED0B91"/>
    <w:rsid w:val="00ED29EE"/>
    <w:rsid w:val="00ED32C8"/>
    <w:rsid w:val="00ED3AD1"/>
    <w:rsid w:val="00ED4C1C"/>
    <w:rsid w:val="00ED53C6"/>
    <w:rsid w:val="00ED6DDC"/>
    <w:rsid w:val="00EE524C"/>
    <w:rsid w:val="00EE587A"/>
    <w:rsid w:val="00EE5C3B"/>
    <w:rsid w:val="00EE76CE"/>
    <w:rsid w:val="00EE7F59"/>
    <w:rsid w:val="00EF1189"/>
    <w:rsid w:val="00EF217F"/>
    <w:rsid w:val="00EF490C"/>
    <w:rsid w:val="00F00845"/>
    <w:rsid w:val="00F0243E"/>
    <w:rsid w:val="00F040F3"/>
    <w:rsid w:val="00F0418E"/>
    <w:rsid w:val="00F04C15"/>
    <w:rsid w:val="00F10A0C"/>
    <w:rsid w:val="00F12C86"/>
    <w:rsid w:val="00F13026"/>
    <w:rsid w:val="00F1663E"/>
    <w:rsid w:val="00F202C7"/>
    <w:rsid w:val="00F207F5"/>
    <w:rsid w:val="00F21575"/>
    <w:rsid w:val="00F21CDF"/>
    <w:rsid w:val="00F246C5"/>
    <w:rsid w:val="00F24A82"/>
    <w:rsid w:val="00F25520"/>
    <w:rsid w:val="00F25755"/>
    <w:rsid w:val="00F26370"/>
    <w:rsid w:val="00F278E5"/>
    <w:rsid w:val="00F303A6"/>
    <w:rsid w:val="00F307E9"/>
    <w:rsid w:val="00F31895"/>
    <w:rsid w:val="00F3285E"/>
    <w:rsid w:val="00F32E5B"/>
    <w:rsid w:val="00F348AD"/>
    <w:rsid w:val="00F34CF8"/>
    <w:rsid w:val="00F3568E"/>
    <w:rsid w:val="00F368A7"/>
    <w:rsid w:val="00F4060B"/>
    <w:rsid w:val="00F407A8"/>
    <w:rsid w:val="00F4153B"/>
    <w:rsid w:val="00F41E77"/>
    <w:rsid w:val="00F42180"/>
    <w:rsid w:val="00F44D67"/>
    <w:rsid w:val="00F45EB1"/>
    <w:rsid w:val="00F461A7"/>
    <w:rsid w:val="00F46403"/>
    <w:rsid w:val="00F46680"/>
    <w:rsid w:val="00F4783E"/>
    <w:rsid w:val="00F51957"/>
    <w:rsid w:val="00F522F2"/>
    <w:rsid w:val="00F52F8B"/>
    <w:rsid w:val="00F5412D"/>
    <w:rsid w:val="00F62358"/>
    <w:rsid w:val="00F626DB"/>
    <w:rsid w:val="00F63312"/>
    <w:rsid w:val="00F63AC8"/>
    <w:rsid w:val="00F65557"/>
    <w:rsid w:val="00F6555B"/>
    <w:rsid w:val="00F6624E"/>
    <w:rsid w:val="00F66FAE"/>
    <w:rsid w:val="00F67593"/>
    <w:rsid w:val="00F74381"/>
    <w:rsid w:val="00F75896"/>
    <w:rsid w:val="00F77431"/>
    <w:rsid w:val="00F77C03"/>
    <w:rsid w:val="00F80F67"/>
    <w:rsid w:val="00F812AE"/>
    <w:rsid w:val="00F81D6E"/>
    <w:rsid w:val="00F82064"/>
    <w:rsid w:val="00F820FB"/>
    <w:rsid w:val="00F87D1D"/>
    <w:rsid w:val="00F87FCD"/>
    <w:rsid w:val="00F905EC"/>
    <w:rsid w:val="00F90A90"/>
    <w:rsid w:val="00F91DCB"/>
    <w:rsid w:val="00F924D8"/>
    <w:rsid w:val="00F9442E"/>
    <w:rsid w:val="00F94816"/>
    <w:rsid w:val="00F96980"/>
    <w:rsid w:val="00F97DAF"/>
    <w:rsid w:val="00FA161E"/>
    <w:rsid w:val="00FA2055"/>
    <w:rsid w:val="00FA208E"/>
    <w:rsid w:val="00FA382B"/>
    <w:rsid w:val="00FA4C7E"/>
    <w:rsid w:val="00FA4D80"/>
    <w:rsid w:val="00FA4F03"/>
    <w:rsid w:val="00FA50E8"/>
    <w:rsid w:val="00FA6A9D"/>
    <w:rsid w:val="00FA7236"/>
    <w:rsid w:val="00FA77C8"/>
    <w:rsid w:val="00FA7E01"/>
    <w:rsid w:val="00FB0116"/>
    <w:rsid w:val="00FB03A1"/>
    <w:rsid w:val="00FB2333"/>
    <w:rsid w:val="00FB7C15"/>
    <w:rsid w:val="00FC1C7B"/>
    <w:rsid w:val="00FC20EB"/>
    <w:rsid w:val="00FC3F1B"/>
    <w:rsid w:val="00FC530A"/>
    <w:rsid w:val="00FC6C54"/>
    <w:rsid w:val="00FD0800"/>
    <w:rsid w:val="00FD0ACD"/>
    <w:rsid w:val="00FD2302"/>
    <w:rsid w:val="00FD31CA"/>
    <w:rsid w:val="00FD364A"/>
    <w:rsid w:val="00FD5205"/>
    <w:rsid w:val="00FD5661"/>
    <w:rsid w:val="00FD58CB"/>
    <w:rsid w:val="00FD5DDC"/>
    <w:rsid w:val="00FD7CCA"/>
    <w:rsid w:val="00FE2A9D"/>
    <w:rsid w:val="00FE4FB9"/>
    <w:rsid w:val="00FE5361"/>
    <w:rsid w:val="00FE673C"/>
    <w:rsid w:val="00FF07E3"/>
    <w:rsid w:val="00FF1AC1"/>
    <w:rsid w:val="00FF2450"/>
    <w:rsid w:val="00FF260F"/>
    <w:rsid w:val="00FF2866"/>
    <w:rsid w:val="00FF328E"/>
    <w:rsid w:val="00FF3BCD"/>
    <w:rsid w:val="00FF5B28"/>
    <w:rsid w:val="00FF5EC0"/>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CB7F49"/>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3D750E"/>
    <w:rsid w:val="04416C20"/>
    <w:rsid w:val="04732647"/>
    <w:rsid w:val="047968B1"/>
    <w:rsid w:val="047A0F78"/>
    <w:rsid w:val="04870542"/>
    <w:rsid w:val="04B30F7A"/>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273A"/>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BC0A60"/>
    <w:rsid w:val="08C52D6F"/>
    <w:rsid w:val="08CC5DF3"/>
    <w:rsid w:val="08E42BE4"/>
    <w:rsid w:val="08EF0201"/>
    <w:rsid w:val="08F41DE8"/>
    <w:rsid w:val="093B5D94"/>
    <w:rsid w:val="093D1475"/>
    <w:rsid w:val="094840A2"/>
    <w:rsid w:val="09644C54"/>
    <w:rsid w:val="096F5AD2"/>
    <w:rsid w:val="09737462"/>
    <w:rsid w:val="099156C3"/>
    <w:rsid w:val="09A33F5B"/>
    <w:rsid w:val="09A53F39"/>
    <w:rsid w:val="09A60E13"/>
    <w:rsid w:val="09A82D92"/>
    <w:rsid w:val="09AB2883"/>
    <w:rsid w:val="09BE25B6"/>
    <w:rsid w:val="09C5316B"/>
    <w:rsid w:val="09CD0A4B"/>
    <w:rsid w:val="09D206F0"/>
    <w:rsid w:val="0A321AC2"/>
    <w:rsid w:val="0A343D4E"/>
    <w:rsid w:val="0A344626"/>
    <w:rsid w:val="0A3E6D2E"/>
    <w:rsid w:val="0A4232E4"/>
    <w:rsid w:val="0A4F145F"/>
    <w:rsid w:val="0A8455AD"/>
    <w:rsid w:val="0A8729A8"/>
    <w:rsid w:val="0AD13A85"/>
    <w:rsid w:val="0AE0655C"/>
    <w:rsid w:val="0B091954"/>
    <w:rsid w:val="0B0C55A3"/>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A47D15"/>
    <w:rsid w:val="0DC577E0"/>
    <w:rsid w:val="0DDC6319"/>
    <w:rsid w:val="0DE1181F"/>
    <w:rsid w:val="0DFA5B87"/>
    <w:rsid w:val="0DFE4F67"/>
    <w:rsid w:val="0E0C0D4C"/>
    <w:rsid w:val="0E115DA1"/>
    <w:rsid w:val="0E1409F6"/>
    <w:rsid w:val="0E162D6D"/>
    <w:rsid w:val="0E460DCC"/>
    <w:rsid w:val="0E541CA2"/>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A666F"/>
    <w:rsid w:val="0F6E2388"/>
    <w:rsid w:val="0F821E7D"/>
    <w:rsid w:val="0FC91CB4"/>
    <w:rsid w:val="0FCA42ED"/>
    <w:rsid w:val="0FDB5F4F"/>
    <w:rsid w:val="0FE7592C"/>
    <w:rsid w:val="0FEE34C9"/>
    <w:rsid w:val="0FF07749"/>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0E3695"/>
    <w:rsid w:val="111D7BC2"/>
    <w:rsid w:val="11250F40"/>
    <w:rsid w:val="113329E7"/>
    <w:rsid w:val="113F294C"/>
    <w:rsid w:val="11437C85"/>
    <w:rsid w:val="11575085"/>
    <w:rsid w:val="1166372C"/>
    <w:rsid w:val="11700D10"/>
    <w:rsid w:val="1178125A"/>
    <w:rsid w:val="118441E0"/>
    <w:rsid w:val="1196056D"/>
    <w:rsid w:val="11B85B3D"/>
    <w:rsid w:val="11CD20A0"/>
    <w:rsid w:val="11D34654"/>
    <w:rsid w:val="12010480"/>
    <w:rsid w:val="120E707F"/>
    <w:rsid w:val="121D0051"/>
    <w:rsid w:val="12413D84"/>
    <w:rsid w:val="12415B32"/>
    <w:rsid w:val="127A7D1C"/>
    <w:rsid w:val="12836D8B"/>
    <w:rsid w:val="12993BC0"/>
    <w:rsid w:val="12AB0349"/>
    <w:rsid w:val="12B66520"/>
    <w:rsid w:val="12CD57F1"/>
    <w:rsid w:val="12CE5941"/>
    <w:rsid w:val="12CE7AFA"/>
    <w:rsid w:val="12D67466"/>
    <w:rsid w:val="12D7649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011746"/>
    <w:rsid w:val="15127C5A"/>
    <w:rsid w:val="151E3A0F"/>
    <w:rsid w:val="15204125"/>
    <w:rsid w:val="152534E9"/>
    <w:rsid w:val="153A36AA"/>
    <w:rsid w:val="15477903"/>
    <w:rsid w:val="1557566D"/>
    <w:rsid w:val="156E0971"/>
    <w:rsid w:val="15785B3E"/>
    <w:rsid w:val="15811F1B"/>
    <w:rsid w:val="159C41BD"/>
    <w:rsid w:val="15A30135"/>
    <w:rsid w:val="15A34015"/>
    <w:rsid w:val="15BB487B"/>
    <w:rsid w:val="15CE086D"/>
    <w:rsid w:val="15E2236F"/>
    <w:rsid w:val="16005D04"/>
    <w:rsid w:val="161D09ED"/>
    <w:rsid w:val="162323A3"/>
    <w:rsid w:val="162F30B1"/>
    <w:rsid w:val="16481B85"/>
    <w:rsid w:val="1650762F"/>
    <w:rsid w:val="16510F12"/>
    <w:rsid w:val="166448F9"/>
    <w:rsid w:val="1677211D"/>
    <w:rsid w:val="16774218"/>
    <w:rsid w:val="167954F9"/>
    <w:rsid w:val="169311EC"/>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2A0E16"/>
    <w:rsid w:val="184055B9"/>
    <w:rsid w:val="184A2082"/>
    <w:rsid w:val="185D3C42"/>
    <w:rsid w:val="185F38AF"/>
    <w:rsid w:val="188F0211"/>
    <w:rsid w:val="18AD1BEB"/>
    <w:rsid w:val="18B3004A"/>
    <w:rsid w:val="18B31B6D"/>
    <w:rsid w:val="18B96080"/>
    <w:rsid w:val="18CE20EA"/>
    <w:rsid w:val="18DB2CD8"/>
    <w:rsid w:val="18F67868"/>
    <w:rsid w:val="190B2D88"/>
    <w:rsid w:val="190B5C5B"/>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840BB"/>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C45CDD"/>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41786"/>
    <w:rsid w:val="1DD8524D"/>
    <w:rsid w:val="1DDD2BCB"/>
    <w:rsid w:val="1E0345E3"/>
    <w:rsid w:val="1E1B7B7F"/>
    <w:rsid w:val="1E2F53D8"/>
    <w:rsid w:val="1E443370"/>
    <w:rsid w:val="1E5F5CBE"/>
    <w:rsid w:val="1E656063"/>
    <w:rsid w:val="1E6B06A5"/>
    <w:rsid w:val="1E7554E1"/>
    <w:rsid w:val="1E7F7D9E"/>
    <w:rsid w:val="1E840DA4"/>
    <w:rsid w:val="1EA5444C"/>
    <w:rsid w:val="1EA5569B"/>
    <w:rsid w:val="1EB350EF"/>
    <w:rsid w:val="1EC21749"/>
    <w:rsid w:val="1ECD4970"/>
    <w:rsid w:val="1EEB7C4E"/>
    <w:rsid w:val="1F072441"/>
    <w:rsid w:val="1F171B83"/>
    <w:rsid w:val="1F2D4691"/>
    <w:rsid w:val="1F2D491A"/>
    <w:rsid w:val="1F3F789D"/>
    <w:rsid w:val="1F4570D0"/>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592B62"/>
    <w:rsid w:val="2172049B"/>
    <w:rsid w:val="21747CD2"/>
    <w:rsid w:val="219263AA"/>
    <w:rsid w:val="219E5782"/>
    <w:rsid w:val="21A8797C"/>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2F54EA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9A1BA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8D6E68"/>
    <w:rsid w:val="258E70E1"/>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703A9"/>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D71B5"/>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76C82"/>
    <w:rsid w:val="291A2B97"/>
    <w:rsid w:val="29274EE0"/>
    <w:rsid w:val="29361D11"/>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4A7E78"/>
    <w:rsid w:val="2A5372C6"/>
    <w:rsid w:val="2A5A558B"/>
    <w:rsid w:val="2A5B03D8"/>
    <w:rsid w:val="2A6F6D07"/>
    <w:rsid w:val="2A852253"/>
    <w:rsid w:val="2A882500"/>
    <w:rsid w:val="2A9A007E"/>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8E1990"/>
    <w:rsid w:val="2B9E4F56"/>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81D1B"/>
    <w:rsid w:val="2D3F2453"/>
    <w:rsid w:val="2D517119"/>
    <w:rsid w:val="2D6F134E"/>
    <w:rsid w:val="2D835174"/>
    <w:rsid w:val="2D9331F9"/>
    <w:rsid w:val="2DD90B7B"/>
    <w:rsid w:val="2DD92C6B"/>
    <w:rsid w:val="2DDD3FC1"/>
    <w:rsid w:val="2DE107CF"/>
    <w:rsid w:val="2DE531B8"/>
    <w:rsid w:val="2DEA131C"/>
    <w:rsid w:val="2DF701D8"/>
    <w:rsid w:val="2DF970A1"/>
    <w:rsid w:val="2E0665A9"/>
    <w:rsid w:val="2E085834"/>
    <w:rsid w:val="2E1034F8"/>
    <w:rsid w:val="2E112405"/>
    <w:rsid w:val="2E120D8E"/>
    <w:rsid w:val="2E310CF9"/>
    <w:rsid w:val="2E443652"/>
    <w:rsid w:val="2E505773"/>
    <w:rsid w:val="2E5C0A3D"/>
    <w:rsid w:val="2E6C2DE0"/>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15D9D"/>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310F4"/>
    <w:rsid w:val="30B8125D"/>
    <w:rsid w:val="30B87D63"/>
    <w:rsid w:val="30BF439A"/>
    <w:rsid w:val="30CF6A37"/>
    <w:rsid w:val="30D250CF"/>
    <w:rsid w:val="30E7260A"/>
    <w:rsid w:val="31002970"/>
    <w:rsid w:val="311016AD"/>
    <w:rsid w:val="31220DA0"/>
    <w:rsid w:val="31253A1B"/>
    <w:rsid w:val="3136622A"/>
    <w:rsid w:val="31393501"/>
    <w:rsid w:val="3139422E"/>
    <w:rsid w:val="31496359"/>
    <w:rsid w:val="314D19A6"/>
    <w:rsid w:val="31580A38"/>
    <w:rsid w:val="316177A4"/>
    <w:rsid w:val="31700E4B"/>
    <w:rsid w:val="3172683C"/>
    <w:rsid w:val="31771119"/>
    <w:rsid w:val="318F773E"/>
    <w:rsid w:val="31A359FC"/>
    <w:rsid w:val="31AD0D61"/>
    <w:rsid w:val="31C42968"/>
    <w:rsid w:val="31CD297B"/>
    <w:rsid w:val="31CD73BD"/>
    <w:rsid w:val="31D66571"/>
    <w:rsid w:val="31DB4220"/>
    <w:rsid w:val="31DC56CD"/>
    <w:rsid w:val="31E63B94"/>
    <w:rsid w:val="31F27AF7"/>
    <w:rsid w:val="31FA74CA"/>
    <w:rsid w:val="32176602"/>
    <w:rsid w:val="322A7699"/>
    <w:rsid w:val="322B25C6"/>
    <w:rsid w:val="32367636"/>
    <w:rsid w:val="32422E70"/>
    <w:rsid w:val="325E56C6"/>
    <w:rsid w:val="32696CB3"/>
    <w:rsid w:val="3275698A"/>
    <w:rsid w:val="327C0679"/>
    <w:rsid w:val="32870EE7"/>
    <w:rsid w:val="32943B86"/>
    <w:rsid w:val="32A93829"/>
    <w:rsid w:val="32B943EC"/>
    <w:rsid w:val="32B9519B"/>
    <w:rsid w:val="32DC63A0"/>
    <w:rsid w:val="32E429C1"/>
    <w:rsid w:val="330503EE"/>
    <w:rsid w:val="33274478"/>
    <w:rsid w:val="334045BE"/>
    <w:rsid w:val="33490893"/>
    <w:rsid w:val="334A3B2A"/>
    <w:rsid w:val="334F1945"/>
    <w:rsid w:val="3365592E"/>
    <w:rsid w:val="336A31F3"/>
    <w:rsid w:val="336F6533"/>
    <w:rsid w:val="337E5E2F"/>
    <w:rsid w:val="3384610D"/>
    <w:rsid w:val="33AA5979"/>
    <w:rsid w:val="33C03E90"/>
    <w:rsid w:val="33C96649"/>
    <w:rsid w:val="33CB0B6D"/>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71045"/>
    <w:rsid w:val="35675000"/>
    <w:rsid w:val="356E46AA"/>
    <w:rsid w:val="357235B0"/>
    <w:rsid w:val="3578502D"/>
    <w:rsid w:val="3586192A"/>
    <w:rsid w:val="358625C7"/>
    <w:rsid w:val="35A815CB"/>
    <w:rsid w:val="35A85BD0"/>
    <w:rsid w:val="35AA1B9C"/>
    <w:rsid w:val="35D501BC"/>
    <w:rsid w:val="35DB09A6"/>
    <w:rsid w:val="36080591"/>
    <w:rsid w:val="3609472F"/>
    <w:rsid w:val="36203B2D"/>
    <w:rsid w:val="363E0457"/>
    <w:rsid w:val="365B4B65"/>
    <w:rsid w:val="36730100"/>
    <w:rsid w:val="369B4CF0"/>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613F89"/>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31E3E"/>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B312338"/>
    <w:rsid w:val="3B3C5B77"/>
    <w:rsid w:val="3B3D0FF2"/>
    <w:rsid w:val="3B501351"/>
    <w:rsid w:val="3B521A18"/>
    <w:rsid w:val="3B813A52"/>
    <w:rsid w:val="3B8D2B96"/>
    <w:rsid w:val="3B923660"/>
    <w:rsid w:val="3BCA44BE"/>
    <w:rsid w:val="3C061F3A"/>
    <w:rsid w:val="3C0A04F9"/>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8289D"/>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C10E0"/>
    <w:rsid w:val="3F963015"/>
    <w:rsid w:val="3F964D35"/>
    <w:rsid w:val="3FA327ED"/>
    <w:rsid w:val="3FB11738"/>
    <w:rsid w:val="3FB5581B"/>
    <w:rsid w:val="3FC33D05"/>
    <w:rsid w:val="3FC41290"/>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70E47"/>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113F6"/>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00C9C"/>
    <w:rsid w:val="44A90BAA"/>
    <w:rsid w:val="44B24A20"/>
    <w:rsid w:val="44BC0BEE"/>
    <w:rsid w:val="44BC0EC5"/>
    <w:rsid w:val="44BE3C36"/>
    <w:rsid w:val="44BF6C07"/>
    <w:rsid w:val="44C24001"/>
    <w:rsid w:val="44C55A88"/>
    <w:rsid w:val="44FB1C9C"/>
    <w:rsid w:val="45392A13"/>
    <w:rsid w:val="453B098B"/>
    <w:rsid w:val="453E3FCF"/>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185A"/>
    <w:rsid w:val="46BF7E28"/>
    <w:rsid w:val="46C3037C"/>
    <w:rsid w:val="46EF26BD"/>
    <w:rsid w:val="46FF15E0"/>
    <w:rsid w:val="4700581C"/>
    <w:rsid w:val="4702516A"/>
    <w:rsid w:val="47094169"/>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66773"/>
    <w:rsid w:val="485A23C2"/>
    <w:rsid w:val="48623B31"/>
    <w:rsid w:val="48691107"/>
    <w:rsid w:val="48895289"/>
    <w:rsid w:val="48A16B62"/>
    <w:rsid w:val="48AE0D54"/>
    <w:rsid w:val="48BC6222"/>
    <w:rsid w:val="48C245E9"/>
    <w:rsid w:val="48DB312A"/>
    <w:rsid w:val="48DF49D9"/>
    <w:rsid w:val="49042E3A"/>
    <w:rsid w:val="492108CC"/>
    <w:rsid w:val="49413F52"/>
    <w:rsid w:val="494F6304"/>
    <w:rsid w:val="49792B95"/>
    <w:rsid w:val="49F11610"/>
    <w:rsid w:val="4A05334F"/>
    <w:rsid w:val="4A060864"/>
    <w:rsid w:val="4A1403AA"/>
    <w:rsid w:val="4A244932"/>
    <w:rsid w:val="4A2922C8"/>
    <w:rsid w:val="4A4117B2"/>
    <w:rsid w:val="4A4A6F73"/>
    <w:rsid w:val="4A7A4350"/>
    <w:rsid w:val="4A7B1703"/>
    <w:rsid w:val="4A7E2497"/>
    <w:rsid w:val="4A896826"/>
    <w:rsid w:val="4A954692"/>
    <w:rsid w:val="4A9C318A"/>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0B0C3B"/>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485577"/>
    <w:rsid w:val="4E611B8B"/>
    <w:rsid w:val="4E6279D7"/>
    <w:rsid w:val="4E682F8C"/>
    <w:rsid w:val="4E6A7BB7"/>
    <w:rsid w:val="4E6C5D89"/>
    <w:rsid w:val="4E8B1908"/>
    <w:rsid w:val="4E9133C2"/>
    <w:rsid w:val="4EB23220"/>
    <w:rsid w:val="4EE661F8"/>
    <w:rsid w:val="4EF27A04"/>
    <w:rsid w:val="4F0773B4"/>
    <w:rsid w:val="4F241019"/>
    <w:rsid w:val="4F307BB1"/>
    <w:rsid w:val="4F336227"/>
    <w:rsid w:val="4F3C3EF2"/>
    <w:rsid w:val="4F3D562D"/>
    <w:rsid w:val="4F4C1097"/>
    <w:rsid w:val="4F5C4EE0"/>
    <w:rsid w:val="4F681AF1"/>
    <w:rsid w:val="4F6E1972"/>
    <w:rsid w:val="4F943166"/>
    <w:rsid w:val="4F9C19A5"/>
    <w:rsid w:val="4FBA02A1"/>
    <w:rsid w:val="4FE7106E"/>
    <w:rsid w:val="4FF82FCD"/>
    <w:rsid w:val="50053943"/>
    <w:rsid w:val="501C0736"/>
    <w:rsid w:val="50260569"/>
    <w:rsid w:val="50374A3C"/>
    <w:rsid w:val="50487AB0"/>
    <w:rsid w:val="50550E55"/>
    <w:rsid w:val="50615016"/>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7353F"/>
    <w:rsid w:val="51B80848"/>
    <w:rsid w:val="51CC0868"/>
    <w:rsid w:val="51D5340F"/>
    <w:rsid w:val="5228116F"/>
    <w:rsid w:val="52287B99"/>
    <w:rsid w:val="52382F2A"/>
    <w:rsid w:val="52386E3D"/>
    <w:rsid w:val="523A7DD1"/>
    <w:rsid w:val="523B7711"/>
    <w:rsid w:val="5271774C"/>
    <w:rsid w:val="527A416D"/>
    <w:rsid w:val="528D7B65"/>
    <w:rsid w:val="52AA11D3"/>
    <w:rsid w:val="52B256B5"/>
    <w:rsid w:val="52C84ED8"/>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6E3CD2"/>
    <w:rsid w:val="537155BE"/>
    <w:rsid w:val="53757C6B"/>
    <w:rsid w:val="537E1075"/>
    <w:rsid w:val="539A4AC7"/>
    <w:rsid w:val="53A44D07"/>
    <w:rsid w:val="53A46AC8"/>
    <w:rsid w:val="53AB7F1F"/>
    <w:rsid w:val="53AC6F7B"/>
    <w:rsid w:val="53C01F4F"/>
    <w:rsid w:val="53EB297B"/>
    <w:rsid w:val="53EC4BF7"/>
    <w:rsid w:val="53F046E7"/>
    <w:rsid w:val="53F671DE"/>
    <w:rsid w:val="53F758A1"/>
    <w:rsid w:val="540D5A7F"/>
    <w:rsid w:val="542E2BC2"/>
    <w:rsid w:val="54352A96"/>
    <w:rsid w:val="54447390"/>
    <w:rsid w:val="544B514D"/>
    <w:rsid w:val="545C2F28"/>
    <w:rsid w:val="545E1D01"/>
    <w:rsid w:val="54674051"/>
    <w:rsid w:val="54935B8F"/>
    <w:rsid w:val="549635BC"/>
    <w:rsid w:val="549D3677"/>
    <w:rsid w:val="54B03E76"/>
    <w:rsid w:val="54BF230B"/>
    <w:rsid w:val="54CC6227"/>
    <w:rsid w:val="54D10F9B"/>
    <w:rsid w:val="54D97871"/>
    <w:rsid w:val="550B5550"/>
    <w:rsid w:val="551760C5"/>
    <w:rsid w:val="551D586C"/>
    <w:rsid w:val="55200298"/>
    <w:rsid w:val="55335E1B"/>
    <w:rsid w:val="5536079B"/>
    <w:rsid w:val="554B7EF0"/>
    <w:rsid w:val="556F3D99"/>
    <w:rsid w:val="55720837"/>
    <w:rsid w:val="55860894"/>
    <w:rsid w:val="558F6181"/>
    <w:rsid w:val="55B02DF1"/>
    <w:rsid w:val="55B8083D"/>
    <w:rsid w:val="55D47A00"/>
    <w:rsid w:val="55D5456D"/>
    <w:rsid w:val="55DC290C"/>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490869"/>
    <w:rsid w:val="58531B77"/>
    <w:rsid w:val="585D2975"/>
    <w:rsid w:val="585E3492"/>
    <w:rsid w:val="585F64F9"/>
    <w:rsid w:val="587E3341"/>
    <w:rsid w:val="587F428B"/>
    <w:rsid w:val="58843A9C"/>
    <w:rsid w:val="5893668E"/>
    <w:rsid w:val="589917F1"/>
    <w:rsid w:val="58B31855"/>
    <w:rsid w:val="58CF56D8"/>
    <w:rsid w:val="58D31010"/>
    <w:rsid w:val="58D6741E"/>
    <w:rsid w:val="58DB0535"/>
    <w:rsid w:val="58E467E4"/>
    <w:rsid w:val="58E62E0E"/>
    <w:rsid w:val="58EA3D0E"/>
    <w:rsid w:val="58F24A5D"/>
    <w:rsid w:val="58F71269"/>
    <w:rsid w:val="58FE045E"/>
    <w:rsid w:val="58FE78A6"/>
    <w:rsid w:val="59014CEF"/>
    <w:rsid w:val="59017396"/>
    <w:rsid w:val="59561946"/>
    <w:rsid w:val="59670F51"/>
    <w:rsid w:val="596A44F9"/>
    <w:rsid w:val="596C19BB"/>
    <w:rsid w:val="59790BDB"/>
    <w:rsid w:val="597E3F42"/>
    <w:rsid w:val="598653AC"/>
    <w:rsid w:val="59AC3C86"/>
    <w:rsid w:val="59B817D3"/>
    <w:rsid w:val="59C11856"/>
    <w:rsid w:val="59C153AB"/>
    <w:rsid w:val="59D42FDA"/>
    <w:rsid w:val="59D6437F"/>
    <w:rsid w:val="59DA4E01"/>
    <w:rsid w:val="59F64E82"/>
    <w:rsid w:val="5A0A5DD6"/>
    <w:rsid w:val="5A10435C"/>
    <w:rsid w:val="5A2654CC"/>
    <w:rsid w:val="5A323A44"/>
    <w:rsid w:val="5A395E66"/>
    <w:rsid w:val="5A44753A"/>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4004E"/>
    <w:rsid w:val="5B9A2B59"/>
    <w:rsid w:val="5BA652E6"/>
    <w:rsid w:val="5BC0085A"/>
    <w:rsid w:val="5BD668B8"/>
    <w:rsid w:val="5BE03293"/>
    <w:rsid w:val="5BF03D58"/>
    <w:rsid w:val="5BF20AFB"/>
    <w:rsid w:val="5C036F81"/>
    <w:rsid w:val="5C1A6BB2"/>
    <w:rsid w:val="5C20728C"/>
    <w:rsid w:val="5C306D31"/>
    <w:rsid w:val="5C37233A"/>
    <w:rsid w:val="5C3D6937"/>
    <w:rsid w:val="5C5355FE"/>
    <w:rsid w:val="5C5A49A5"/>
    <w:rsid w:val="5C6519EA"/>
    <w:rsid w:val="5C6715FE"/>
    <w:rsid w:val="5C6F4105"/>
    <w:rsid w:val="5CBB7F6F"/>
    <w:rsid w:val="5CC248CE"/>
    <w:rsid w:val="5D042FB1"/>
    <w:rsid w:val="5D442CB4"/>
    <w:rsid w:val="5D7C3F11"/>
    <w:rsid w:val="5D971C5A"/>
    <w:rsid w:val="5D9D49E0"/>
    <w:rsid w:val="5DA01E9E"/>
    <w:rsid w:val="5DA86032"/>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65292"/>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B04CD"/>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9697B"/>
    <w:rsid w:val="622F7552"/>
    <w:rsid w:val="6250406E"/>
    <w:rsid w:val="6267666C"/>
    <w:rsid w:val="627D6831"/>
    <w:rsid w:val="62811B1C"/>
    <w:rsid w:val="62A20409"/>
    <w:rsid w:val="62AF34DE"/>
    <w:rsid w:val="62B54B44"/>
    <w:rsid w:val="62E045DA"/>
    <w:rsid w:val="62E454A1"/>
    <w:rsid w:val="62E95123"/>
    <w:rsid w:val="62EF025F"/>
    <w:rsid w:val="62F36E4C"/>
    <w:rsid w:val="62F47F8F"/>
    <w:rsid w:val="62F7233F"/>
    <w:rsid w:val="63193A22"/>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45580E"/>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B461E9"/>
    <w:rsid w:val="65BE39A8"/>
    <w:rsid w:val="65C23A09"/>
    <w:rsid w:val="65FB3FBE"/>
    <w:rsid w:val="660F30F2"/>
    <w:rsid w:val="66101A71"/>
    <w:rsid w:val="66171FA7"/>
    <w:rsid w:val="66247D11"/>
    <w:rsid w:val="663B3EC9"/>
    <w:rsid w:val="663F32AC"/>
    <w:rsid w:val="665A1E94"/>
    <w:rsid w:val="66736112"/>
    <w:rsid w:val="667F5B5B"/>
    <w:rsid w:val="66901AD8"/>
    <w:rsid w:val="6694262A"/>
    <w:rsid w:val="66990381"/>
    <w:rsid w:val="66B31B01"/>
    <w:rsid w:val="66CE1E80"/>
    <w:rsid w:val="66DF5748"/>
    <w:rsid w:val="66E362F9"/>
    <w:rsid w:val="66E47FD9"/>
    <w:rsid w:val="66E520A5"/>
    <w:rsid w:val="66F04175"/>
    <w:rsid w:val="66F127F8"/>
    <w:rsid w:val="67071922"/>
    <w:rsid w:val="673B73C0"/>
    <w:rsid w:val="674743C8"/>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1E4749"/>
    <w:rsid w:val="68362BFB"/>
    <w:rsid w:val="683D085A"/>
    <w:rsid w:val="683F1130"/>
    <w:rsid w:val="684456A1"/>
    <w:rsid w:val="685E1363"/>
    <w:rsid w:val="687731D1"/>
    <w:rsid w:val="6878475E"/>
    <w:rsid w:val="688E1089"/>
    <w:rsid w:val="68993219"/>
    <w:rsid w:val="689E42BA"/>
    <w:rsid w:val="68A026F3"/>
    <w:rsid w:val="68AF6C13"/>
    <w:rsid w:val="68E02B24"/>
    <w:rsid w:val="68F25680"/>
    <w:rsid w:val="69074555"/>
    <w:rsid w:val="690E07C7"/>
    <w:rsid w:val="69140A20"/>
    <w:rsid w:val="69236A65"/>
    <w:rsid w:val="692E469B"/>
    <w:rsid w:val="69315C48"/>
    <w:rsid w:val="694019EC"/>
    <w:rsid w:val="694841AF"/>
    <w:rsid w:val="69584DB4"/>
    <w:rsid w:val="695B5B89"/>
    <w:rsid w:val="696C3D80"/>
    <w:rsid w:val="696D7E94"/>
    <w:rsid w:val="698A5EE4"/>
    <w:rsid w:val="69922882"/>
    <w:rsid w:val="69C811ED"/>
    <w:rsid w:val="69D33070"/>
    <w:rsid w:val="69E97E75"/>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B1A2C3C"/>
    <w:rsid w:val="6B221F4E"/>
    <w:rsid w:val="6B31644D"/>
    <w:rsid w:val="6B486C86"/>
    <w:rsid w:val="6B554C72"/>
    <w:rsid w:val="6B6712DB"/>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77379F"/>
    <w:rsid w:val="6C986334"/>
    <w:rsid w:val="6CA35B3A"/>
    <w:rsid w:val="6CA41A5D"/>
    <w:rsid w:val="6CA479DF"/>
    <w:rsid w:val="6CAF588C"/>
    <w:rsid w:val="6CB4638E"/>
    <w:rsid w:val="6CBF3C6A"/>
    <w:rsid w:val="6CBF5306"/>
    <w:rsid w:val="6CD930DF"/>
    <w:rsid w:val="6CDC1854"/>
    <w:rsid w:val="6CE70FA1"/>
    <w:rsid w:val="6CEB74F1"/>
    <w:rsid w:val="6CF05300"/>
    <w:rsid w:val="6CF62137"/>
    <w:rsid w:val="6CFA6351"/>
    <w:rsid w:val="6CFC3C40"/>
    <w:rsid w:val="6D2F6F7D"/>
    <w:rsid w:val="6D480984"/>
    <w:rsid w:val="6D5A33D5"/>
    <w:rsid w:val="6D8079F9"/>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A75B64"/>
    <w:rsid w:val="6FB21D4C"/>
    <w:rsid w:val="6FB602B0"/>
    <w:rsid w:val="6FB80698"/>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10C1C"/>
    <w:rsid w:val="71881188"/>
    <w:rsid w:val="71946576"/>
    <w:rsid w:val="71967E84"/>
    <w:rsid w:val="7197629F"/>
    <w:rsid w:val="71A61873"/>
    <w:rsid w:val="71AF4936"/>
    <w:rsid w:val="71B12351"/>
    <w:rsid w:val="71BB4E1E"/>
    <w:rsid w:val="71D07496"/>
    <w:rsid w:val="71D75D0F"/>
    <w:rsid w:val="71F437A4"/>
    <w:rsid w:val="721919B3"/>
    <w:rsid w:val="721A6098"/>
    <w:rsid w:val="721B5CE3"/>
    <w:rsid w:val="721D18D3"/>
    <w:rsid w:val="72310D1A"/>
    <w:rsid w:val="72452668"/>
    <w:rsid w:val="725D6B54"/>
    <w:rsid w:val="72986FA0"/>
    <w:rsid w:val="72A17C99"/>
    <w:rsid w:val="72A2709C"/>
    <w:rsid w:val="72A5093A"/>
    <w:rsid w:val="72AD7197"/>
    <w:rsid w:val="72AF6F7E"/>
    <w:rsid w:val="72BD2C86"/>
    <w:rsid w:val="72CD226C"/>
    <w:rsid w:val="72D27981"/>
    <w:rsid w:val="73047407"/>
    <w:rsid w:val="73047904"/>
    <w:rsid w:val="731A4E85"/>
    <w:rsid w:val="73253EFA"/>
    <w:rsid w:val="732E26DE"/>
    <w:rsid w:val="73353A6C"/>
    <w:rsid w:val="734C1A6A"/>
    <w:rsid w:val="735663B7"/>
    <w:rsid w:val="735C5949"/>
    <w:rsid w:val="73671287"/>
    <w:rsid w:val="73737DA5"/>
    <w:rsid w:val="73740A39"/>
    <w:rsid w:val="73783823"/>
    <w:rsid w:val="73887B3E"/>
    <w:rsid w:val="73892412"/>
    <w:rsid w:val="73927111"/>
    <w:rsid w:val="73AF2114"/>
    <w:rsid w:val="73AF381F"/>
    <w:rsid w:val="73E96BCA"/>
    <w:rsid w:val="73EE4A6E"/>
    <w:rsid w:val="740645F0"/>
    <w:rsid w:val="741048BC"/>
    <w:rsid w:val="742E78D4"/>
    <w:rsid w:val="74317498"/>
    <w:rsid w:val="74335A84"/>
    <w:rsid w:val="743A6A13"/>
    <w:rsid w:val="74582738"/>
    <w:rsid w:val="74676A28"/>
    <w:rsid w:val="747E40B6"/>
    <w:rsid w:val="74AA2238"/>
    <w:rsid w:val="74AC3224"/>
    <w:rsid w:val="74B21065"/>
    <w:rsid w:val="74B40E76"/>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8B206A"/>
    <w:rsid w:val="758F1B5A"/>
    <w:rsid w:val="75907680"/>
    <w:rsid w:val="75916599"/>
    <w:rsid w:val="759926FC"/>
    <w:rsid w:val="759C29B9"/>
    <w:rsid w:val="75A24276"/>
    <w:rsid w:val="75AA231D"/>
    <w:rsid w:val="75AD6340"/>
    <w:rsid w:val="75D05B45"/>
    <w:rsid w:val="75DF5F11"/>
    <w:rsid w:val="75E8633A"/>
    <w:rsid w:val="761C0100"/>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7637A"/>
    <w:rsid w:val="76FA74A7"/>
    <w:rsid w:val="77063A83"/>
    <w:rsid w:val="77076007"/>
    <w:rsid w:val="771A36A5"/>
    <w:rsid w:val="77413F7E"/>
    <w:rsid w:val="77464076"/>
    <w:rsid w:val="7758241F"/>
    <w:rsid w:val="777A7D22"/>
    <w:rsid w:val="777E28EC"/>
    <w:rsid w:val="77835654"/>
    <w:rsid w:val="778D031B"/>
    <w:rsid w:val="7797109C"/>
    <w:rsid w:val="779A2A38"/>
    <w:rsid w:val="77B4450A"/>
    <w:rsid w:val="77B46E73"/>
    <w:rsid w:val="77E37A12"/>
    <w:rsid w:val="77F42148"/>
    <w:rsid w:val="77FE3468"/>
    <w:rsid w:val="78250553"/>
    <w:rsid w:val="783B17B1"/>
    <w:rsid w:val="784E2046"/>
    <w:rsid w:val="78546F0C"/>
    <w:rsid w:val="786778FE"/>
    <w:rsid w:val="789D588A"/>
    <w:rsid w:val="78B65E3A"/>
    <w:rsid w:val="78E0091E"/>
    <w:rsid w:val="78EE1C79"/>
    <w:rsid w:val="78F85605"/>
    <w:rsid w:val="78FA66FA"/>
    <w:rsid w:val="79345B6A"/>
    <w:rsid w:val="79424F6E"/>
    <w:rsid w:val="79545FF2"/>
    <w:rsid w:val="795F3706"/>
    <w:rsid w:val="797239CC"/>
    <w:rsid w:val="797F54AB"/>
    <w:rsid w:val="79831473"/>
    <w:rsid w:val="79983E9C"/>
    <w:rsid w:val="7999527A"/>
    <w:rsid w:val="79A96F62"/>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73082F"/>
    <w:rsid w:val="7B7B492E"/>
    <w:rsid w:val="7B827A6B"/>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4A4A2C"/>
    <w:rsid w:val="7C691974"/>
    <w:rsid w:val="7C8A6570"/>
    <w:rsid w:val="7C8B7390"/>
    <w:rsid w:val="7C9B0D0E"/>
    <w:rsid w:val="7CA42B03"/>
    <w:rsid w:val="7CC55E61"/>
    <w:rsid w:val="7CC77961"/>
    <w:rsid w:val="7CCC5441"/>
    <w:rsid w:val="7CD2318A"/>
    <w:rsid w:val="7CD2702A"/>
    <w:rsid w:val="7CD34C42"/>
    <w:rsid w:val="7CD46B29"/>
    <w:rsid w:val="7CDE3FF9"/>
    <w:rsid w:val="7CE26EBF"/>
    <w:rsid w:val="7CEE3130"/>
    <w:rsid w:val="7CFC08E8"/>
    <w:rsid w:val="7CFE1373"/>
    <w:rsid w:val="7D1E1A15"/>
    <w:rsid w:val="7D1F6674"/>
    <w:rsid w:val="7D407BDD"/>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D61132"/>
    <w:rsid w:val="7EE70CC0"/>
    <w:rsid w:val="7EEB48DB"/>
    <w:rsid w:val="7EF27444"/>
    <w:rsid w:val="7F185A04"/>
    <w:rsid w:val="7F1D7072"/>
    <w:rsid w:val="7F265C58"/>
    <w:rsid w:val="7F3B240A"/>
    <w:rsid w:val="7F4C4618"/>
    <w:rsid w:val="7F4D13A6"/>
    <w:rsid w:val="7F582CF2"/>
    <w:rsid w:val="7F951B40"/>
    <w:rsid w:val="7FA501CC"/>
    <w:rsid w:val="7FA820A8"/>
    <w:rsid w:val="7FA91A6A"/>
    <w:rsid w:val="7FAF2DF8"/>
    <w:rsid w:val="7FB90D50"/>
    <w:rsid w:val="7FBE053E"/>
    <w:rsid w:val="7FBF10B0"/>
    <w:rsid w:val="7FD840FD"/>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2">
    <w:name w:val="heading 2"/>
    <w:basedOn w:val="1"/>
    <w:next w:val="1"/>
    <w:autoRedefine/>
    <w:qFormat/>
    <w:uiPriority w:val="0"/>
    <w:pPr>
      <w:keepNext/>
      <w:keepLines/>
      <w:spacing w:before="260" w:after="260" w:line="416" w:lineRule="auto"/>
      <w:jc w:val="center"/>
      <w:outlineLvl w:val="1"/>
    </w:pPr>
    <w:rPr>
      <w:rFonts w:ascii="Arial" w:hAnsi="Arial" w:eastAsia="黑体"/>
      <w:b/>
      <w:bCs/>
      <w:sz w:val="24"/>
    </w:rPr>
  </w:style>
  <w:style w:type="paragraph" w:styleId="9">
    <w:name w:val="heading 3"/>
    <w:basedOn w:val="1"/>
    <w:next w:val="1"/>
    <w:autoRedefine/>
    <w:qFormat/>
    <w:uiPriority w:val="0"/>
    <w:pPr>
      <w:keepNext/>
      <w:keepLines/>
      <w:spacing w:before="260" w:after="260" w:line="416" w:lineRule="auto"/>
      <w:outlineLvl w:val="2"/>
    </w:pPr>
    <w:rPr>
      <w:b/>
      <w:bCs/>
      <w:sz w:val="32"/>
      <w:szCs w:val="32"/>
    </w:rPr>
  </w:style>
  <w:style w:type="paragraph" w:styleId="10">
    <w:name w:val="heading 4"/>
    <w:basedOn w:val="1"/>
    <w:next w:val="1"/>
    <w:autoRedefine/>
    <w:qFormat/>
    <w:uiPriority w:val="0"/>
    <w:pPr>
      <w:keepNext/>
      <w:keepLines/>
      <w:spacing w:line="360" w:lineRule="auto"/>
      <w:outlineLvl w:val="3"/>
    </w:pPr>
    <w:rPr>
      <w:rFonts w:ascii="Arial" w:hAnsi="Arial"/>
      <w:b/>
      <w:bCs/>
      <w:szCs w:val="28"/>
    </w:rPr>
  </w:style>
  <w:style w:type="paragraph" w:styleId="11">
    <w:name w:val="heading 5"/>
    <w:basedOn w:val="1"/>
    <w:next w:val="1"/>
    <w:autoRedefine/>
    <w:unhideWhenUsed/>
    <w:qFormat/>
    <w:uiPriority w:val="0"/>
    <w:pPr>
      <w:keepNext/>
      <w:keepLines/>
      <w:spacing w:line="372" w:lineRule="auto"/>
      <w:outlineLvl w:val="4"/>
    </w:pPr>
    <w:rPr>
      <w:b/>
      <w:sz w:val="28"/>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2">
    <w:name w:val="List Number"/>
    <w:basedOn w:val="1"/>
    <w:autoRedefine/>
    <w:qFormat/>
    <w:uiPriority w:val="0"/>
    <w:pPr>
      <w:widowControl/>
      <w:spacing w:beforeAutospacing="1" w:afterAutospacing="1"/>
      <w:jc w:val="left"/>
    </w:pPr>
    <w:rPr>
      <w:rFonts w:ascii="宋体" w:hAnsi="宋体" w:cs="宋体"/>
      <w:kern w:val="0"/>
      <w:sz w:val="24"/>
    </w:rPr>
  </w:style>
  <w:style w:type="paragraph" w:styleId="13">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4">
    <w:name w:val="Document Map"/>
    <w:basedOn w:val="1"/>
    <w:link w:val="77"/>
    <w:autoRedefine/>
    <w:qFormat/>
    <w:uiPriority w:val="0"/>
    <w:rPr>
      <w:rFonts w:ascii="宋体" w:hAnsi="Calibri"/>
      <w:sz w:val="18"/>
      <w:szCs w:val="18"/>
    </w:rPr>
  </w:style>
  <w:style w:type="paragraph" w:styleId="15">
    <w:name w:val="annotation text"/>
    <w:basedOn w:val="1"/>
    <w:autoRedefine/>
    <w:qFormat/>
    <w:uiPriority w:val="0"/>
    <w:pPr>
      <w:jc w:val="left"/>
    </w:pPr>
  </w:style>
  <w:style w:type="paragraph" w:styleId="16">
    <w:name w:val="Body Text 3"/>
    <w:basedOn w:val="1"/>
    <w:autoRedefine/>
    <w:qFormat/>
    <w:uiPriority w:val="0"/>
    <w:rPr>
      <w:sz w:val="16"/>
      <w:szCs w:val="16"/>
    </w:rPr>
  </w:style>
  <w:style w:type="paragraph" w:styleId="17">
    <w:name w:val="List 2"/>
    <w:basedOn w:val="1"/>
    <w:autoRedefine/>
    <w:qFormat/>
    <w:uiPriority w:val="0"/>
    <w:pPr>
      <w:ind w:left="100" w:leftChars="200" w:hanging="200" w:hangingChars="200"/>
    </w:pPr>
  </w:style>
  <w:style w:type="paragraph" w:styleId="18">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0">
    <w:name w:val="Plain Text"/>
    <w:basedOn w:val="1"/>
    <w:autoRedefine/>
    <w:qFormat/>
    <w:uiPriority w:val="0"/>
    <w:pPr>
      <w:widowControl/>
      <w:spacing w:beforeAutospacing="1" w:afterAutospacing="1"/>
      <w:jc w:val="left"/>
    </w:pPr>
    <w:rPr>
      <w:rFonts w:ascii="宋体" w:hAnsi="宋体" w:cs="宋体"/>
      <w:kern w:val="0"/>
      <w:sz w:val="24"/>
    </w:rPr>
  </w:style>
  <w:style w:type="paragraph" w:styleId="21">
    <w:name w:val="Date"/>
    <w:basedOn w:val="1"/>
    <w:next w:val="1"/>
    <w:autoRedefine/>
    <w:qFormat/>
    <w:uiPriority w:val="0"/>
    <w:pPr>
      <w:ind w:left="100" w:leftChars="2500"/>
    </w:pPr>
    <w:rPr>
      <w:rFonts w:ascii="宋体" w:hAnsi="宋体"/>
      <w:sz w:val="28"/>
    </w:rPr>
  </w:style>
  <w:style w:type="paragraph" w:styleId="22">
    <w:name w:val="Body Text Indent 2"/>
    <w:basedOn w:val="1"/>
    <w:autoRedefine/>
    <w:qFormat/>
    <w:uiPriority w:val="0"/>
    <w:pPr>
      <w:spacing w:line="480" w:lineRule="auto"/>
      <w:ind w:left="420" w:leftChars="200"/>
    </w:p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4"/>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cs="宋体"/>
      <w:sz w:val="45"/>
      <w:szCs w:val="45"/>
      <w:lang w:eastAsia="en-US"/>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Info spid="_x0000_s2051"/>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D5DB9-11FD-4111-8C98-22DB7C3975AF}">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39</Pages>
  <Words>16090</Words>
  <Characters>16906</Characters>
  <Lines>153</Lines>
  <Paragraphs>43</Paragraphs>
  <TotalTime>11</TotalTime>
  <ScaleCrop>false</ScaleCrop>
  <LinksUpToDate>false</LinksUpToDate>
  <CharactersWithSpaces>17511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2025-12-08T07:32:00Z</dcterms:created>
  <dc:creator>微软用户</dc:creator>
  <cp:lastModifiedBy>潘艳红</cp:lastModifiedBy>
  <cp:lastPrinted>2021-09-30T00:46:00Z</cp:lastPrinted>
  <dcterms:modified xsi:type="dcterms:W3CDTF">2025-12-08T07:53:26Z</dcterms:modified>
  <dc:title>驻马店市政府采购货物项目</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7D455F866AA64FDAA877474EE83DA220_13</vt:lpwstr>
  </property>
  <property fmtid="{D5CDD505-2E9C-101B-9397-08002B2CF9AE}" pid="4" name="KSOTemplateDocerSaveRecord">
    <vt:lpwstr>eyJoZGlkIjoiYzIwMjRmYTY4OTJhZjc1NTA1MGQwNDc0NzZhNTkwMmUiLCJ1c2VySWQiOiIxNjg0NTc5MjM2In0=</vt:lpwstr>
  </property>
</Properties>
</file>