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EF9C66">
      <w:pPr>
        <w:pStyle w:val="20"/>
        <w:bidi w:val="0"/>
        <w:jc w:val="center"/>
        <w:rPr>
          <w:rFonts w:hint="eastAsia" w:ascii="宋体" w:hAnsi="宋体" w:eastAsia="宋体" w:cs="宋体"/>
          <w:b/>
          <w:bCs/>
          <w:color w:val="auto"/>
          <w:sz w:val="44"/>
          <w:szCs w:val="44"/>
          <w:highlight w:val="none"/>
          <w:lang w:val="en-US" w:eastAsia="zh-CN"/>
        </w:rPr>
      </w:pPr>
      <w:bookmarkStart w:id="0" w:name="_Toc22804073"/>
      <w:bookmarkEnd w:id="0"/>
      <w:bookmarkStart w:id="1" w:name="_Toc22953395"/>
      <w:bookmarkEnd w:id="1"/>
      <w:bookmarkStart w:id="143" w:name="_GoBack"/>
      <w:r>
        <w:rPr>
          <w:rFonts w:hint="eastAsia" w:cs="宋体"/>
          <w:b/>
          <w:bCs/>
          <w:color w:val="auto"/>
          <w:sz w:val="44"/>
          <w:szCs w:val="44"/>
          <w:highlight w:val="none"/>
          <w:lang w:val="en-US" w:eastAsia="zh-CN"/>
        </w:rPr>
        <w:t>驻马店市中心医院双通道注射泵、输液泵采购项目</w:t>
      </w:r>
    </w:p>
    <w:bookmarkEnd w:id="143"/>
    <w:p w14:paraId="514A342E">
      <w:pPr>
        <w:pStyle w:val="20"/>
        <w:bidi w:val="0"/>
        <w:jc w:val="center"/>
        <w:rPr>
          <w:rStyle w:val="44"/>
          <w:rFonts w:hint="eastAsia" w:ascii="宋体" w:hAnsi="宋体" w:eastAsia="宋体" w:cs="宋体"/>
          <w:b/>
          <w:bCs/>
          <w:color w:val="auto"/>
          <w:sz w:val="44"/>
          <w:szCs w:val="44"/>
          <w:highlight w:val="none"/>
          <w:lang w:val="en-US" w:eastAsia="zh-CN"/>
        </w:rPr>
      </w:pPr>
    </w:p>
    <w:p w14:paraId="72164425">
      <w:pPr>
        <w:pStyle w:val="20"/>
        <w:bidi w:val="0"/>
        <w:jc w:val="center"/>
        <w:rPr>
          <w:rStyle w:val="44"/>
          <w:rFonts w:hint="eastAsia" w:ascii="宋体" w:hAnsi="宋体" w:eastAsia="宋体" w:cs="宋体"/>
          <w:b/>
          <w:bCs/>
          <w:color w:val="auto"/>
          <w:sz w:val="44"/>
          <w:szCs w:val="44"/>
          <w:highlight w:val="none"/>
        </w:rPr>
      </w:pPr>
      <w:r>
        <w:rPr>
          <w:rStyle w:val="44"/>
          <w:rFonts w:hint="eastAsia" w:ascii="宋体" w:hAnsi="宋体" w:eastAsia="宋体"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44E388B3">
      <w:pPr>
        <w:pStyle w:val="20"/>
        <w:bidi w:val="0"/>
        <w:jc w:val="center"/>
        <w:rPr>
          <w:rStyle w:val="44"/>
          <w:rFonts w:hint="eastAsia" w:ascii="宋体" w:hAnsi="宋体" w:eastAsia="宋体" w:cs="宋体"/>
          <w:b/>
          <w:bCs/>
          <w:color w:val="auto"/>
          <w:sz w:val="48"/>
          <w:szCs w:val="48"/>
          <w:highlight w:val="none"/>
        </w:rPr>
      </w:pPr>
    </w:p>
    <w:p w14:paraId="158E927F">
      <w:pPr>
        <w:pStyle w:val="20"/>
        <w:bidi w:val="0"/>
        <w:jc w:val="center"/>
        <w:rPr>
          <w:rStyle w:val="44"/>
          <w:rFonts w:hint="eastAsia" w:ascii="宋体" w:hAnsi="宋体" w:eastAsia="宋体" w:cs="宋体"/>
          <w:b/>
          <w:bCs/>
          <w:color w:val="auto"/>
          <w:sz w:val="48"/>
          <w:szCs w:val="48"/>
          <w:highlight w:val="none"/>
        </w:rPr>
      </w:pPr>
    </w:p>
    <w:p w14:paraId="5ABC8E99">
      <w:pPr>
        <w:pStyle w:val="20"/>
        <w:bidi w:val="0"/>
        <w:jc w:val="center"/>
        <w:rPr>
          <w:rStyle w:val="44"/>
          <w:rFonts w:hint="eastAsia" w:ascii="宋体" w:hAnsi="宋体" w:eastAsia="宋体" w:cs="宋体"/>
          <w:b/>
          <w:bCs/>
          <w:color w:val="auto"/>
          <w:sz w:val="48"/>
          <w:szCs w:val="48"/>
          <w:highlight w:val="none"/>
        </w:rPr>
      </w:pPr>
    </w:p>
    <w:p w14:paraId="20826E73">
      <w:pPr>
        <w:pStyle w:val="20"/>
        <w:bidi w:val="0"/>
        <w:jc w:val="center"/>
        <w:rPr>
          <w:rStyle w:val="44"/>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中岐能工程项目管理有限公司</w:t>
      </w:r>
    </w:p>
    <w:p w14:paraId="4FCBE59C">
      <w:pPr>
        <w:tabs>
          <w:tab w:val="left" w:pos="2700"/>
          <w:tab w:val="left" w:pos="2880"/>
          <w:tab w:val="left" w:pos="3060"/>
          <w:tab w:val="left" w:pos="7560"/>
        </w:tabs>
        <w:snapToGrid w:val="0"/>
        <w:spacing w:line="480" w:lineRule="auto"/>
        <w:ind w:firstLine="1928" w:firstLineChars="600"/>
        <w:jc w:val="both"/>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w:t>
      </w:r>
      <w:r>
        <w:rPr>
          <w:rFonts w:hint="eastAsia" w:ascii="宋体" w:hAnsi="宋体" w:cs="宋体"/>
          <w:b/>
          <w:bCs/>
          <w:color w:val="auto"/>
          <w:spacing w:val="-10"/>
          <w:sz w:val="34"/>
          <w:szCs w:val="34"/>
          <w:highlight w:val="none"/>
          <w:lang w:val="en-US" w:eastAsia="zh-CN"/>
        </w:rPr>
        <w:t>12</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267D5DE6">
      <w:pPr>
        <w:pStyle w:val="25"/>
        <w:tabs>
          <w:tab w:val="right" w:leader="dot" w:pos="8958"/>
        </w:tabs>
        <w:spacing w:line="360" w:lineRule="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_Toc23350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_Toc23350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B88C0A6">
      <w:pPr>
        <w:pStyle w:val="25"/>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_Toc7602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_Toc7602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4AE25C0">
      <w:pPr>
        <w:pStyle w:val="25"/>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_Toc3942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_Toc3942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5325F23">
      <w:pPr>
        <w:pStyle w:val="25"/>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_Toc11849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_Toc11849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16080CB">
      <w:pPr>
        <w:pStyle w:val="25"/>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_Toc16728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_Toc16728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087EF96">
      <w:pPr>
        <w:pStyle w:val="25"/>
        <w:tabs>
          <w:tab w:val="right" w:leader="dot" w:pos="8958"/>
        </w:tabs>
        <w:spacing w:line="360" w:lineRule="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_Toc13879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_Toc13879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4A0CCEB8">
      <w:pPr>
        <w:pStyle w:val="25"/>
        <w:tabs>
          <w:tab w:val="right" w:leader="dot" w:pos="8958"/>
        </w:tabs>
      </w:pP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keepNext w:val="0"/>
        <w:keepLines w:val="0"/>
        <w:pageBreakBefore w:val="0"/>
        <w:kinsoku/>
        <w:overflowPunct/>
        <w:topLinePunct w:val="0"/>
        <w:autoSpaceDE/>
        <w:autoSpaceDN/>
        <w:bidi w:val="0"/>
        <w:spacing w:line="440" w:lineRule="exact"/>
        <w:jc w:val="center"/>
        <w:textAlignment w:val="auto"/>
        <w:outlineLvl w:val="0"/>
        <w:rPr>
          <w:rFonts w:hint="eastAsia" w:ascii="宋体" w:hAnsi="宋体" w:eastAsia="宋体" w:cs="宋体"/>
          <w:b/>
          <w:color w:val="auto"/>
          <w:sz w:val="32"/>
          <w:szCs w:val="32"/>
          <w:highlight w:val="none"/>
        </w:rPr>
      </w:pPr>
      <w:bookmarkStart w:id="2" w:name="_Toc23350"/>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440" w:lineRule="exact"/>
        <w:jc w:val="center"/>
        <w:textAlignment w:val="auto"/>
        <w:rPr>
          <w:rFonts w:hint="eastAsia" w:ascii="宋体" w:hAnsi="宋体" w:eastAsia="宋体" w:cs="宋体"/>
          <w:b/>
          <w:bCs w:val="0"/>
          <w:color w:val="auto"/>
          <w:kern w:val="0"/>
          <w:sz w:val="28"/>
          <w:szCs w:val="28"/>
          <w:highlight w:val="none"/>
        </w:rPr>
      </w:pPr>
      <w:r>
        <w:rPr>
          <w:rFonts w:hint="eastAsia" w:ascii="宋体" w:hAnsi="宋体" w:cs="宋体"/>
          <w:b/>
          <w:bCs w:val="0"/>
          <w:color w:val="auto"/>
          <w:kern w:val="0"/>
          <w:sz w:val="28"/>
          <w:szCs w:val="28"/>
          <w:highlight w:val="none"/>
          <w:u w:val="none"/>
          <w:lang w:val="en-US" w:eastAsia="zh-CN"/>
        </w:rPr>
        <w:t>驻马店市中心医院双通道注射泵、输液泵采购项目</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lang w:val="en-US" w:eastAsia="zh-CN"/>
        </w:rPr>
        <w:t>双通道注射泵、输液泵采购项目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驻马店市中心医院双通道注射泵、输液泵采购项目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2EC00F35">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33</w:t>
      </w:r>
      <w:r>
        <w:rPr>
          <w:rFonts w:hint="eastAsia" w:ascii="宋体" w:hAnsi="宋体" w:eastAsia="宋体" w:cs="宋体"/>
          <w:color w:val="auto"/>
          <w:szCs w:val="21"/>
          <w:highlight w:val="none"/>
          <w:shd w:val="clear" w:color="auto" w:fill="FFFFFF"/>
          <w:lang w:val="en-US" w:eastAsia="zh-CN"/>
        </w:rPr>
        <w:t>万元</w:t>
      </w:r>
      <w:r>
        <w:rPr>
          <w:rFonts w:hint="eastAsia" w:ascii="宋体" w:hAnsi="宋体" w:cs="宋体"/>
          <w:color w:val="auto"/>
          <w:szCs w:val="21"/>
          <w:highlight w:val="none"/>
          <w:shd w:val="clear" w:color="auto" w:fill="FFFFFF"/>
          <w:lang w:val="en-US" w:eastAsia="zh-CN"/>
        </w:rPr>
        <w:t>（据实结算）</w:t>
      </w:r>
      <w:r>
        <w:rPr>
          <w:rFonts w:hint="eastAsia" w:ascii="宋体" w:hAnsi="宋体" w:eastAsia="宋体" w:cs="宋体"/>
          <w:color w:val="auto"/>
          <w:szCs w:val="21"/>
          <w:highlight w:val="none"/>
          <w:shd w:val="clear" w:color="auto" w:fill="FFFFFF"/>
          <w:lang w:val="en-US" w:eastAsia="zh-CN"/>
        </w:rPr>
        <w:t>；其中：</w:t>
      </w:r>
    </w:p>
    <w:tbl>
      <w:tblPr>
        <w:tblStyle w:val="34"/>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0"/>
        <w:gridCol w:w="2565"/>
        <w:gridCol w:w="2339"/>
        <w:gridCol w:w="2665"/>
      </w:tblGrid>
      <w:tr w14:paraId="2671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1490" w:type="dxa"/>
            <w:vAlign w:val="center"/>
          </w:tcPr>
          <w:p w14:paraId="09490581">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包号</w:t>
            </w:r>
          </w:p>
        </w:tc>
        <w:tc>
          <w:tcPr>
            <w:tcW w:w="2565" w:type="dxa"/>
            <w:vAlign w:val="center"/>
          </w:tcPr>
          <w:p w14:paraId="4015A74B">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包名称</w:t>
            </w:r>
          </w:p>
        </w:tc>
        <w:tc>
          <w:tcPr>
            <w:tcW w:w="2339" w:type="dxa"/>
            <w:vAlign w:val="center"/>
          </w:tcPr>
          <w:p w14:paraId="49EA0FA7">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包预算金额（万元）</w:t>
            </w:r>
          </w:p>
        </w:tc>
        <w:tc>
          <w:tcPr>
            <w:tcW w:w="2665" w:type="dxa"/>
            <w:vAlign w:val="center"/>
          </w:tcPr>
          <w:p w14:paraId="1F70654D">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包最高限价（</w:t>
            </w:r>
            <w:r>
              <w:rPr>
                <w:rFonts w:hint="eastAsia" w:ascii="宋体" w:hAnsi="宋体" w:cs="宋体"/>
                <w:color w:val="auto"/>
                <w:szCs w:val="21"/>
                <w:highlight w:val="none"/>
                <w:shd w:val="clear" w:color="auto" w:fill="FFFFFF"/>
                <w:vertAlign w:val="baseline"/>
                <w:lang w:val="en-US" w:eastAsia="zh-CN"/>
              </w:rPr>
              <w:t>元/台</w:t>
            </w:r>
            <w:r>
              <w:rPr>
                <w:rFonts w:hint="eastAsia" w:ascii="宋体" w:hAnsi="宋体" w:eastAsia="宋体" w:cs="宋体"/>
                <w:color w:val="auto"/>
                <w:szCs w:val="21"/>
                <w:highlight w:val="none"/>
                <w:shd w:val="clear" w:color="auto" w:fill="FFFFFF"/>
                <w:vertAlign w:val="baseline"/>
                <w:lang w:val="en-US" w:eastAsia="zh-CN"/>
              </w:rPr>
              <w:t>）</w:t>
            </w:r>
          </w:p>
        </w:tc>
      </w:tr>
      <w:tr w14:paraId="2BCCF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490" w:type="dxa"/>
            <w:vAlign w:val="center"/>
          </w:tcPr>
          <w:p w14:paraId="496EA588">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包1</w:t>
            </w:r>
          </w:p>
        </w:tc>
        <w:tc>
          <w:tcPr>
            <w:tcW w:w="2565" w:type="dxa"/>
            <w:vAlign w:val="center"/>
          </w:tcPr>
          <w:p w14:paraId="7772C382">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双通道注射泵</w:t>
            </w:r>
          </w:p>
        </w:tc>
        <w:tc>
          <w:tcPr>
            <w:tcW w:w="2339" w:type="dxa"/>
            <w:vAlign w:val="center"/>
          </w:tcPr>
          <w:p w14:paraId="32D1B754">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20</w:t>
            </w:r>
          </w:p>
        </w:tc>
        <w:tc>
          <w:tcPr>
            <w:tcW w:w="2665" w:type="dxa"/>
            <w:vAlign w:val="center"/>
          </w:tcPr>
          <w:p w14:paraId="1E24B9CC">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3800</w:t>
            </w:r>
          </w:p>
        </w:tc>
      </w:tr>
      <w:tr w14:paraId="7D1D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490" w:type="dxa"/>
            <w:vAlign w:val="center"/>
          </w:tcPr>
          <w:p w14:paraId="617E8AE6">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包2</w:t>
            </w:r>
          </w:p>
        </w:tc>
        <w:tc>
          <w:tcPr>
            <w:tcW w:w="2565" w:type="dxa"/>
            <w:vAlign w:val="center"/>
          </w:tcPr>
          <w:p w14:paraId="5728E439">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输液泵</w:t>
            </w:r>
          </w:p>
        </w:tc>
        <w:tc>
          <w:tcPr>
            <w:tcW w:w="2339" w:type="dxa"/>
            <w:vAlign w:val="center"/>
          </w:tcPr>
          <w:p w14:paraId="351B9719">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cs="宋体"/>
                <w:color w:val="auto"/>
                <w:szCs w:val="21"/>
                <w:highlight w:val="none"/>
                <w:shd w:val="clear" w:color="auto" w:fill="FFFFFF"/>
                <w:vertAlign w:val="baseline"/>
                <w:lang w:val="en-US" w:eastAsia="zh-CN"/>
              </w:rPr>
              <w:t>13</w:t>
            </w:r>
          </w:p>
        </w:tc>
        <w:tc>
          <w:tcPr>
            <w:tcW w:w="2665" w:type="dxa"/>
            <w:vAlign w:val="center"/>
          </w:tcPr>
          <w:p w14:paraId="26B03499">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3500</w:t>
            </w:r>
          </w:p>
        </w:tc>
      </w:tr>
    </w:tbl>
    <w:p w14:paraId="79DE638C">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交货期：合同签订后30日内交货；</w:t>
      </w:r>
    </w:p>
    <w:p w14:paraId="02142839">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cs="宋体"/>
          <w:color w:val="auto"/>
          <w:szCs w:val="21"/>
          <w:highlight w:val="none"/>
          <w:shd w:val="clear" w:color="auto" w:fill="FFFFFF"/>
          <w:lang w:val="en-US" w:eastAsia="zh-CN"/>
        </w:rPr>
        <w:t>供货期：一年；</w:t>
      </w:r>
    </w:p>
    <w:p w14:paraId="3E64BF75">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zh-CN"/>
        </w:rPr>
        <w:t>符合国家有关法律、法规，以及行业质量标</w:t>
      </w:r>
      <w:r>
        <w:rPr>
          <w:rFonts w:hint="eastAsia" w:ascii="宋体" w:hAnsi="宋体" w:eastAsia="宋体" w:cs="宋体"/>
          <w:color w:val="auto"/>
          <w:szCs w:val="21"/>
          <w:highlight w:val="none"/>
          <w:shd w:val="clear" w:color="auto" w:fill="FFFFFF"/>
        </w:rPr>
        <w:t>准</w:t>
      </w:r>
      <w:r>
        <w:rPr>
          <w:rFonts w:hint="eastAsia" w:ascii="宋体" w:hAnsi="宋体" w:eastAsia="宋体" w:cs="宋体"/>
          <w:color w:val="auto"/>
          <w:szCs w:val="21"/>
          <w:highlight w:val="none"/>
          <w:shd w:val="clear" w:color="auto" w:fill="FFFFFF"/>
          <w:lang w:val="zh-CN"/>
        </w:rPr>
        <w:t>的要求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r>
        <w:rPr>
          <w:rFonts w:hint="eastAsia" w:ascii="宋体" w:hAnsi="宋体" w:eastAsia="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8607"/>
      <w:bookmarkStart w:id="5" w:name="_Toc27704"/>
      <w:bookmarkStart w:id="6" w:name="_Toc16639"/>
      <w:bookmarkStart w:id="7" w:name="_Toc23626"/>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bookmarkStart w:id="8" w:name="_Toc7823"/>
      <w:bookmarkStart w:id="9" w:name="_Toc30971"/>
      <w:bookmarkStart w:id="10" w:name="_Toc30643"/>
      <w:bookmarkStart w:id="11" w:name="_Toc9562"/>
      <w:bookmarkStart w:id="12" w:name="_Toc23395"/>
      <w:r>
        <w:rPr>
          <w:rFonts w:hint="eastAsia" w:ascii="宋体" w:hAnsi="宋体" w:eastAsia="宋体" w:cs="宋体"/>
          <w:color w:val="auto"/>
          <w:szCs w:val="21"/>
          <w:highlight w:val="none"/>
          <w:shd w:val="clear" w:color="auto" w:fill="FFFFFF"/>
          <w:lang w:val="en-US" w:eastAsia="zh-CN"/>
        </w:rPr>
        <w:t>1、具有独立承担民事责任的能力（提供营业执照或其他证明材料）；</w:t>
      </w:r>
    </w:p>
    <w:p w14:paraId="6722F338">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2、具有良好的商业信誉和健全的财务会计制度（提供经审计的2024年度财务报告或者其基本开户银行出具的资信证明）；</w:t>
      </w:r>
    </w:p>
    <w:p w14:paraId="65E6AB11">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011E7EC9">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4、具有履行合同所必需的设备和专业技术能力（提供书面承诺函）；</w:t>
      </w:r>
    </w:p>
    <w:p w14:paraId="218C98F6">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shd w:val="clear" w:color="auto" w:fill="FFFFFF"/>
          <w:lang w:val="en-US" w:eastAsia="zh-CN"/>
        </w:rPr>
        <w:t>5、参加本采购活动前三年内，在经营活动中没有重大违法记录（提供书面承诺函）；</w:t>
      </w:r>
    </w:p>
    <w:p w14:paraId="566A63CA">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18218AED">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7、单位负责人为同一人或者存在直接控股、管理关系的不同供应商，不得参加同一合同项下的磋商（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提供在“国家企业信用信息公示系统”中查询的相关材料并加盖公章（需包含公司基本信息、股东信息及股权变更信息）或提供承诺函</w:t>
      </w:r>
      <w:r>
        <w:rPr>
          <w:rFonts w:hint="eastAsia" w:ascii="宋体" w:hAnsi="宋体" w:eastAsia="宋体" w:cs="宋体"/>
          <w:color w:val="auto"/>
          <w:szCs w:val="21"/>
          <w:highlight w:val="none"/>
          <w:shd w:val="clear" w:color="auto" w:fill="FFFFFF"/>
          <w:lang w:val="en-US" w:eastAsia="zh-CN"/>
        </w:rPr>
        <w:t>）。一经发现，将导致投标同时被拒绝；</w:t>
      </w:r>
    </w:p>
    <w:p w14:paraId="0B7A0211">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本项目特定资格要求：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应当符合《医疗器械监督管理条例》规定的经营条件（提供相关证明材料）；</w:t>
      </w:r>
    </w:p>
    <w:p w14:paraId="4B831597">
      <w:pPr>
        <w:keepNext w:val="0"/>
        <w:keepLines w:val="0"/>
        <w:pageBreakBefore w:val="0"/>
        <w:widowControl/>
        <w:numPr>
          <w:ilvl w:val="0"/>
          <w:numId w:val="0"/>
        </w:numPr>
        <w:kinsoku/>
        <w:wordWrap/>
        <w:overflowPunct/>
        <w:topLinePunct w:val="0"/>
        <w:autoSpaceDE/>
        <w:autoSpaceDN/>
        <w:bidi w:val="0"/>
        <w:adjustRightInd/>
        <w:snapToGrid w:val="0"/>
        <w:spacing w:before="0" w:after="0" w:line="440" w:lineRule="exact"/>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9、不接受联合体磋商。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 xml:space="preserve">16 </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eastAsia="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szCs w:val="21"/>
          <w:highlight w:val="none"/>
          <w:shd w:val="clear" w:color="auto" w:fill="FFFFFF"/>
          <w:lang w:val="en-US" w:eastAsia="zh-CN"/>
        </w:rPr>
        <w:t>30</w:t>
      </w:r>
      <w:r>
        <w:rPr>
          <w:rFonts w:hint="eastAsia" w:ascii="宋体" w:hAnsi="宋体" w:eastAsia="宋体" w:cs="宋体"/>
          <w:color w:val="auto"/>
          <w:szCs w:val="21"/>
          <w:highlight w:val="none"/>
          <w:shd w:val="clear" w:color="auto" w:fill="FFFFFF"/>
        </w:rPr>
        <w:t>（北京时间，法定节假日除外）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2.凡报名成功的供应商无故不来参与投标的，列入我院黑名单，一年内不得参与我院任何采购活动。</w:t>
      </w:r>
    </w:p>
    <w:p w14:paraId="547E72C6">
      <w:pPr>
        <w:keepNext w:val="0"/>
        <w:keepLines w:val="0"/>
        <w:pageBreakBefore w:val="0"/>
        <w:widowControl/>
        <w:kinsoku/>
        <w:wordWrap w:val="0"/>
        <w:overflowPunct/>
        <w:topLinePunct w:val="0"/>
        <w:autoSpaceDE/>
        <w:autoSpaceDN/>
        <w:bidi w:val="0"/>
        <w:snapToGrid w:val="0"/>
        <w:spacing w:before="0" w:beforeAutospacing="0" w:after="0" w:afterAutospacing="0" w:line="440" w:lineRule="exact"/>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zz200209206019@163.com,并标明XX公司XX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440" w:lineRule="exact"/>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4.报名登记表：请从附件中下载。</w:t>
      </w:r>
    </w:p>
    <w:p w14:paraId="2B7675CF">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7480"/>
      <w:bookmarkStart w:id="14" w:name="_Toc15135"/>
      <w:bookmarkStart w:id="15" w:name="_Toc15111"/>
      <w:bookmarkStart w:id="16" w:name="_Toc10738"/>
      <w:bookmarkStart w:id="17" w:name="_Toc25869"/>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6523"/>
      <w:bookmarkStart w:id="19" w:name="_Toc20287"/>
      <w:bookmarkStart w:id="20" w:name="_Toc30918"/>
      <w:bookmarkStart w:id="21" w:name="_Toc29784"/>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604"/>
      <w:bookmarkStart w:id="25" w:name="_Toc31928"/>
      <w:bookmarkStart w:id="26" w:name="_Toc16291"/>
      <w:bookmarkStart w:id="27" w:name="_Toc24274"/>
      <w:bookmarkStart w:id="28" w:name="_Toc27370"/>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54693400">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2F4837D3">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0A7546E7">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20A058F6">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77BDB4E9">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2.采购代理机构：中岐能工程项目管理有限公司</w:t>
      </w:r>
    </w:p>
    <w:p w14:paraId="5B26158A">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地址：驻马店市泰山路与骏马路交叉口广泰大厦22楼</w:t>
      </w:r>
    </w:p>
    <w:p w14:paraId="248B5D9A">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联系人：张先生</w:t>
      </w:r>
    </w:p>
    <w:p w14:paraId="387371A2">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联系方式：15518315656</w:t>
      </w:r>
    </w:p>
    <w:p w14:paraId="185212DC">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6900D60C">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1DF715E">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p>
    <w:p w14:paraId="572F2BD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5D75D88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12</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11</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jc w:val="center"/>
        <w:outlineLvl w:val="0"/>
        <w:rPr>
          <w:rFonts w:hint="eastAsia" w:ascii="宋体" w:hAnsi="宋体" w:eastAsia="宋体" w:cs="宋体"/>
          <w:b/>
          <w:color w:val="auto"/>
          <w:sz w:val="32"/>
          <w:szCs w:val="32"/>
          <w:highlight w:val="none"/>
        </w:rPr>
      </w:pPr>
      <w:bookmarkStart w:id="31" w:name="_Toc7602"/>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31536"/>
      <w:bookmarkStart w:id="34" w:name="_Toc23610"/>
    </w:p>
    <w:bookmarkEnd w:id="29"/>
    <w:bookmarkEnd w:id="30"/>
    <w:bookmarkEnd w:id="32"/>
    <w:bookmarkEnd w:id="33"/>
    <w:bookmarkEnd w:id="34"/>
    <w:p w14:paraId="6295320D">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jc w:val="both"/>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cs="宋体"/>
          <w:b w:val="0"/>
          <w:bCs w:val="0"/>
          <w:i w:val="0"/>
          <w:iCs/>
          <w:color w:val="auto"/>
          <w:sz w:val="21"/>
          <w:szCs w:val="21"/>
          <w:highlight w:val="none"/>
          <w:u w:val="none"/>
          <w:lang w:val="en-US" w:eastAsia="zh-CN"/>
        </w:rPr>
        <w:t>驻马店市中心医院双通道注射泵、输液泵采购项目</w:t>
      </w:r>
    </w:p>
    <w:p w14:paraId="774013EF">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i w:val="0"/>
          <w:iCs/>
          <w:color w:val="auto"/>
          <w:sz w:val="21"/>
          <w:szCs w:val="21"/>
          <w:highlight w:val="none"/>
          <w:u w:val="none"/>
          <w:lang w:val="en-US" w:eastAsia="zh-CN"/>
        </w:rPr>
        <w:t>二、</w:t>
      </w:r>
      <w:r>
        <w:rPr>
          <w:rFonts w:hint="eastAsia" w:ascii="宋体" w:hAnsi="宋体" w:eastAsia="宋体" w:cs="宋体"/>
          <w:b/>
          <w:bCs/>
          <w:color w:val="auto"/>
          <w:kern w:val="2"/>
          <w:sz w:val="21"/>
          <w:szCs w:val="24"/>
          <w:highlight w:val="none"/>
          <w:lang w:val="en-US" w:eastAsia="zh-CN" w:bidi="ar-SA"/>
        </w:rPr>
        <w:t>采购标的清单：</w:t>
      </w:r>
    </w:p>
    <w:tbl>
      <w:tblPr>
        <w:tblStyle w:val="34"/>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900"/>
        <w:gridCol w:w="2100"/>
        <w:gridCol w:w="1050"/>
        <w:gridCol w:w="1035"/>
        <w:gridCol w:w="1297"/>
        <w:gridCol w:w="1227"/>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31" w:type="dxa"/>
            <w:vAlign w:val="center"/>
          </w:tcPr>
          <w:p w14:paraId="3F52256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900" w:type="dxa"/>
            <w:vAlign w:val="center"/>
          </w:tcPr>
          <w:p w14:paraId="7BB03108">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100" w:type="dxa"/>
            <w:vAlign w:val="center"/>
          </w:tcPr>
          <w:p w14:paraId="1C818719">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1050" w:type="dxa"/>
            <w:vAlign w:val="center"/>
          </w:tcPr>
          <w:p w14:paraId="2AF52A7A">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1035" w:type="dxa"/>
            <w:vAlign w:val="center"/>
          </w:tcPr>
          <w:p w14:paraId="78A9F1D6">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297" w:type="dxa"/>
            <w:vAlign w:val="center"/>
          </w:tcPr>
          <w:p w14:paraId="2259F43F">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资金预算</w:t>
            </w:r>
          </w:p>
        </w:tc>
        <w:tc>
          <w:tcPr>
            <w:tcW w:w="1227" w:type="dxa"/>
            <w:vAlign w:val="center"/>
          </w:tcPr>
          <w:p w14:paraId="0F2FBFF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资金性质</w:t>
            </w:r>
          </w:p>
        </w:tc>
        <w:tc>
          <w:tcPr>
            <w:tcW w:w="1245" w:type="dxa"/>
            <w:vAlign w:val="center"/>
          </w:tcPr>
          <w:p w14:paraId="5E8880A2">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国产/进口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31"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包1</w:t>
            </w:r>
          </w:p>
        </w:tc>
        <w:tc>
          <w:tcPr>
            <w:tcW w:w="90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100"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双通道注射泵</w:t>
            </w:r>
          </w:p>
        </w:tc>
        <w:tc>
          <w:tcPr>
            <w:tcW w:w="105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台</w:t>
            </w:r>
          </w:p>
        </w:tc>
        <w:tc>
          <w:tcPr>
            <w:tcW w:w="1035"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据实</w:t>
            </w:r>
          </w:p>
        </w:tc>
        <w:tc>
          <w:tcPr>
            <w:tcW w:w="1297"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3800元</w:t>
            </w:r>
          </w:p>
        </w:tc>
        <w:tc>
          <w:tcPr>
            <w:tcW w:w="1227"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自筹</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国产</w:t>
            </w:r>
          </w:p>
        </w:tc>
      </w:tr>
      <w:tr w14:paraId="3C32C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31" w:type="dxa"/>
            <w:vAlign w:val="center"/>
          </w:tcPr>
          <w:p w14:paraId="128A823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包2</w:t>
            </w:r>
          </w:p>
        </w:tc>
        <w:tc>
          <w:tcPr>
            <w:tcW w:w="900" w:type="dxa"/>
            <w:shd w:val="clear" w:color="auto" w:fill="auto"/>
            <w:vAlign w:val="center"/>
          </w:tcPr>
          <w:p w14:paraId="0CA9410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1</w:t>
            </w:r>
          </w:p>
        </w:tc>
        <w:tc>
          <w:tcPr>
            <w:tcW w:w="2100" w:type="dxa"/>
            <w:shd w:val="clear" w:color="auto" w:fill="auto"/>
            <w:vAlign w:val="center"/>
          </w:tcPr>
          <w:p w14:paraId="5CAF46C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输液泵</w:t>
            </w:r>
          </w:p>
        </w:tc>
        <w:tc>
          <w:tcPr>
            <w:tcW w:w="1050" w:type="dxa"/>
            <w:shd w:val="clear" w:color="auto" w:fill="auto"/>
            <w:vAlign w:val="center"/>
          </w:tcPr>
          <w:p w14:paraId="07417FB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台</w:t>
            </w:r>
          </w:p>
        </w:tc>
        <w:tc>
          <w:tcPr>
            <w:tcW w:w="1035" w:type="dxa"/>
            <w:shd w:val="clear" w:color="auto" w:fill="auto"/>
            <w:vAlign w:val="center"/>
          </w:tcPr>
          <w:p w14:paraId="710CEAC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据实</w:t>
            </w:r>
          </w:p>
        </w:tc>
        <w:tc>
          <w:tcPr>
            <w:tcW w:w="1297" w:type="dxa"/>
            <w:shd w:val="clear" w:color="auto" w:fill="auto"/>
            <w:vAlign w:val="center"/>
          </w:tcPr>
          <w:p w14:paraId="7D3609A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3500元</w:t>
            </w:r>
          </w:p>
        </w:tc>
        <w:tc>
          <w:tcPr>
            <w:tcW w:w="1227" w:type="dxa"/>
            <w:shd w:val="clear" w:color="auto" w:fill="auto"/>
            <w:vAlign w:val="center"/>
          </w:tcPr>
          <w:p w14:paraId="312933B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自筹</w:t>
            </w:r>
          </w:p>
        </w:tc>
        <w:tc>
          <w:tcPr>
            <w:tcW w:w="1245" w:type="dxa"/>
            <w:shd w:val="clear" w:color="auto" w:fill="auto"/>
            <w:vAlign w:val="center"/>
          </w:tcPr>
          <w:p w14:paraId="4FC1BE2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国产</w:t>
            </w:r>
          </w:p>
        </w:tc>
      </w:tr>
      <w:tr w14:paraId="5970C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gridSpan w:val="2"/>
            <w:vAlign w:val="center"/>
          </w:tcPr>
          <w:p w14:paraId="0463C0C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合计</w:t>
            </w:r>
          </w:p>
        </w:tc>
        <w:tc>
          <w:tcPr>
            <w:tcW w:w="7954" w:type="dxa"/>
            <w:gridSpan w:val="6"/>
            <w:vAlign w:val="center"/>
          </w:tcPr>
          <w:p w14:paraId="2CCAB44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1631"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7954"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both"/>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1.</w:t>
            </w:r>
            <w:r>
              <w:rPr>
                <w:rFonts w:hint="eastAsia" w:ascii="宋体" w:hAnsi="宋体" w:eastAsia="宋体" w:cs="宋体"/>
                <w:b/>
                <w:bCs/>
                <w:color w:val="auto"/>
                <w:sz w:val="21"/>
                <w:szCs w:val="21"/>
                <w:highlight w:val="none"/>
                <w:vertAlign w:val="baseline"/>
                <w:lang w:val="en-US" w:eastAsia="zh-CN"/>
              </w:rPr>
              <w:t>招供货商，</w:t>
            </w:r>
            <w:r>
              <w:rPr>
                <w:rFonts w:hint="eastAsia" w:ascii="宋体" w:hAnsi="宋体" w:cs="宋体"/>
                <w:b/>
                <w:bCs/>
                <w:color w:val="auto"/>
                <w:sz w:val="21"/>
                <w:szCs w:val="21"/>
                <w:highlight w:val="none"/>
                <w:vertAlign w:val="baseline"/>
                <w:lang w:val="en-US" w:eastAsia="zh-CN"/>
              </w:rPr>
              <w:t>供货期为</w:t>
            </w:r>
            <w:r>
              <w:rPr>
                <w:rFonts w:hint="eastAsia" w:ascii="宋体" w:hAnsi="宋体" w:eastAsia="宋体" w:cs="宋体"/>
                <w:b/>
                <w:bCs/>
                <w:color w:val="auto"/>
                <w:sz w:val="21"/>
                <w:szCs w:val="21"/>
                <w:highlight w:val="none"/>
                <w:vertAlign w:val="baseline"/>
                <w:lang w:val="en-US" w:eastAsia="zh-CN"/>
              </w:rPr>
              <w:t>一年，实际用量据实结算</w:t>
            </w:r>
          </w:p>
          <w:p w14:paraId="15D2CA93">
            <w:pPr>
              <w:pStyle w:val="2"/>
              <w:pageBreakBefore w:val="0"/>
              <w:widowControl w:val="0"/>
              <w:kinsoku/>
              <w:wordWrap/>
              <w:overflowPunct/>
              <w:topLinePunct w:val="0"/>
              <w:autoSpaceDE/>
              <w:autoSpaceDN/>
              <w:bidi w:val="0"/>
              <w:adjustRightInd/>
              <w:snapToGrid/>
              <w:spacing w:before="0" w:after="0"/>
              <w:textAlignment w:val="auto"/>
              <w:rPr>
                <w:rFonts w:hint="eastAsia"/>
                <w:lang w:val="en-US" w:eastAsia="zh-CN"/>
              </w:rPr>
            </w:pPr>
            <w:r>
              <w:rPr>
                <w:rFonts w:hint="eastAsia" w:ascii="宋体" w:hAnsi="宋体" w:eastAsia="宋体" w:cs="宋体"/>
                <w:b/>
                <w:bCs/>
                <w:color w:val="FF0000"/>
                <w:sz w:val="21"/>
                <w:szCs w:val="21"/>
                <w:highlight w:val="none"/>
                <w:lang w:val="en-US" w:eastAsia="zh-CN"/>
              </w:rPr>
              <w:t>2.带样机。</w:t>
            </w:r>
          </w:p>
        </w:tc>
      </w:tr>
    </w:tbl>
    <w:p w14:paraId="365E731E">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10E84755">
      <w:pPr>
        <w:numPr>
          <w:ilvl w:val="0"/>
          <w:numId w:val="0"/>
        </w:numPr>
        <w:spacing w:line="360"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三、技术要求：</w:t>
      </w:r>
    </w:p>
    <w:p w14:paraId="2A995CD0">
      <w:pPr>
        <w:pStyle w:val="2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包1：双通道注射泵技术参数</w:t>
      </w:r>
    </w:p>
    <w:p w14:paraId="18EC4C41">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1.★使用年限：8年；</w:t>
      </w:r>
    </w:p>
    <w:p w14:paraId="0E803BEE">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2.双通道为主机一体化，无需额外配件，每个通道具备独立电源开关；</w:t>
      </w:r>
    </w:p>
    <w:p w14:paraId="2F9775D2">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3.精度误差：≤±2%；</w:t>
      </w:r>
    </w:p>
    <w:p w14:paraId="57CD81A0">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4.输注速率最大支持≥2000ml/h；</w:t>
      </w:r>
    </w:p>
    <w:p w14:paraId="6E94F51A">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5.自动识别注射器：规格为5ml、10ml、20ml、30ml、50（60）ml；</w:t>
      </w:r>
    </w:p>
    <w:p w14:paraId="5E32276D">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6.≥7种注射模式；</w:t>
      </w:r>
    </w:p>
    <w:p w14:paraId="0542248B">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7.≥3.5英寸彩色显示屏；</w:t>
      </w:r>
    </w:p>
    <w:p w14:paraId="68DC6257">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8.防护等级≥IP34；</w:t>
      </w:r>
    </w:p>
    <w:p w14:paraId="1CBF2BD6">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9.全中文操作界面；</w:t>
      </w:r>
    </w:p>
    <w:p w14:paraId="0E0430C0">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10.内置锂电池，以5ml/h速度注射，可实现工作时间≥5h；</w:t>
      </w:r>
    </w:p>
    <w:p w14:paraId="448B23A8">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11.具备开机自检功能；</w:t>
      </w:r>
    </w:p>
    <w:p w14:paraId="28CBBDE7">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12.具备声光报警功能，具备药物将尽、注射完毕、推空、阻塞、暂停超时、速度异常、压杆错误、推杆错误、推柄夹错误、供电异常、交流掉电、电池欠压、压力传感器脱落等安全监控报警功能；</w:t>
      </w:r>
    </w:p>
    <w:p w14:paraId="2ADDEEF6">
      <w:pPr>
        <w:pStyle w:val="2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p>
    <w:p w14:paraId="199A0097">
      <w:pPr>
        <w:pStyle w:val="2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包2：输液泵技术参数</w:t>
      </w:r>
    </w:p>
    <w:p w14:paraId="2A23475D">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1.★使用年限：8年；</w:t>
      </w:r>
    </w:p>
    <w:p w14:paraId="3E46C5DA">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2.输液模式：≥8种；</w:t>
      </w:r>
    </w:p>
    <w:p w14:paraId="48F1B919">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3.具备单个气泡和累积气泡报警功能；</w:t>
      </w:r>
    </w:p>
    <w:p w14:paraId="0CF1BC91">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4.输液精度：≤±5%；</w:t>
      </w:r>
    </w:p>
    <w:p w14:paraId="29CFF95D">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5.预置量：1-9999ml；</w:t>
      </w:r>
    </w:p>
    <w:p w14:paraId="390C9511">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6.内置锂电池：工作时间≥5小时；</w:t>
      </w:r>
    </w:p>
    <w:p w14:paraId="463CADC3">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7.具备声光报警功能；具备开门、气泡、漏液、空瓶、上端阻塞、下端阻塞、暂时超时、输液完成、压力传感器脱落、滴速传感器脱落、滴速异常、交流掉电、电池欠压、电池故障等安全监控报警；</w:t>
      </w:r>
    </w:p>
    <w:p w14:paraId="3B0DB6A1">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8.具有电动止液夹和电动泵门控制；</w:t>
      </w:r>
    </w:p>
    <w:p w14:paraId="671B77AC">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9.具有开机自检功能；</w:t>
      </w:r>
    </w:p>
    <w:p w14:paraId="0EC7410F">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10.中文操作界面；</w:t>
      </w:r>
    </w:p>
    <w:p w14:paraId="56429903">
      <w:pPr>
        <w:pStyle w:val="24"/>
        <w:numPr>
          <w:ilvl w:val="0"/>
          <w:numId w:val="0"/>
        </w:numPr>
        <w:rPr>
          <w:rFonts w:hint="eastAsia"/>
          <w:b/>
          <w:bCs/>
          <w:sz w:val="21"/>
          <w:szCs w:val="21"/>
          <w:highlight w:val="none"/>
          <w:lang w:val="en-US" w:eastAsia="zh-CN"/>
        </w:rPr>
      </w:pPr>
    </w:p>
    <w:p w14:paraId="34C964BF">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highlight w:val="none"/>
          <w:lang w:val="en-US" w:eastAsia="zh-CN"/>
        </w:rPr>
        <w:sectPr>
          <w:footerReference r:id="rId5" w:type="default"/>
          <w:pgSz w:w="11906" w:h="16838"/>
          <w:pgMar w:top="1417" w:right="1474" w:bottom="1417" w:left="1474" w:header="851" w:footer="624" w:gutter="0"/>
          <w:pgNumType w:fmt="decimal" w:start="1"/>
          <w:cols w:space="720" w:num="1"/>
          <w:docGrid w:type="lines" w:linePitch="319" w:charSpace="0"/>
        </w:sectPr>
      </w:pPr>
    </w:p>
    <w:p w14:paraId="106ADFC5">
      <w:pPr>
        <w:tabs>
          <w:tab w:val="left" w:pos="557"/>
        </w:tabs>
        <w:bidi w:val="0"/>
        <w:jc w:val="left"/>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商务要求</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包1、包2</w:t>
      </w:r>
      <w:r>
        <w:rPr>
          <w:rFonts w:hint="eastAsia" w:ascii="宋体" w:hAnsi="宋体" w:cs="宋体"/>
          <w:b/>
          <w:bCs/>
          <w:color w:val="auto"/>
          <w:sz w:val="21"/>
          <w:szCs w:val="21"/>
          <w:highlight w:val="none"/>
          <w:lang w:eastAsia="zh-CN"/>
        </w:rPr>
        <w:t>）</w:t>
      </w:r>
    </w:p>
    <w:tbl>
      <w:tblPr>
        <w:tblStyle w:val="33"/>
        <w:tblW w:w="8964" w:type="dxa"/>
        <w:tblInd w:w="1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60"/>
        <w:gridCol w:w="7104"/>
      </w:tblGrid>
      <w:tr w14:paraId="5B389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3416">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9822">
            <w:pPr>
              <w:pStyle w:val="15"/>
              <w:ind w:left="0" w:leftChars="0"/>
              <w:jc w:val="left"/>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合同签订后30日内交货。</w:t>
            </w:r>
          </w:p>
        </w:tc>
      </w:tr>
      <w:tr w14:paraId="6E1FB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B5E2">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供货期</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C002">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一年</w:t>
            </w:r>
            <w:r>
              <w:rPr>
                <w:rFonts w:hint="eastAsia" w:cs="宋体"/>
                <w:color w:val="auto"/>
                <w:sz w:val="21"/>
                <w:szCs w:val="21"/>
                <w:highlight w:val="none"/>
                <w:lang w:val="en-US" w:eastAsia="zh-CN"/>
              </w:rPr>
              <w:t>。</w:t>
            </w:r>
          </w:p>
        </w:tc>
      </w:tr>
      <w:tr w14:paraId="13093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A95C">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A694">
            <w:pPr>
              <w:pStyle w:val="15"/>
              <w:ind w:left="0" w:lef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从产品入库之日起，整机保修五年，出具相关服务承诺书。</w:t>
            </w:r>
          </w:p>
        </w:tc>
      </w:tr>
      <w:tr w14:paraId="7ED12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2E52">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D695">
            <w:pPr>
              <w:pStyle w:val="15"/>
              <w:ind w:left="0" w:leftChars="0"/>
              <w:jc w:val="left"/>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符合国家有关法律、法规，以及行业质量标准的要求，满足磋商文件规定标准。</w:t>
            </w:r>
          </w:p>
        </w:tc>
      </w:tr>
      <w:tr w14:paraId="13E4E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AABE">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08AF">
            <w:pPr>
              <w:pStyle w:val="15"/>
              <w:ind w:left="0" w:leftChars="0"/>
              <w:jc w:val="left"/>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以合同签订为准。</w:t>
            </w:r>
          </w:p>
        </w:tc>
      </w:tr>
      <w:tr w14:paraId="5ADF8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5D95">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交货地点</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F26C">
            <w:pPr>
              <w:pStyle w:val="15"/>
              <w:ind w:left="0" w:leftChars="0"/>
              <w:jc w:val="left"/>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采购人指定地点。</w:t>
            </w:r>
          </w:p>
        </w:tc>
      </w:tr>
      <w:tr w14:paraId="2748A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44EF">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44B5">
            <w:pPr>
              <w:pStyle w:val="15"/>
              <w:ind w:left="0" w:leftChars="0"/>
              <w:jc w:val="left"/>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自成交通知书发出之日起30日内。</w:t>
            </w:r>
          </w:p>
        </w:tc>
      </w:tr>
      <w:tr w14:paraId="33C0B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E29E">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E925">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1.质保期内应当为采购人提供以下技术支持和服务：</w:t>
            </w:r>
          </w:p>
          <w:p w14:paraId="6C0CF89E">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a、现场响应：供应商应保证在12小时内对用户提出的问题或故障予以响应及处理。可提供备用设备或核心部件应急使用。</w:t>
            </w:r>
          </w:p>
          <w:p w14:paraId="10DC494C">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b、成交供应商应应当应每季度对该设备进行保养不少于一次,并出具保养报告，具体保养内容见合同。</w:t>
            </w:r>
          </w:p>
          <w:p w14:paraId="6E2BDAF2">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c、质保期内该设备应保证大于95%（含）的开机率，如达不到要求，每少于一天质保期顺延7天，如造成严重损失需赔偿用户经济损失或换货或退货。</w:t>
            </w:r>
          </w:p>
          <w:p w14:paraId="23EF0B22">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d、技术升级，如果制造商的产品技术升级，</w:t>
            </w:r>
            <w:r>
              <w:rPr>
                <w:rFonts w:hint="eastAsia"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应及时通知采购人，如采购人有相应要求，</w:t>
            </w:r>
            <w:r>
              <w:rPr>
                <w:rFonts w:hint="eastAsia"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和制造商应对采购人购买的产品进行免费升级服务。</w:t>
            </w:r>
          </w:p>
          <w:p w14:paraId="20E2999E">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e、成交供应商交付设备时，应按照《国家食品药品监督管理总局》第18号令第17条的要求提供相应的维护手册、维修手册、软件备份、故障代码表、备件清单、零部件、维修密码等维护维修必需的材料和信息。</w:t>
            </w:r>
          </w:p>
          <w:p w14:paraId="1D8666FE">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f、除火灾、洪水、地震等天灾外，在保修期内，由于货物故障所产生的所有费用均由</w:t>
            </w:r>
            <w:r>
              <w:rPr>
                <w:rFonts w:hint="eastAsia" w:cs="宋体"/>
                <w:color w:val="auto"/>
                <w:sz w:val="21"/>
                <w:szCs w:val="21"/>
                <w:highlight w:val="none"/>
                <w:lang w:val="en-US" w:eastAsia="zh-CN"/>
              </w:rPr>
              <w:t>成交</w:t>
            </w:r>
            <w:r>
              <w:rPr>
                <w:rFonts w:hint="eastAsia" w:ascii="宋体" w:hAnsi="宋体" w:eastAsia="宋体" w:cs="宋体"/>
                <w:color w:val="auto"/>
                <w:sz w:val="21"/>
                <w:szCs w:val="21"/>
                <w:highlight w:val="none"/>
                <w:lang w:val="en-US" w:eastAsia="zh-CN"/>
              </w:rPr>
              <w:t xml:space="preserve">供应商负责。 </w:t>
            </w:r>
          </w:p>
          <w:p w14:paraId="0D839BF9">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2.培训：免费提供操作培训和维修培训。</w:t>
            </w:r>
          </w:p>
          <w:p w14:paraId="6E344CAF">
            <w:pPr>
              <w:pStyle w:val="15"/>
              <w:keepNext w:val="0"/>
              <w:keepLines w:val="0"/>
              <w:pageBreakBefore w:val="0"/>
              <w:widowControl/>
              <w:kinsoku/>
              <w:wordWrap w:val="0"/>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highlight w:val="none"/>
                <w:lang w:val="en-US" w:eastAsia="zh-CN"/>
              </w:rPr>
            </w:pPr>
            <w:r>
              <w:rPr>
                <w:rFonts w:hint="eastAsia" w:ascii="宋体" w:hAnsi="宋体" w:eastAsia="宋体" w:cs="宋体"/>
                <w:color w:val="auto"/>
                <w:sz w:val="21"/>
                <w:szCs w:val="21"/>
                <w:highlight w:val="none"/>
                <w:lang w:val="en-US" w:eastAsia="zh-CN"/>
              </w:rPr>
              <w:t>3.所有设备按照医院实际要求免费开放端口，免费为医院对接院内信息系统。质保期内免费进行软件升级。</w:t>
            </w:r>
          </w:p>
        </w:tc>
      </w:tr>
      <w:tr w14:paraId="28830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933F">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FFB7">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default"/>
                <w:lang w:val="en-US" w:eastAsia="zh-CN"/>
              </w:rPr>
            </w:pPr>
            <w:r>
              <w:rPr>
                <w:rFonts w:hint="eastAsia" w:ascii="宋体" w:hAnsi="宋体" w:eastAsia="宋体" w:cs="宋体"/>
                <w:color w:val="auto"/>
                <w:sz w:val="21"/>
                <w:szCs w:val="21"/>
                <w:highlight w:val="none"/>
                <w:lang w:val="en-US" w:eastAsia="zh-CN"/>
              </w:rPr>
              <w:t>要求设备为最新出厂设备，出厂日期不得早于招标日期6个月；</w:t>
            </w:r>
          </w:p>
        </w:tc>
      </w:tr>
    </w:tbl>
    <w:p w14:paraId="09D46B38">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p>
    <w:p w14:paraId="305C81CD">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sectPr>
          <w:footerReference r:id="rId6" w:type="default"/>
          <w:pgSz w:w="11906" w:h="16838"/>
          <w:pgMar w:top="1417" w:right="1474" w:bottom="1417" w:left="1474" w:header="851" w:footer="624" w:gutter="0"/>
          <w:pgNumType w:fmt="decimal"/>
          <w:cols w:space="720" w:num="1"/>
          <w:docGrid w:type="lines" w:linePitch="319" w:charSpace="0"/>
        </w:sect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采购人对项目的特殊要求及说明</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包1、包2</w:t>
      </w:r>
      <w:r>
        <w:rPr>
          <w:rFonts w:hint="eastAsia" w:ascii="宋体" w:hAnsi="宋体" w:cs="宋体"/>
          <w:b/>
          <w:bCs/>
          <w:color w:val="auto"/>
          <w:sz w:val="21"/>
          <w:szCs w:val="21"/>
          <w:highlight w:val="none"/>
          <w:lang w:eastAsia="zh-CN"/>
        </w:rPr>
        <w:t>）</w:t>
      </w:r>
    </w:p>
    <w:tbl>
      <w:tblPr>
        <w:tblStyle w:val="33"/>
        <w:tblW w:w="8955" w:type="dxa"/>
        <w:tblInd w:w="1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65"/>
        <w:gridCol w:w="6390"/>
      </w:tblGrid>
      <w:tr w14:paraId="15D63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8" w:hRule="atLeast"/>
        </w:trPr>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E582">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采购人的特殊要求及说明理由</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8DBA">
            <w:pPr>
              <w:widowControl/>
              <w:numPr>
                <w:ilvl w:val="0"/>
                <w:numId w:val="1"/>
              </w:num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不接受联合体投标，不允许转包和分包。</w:t>
            </w:r>
          </w:p>
          <w:p w14:paraId="271EE8F5">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2、授权磋商小组确定一名成交供应商并推荐一名成交候选供应商。</w:t>
            </w:r>
          </w:p>
          <w:p w14:paraId="0F212746">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3、采购人使用</w:t>
            </w:r>
            <w:r>
              <w:rPr>
                <w:rFonts w:hint="eastAsia" w:ascii="宋体" w:hAnsi="宋体" w:cs="宋体"/>
                <w:color w:val="auto"/>
                <w:sz w:val="21"/>
                <w:szCs w:val="21"/>
                <w:highlight w:val="none"/>
                <w:lang w:val="en-US" w:eastAsia="zh-CN"/>
              </w:rPr>
              <w:t>成交供应商成交</w:t>
            </w:r>
            <w:r>
              <w:rPr>
                <w:rFonts w:hint="eastAsia" w:ascii="宋体" w:hAnsi="宋体" w:eastAsia="宋体" w:cs="宋体"/>
                <w:color w:val="auto"/>
                <w:sz w:val="21"/>
                <w:szCs w:val="21"/>
                <w:highlight w:val="none"/>
                <w:lang w:val="en-US" w:eastAsia="zh-CN"/>
              </w:rPr>
              <w:t>的货物、技术、资料、服务或其他任何一部分时，享有无偿使用权。免受第三方提出的侵犯其专利权、著作权、商标权或其它知识产权的起诉。如果第三方提出侵权指控，</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应承担由此而引起的一切法律责任和费用。</w:t>
            </w:r>
          </w:p>
          <w:p w14:paraId="7D4EACBE">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763D5878">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tc>
      </w:tr>
    </w:tbl>
    <w:p w14:paraId="2C7275F5">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spacing w:afterAutospacing="0"/>
        <w:jc w:val="center"/>
        <w:outlineLvl w:val="0"/>
        <w:rPr>
          <w:rFonts w:hint="eastAsia" w:ascii="宋体" w:hAnsi="宋体" w:eastAsia="宋体" w:cs="宋体"/>
          <w:b/>
          <w:bCs/>
          <w:color w:val="auto"/>
          <w:sz w:val="32"/>
          <w:szCs w:val="32"/>
          <w:highlight w:val="none"/>
        </w:rPr>
      </w:pPr>
      <w:bookmarkStart w:id="35" w:name="_Toc3942"/>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Autospacing="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060B7E">
            <w:pPr>
              <w:widowControl/>
              <w:snapToGrid w:val="0"/>
              <w:spacing w:line="440" w:lineRule="exact"/>
              <w:jc w:val="left"/>
              <w:outlineLvl w:val="0"/>
              <w:rPr>
                <w:rFonts w:hint="eastAsia" w:ascii="宋体" w:hAnsi="宋体" w:eastAsia="宋体" w:cs="宋体"/>
                <w:color w:val="auto"/>
                <w:highlight w:val="none"/>
                <w:lang w:val="en-US" w:eastAsia="zh-CN"/>
              </w:rPr>
            </w:pPr>
            <w:bookmarkStart w:id="36" w:name="_Toc22577"/>
            <w:bookmarkStart w:id="37" w:name="_Toc30169"/>
            <w:bookmarkStart w:id="38" w:name="_Toc31122"/>
            <w:bookmarkStart w:id="39" w:name="_Toc9566"/>
            <w:bookmarkStart w:id="40" w:name="_Toc21083"/>
            <w:bookmarkStart w:id="41" w:name="_Toc31727"/>
            <w:bookmarkStart w:id="42" w:name="_Toc21125"/>
            <w:bookmarkStart w:id="43" w:name="_Toc27817"/>
            <w:bookmarkStart w:id="44" w:name="_Toc21994"/>
            <w:bookmarkStart w:id="45" w:name="_Toc24968"/>
            <w:bookmarkStart w:id="46" w:name="_Toc27740"/>
            <w:bookmarkStart w:id="47" w:name="_Toc23361"/>
            <w:r>
              <w:rPr>
                <w:rFonts w:hint="eastAsia" w:ascii="宋体" w:hAnsi="宋体" w:eastAsia="宋体" w:cs="宋体"/>
                <w:color w:val="auto"/>
                <w:highlight w:val="none"/>
              </w:rPr>
              <w:t>1.1项目名称：</w:t>
            </w:r>
            <w:bookmarkEnd w:id="36"/>
            <w:bookmarkEnd w:id="37"/>
            <w:bookmarkEnd w:id="38"/>
            <w:bookmarkEnd w:id="39"/>
            <w:bookmarkEnd w:id="40"/>
            <w:bookmarkEnd w:id="41"/>
            <w:bookmarkEnd w:id="42"/>
            <w:bookmarkEnd w:id="43"/>
            <w:bookmarkEnd w:id="44"/>
            <w:bookmarkEnd w:id="45"/>
            <w:bookmarkEnd w:id="46"/>
            <w:bookmarkStart w:id="48" w:name="_Toc28320"/>
            <w:bookmarkStart w:id="49" w:name="_Toc29400"/>
            <w:bookmarkStart w:id="50" w:name="_Toc23424"/>
            <w:r>
              <w:rPr>
                <w:rFonts w:hint="eastAsia" w:ascii="宋体" w:hAnsi="宋体" w:cs="宋体"/>
                <w:color w:val="auto"/>
                <w:highlight w:val="none"/>
                <w:lang w:val="en-US" w:eastAsia="zh-CN"/>
              </w:rPr>
              <w:t>驻马店市中心医院双通道注射泵、输液泵采购项目</w:t>
            </w:r>
            <w:bookmarkEnd w:id="47"/>
          </w:p>
          <w:p w14:paraId="710A5111">
            <w:pPr>
              <w:widowControl/>
              <w:snapToGrid w:val="0"/>
              <w:spacing w:line="440" w:lineRule="exact"/>
              <w:jc w:val="left"/>
              <w:outlineLvl w:val="0"/>
              <w:rPr>
                <w:rFonts w:hint="eastAsia" w:ascii="宋体" w:hAnsi="宋体" w:eastAsia="宋体" w:cs="宋体"/>
                <w:color w:val="auto"/>
                <w:highlight w:val="none"/>
              </w:rPr>
            </w:pPr>
            <w:bookmarkStart w:id="51" w:name="_Toc32551"/>
            <w:bookmarkStart w:id="52" w:name="_Toc29895"/>
            <w:bookmarkStart w:id="53" w:name="_Toc28540"/>
            <w:bookmarkStart w:id="54" w:name="_Toc16110"/>
            <w:bookmarkStart w:id="55" w:name="_Toc9342"/>
            <w:bookmarkStart w:id="56" w:name="_Toc31384"/>
            <w:bookmarkStart w:id="57" w:name="_Toc21372"/>
            <w:bookmarkStart w:id="58" w:name="_Toc13960"/>
            <w:bookmarkStart w:id="59" w:name="_Toc17489"/>
            <w:r>
              <w:rPr>
                <w:rFonts w:hint="eastAsia" w:ascii="宋体" w:hAnsi="宋体" w:eastAsia="宋体" w:cs="宋体"/>
                <w:color w:val="auto"/>
                <w:highlight w:val="none"/>
              </w:rPr>
              <w:t>1.2采购人名称：</w:t>
            </w:r>
            <w:bookmarkEnd w:id="48"/>
            <w:bookmarkEnd w:id="49"/>
            <w:bookmarkEnd w:id="50"/>
            <w:r>
              <w:rPr>
                <w:rFonts w:hint="eastAsia" w:ascii="宋体" w:hAnsi="宋体" w:eastAsia="宋体" w:cs="宋体"/>
                <w:color w:val="auto"/>
                <w:highlight w:val="none"/>
              </w:rPr>
              <w:t>驻马店市中心医院</w:t>
            </w:r>
            <w:bookmarkEnd w:id="51"/>
            <w:bookmarkEnd w:id="52"/>
            <w:bookmarkEnd w:id="53"/>
            <w:bookmarkEnd w:id="54"/>
            <w:bookmarkEnd w:id="55"/>
            <w:bookmarkEnd w:id="56"/>
            <w:bookmarkEnd w:id="57"/>
            <w:bookmarkEnd w:id="58"/>
            <w:bookmarkEnd w:id="59"/>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60" w:name="_Toc22834"/>
            <w:bookmarkStart w:id="61" w:name="_Toc27606"/>
            <w:bookmarkStart w:id="62" w:name="_Toc5153"/>
            <w:bookmarkStart w:id="63" w:name="_Toc26199"/>
            <w:bookmarkStart w:id="64" w:name="_Toc1096"/>
            <w:bookmarkStart w:id="65" w:name="_Toc24541"/>
            <w:bookmarkStart w:id="66" w:name="_Toc29780"/>
            <w:bookmarkStart w:id="67" w:name="_Toc11639"/>
            <w:bookmarkStart w:id="68" w:name="_Toc2368"/>
            <w:bookmarkStart w:id="69" w:name="_Toc3148"/>
            <w:bookmarkStart w:id="70" w:name="_Toc31576"/>
            <w:bookmarkStart w:id="71" w:name="_Toc12440"/>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60"/>
            <w:bookmarkEnd w:id="61"/>
            <w:bookmarkEnd w:id="62"/>
            <w:bookmarkEnd w:id="63"/>
            <w:bookmarkEnd w:id="64"/>
            <w:bookmarkEnd w:id="65"/>
            <w:bookmarkEnd w:id="66"/>
            <w:bookmarkEnd w:id="67"/>
            <w:bookmarkEnd w:id="68"/>
            <w:bookmarkEnd w:id="69"/>
            <w:bookmarkEnd w:id="70"/>
            <w:bookmarkEnd w:id="71"/>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521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185A3">
            <w:pPr>
              <w:widowControl/>
              <w:snapToGrid w:val="0"/>
              <w:spacing w:line="440" w:lineRule="exact"/>
              <w:jc w:val="left"/>
              <w:rPr>
                <w:rFonts w:hint="eastAsia" w:ascii="宋体" w:hAnsi="宋体" w:eastAsia="宋体" w:cs="宋体"/>
                <w:color w:val="auto"/>
                <w:kern w:val="0"/>
                <w:szCs w:val="21"/>
                <w:highlight w:val="none"/>
                <w:lang w:val="en-US" w:eastAsia="zh-CN"/>
              </w:rPr>
            </w:pPr>
            <w:r>
              <w:rPr>
                <w:rFonts w:hint="eastAsia" w:ascii="宋体" w:hAnsi="宋体" w:eastAsia="宋体" w:cs="宋体"/>
                <w:b/>
                <w:bCs/>
                <w:color w:val="auto"/>
                <w:highlight w:val="none"/>
                <w:lang w:val="en-US" w:eastAsia="zh-CN"/>
              </w:rPr>
              <w:t>预算金额：</w:t>
            </w:r>
            <w:r>
              <w:rPr>
                <w:rFonts w:hint="eastAsia" w:ascii="宋体" w:hAnsi="宋体" w:cs="宋体"/>
                <w:b/>
                <w:bCs/>
                <w:color w:val="auto"/>
                <w:highlight w:val="none"/>
                <w:lang w:val="en-US" w:eastAsia="zh-CN"/>
              </w:rPr>
              <w:t>33</w:t>
            </w:r>
            <w:r>
              <w:rPr>
                <w:rFonts w:hint="eastAsia" w:ascii="宋体" w:hAnsi="宋体" w:eastAsia="宋体" w:cs="宋体"/>
                <w:b/>
                <w:bCs/>
                <w:color w:val="auto"/>
                <w:highlight w:val="none"/>
                <w:lang w:val="en-US" w:eastAsia="zh-CN"/>
              </w:rPr>
              <w:t>万元</w:t>
            </w:r>
            <w:r>
              <w:rPr>
                <w:rFonts w:hint="eastAsia" w:ascii="宋体" w:hAnsi="宋体" w:cs="宋体"/>
                <w:b/>
                <w:bCs/>
                <w:color w:val="auto"/>
                <w:szCs w:val="21"/>
                <w:highlight w:val="none"/>
                <w:shd w:val="clear" w:color="auto" w:fill="FFFFFF"/>
                <w:lang w:val="en-US" w:eastAsia="zh-CN"/>
              </w:rPr>
              <w:t>（据实结算）</w:t>
            </w:r>
            <w:r>
              <w:rPr>
                <w:rFonts w:hint="eastAsia" w:ascii="宋体" w:hAnsi="宋体" w:eastAsia="宋体" w:cs="宋体"/>
                <w:b/>
                <w:bCs/>
                <w:color w:val="auto"/>
                <w:highlight w:val="none"/>
                <w:lang w:val="en-US" w:eastAsia="zh-CN"/>
              </w:rPr>
              <w:t>；其中：</w:t>
            </w:r>
          </w:p>
          <w:p w14:paraId="605A6F3A">
            <w:pPr>
              <w:widowControl/>
              <w:snapToGrid w:val="0"/>
              <w:spacing w:line="440" w:lineRule="exact"/>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包1：预算金额：</w:t>
            </w:r>
            <w:r>
              <w:rPr>
                <w:rFonts w:hint="eastAsia" w:ascii="宋体" w:hAnsi="宋体" w:eastAsia="宋体" w:cs="宋体"/>
                <w:color w:val="auto"/>
                <w:szCs w:val="21"/>
                <w:highlight w:val="none"/>
                <w:shd w:val="clear" w:color="auto" w:fill="FFFFFF"/>
                <w:vertAlign w:val="baseline"/>
                <w:lang w:val="en-US" w:eastAsia="zh-CN"/>
              </w:rPr>
              <w:t>20万元</w:t>
            </w:r>
            <w:r>
              <w:rPr>
                <w:rFonts w:hint="eastAsia" w:ascii="宋体" w:hAnsi="宋体" w:eastAsia="宋体" w:cs="宋体"/>
                <w:color w:val="auto"/>
                <w:kern w:val="0"/>
                <w:szCs w:val="21"/>
                <w:highlight w:val="none"/>
                <w:lang w:val="en-US" w:eastAsia="zh-CN"/>
              </w:rPr>
              <w:t>；最高限价：3800</w:t>
            </w:r>
            <w:r>
              <w:rPr>
                <w:rFonts w:hint="eastAsia" w:ascii="宋体" w:hAnsi="宋体" w:cs="宋体"/>
                <w:color w:val="auto"/>
                <w:szCs w:val="21"/>
                <w:highlight w:val="none"/>
                <w:shd w:val="clear" w:color="auto" w:fill="FFFFFF"/>
                <w:vertAlign w:val="baseline"/>
                <w:lang w:val="en-US" w:eastAsia="zh-CN"/>
              </w:rPr>
              <w:t>元/台</w:t>
            </w:r>
            <w:r>
              <w:rPr>
                <w:rFonts w:hint="eastAsia" w:ascii="宋体" w:hAnsi="宋体" w:eastAsia="宋体" w:cs="宋体"/>
                <w:color w:val="auto"/>
                <w:kern w:val="0"/>
                <w:szCs w:val="21"/>
                <w:highlight w:val="none"/>
                <w:lang w:val="en-US" w:eastAsia="zh-CN"/>
              </w:rPr>
              <w:t>。</w:t>
            </w:r>
          </w:p>
          <w:p w14:paraId="3AC64668">
            <w:pPr>
              <w:widowControl/>
              <w:snapToGrid w:val="0"/>
              <w:spacing w:line="440" w:lineRule="exact"/>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包2：预算金额：</w:t>
            </w:r>
            <w:r>
              <w:rPr>
                <w:rFonts w:hint="eastAsia" w:ascii="宋体" w:hAnsi="宋体" w:cs="宋体"/>
                <w:color w:val="auto"/>
                <w:szCs w:val="21"/>
                <w:highlight w:val="none"/>
                <w:shd w:val="clear" w:color="auto" w:fill="FFFFFF"/>
                <w:vertAlign w:val="baseline"/>
                <w:lang w:val="en-US" w:eastAsia="zh-CN"/>
              </w:rPr>
              <w:t>13</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eastAsia="宋体" w:cs="宋体"/>
                <w:color w:val="auto"/>
                <w:kern w:val="0"/>
                <w:szCs w:val="21"/>
                <w:highlight w:val="none"/>
                <w:lang w:val="en-US" w:eastAsia="zh-CN"/>
              </w:rPr>
              <w:t>；最高限价：3500</w:t>
            </w:r>
            <w:r>
              <w:rPr>
                <w:rFonts w:hint="eastAsia" w:ascii="宋体" w:hAnsi="宋体" w:cs="宋体"/>
                <w:color w:val="auto"/>
                <w:szCs w:val="21"/>
                <w:highlight w:val="none"/>
                <w:shd w:val="clear" w:color="auto" w:fill="FFFFFF"/>
                <w:vertAlign w:val="baseline"/>
                <w:lang w:val="en-US" w:eastAsia="zh-CN"/>
              </w:rPr>
              <w:t>元/台</w:t>
            </w:r>
            <w:r>
              <w:rPr>
                <w:rFonts w:hint="eastAsia" w:ascii="宋体" w:hAnsi="宋体" w:eastAsia="宋体" w:cs="宋体"/>
                <w:color w:val="auto"/>
                <w:kern w:val="0"/>
                <w:szCs w:val="21"/>
                <w:highlight w:val="none"/>
                <w:lang w:val="en-US" w:eastAsia="zh-CN"/>
              </w:rPr>
              <w:t>。</w:t>
            </w:r>
          </w:p>
          <w:p w14:paraId="3DE666F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以人民币报价。</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eastAsia="宋体" w:cs="宋体"/>
                <w:color w:val="auto"/>
                <w:kern w:val="0"/>
                <w:szCs w:val="21"/>
                <w:highlight w:val="none"/>
                <w:lang w:val="en-US" w:eastAsia="zh-CN"/>
              </w:rPr>
              <w:t>代理服务费不得高于《招代理机构服务管理暂行办法》（计价格[2002]1980号）相应标准：</w:t>
            </w:r>
          </w:p>
          <w:tbl>
            <w:tblPr>
              <w:tblStyle w:val="34"/>
              <w:tblW w:w="891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1734"/>
              <w:gridCol w:w="1686"/>
              <w:gridCol w:w="1534"/>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960"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314960</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pt;margin-top:24.8pt;height:22.5pt;width:66.65pt;z-index:251660288;mso-width-relative:page;mso-height-relative:page;" fillcolor="#FFFFFF [3201]" filled="t" stroked="f" coordsize="21600,21600" o:gfxdata="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l2kevTAAAA&#10;BwEAAA8AAAAAAAAAAQAgAAAAIgAAAGRycy9kb3ducmV2LnhtbFBLAQIUABQAAAAIAIdO4kDeJiF7&#10;WwIAAJoEAAAOAAAAAAAAAAEAIAAAACIBAABkcnMvZTJvRG9jLnhtbFBLBQYAAAAABgAGAFkBAADv&#10;BQ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353060</wp:posOffset>
                            </wp:positionH>
                            <wp:positionV relativeFrom="paragraph">
                              <wp:posOffset>21590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8pt;margin-top:1.7pt;height:24.05pt;width:76.4pt;z-index:251659264;mso-width-relative:page;mso-height-relative:page;" fillcolor="#FFFFFF [3201]" filled="t" stroked="f" coordsize="21600,21600" o:gfxdata="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w+HPt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734" w:type="dxa"/>
                  <w:vAlign w:val="center"/>
                </w:tcPr>
                <w:p w14:paraId="1BA1962A">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color w:val="auto"/>
                      <w:kern w:val="0"/>
                      <w:szCs w:val="21"/>
                      <w:highlight w:val="none"/>
                      <w:vertAlign w:val="baseline"/>
                      <w:lang w:val="en-US" w:eastAsia="zh-CN"/>
                    </w:rPr>
                    <w:t>货物招标</w:t>
                  </w:r>
                </w:p>
              </w:tc>
              <w:tc>
                <w:tcPr>
                  <w:tcW w:w="1686" w:type="dxa"/>
                  <w:vAlign w:val="center"/>
                </w:tcPr>
                <w:p w14:paraId="5BE93A16">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color w:val="auto"/>
                      <w:kern w:val="0"/>
                      <w:szCs w:val="21"/>
                      <w:highlight w:val="none"/>
                      <w:vertAlign w:val="baseline"/>
                      <w:lang w:val="en-US" w:eastAsia="zh-CN"/>
                    </w:rPr>
                    <w:t>服务招标</w:t>
                  </w:r>
                </w:p>
              </w:tc>
              <w:tc>
                <w:tcPr>
                  <w:tcW w:w="1534" w:type="dxa"/>
                  <w:vAlign w:val="center"/>
                </w:tcPr>
                <w:p w14:paraId="3ECB263F">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3960" w:type="dxa"/>
                  <w:vAlign w:val="center"/>
                </w:tcPr>
                <w:p w14:paraId="0EF43D2E">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100万元以下</w:t>
                  </w:r>
                </w:p>
              </w:tc>
              <w:tc>
                <w:tcPr>
                  <w:tcW w:w="1734" w:type="dxa"/>
                  <w:vAlign w:val="center"/>
                </w:tcPr>
                <w:p w14:paraId="0F8F8092">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1.5%</w:t>
                  </w:r>
                </w:p>
              </w:tc>
              <w:tc>
                <w:tcPr>
                  <w:tcW w:w="1686" w:type="dxa"/>
                  <w:vAlign w:val="center"/>
                </w:tcPr>
                <w:p w14:paraId="64DFB595">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1.5%</w:t>
                  </w:r>
                </w:p>
              </w:tc>
              <w:tc>
                <w:tcPr>
                  <w:tcW w:w="1534" w:type="dxa"/>
                  <w:vAlign w:val="center"/>
                </w:tcPr>
                <w:p w14:paraId="6E9F31B9">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eastAsia" w:ascii="宋体" w:hAnsi="宋体" w:eastAsia="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cs="宋体"/>
                <w:color w:val="auto"/>
                <w:szCs w:val="21"/>
                <w:highlight w:val="none"/>
                <w:lang w:val="en-US" w:eastAsia="zh-CN"/>
              </w:rPr>
              <w:t>。</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r>
              <w:rPr>
                <w:rFonts w:hint="eastAsia" w:ascii="宋体" w:hAnsi="宋体" w:cs="宋体"/>
                <w:color w:val="auto"/>
                <w:kern w:val="0"/>
                <w:szCs w:val="21"/>
                <w:highlight w:val="none"/>
                <w:lang w:val="en-US" w:eastAsia="zh-CN"/>
              </w:rPr>
              <w:t>。</w:t>
            </w:r>
          </w:p>
        </w:tc>
      </w:tr>
      <w:tr w14:paraId="0A1264A6">
        <w:tblPrEx>
          <w:tblCellMar>
            <w:top w:w="0" w:type="dxa"/>
            <w:left w:w="0" w:type="dxa"/>
            <w:bottom w:w="0" w:type="dxa"/>
            <w:right w:w="0" w:type="dxa"/>
          </w:tblCellMar>
        </w:tblPrEx>
        <w:trPr>
          <w:trHeight w:val="4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46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eastAsia="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3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5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w:t>
            </w:r>
            <w:r>
              <w:rPr>
                <w:rFonts w:hint="eastAsia" w:ascii="宋体" w:hAnsi="宋体" w:eastAsia="宋体" w:cs="宋体"/>
                <w:color w:val="auto"/>
                <w:kern w:val="0"/>
                <w:szCs w:val="21"/>
                <w:highlight w:val="none"/>
                <w:lang w:val="en-US" w:eastAsia="zh-CN"/>
              </w:rPr>
              <w:t>自筹资金</w:t>
            </w:r>
            <w:r>
              <w:rPr>
                <w:rFonts w:hint="eastAsia" w:ascii="宋体" w:hAnsi="宋体" w:eastAsia="宋体" w:cs="宋体"/>
                <w:color w:val="auto"/>
                <w:kern w:val="0"/>
                <w:szCs w:val="21"/>
                <w:highlight w:val="none"/>
              </w:rPr>
              <w:t>。</w:t>
            </w:r>
          </w:p>
        </w:tc>
      </w:tr>
      <w:tr w14:paraId="193D7C4F">
        <w:tblPrEx>
          <w:tblCellMar>
            <w:top w:w="0" w:type="dxa"/>
            <w:left w:w="0" w:type="dxa"/>
            <w:bottom w:w="0" w:type="dxa"/>
            <w:right w:w="0" w:type="dxa"/>
          </w:tblCellMar>
        </w:tblPrEx>
        <w:trPr>
          <w:trHeight w:val="5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val="en-US" w:eastAsia="zh-CN"/>
              </w:rPr>
              <w:t>采购需求</w:t>
            </w:r>
            <w:r>
              <w:rPr>
                <w:rFonts w:hint="eastAsia" w:ascii="宋体" w:hAnsi="宋体" w:cs="宋体"/>
                <w:color w:val="auto"/>
                <w:kern w:val="0"/>
                <w:szCs w:val="21"/>
                <w:highlight w:val="none"/>
                <w:lang w:val="en-US" w:eastAsia="zh-CN"/>
              </w:rPr>
              <w:t>四</w:t>
            </w:r>
            <w:r>
              <w:rPr>
                <w:rFonts w:hint="eastAsia" w:ascii="宋体" w:hAnsi="宋体" w:eastAsia="宋体" w:cs="宋体"/>
                <w:color w:val="auto"/>
                <w:kern w:val="0"/>
                <w:szCs w:val="21"/>
                <w:highlight w:val="none"/>
                <w:lang w:val="en-US" w:eastAsia="zh-CN"/>
              </w:rPr>
              <w:t>、商务要求</w:t>
            </w:r>
            <w:r>
              <w:rPr>
                <w:rFonts w:hint="eastAsia" w:ascii="宋体" w:hAnsi="宋体" w:eastAsia="宋体" w:cs="宋体"/>
                <w:color w:val="auto"/>
                <w:kern w:val="0"/>
                <w:szCs w:val="21"/>
                <w:highlight w:val="none"/>
              </w:rPr>
              <w:t>。</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eastAsia="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6735C477">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sectPr>
          <w:pgSz w:w="11906" w:h="16838"/>
          <w:pgMar w:top="1417" w:right="1474" w:bottom="1417" w:left="1474" w:header="851" w:footer="624" w:gutter="0"/>
          <w:pgNumType w:fmt="decimal"/>
          <w:cols w:space="720" w:num="1"/>
          <w:docGrid w:type="lines" w:linePitch="319" w:charSpace="0"/>
        </w:sectPr>
      </w:pPr>
      <w:bookmarkStart w:id="72" w:name="_Toc4700"/>
      <w:bookmarkStart w:id="73" w:name="_Toc16669"/>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7E5046D4">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3.预算金额：33万元（据实结算）；其中：</w:t>
      </w:r>
    </w:p>
    <w:p w14:paraId="69A4BFE3">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包1：预算金额：20万元；最高限价：3800元/台。</w:t>
      </w:r>
    </w:p>
    <w:p w14:paraId="6A25B464">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包2：预算金额：13万元；最高限价：3500元/台。</w:t>
      </w:r>
    </w:p>
    <w:p w14:paraId="1BC87C67">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4.1、具有独立承担民事责任的能力（提供营业执照或其他证明材料）；</w:t>
      </w:r>
    </w:p>
    <w:p w14:paraId="4A45E94A">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4.2、具有良好的商业信誉和健全的财务会计制度（提供经审计的2024年度财务报告或者其基本开户银行出具的资信证明）；</w:t>
      </w:r>
    </w:p>
    <w:p w14:paraId="6C33BA0C">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6CF3F1E5">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4.4、具有履行合同所必需的设备和专业技术能力（提供书面承诺函）；</w:t>
      </w:r>
    </w:p>
    <w:p w14:paraId="73C434C7">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shd w:val="clear" w:color="auto" w:fill="FFFFFF"/>
          <w:lang w:val="en-US" w:eastAsia="zh-CN"/>
        </w:rPr>
        <w:t>4.5、参加本采购活动前三年内，在经营活动中没有重大违法记录（提供书面承诺函）；</w:t>
      </w:r>
    </w:p>
    <w:p w14:paraId="7858BEE4">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7C584BE8">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4.7、单位负责人为同一人或者存在直接控股、管理关系的不同供应商，不得参加同一合同项下的磋商（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提供在“国家企业信用信息公示系统”中查询的相关材料并加盖公章（需包含公司基本信息、股东信息及股权变更信息）或提供承诺函</w:t>
      </w:r>
      <w:r>
        <w:rPr>
          <w:rFonts w:hint="eastAsia" w:ascii="宋体" w:hAnsi="宋体" w:eastAsia="宋体" w:cs="宋体"/>
          <w:color w:val="auto"/>
          <w:szCs w:val="21"/>
          <w:highlight w:val="none"/>
          <w:shd w:val="clear" w:color="auto" w:fill="FFFFFF"/>
          <w:lang w:val="en-US" w:eastAsia="zh-CN"/>
        </w:rPr>
        <w:t>）。一经发现，将导致投标同时被拒绝；</w:t>
      </w:r>
    </w:p>
    <w:p w14:paraId="1F9487D0">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4.8、本项目特定资格要求：</w:t>
      </w:r>
    </w:p>
    <w:p w14:paraId="0B5CFA2B">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应当符合《医疗器械监督管理条例》规定的经营条件（提供相关证明材料）。</w:t>
      </w:r>
    </w:p>
    <w:p w14:paraId="13292A9E">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autoSpaceDE/>
        <w:autoSpaceDN/>
        <w:bidi w:val="0"/>
        <w:adjustRightInd/>
        <w:snapToGrid w:val="0"/>
        <w:spacing w:line="400" w:lineRule="exact"/>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eastAsia="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3ABFA3E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16.1、</w:t>
      </w:r>
      <w:r>
        <w:rPr>
          <w:rFonts w:hint="eastAsia" w:ascii="宋体" w:hAnsi="宋体" w:eastAsia="宋体" w:cs="宋体"/>
          <w:color w:val="auto"/>
          <w:kern w:val="0"/>
          <w:szCs w:val="21"/>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16.3、</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w:t>
      </w:r>
      <w:r>
        <w:rPr>
          <w:rFonts w:hint="eastAsia" w:ascii="宋体" w:hAnsi="宋体" w:cs="宋体"/>
          <w:color w:val="auto"/>
          <w:kern w:val="0"/>
          <w:szCs w:val="21"/>
          <w:highlight w:val="none"/>
          <w:lang w:val="en-US" w:eastAsia="zh-CN"/>
        </w:rPr>
        <w:t>人民币</w:t>
      </w:r>
      <w:r>
        <w:rPr>
          <w:rFonts w:hint="eastAsia" w:ascii="宋体" w:hAnsi="宋体" w:eastAsia="宋体" w:cs="宋体"/>
          <w:color w:val="auto"/>
          <w:kern w:val="0"/>
          <w:szCs w:val="21"/>
          <w:highlight w:val="none"/>
          <w:lang w:val="en-US" w:eastAsia="zh-CN"/>
        </w:rPr>
        <w:t>报价</w:t>
      </w:r>
      <w:r>
        <w:rPr>
          <w:rFonts w:hint="eastAsia" w:ascii="宋体" w:hAnsi="宋体" w:eastAsia="宋体" w:cs="宋体"/>
          <w:color w:val="auto"/>
          <w:kern w:val="0"/>
          <w:szCs w:val="21"/>
          <w:highlight w:val="none"/>
        </w:rPr>
        <w:t>。</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eastAsia="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eastAsia="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eastAsia="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eastAsia="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eastAsia="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eastAsia="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供货期</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质保期</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Cs w:val="21"/>
          <w:highlight w:val="none"/>
        </w:rPr>
        <w:t>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4F91CA89">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74"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74"/>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eastAsia="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eastAsia="宋体" w:cs="宋体"/>
          <w:b/>
          <w:bCs/>
          <w:color w:val="auto"/>
          <w:kern w:val="0"/>
          <w:szCs w:val="21"/>
          <w:highlight w:val="none"/>
          <w:lang w:eastAsia="zh-CN"/>
        </w:rPr>
        <w:t>成交</w:t>
      </w:r>
      <w:r>
        <w:rPr>
          <w:rFonts w:hint="eastAsia" w:ascii="宋体" w:hAnsi="宋体" w:eastAsia="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80" w:lineRule="exact"/>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autoSpaceDE/>
        <w:autoSpaceDN/>
        <w:bidi w:val="0"/>
        <w:adjustRightInd/>
        <w:snapToGrid w:val="0"/>
        <w:spacing w:line="380" w:lineRule="exact"/>
        <w:ind w:firstLine="472" w:firstLineChars="224"/>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u w:val="single"/>
        </w:rPr>
      </w:pPr>
      <w:bookmarkStart w:id="75"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75"/>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76" w:name="_Toc11849"/>
      <w:r>
        <w:rPr>
          <w:rFonts w:hint="eastAsia" w:ascii="宋体" w:hAnsi="宋体" w:eastAsia="宋体" w:cs="宋体"/>
          <w:b/>
          <w:bCs/>
          <w:color w:val="auto"/>
          <w:kern w:val="0"/>
          <w:sz w:val="32"/>
          <w:szCs w:val="32"/>
          <w:highlight w:val="none"/>
        </w:rPr>
        <w:t>第四章  评标办法及评分标准</w:t>
      </w:r>
      <w:bookmarkEnd w:id="72"/>
      <w:bookmarkEnd w:id="76"/>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3CBB7A81">
      <w:pPr>
        <w:keepNext w:val="0"/>
        <w:keepLines w:val="0"/>
        <w:pageBreakBefore w:val="0"/>
        <w:numPr>
          <w:ilvl w:val="0"/>
          <w:numId w:val="0"/>
        </w:numPr>
        <w:kinsoku/>
        <w:overflowPunct/>
        <w:topLinePunct w:val="0"/>
        <w:bidi w:val="0"/>
        <w:snapToGrid w:val="0"/>
        <w:spacing w:line="360" w:lineRule="auto"/>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p w14:paraId="7C33FB69">
      <w:pPr>
        <w:keepNext w:val="0"/>
        <w:keepLines w:val="0"/>
        <w:pageBreakBefore w:val="0"/>
        <w:numPr>
          <w:ilvl w:val="0"/>
          <w:numId w:val="0"/>
        </w:numPr>
        <w:kinsoku/>
        <w:overflowPunct/>
        <w:topLinePunct w:val="0"/>
        <w:bidi w:val="0"/>
        <w:snapToGrid w:val="0"/>
        <w:spacing w:line="360" w:lineRule="auto"/>
        <w:ind w:firstLine="422" w:firstLineChars="200"/>
        <w:jc w:val="center"/>
        <w:textAlignment w:val="auto"/>
        <w:rPr>
          <w:rFonts w:hint="default" w:ascii="宋体" w:hAnsi="宋体" w:eastAsia="宋体" w:cs="宋体"/>
          <w:b w:val="0"/>
          <w:bCs w:val="0"/>
          <w:color w:val="auto"/>
          <w:sz w:val="21"/>
          <w:szCs w:val="21"/>
          <w:highlight w:val="none"/>
          <w:lang w:val="en-US"/>
        </w:rPr>
      </w:pPr>
      <w:r>
        <w:rPr>
          <w:rFonts w:hint="eastAsia" w:ascii="宋体" w:hAnsi="宋体" w:eastAsia="宋体" w:cs="宋体"/>
          <w:b/>
          <w:bCs/>
          <w:color w:val="auto"/>
          <w:sz w:val="21"/>
          <w:szCs w:val="21"/>
          <w:highlight w:val="none"/>
          <w:lang w:val="en-US" w:eastAsia="zh-CN"/>
        </w:rPr>
        <w:t>包1</w:t>
      </w:r>
      <w:r>
        <w:rPr>
          <w:rFonts w:hint="eastAsia" w:ascii="宋体" w:hAnsi="宋体" w:cs="宋体"/>
          <w:b/>
          <w:bCs/>
          <w:color w:val="auto"/>
          <w:sz w:val="21"/>
          <w:szCs w:val="21"/>
          <w:highlight w:val="none"/>
          <w:lang w:val="en-US" w:eastAsia="zh-CN"/>
        </w:rPr>
        <w:t>、包2</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4017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1D569BE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5135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239" w:type="dxa"/>
            <w:noWrap w:val="0"/>
            <w:vAlign w:val="center"/>
          </w:tcPr>
          <w:p w14:paraId="368495E4">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DD95DF8">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lang w:val="en-US" w:eastAsia="zh-CN"/>
              </w:rPr>
              <w:t>在规定时间内</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04803EC3">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0A314FB2">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7BD23041">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r>
      <w:tr w14:paraId="58853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restart"/>
            <w:noWrap w:val="0"/>
            <w:vAlign w:val="center"/>
          </w:tcPr>
          <w:p w14:paraId="7D99AF0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46</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74CDB75B">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1.产品技术参数（3</w:t>
            </w:r>
            <w:r>
              <w:rPr>
                <w:rFonts w:hint="eastAsia" w:ascii="宋体" w:hAnsi="宋体" w:cs="宋体"/>
                <w:b w:val="0"/>
                <w:bCs w:val="0"/>
                <w:color w:val="auto"/>
                <w:kern w:val="0"/>
                <w:sz w:val="21"/>
                <w:szCs w:val="21"/>
                <w:highlight w:val="none"/>
                <w:lang w:val="en-US" w:eastAsia="zh-CN"/>
              </w:rPr>
              <w:t>0</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019BAC84">
            <w:pPr>
              <w:widowControl/>
              <w:snapToGrid w:val="0"/>
              <w:spacing w:line="36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供应商对“第二章 采购需求 三、技术要求”响应，所投产品全部满足磋商文件要求得3</w:t>
            </w:r>
            <w:r>
              <w:rPr>
                <w:rFonts w:hint="eastAsia" w:ascii="宋体" w:hAnsi="宋体" w:cs="宋体"/>
                <w:color w:val="000000" w:themeColor="text1"/>
                <w:szCs w:val="21"/>
                <w:highlight w:val="none"/>
                <w:lang w:val="en-US" w:eastAsia="zh-CN"/>
                <w14:textFill>
                  <w14:solidFill>
                    <w14:schemeClr w14:val="tx1"/>
                  </w14:solidFill>
                </w14:textFill>
              </w:rPr>
              <w:t>0</w:t>
            </w:r>
            <w:r>
              <w:rPr>
                <w:rFonts w:hint="eastAsia" w:ascii="宋体" w:hAnsi="宋体" w:eastAsia="宋体" w:cs="宋体"/>
                <w:color w:val="000000" w:themeColor="text1"/>
                <w:szCs w:val="21"/>
                <w:highlight w:val="none"/>
                <w:lang w:val="en-US" w:eastAsia="zh-CN"/>
                <w14:textFill>
                  <w14:solidFill>
                    <w14:schemeClr w14:val="tx1"/>
                  </w14:solidFill>
                </w14:textFill>
              </w:rPr>
              <w:t>分，带“★”号的技术参数为重要技术参数，有一项不满足的扣</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lang w:val="en-US" w:eastAsia="zh-CN"/>
                <w14:textFill>
                  <w14:solidFill>
                    <w14:schemeClr w14:val="tx1"/>
                  </w14:solidFill>
                </w14:textFill>
              </w:rPr>
              <w:t>分；不带“★”号的技术参数为一般性技术参数，有一项不满足的扣</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分，扣完为止；如得分为0，则磋商无效。</w:t>
            </w:r>
          </w:p>
          <w:p w14:paraId="75FA7009">
            <w:pPr>
              <w:widowControl/>
              <w:snapToGrid w:val="0"/>
              <w:spacing w:line="36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1）供应商需如实填写技术偏离表，并标注偏离情况。</w:t>
            </w:r>
          </w:p>
          <w:p w14:paraId="0C289077">
            <w:pPr>
              <w:widowControl/>
              <w:snapToGrid w:val="0"/>
              <w:spacing w:line="360" w:lineRule="exac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2）供应商所投产品需提供医疗器械注册证【含附件：产品技术要求（如有）】或医疗器械备案凭证（非医疗器械可不提供），如未按要求提供，则磋商无效。</w:t>
            </w:r>
          </w:p>
          <w:p w14:paraId="7F5EF019">
            <w:pPr>
              <w:widowControl/>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3）提供产品注册检验报告（其中检验报告照片页必须提供完整）及响应技术参数条款的技术白皮书和彩页等相关文件，并对响应技术参数部分做出明显标注。</w:t>
            </w:r>
          </w:p>
        </w:tc>
      </w:tr>
      <w:tr w14:paraId="7F02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continue"/>
            <w:noWrap w:val="0"/>
            <w:vAlign w:val="center"/>
          </w:tcPr>
          <w:p w14:paraId="660EF29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2F6F967F">
            <w:pPr>
              <w:widowControl/>
              <w:snapToGrid w:val="0"/>
              <w:spacing w:line="360" w:lineRule="exact"/>
              <w:rPr>
                <w:rFonts w:hint="eastAsia" w:ascii="宋体" w:hAnsi="宋体" w:eastAsia="宋体" w:cs="宋体"/>
                <w:b w:val="0"/>
                <w:bCs w:val="0"/>
                <w:color w:val="auto"/>
                <w:sz w:val="21"/>
                <w:szCs w:val="21"/>
                <w:highlight w:val="none"/>
                <w:lang w:val="en-US" w:eastAsia="zh-CN"/>
              </w:rPr>
            </w:pPr>
            <w:r>
              <w:rPr>
                <w:rFonts w:hint="eastAsia" w:ascii="宋体" w:hAnsi="宋体" w:cs="宋体"/>
                <w:kern w:val="0"/>
                <w:szCs w:val="21"/>
                <w:highlight w:val="none"/>
              </w:rPr>
              <w:t>2.产品综合评议</w:t>
            </w:r>
            <w:r>
              <w:rPr>
                <w:rFonts w:hint="eastAsia" w:ascii="宋体" w:hAnsi="宋体" w:cs="宋体"/>
                <w:szCs w:val="21"/>
                <w:highlight w:val="none"/>
              </w:rPr>
              <w:t>（</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6770" w:type="dxa"/>
            <w:noWrap w:val="0"/>
            <w:vAlign w:val="center"/>
          </w:tcPr>
          <w:p w14:paraId="101DEE6A">
            <w:pPr>
              <w:widowControl/>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cs="宋体"/>
                <w:color w:val="000000" w:themeColor="text1"/>
                <w:szCs w:val="21"/>
                <w:highlight w:val="none"/>
                <w14:textFill>
                  <w14:solidFill>
                    <w14:schemeClr w14:val="tx1"/>
                  </w14:solidFill>
                </w14:textFill>
              </w:rPr>
              <w:t>根据供应商所投产品整体性能量化指标进行评价，产品技术指标能够最大程度满足采购需求，且技术先进、操作安全、运行稳定等产品整体性能优异的得</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分；整体性能一般的得3分；整体性能较差的得1分。</w:t>
            </w:r>
          </w:p>
        </w:tc>
      </w:tr>
      <w:tr w14:paraId="0F81C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239" w:type="dxa"/>
            <w:vMerge w:val="continue"/>
            <w:noWrap w:val="0"/>
            <w:vAlign w:val="center"/>
          </w:tcPr>
          <w:p w14:paraId="3F80844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05711063">
            <w:pPr>
              <w:widowControl/>
              <w:snapToGrid w:val="0"/>
              <w:spacing w:line="360" w:lineRule="exact"/>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3.样品（5分）</w:t>
            </w:r>
          </w:p>
        </w:tc>
        <w:tc>
          <w:tcPr>
            <w:tcW w:w="6770" w:type="dxa"/>
            <w:noWrap w:val="0"/>
            <w:vAlign w:val="center"/>
          </w:tcPr>
          <w:p w14:paraId="159E65AB">
            <w:pPr>
              <w:widowControl/>
              <w:snapToGrid w:val="0"/>
              <w:spacing w:line="360" w:lineRule="exac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根据供应商所带样品便携性、操作便利性进行评分。便于携带，操作界面设计人性化、响应迅速的得5分；便于携带，操作界面比较符合医护使用习惯的得3分；操作界面缺乏人性化或操作繁琐得1分。</w:t>
            </w:r>
          </w:p>
        </w:tc>
      </w:tr>
      <w:tr w14:paraId="3AF4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239" w:type="dxa"/>
            <w:vMerge w:val="continue"/>
            <w:noWrap w:val="0"/>
            <w:vAlign w:val="center"/>
          </w:tcPr>
          <w:p w14:paraId="4099722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7597CF8C">
            <w:pPr>
              <w:widowControl/>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kern w:val="0"/>
                <w:szCs w:val="21"/>
                <w:highlight w:val="none"/>
              </w:rPr>
              <w:t>3.实施方案（</w:t>
            </w:r>
            <w:r>
              <w:rPr>
                <w:rFonts w:hint="eastAsia" w:ascii="宋体" w:hAnsi="宋体" w:cs="宋体"/>
                <w:kern w:val="0"/>
                <w:szCs w:val="21"/>
                <w:highlight w:val="none"/>
                <w:lang w:val="en-US" w:eastAsia="zh-CN"/>
              </w:rPr>
              <w:t>6</w:t>
            </w:r>
            <w:r>
              <w:rPr>
                <w:rFonts w:hint="eastAsia" w:ascii="宋体" w:hAnsi="宋体" w:cs="宋体"/>
                <w:kern w:val="0"/>
                <w:szCs w:val="21"/>
                <w:highlight w:val="none"/>
              </w:rPr>
              <w:t>分）</w:t>
            </w:r>
          </w:p>
        </w:tc>
        <w:tc>
          <w:tcPr>
            <w:tcW w:w="6770" w:type="dxa"/>
            <w:noWrap w:val="0"/>
            <w:vAlign w:val="center"/>
          </w:tcPr>
          <w:p w14:paraId="04BB2983">
            <w:pPr>
              <w:widowControl/>
              <w:snapToGrid w:val="0"/>
              <w:spacing w:line="360" w:lineRule="exact"/>
              <w:rPr>
                <w:rFonts w:ascii="宋体" w:hAnsi="宋体" w:cs="宋体"/>
                <w:szCs w:val="21"/>
                <w:highlight w:val="none"/>
              </w:rPr>
            </w:pPr>
            <w:r>
              <w:rPr>
                <w:rFonts w:hint="eastAsia" w:ascii="宋体" w:hAnsi="宋体" w:cs="宋体"/>
                <w:szCs w:val="21"/>
                <w:highlight w:val="none"/>
              </w:rPr>
              <w:t>供应商提供的供货、安装、调试措施包括：①供货时间安排及保障措施；②人员配备及职责分工；③安装、调试服务方案及保障措施。</w:t>
            </w:r>
          </w:p>
          <w:p w14:paraId="15B5CD21">
            <w:pPr>
              <w:widowControl/>
              <w:snapToGrid w:val="0"/>
              <w:spacing w:line="360" w:lineRule="exact"/>
              <w:rPr>
                <w:rFonts w:hint="eastAsia" w:ascii="宋体" w:hAnsi="宋体" w:eastAsia="宋体" w:cs="宋体"/>
                <w:sz w:val="21"/>
                <w:szCs w:val="21"/>
                <w:highlight w:val="none"/>
                <w:lang w:val="en-US" w:eastAsia="zh-CN"/>
              </w:rPr>
            </w:pPr>
            <w:r>
              <w:rPr>
                <w:rFonts w:hint="eastAsia" w:ascii="宋体" w:hAnsi="宋体" w:cs="宋体"/>
                <w:szCs w:val="21"/>
                <w:highlight w:val="none"/>
              </w:rPr>
              <w:t>措施具体详实、人员及工具配备合理、完全满足采购需求的得</w:t>
            </w:r>
            <w:r>
              <w:rPr>
                <w:rFonts w:hint="eastAsia" w:ascii="宋体" w:hAnsi="宋体" w:cs="宋体"/>
                <w:szCs w:val="21"/>
                <w:highlight w:val="none"/>
                <w:lang w:val="en-US" w:eastAsia="zh-CN"/>
              </w:rPr>
              <w:t>3</w:t>
            </w:r>
            <w:r>
              <w:rPr>
                <w:rFonts w:hint="eastAsia" w:ascii="宋体" w:hAnsi="宋体" w:cs="宋体"/>
                <w:szCs w:val="21"/>
                <w:highlight w:val="none"/>
              </w:rPr>
              <w:t>分；有较具体的措施，基本满足采购需求的得</w:t>
            </w:r>
            <w:r>
              <w:rPr>
                <w:rFonts w:hint="eastAsia" w:ascii="宋体" w:hAnsi="宋体" w:cs="宋体"/>
                <w:szCs w:val="21"/>
                <w:highlight w:val="none"/>
                <w:lang w:val="en-US" w:eastAsia="zh-CN"/>
              </w:rPr>
              <w:t>2</w:t>
            </w:r>
            <w:r>
              <w:rPr>
                <w:rFonts w:hint="eastAsia" w:ascii="宋体" w:hAnsi="宋体" w:cs="宋体"/>
                <w:szCs w:val="21"/>
                <w:highlight w:val="none"/>
              </w:rPr>
              <w:t>分；措施不完备，不能满足采购需求的得1分；缺项得0分。</w:t>
            </w:r>
          </w:p>
        </w:tc>
      </w:tr>
      <w:tr w14:paraId="64233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239" w:type="dxa"/>
            <w:vMerge w:val="continue"/>
            <w:noWrap w:val="0"/>
            <w:vAlign w:val="center"/>
          </w:tcPr>
          <w:p w14:paraId="118910D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250CC316">
            <w:pPr>
              <w:widowControl/>
              <w:snapToGrid w:val="0"/>
              <w:spacing w:line="360" w:lineRule="exact"/>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153F5BB0">
            <w:pPr>
              <w:widowControl/>
              <w:snapToGrid w:val="0"/>
              <w:spacing w:line="360" w:lineRule="exact"/>
              <w:rPr>
                <w:rFonts w:ascii="宋体" w:hAnsi="宋体" w:cs="宋体"/>
                <w:szCs w:val="21"/>
                <w:highlight w:val="none"/>
              </w:rPr>
            </w:pPr>
            <w:r>
              <w:rPr>
                <w:rFonts w:hint="eastAsia" w:ascii="宋体" w:hAnsi="宋体" w:cs="宋体"/>
                <w:szCs w:val="21"/>
                <w:highlight w:val="none"/>
              </w:rPr>
              <w:t>根据供应商针对突发情况提供应急服务方案及保障措施进行打分，包含（但不限于）以下内容：应急响应流程及响应时间、应急保障措施（人员配备、备品备件等）。</w:t>
            </w:r>
          </w:p>
          <w:p w14:paraId="4180CFB7">
            <w:pPr>
              <w:widowControl/>
              <w:snapToGrid w:val="0"/>
              <w:spacing w:line="360" w:lineRule="exact"/>
              <w:rPr>
                <w:rFonts w:hint="eastAsia" w:ascii="宋体" w:hAnsi="宋体" w:eastAsia="宋体" w:cs="宋体"/>
                <w:b w:val="0"/>
                <w:bCs w:val="0"/>
                <w:color w:val="auto"/>
                <w:sz w:val="21"/>
                <w:szCs w:val="21"/>
                <w:highlight w:val="none"/>
              </w:rPr>
            </w:pPr>
            <w:r>
              <w:rPr>
                <w:rFonts w:hint="eastAsia" w:ascii="宋体" w:hAnsi="宋体" w:cs="宋体"/>
                <w:szCs w:val="21"/>
                <w:highlight w:val="none"/>
              </w:rPr>
              <w:t>应急响应时间极快、应急保障充分的得</w:t>
            </w:r>
            <w:r>
              <w:rPr>
                <w:rFonts w:hint="eastAsia" w:ascii="宋体" w:hAnsi="宋体" w:cs="宋体"/>
                <w:szCs w:val="21"/>
                <w:highlight w:val="none"/>
                <w:lang w:val="en-US" w:eastAsia="zh-CN"/>
              </w:rPr>
              <w:t>3</w:t>
            </w:r>
            <w:r>
              <w:rPr>
                <w:rFonts w:hint="eastAsia" w:ascii="宋体" w:hAnsi="宋体" w:cs="宋体"/>
                <w:szCs w:val="21"/>
                <w:highlight w:val="none"/>
              </w:rPr>
              <w:t>分；应急响应时间快、应急保障较充分的得</w:t>
            </w:r>
            <w:r>
              <w:rPr>
                <w:rFonts w:hint="eastAsia" w:ascii="宋体" w:hAnsi="宋体" w:cs="宋体"/>
                <w:szCs w:val="21"/>
                <w:highlight w:val="none"/>
                <w:lang w:val="en-US" w:eastAsia="zh-CN"/>
              </w:rPr>
              <w:t>2</w:t>
            </w:r>
            <w:r>
              <w:rPr>
                <w:rFonts w:hint="eastAsia" w:ascii="宋体" w:hAnsi="宋体" w:cs="宋体"/>
                <w:szCs w:val="21"/>
                <w:highlight w:val="none"/>
              </w:rPr>
              <w:t>分；应急响应时间</w:t>
            </w:r>
            <w:r>
              <w:rPr>
                <w:rFonts w:hint="eastAsia" w:ascii="宋体" w:hAnsi="宋体" w:cs="宋体"/>
                <w:szCs w:val="21"/>
                <w:highlight w:val="none"/>
                <w:lang w:val="en-US" w:eastAsia="zh-CN"/>
              </w:rPr>
              <w:t>时间</w:t>
            </w:r>
            <w:r>
              <w:rPr>
                <w:rFonts w:hint="eastAsia" w:ascii="宋体" w:hAnsi="宋体" w:cs="宋体"/>
                <w:szCs w:val="21"/>
                <w:highlight w:val="none"/>
              </w:rPr>
              <w:t>长、应急保障不充分的得1分；缺项得0分。</w:t>
            </w:r>
          </w:p>
        </w:tc>
      </w:tr>
      <w:tr w14:paraId="6E69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9" w:type="dxa"/>
            <w:vMerge w:val="restart"/>
            <w:noWrap w:val="0"/>
            <w:vAlign w:val="center"/>
          </w:tcPr>
          <w:p w14:paraId="76C3564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6C47E85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24</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4E02995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2675A9EF">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自2022年1月1日以来具有的类似项目(以合同文件为准），每提供一份得2分，最多得</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tc>
      </w:tr>
      <w:tr w14:paraId="7E156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39" w:type="dxa"/>
            <w:vMerge w:val="continue"/>
            <w:noWrap w:val="0"/>
            <w:vAlign w:val="center"/>
          </w:tcPr>
          <w:p w14:paraId="7FF6B20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2B978CC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2.质保期（</w:t>
            </w: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6F19261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质保期在满足采购文件的基础上，每增加一年加2分,最多加</w:t>
            </w: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分（出具相关服务承诺书）。</w:t>
            </w:r>
          </w:p>
        </w:tc>
      </w:tr>
      <w:tr w14:paraId="66E76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239" w:type="dxa"/>
            <w:vMerge w:val="continue"/>
            <w:noWrap w:val="0"/>
            <w:vAlign w:val="center"/>
          </w:tcPr>
          <w:p w14:paraId="0DB3E57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7841A1E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cs="宋体"/>
                <w:b w:val="0"/>
                <w:bCs/>
                <w:color w:val="auto"/>
                <w:kern w:val="2"/>
                <w:sz w:val="21"/>
                <w:szCs w:val="21"/>
                <w:highlight w:val="none"/>
                <w:lang w:val="en-US" w:eastAsia="zh-CN" w:bidi="ar-SA"/>
              </w:rPr>
              <w:t>3.</w:t>
            </w:r>
            <w:r>
              <w:rPr>
                <w:rFonts w:hint="eastAsia" w:ascii="宋体" w:hAnsi="宋体" w:eastAsia="宋体" w:cs="宋体"/>
                <w:b w:val="0"/>
                <w:bCs/>
                <w:color w:val="auto"/>
                <w:kern w:val="2"/>
                <w:sz w:val="21"/>
                <w:szCs w:val="21"/>
                <w:highlight w:val="none"/>
                <w:lang w:val="en-US" w:eastAsia="zh-CN" w:bidi="ar-SA"/>
              </w:rPr>
              <w:t>设备使用年限</w:t>
            </w:r>
            <w:r>
              <w:rPr>
                <w:rFonts w:hint="eastAsia" w:ascii="宋体" w:hAnsi="宋体" w:cs="宋体"/>
                <w:b w:val="0"/>
                <w:bCs/>
                <w:color w:val="auto"/>
                <w:kern w:val="2"/>
                <w:sz w:val="21"/>
                <w:szCs w:val="21"/>
                <w:highlight w:val="none"/>
                <w:lang w:val="en-US" w:eastAsia="zh-CN" w:bidi="ar-SA"/>
              </w:rPr>
              <w:t>（4分）</w:t>
            </w:r>
          </w:p>
        </w:tc>
        <w:tc>
          <w:tcPr>
            <w:tcW w:w="6770" w:type="dxa"/>
            <w:noWrap w:val="0"/>
            <w:vAlign w:val="center"/>
          </w:tcPr>
          <w:p w14:paraId="1DC783AC">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设备使用年限在8年基础上，每增加一年加2分，最多加4分。</w:t>
            </w:r>
          </w:p>
          <w:p w14:paraId="348FB6D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color w:val="auto"/>
                <w:sz w:val="21"/>
                <w:szCs w:val="21"/>
                <w:highlight w:val="none"/>
                <w:lang w:val="en-US" w:eastAsia="zh-CN"/>
              </w:rPr>
              <w:t>注：提供注册检验报告照片页或备案证明，未提供不得分。</w:t>
            </w:r>
          </w:p>
        </w:tc>
      </w:tr>
      <w:tr w14:paraId="1A7CA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239" w:type="dxa"/>
            <w:vMerge w:val="continue"/>
            <w:noWrap w:val="0"/>
            <w:vAlign w:val="center"/>
          </w:tcPr>
          <w:p w14:paraId="013C932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76A725B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优惠承诺（</w:t>
            </w:r>
            <w:r>
              <w:rPr>
                <w:rFonts w:hint="eastAsia" w:ascii="宋体" w:hAnsi="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3A0D73C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根据供应商在满足采购文件基本要求的基础上提供的实质性优惠承诺。</w:t>
            </w:r>
          </w:p>
          <w:p w14:paraId="0E752E2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每提供一项对采购人有利的、切实可行的实质性优惠承诺得</w:t>
            </w:r>
            <w:r>
              <w:rPr>
                <w:rFonts w:hint="eastAsia" w:ascii="宋体" w:hAnsi="宋体" w:cs="宋体"/>
                <w:b w:val="0"/>
                <w:bCs w:val="0"/>
                <w:color w:val="auto"/>
                <w:kern w:val="2"/>
                <w:sz w:val="21"/>
                <w:szCs w:val="21"/>
                <w:highlight w:val="none"/>
                <w:lang w:val="en-US" w:eastAsia="zh-CN"/>
              </w:rPr>
              <w:t>1</w:t>
            </w:r>
            <w:r>
              <w:rPr>
                <w:rFonts w:hint="eastAsia" w:ascii="宋体" w:hAnsi="宋体" w:eastAsia="宋体" w:cs="宋体"/>
                <w:b w:val="0"/>
                <w:bCs w:val="0"/>
                <w:color w:val="auto"/>
                <w:kern w:val="2"/>
                <w:sz w:val="21"/>
                <w:szCs w:val="21"/>
                <w:highlight w:val="none"/>
                <w:lang w:val="en-US" w:eastAsia="zh-CN"/>
              </w:rPr>
              <w:t>分，最多得</w:t>
            </w:r>
            <w:r>
              <w:rPr>
                <w:rFonts w:hint="eastAsia" w:ascii="宋体" w:hAnsi="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lang w:val="en-US" w:eastAsia="zh-CN"/>
              </w:rPr>
              <w:t xml:space="preserve">分。未提供者不得分。 </w:t>
            </w:r>
          </w:p>
        </w:tc>
      </w:tr>
      <w:tr w14:paraId="42BB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77B142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765955F6">
            <w:pPr>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szCs w:val="21"/>
                <w:highlight w:val="none"/>
                <w:lang w:val="en-US" w:eastAsia="zh-CN"/>
              </w:rPr>
              <w:t>5.</w:t>
            </w:r>
            <w:r>
              <w:rPr>
                <w:rFonts w:hint="eastAsia" w:ascii="宋体" w:hAnsi="宋体" w:cs="宋体"/>
                <w:szCs w:val="21"/>
                <w:highlight w:val="none"/>
              </w:rPr>
              <w:t>售后服务（</w:t>
            </w:r>
            <w:r>
              <w:rPr>
                <w:rFonts w:hint="eastAsia" w:ascii="宋体" w:hAnsi="宋体" w:cs="宋体"/>
                <w:szCs w:val="21"/>
                <w:highlight w:val="none"/>
                <w:lang w:val="en-US" w:eastAsia="zh-CN"/>
              </w:rPr>
              <w:t>8</w:t>
            </w:r>
            <w:r>
              <w:rPr>
                <w:rFonts w:hint="eastAsia" w:ascii="宋体" w:hAnsi="宋体" w:cs="宋体"/>
                <w:szCs w:val="21"/>
                <w:highlight w:val="none"/>
              </w:rPr>
              <w:t>分）</w:t>
            </w:r>
          </w:p>
        </w:tc>
        <w:tc>
          <w:tcPr>
            <w:tcW w:w="6770" w:type="dxa"/>
            <w:noWrap w:val="0"/>
            <w:vAlign w:val="center"/>
          </w:tcPr>
          <w:p w14:paraId="3FCE4105">
            <w:pPr>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Cs w:val="21"/>
                <w:highlight w:val="none"/>
                <w:lang w:eastAsia="zh-CN"/>
              </w:rPr>
            </w:pPr>
            <w:r>
              <w:rPr>
                <w:rFonts w:hint="eastAsia" w:ascii="宋体" w:hAnsi="宋体" w:cs="宋体"/>
                <w:szCs w:val="21"/>
                <w:highlight w:val="none"/>
              </w:rPr>
              <w:t>根据供应商提供的售后服务</w:t>
            </w:r>
            <w:r>
              <w:rPr>
                <w:rFonts w:hint="eastAsia" w:ascii="宋体" w:hAnsi="宋体" w:cs="宋体"/>
                <w:szCs w:val="21"/>
                <w:highlight w:val="none"/>
                <w:lang w:val="en-US" w:eastAsia="zh-CN"/>
              </w:rPr>
              <w:t>及培训方</w:t>
            </w:r>
            <w:r>
              <w:rPr>
                <w:rFonts w:hint="eastAsia" w:ascii="宋体" w:hAnsi="宋体" w:eastAsia="宋体" w:cs="宋体"/>
                <w:szCs w:val="21"/>
                <w:highlight w:val="none"/>
                <w:lang w:val="en-US" w:eastAsia="zh-CN"/>
              </w:rPr>
              <w:t>案进行评分，包括但不限于：</w:t>
            </w:r>
            <w:r>
              <w:rPr>
                <w:rFonts w:hint="default" w:ascii="宋体" w:hAnsi="宋体" w:eastAsia="宋体" w:cs="宋体"/>
                <w:szCs w:val="21"/>
                <w:highlight w:val="none"/>
                <w:lang w:val="en-US" w:eastAsia="zh-CN"/>
              </w:rPr>
              <w:t>①服务站点设立，售后服务团队及其联系方式、技术水平</w:t>
            </w:r>
            <w:r>
              <w:rPr>
                <w:rFonts w:hint="eastAsia" w:ascii="宋体" w:hAnsi="宋体" w:eastAsia="宋体" w:cs="宋体"/>
                <w:szCs w:val="21"/>
                <w:highlight w:val="none"/>
                <w:lang w:val="en-US" w:eastAsia="zh-CN"/>
              </w:rPr>
              <w:t>能力</w:t>
            </w:r>
            <w:r>
              <w:rPr>
                <w:rFonts w:hint="default" w:ascii="宋体" w:hAnsi="宋体" w:eastAsia="宋体" w:cs="宋体"/>
                <w:szCs w:val="21"/>
                <w:highlight w:val="none"/>
                <w:lang w:val="en-US" w:eastAsia="zh-CN"/>
              </w:rPr>
              <w:t>及职责分工</w:t>
            </w:r>
            <w:r>
              <w:rPr>
                <w:rFonts w:hint="eastAsia" w:ascii="宋体" w:hAnsi="宋体" w:eastAsia="宋体" w:cs="宋体"/>
                <w:szCs w:val="21"/>
                <w:highlight w:val="none"/>
                <w:lang w:val="en-US" w:eastAsia="zh-CN"/>
              </w:rPr>
              <w:t>；</w:t>
            </w:r>
            <w:r>
              <w:rPr>
                <w:rFonts w:hint="default" w:ascii="宋体" w:hAnsi="宋体" w:eastAsia="宋体" w:cs="宋体"/>
                <w:szCs w:val="21"/>
                <w:highlight w:val="none"/>
                <w:lang w:val="en-US" w:eastAsia="zh-CN"/>
              </w:rPr>
              <w:t>②</w:t>
            </w:r>
            <w:r>
              <w:rPr>
                <w:rFonts w:hint="eastAsia" w:ascii="宋体" w:hAnsi="宋体" w:eastAsia="宋体" w:cs="宋体"/>
                <w:szCs w:val="21"/>
                <w:highlight w:val="none"/>
              </w:rPr>
              <w:t>日常设备维保方案</w:t>
            </w:r>
            <w:r>
              <w:rPr>
                <w:rFonts w:hint="eastAsia" w:ascii="宋体" w:hAnsi="宋体" w:eastAsia="宋体" w:cs="宋体"/>
                <w:szCs w:val="21"/>
                <w:highlight w:val="none"/>
                <w:lang w:eastAsia="zh-CN"/>
              </w:rPr>
              <w:t>；</w:t>
            </w:r>
            <w:r>
              <w:rPr>
                <w:rFonts w:hint="default" w:ascii="宋体" w:hAnsi="宋体" w:eastAsia="宋体" w:cs="宋体"/>
                <w:szCs w:val="21"/>
                <w:highlight w:val="none"/>
                <w:lang w:val="en-US" w:eastAsia="zh-CN"/>
              </w:rPr>
              <w:t>③</w:t>
            </w:r>
            <w:r>
              <w:rPr>
                <w:rFonts w:hint="eastAsia" w:ascii="宋体" w:hAnsi="宋体" w:eastAsia="宋体" w:cs="宋体"/>
                <w:szCs w:val="21"/>
                <w:highlight w:val="none"/>
              </w:rPr>
              <w:t>故障响应时间</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④</w:t>
            </w:r>
            <w:r>
              <w:rPr>
                <w:rFonts w:hint="eastAsia" w:ascii="宋体" w:hAnsi="宋体" w:eastAsia="宋体" w:cs="宋体"/>
                <w:szCs w:val="21"/>
                <w:highlight w:val="none"/>
              </w:rPr>
              <w:t>应急维修措施预案</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⑤</w:t>
            </w:r>
            <w:r>
              <w:rPr>
                <w:rFonts w:hint="eastAsia" w:ascii="宋体" w:hAnsi="宋体" w:eastAsia="宋体" w:cs="宋体"/>
                <w:szCs w:val="21"/>
                <w:highlight w:val="none"/>
              </w:rPr>
              <w:t>培训方案</w:t>
            </w:r>
            <w:r>
              <w:rPr>
                <w:rFonts w:hint="eastAsia" w:ascii="宋体" w:hAnsi="宋体" w:eastAsia="宋体" w:cs="宋体"/>
                <w:szCs w:val="21"/>
                <w:highlight w:val="none"/>
                <w:lang w:eastAsia="zh-CN"/>
              </w:rPr>
              <w:t>。</w:t>
            </w:r>
          </w:p>
          <w:p w14:paraId="6C6D586B">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服务承诺符合本项目特点，措施详尽、人员专业性强、故障响应时间极快、日常维保方案及应急维修措施预案合理且可行，有具体的培训方案，得</w:t>
            </w:r>
            <w:r>
              <w:rPr>
                <w:rFonts w:hint="eastAsia" w:ascii="宋体" w:hAnsi="宋体" w:cs="宋体"/>
                <w:szCs w:val="21"/>
                <w:highlight w:val="none"/>
                <w:lang w:val="en-US" w:eastAsia="zh-CN"/>
              </w:rPr>
              <w:t>8</w:t>
            </w:r>
            <w:r>
              <w:rPr>
                <w:rFonts w:hint="eastAsia" w:ascii="宋体" w:hAnsi="宋体" w:cs="宋体"/>
                <w:szCs w:val="21"/>
                <w:highlight w:val="none"/>
              </w:rPr>
              <w:t>分。</w:t>
            </w:r>
          </w:p>
          <w:p w14:paraId="18B629E5">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服务承诺符合本项目特点，人员专业性较强、故障响应时间快、日常维保方案及应急维修措施预案较合理，有较具体的培训方案的得</w:t>
            </w:r>
            <w:r>
              <w:rPr>
                <w:rFonts w:hint="eastAsia" w:ascii="宋体" w:hAnsi="宋体" w:cs="宋体"/>
                <w:szCs w:val="21"/>
                <w:highlight w:val="none"/>
                <w:lang w:val="en-US" w:eastAsia="zh-CN"/>
              </w:rPr>
              <w:t>5</w:t>
            </w:r>
            <w:r>
              <w:rPr>
                <w:rFonts w:hint="eastAsia" w:ascii="宋体" w:hAnsi="宋体" w:cs="宋体"/>
                <w:szCs w:val="21"/>
                <w:highlight w:val="none"/>
              </w:rPr>
              <w:t>分；</w:t>
            </w:r>
          </w:p>
          <w:p w14:paraId="00DC6467">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服务承诺符合本项目特点，故障响应时间较长、应急维修措施预案不完备，培训方案不完备的得2分；</w:t>
            </w:r>
          </w:p>
          <w:p w14:paraId="6951BD09">
            <w:pPr>
              <w:snapToGrid w:val="0"/>
              <w:spacing w:line="360" w:lineRule="exact"/>
              <w:rPr>
                <w:rFonts w:hint="eastAsia" w:ascii="宋体" w:hAnsi="宋体" w:eastAsia="宋体" w:cs="宋体"/>
                <w:sz w:val="21"/>
                <w:szCs w:val="21"/>
                <w:highlight w:val="none"/>
              </w:rPr>
            </w:pPr>
            <w:r>
              <w:rPr>
                <w:rFonts w:hint="eastAsia" w:ascii="宋体" w:hAnsi="宋体" w:cs="宋体"/>
                <w:szCs w:val="21"/>
                <w:highlight w:val="none"/>
              </w:rPr>
              <w:t>缺项得0分。</w:t>
            </w:r>
          </w:p>
        </w:tc>
      </w:tr>
      <w:tr w14:paraId="3921C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4AC4B98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78FC6F3E">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335A6C5F">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73"/>
    <w:p w14:paraId="10C10DF7">
      <w:pPr>
        <w:pStyle w:val="3"/>
        <w:snapToGrid w:val="0"/>
        <w:spacing w:before="0" w:after="0" w:line="480" w:lineRule="auto"/>
        <w:jc w:val="center"/>
        <w:rPr>
          <w:rFonts w:hint="eastAsia" w:ascii="宋体" w:hAnsi="宋体" w:eastAsia="宋体" w:cs="宋体"/>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bookmarkStart w:id="77" w:name="_Toc1947"/>
      <w:bookmarkStart w:id="78" w:name="_Toc1482"/>
      <w:bookmarkStart w:id="79" w:name="_Toc326786897"/>
      <w:bookmarkStart w:id="80" w:name="_Toc256519703"/>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81" w:name="_Toc16728"/>
      <w:r>
        <w:rPr>
          <w:rFonts w:hint="eastAsia" w:ascii="宋体" w:hAnsi="宋体" w:eastAsia="宋体" w:cs="宋体"/>
          <w:color w:val="auto"/>
          <w:sz w:val="28"/>
          <w:szCs w:val="28"/>
          <w:highlight w:val="none"/>
        </w:rPr>
        <w:t>第五章  采购合同</w:t>
      </w:r>
      <w:bookmarkEnd w:id="81"/>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3"/>
        <w:spacing w:after="0" w:afterAutospacing="0"/>
        <w:jc w:val="center"/>
        <w:rPr>
          <w:rFonts w:hint="eastAsia" w:ascii="宋体" w:hAnsi="宋体" w:eastAsia="宋体" w:cs="宋体"/>
          <w:color w:val="auto"/>
          <w:kern w:val="0"/>
          <w:highlight w:val="none"/>
        </w:rPr>
      </w:pPr>
      <w:bookmarkStart w:id="82" w:name="_Toc13879"/>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77"/>
      <w:bookmarkEnd w:id="78"/>
      <w:bookmarkEnd w:id="82"/>
    </w:p>
    <w:p w14:paraId="5164A6B6">
      <w:pPr>
        <w:spacing w:beforeAutospacing="0"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83" w:name="_Toc13604"/>
      <w:r>
        <w:rPr>
          <w:rFonts w:hint="eastAsia" w:ascii="宋体" w:hAnsi="宋体" w:eastAsia="宋体" w:cs="宋体"/>
          <w:b/>
          <w:bCs/>
          <w:color w:val="auto"/>
          <w:sz w:val="32"/>
          <w:szCs w:val="32"/>
          <w:highlight w:val="none"/>
        </w:rPr>
        <w:t>目    录</w:t>
      </w:r>
      <w:bookmarkEnd w:id="83"/>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4" w:name="_Toc11308"/>
      <w:r>
        <w:rPr>
          <w:rFonts w:hint="eastAsia" w:ascii="宋体" w:hAnsi="宋体" w:eastAsia="宋体" w:cs="宋体"/>
          <w:color w:val="auto"/>
          <w:sz w:val="24"/>
          <w:highlight w:val="none"/>
        </w:rPr>
        <w:t>附件1</w:t>
      </w:r>
      <w:r>
        <w:rPr>
          <w:rFonts w:hint="eastAsia" w:ascii="宋体" w:hAnsi="宋体" w:eastAsia="宋体" w:cs="宋体"/>
          <w:color w:val="auto"/>
          <w:sz w:val="24"/>
          <w:highlight w:val="none"/>
          <w:lang w:val="en-US" w:eastAsia="zh-CN"/>
        </w:rPr>
        <w:t xml:space="preserve"> 响应</w:t>
      </w:r>
      <w:r>
        <w:rPr>
          <w:rFonts w:hint="eastAsia" w:ascii="宋体" w:hAnsi="宋体" w:eastAsia="宋体" w:cs="宋体"/>
          <w:color w:val="auto"/>
          <w:sz w:val="24"/>
          <w:highlight w:val="none"/>
        </w:rPr>
        <w:t>文件封面（格式）</w:t>
      </w:r>
      <w:bookmarkEnd w:id="84"/>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5"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85"/>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6"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86"/>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87" w:name="_Toc9579"/>
      <w:r>
        <w:rPr>
          <w:rFonts w:hint="eastAsia" w:ascii="宋体" w:hAnsi="宋体" w:eastAsia="宋体" w:cs="宋体"/>
          <w:color w:val="auto"/>
          <w:sz w:val="24"/>
          <w:highlight w:val="none"/>
        </w:rPr>
        <w:t xml:space="preserve">附件4 </w:t>
      </w:r>
      <w:bookmarkEnd w:id="87"/>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88"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88"/>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89" w:name="_Toc6234"/>
      <w:r>
        <w:rPr>
          <w:rFonts w:hint="eastAsia" w:ascii="宋体" w:hAnsi="宋体" w:eastAsia="宋体" w:cs="宋体"/>
          <w:color w:val="auto"/>
          <w:sz w:val="24"/>
          <w:highlight w:val="none"/>
        </w:rPr>
        <w:t>附件6 商务</w:t>
      </w:r>
      <w:bookmarkEnd w:id="89"/>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90"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90"/>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91"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91"/>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92" w:name="_Toc31857"/>
      <w:r>
        <w:rPr>
          <w:rFonts w:hint="eastAsia" w:ascii="宋体" w:hAnsi="宋体" w:eastAsia="宋体" w:cs="宋体"/>
          <w:color w:val="auto"/>
          <w:sz w:val="24"/>
          <w:highlight w:val="none"/>
        </w:rPr>
        <w:t>附件9 证明文件</w:t>
      </w:r>
      <w:bookmarkEnd w:id="92"/>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93" w:name="_Toc23116"/>
      <w:r>
        <w:rPr>
          <w:rFonts w:hint="eastAsia" w:ascii="宋体" w:hAnsi="宋体" w:eastAsia="宋体" w:cs="宋体"/>
          <w:color w:val="auto"/>
          <w:sz w:val="24"/>
          <w:highlight w:val="none"/>
        </w:rPr>
        <w:t>附件10 供应商承诺书（格式）</w:t>
      </w:r>
      <w:bookmarkEnd w:id="93"/>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94" w:name="_Toc24743"/>
      <w:bookmarkStart w:id="95"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94"/>
      <w:bookmarkEnd w:id="95"/>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snapToGrid w:val="0"/>
          <w:color w:val="auto"/>
          <w:spacing w:val="0"/>
          <w:kern w:val="0"/>
          <w:sz w:val="44"/>
          <w:szCs w:val="44"/>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11585945">
      <w:pPr>
        <w:pStyle w:val="2"/>
        <w:jc w:val="center"/>
        <w:rPr>
          <w:rFonts w:hint="default"/>
          <w:sz w:val="36"/>
          <w:szCs w:val="36"/>
          <w:highlight w:val="none"/>
          <w:u w:val="single"/>
          <w:lang w:val="en-US"/>
        </w:rPr>
      </w:pPr>
      <w:r>
        <w:rPr>
          <w:rFonts w:hint="eastAsia" w:ascii="宋体" w:hAnsi="宋体" w:eastAsia="宋体" w:cs="宋体"/>
          <w:b/>
          <w:snapToGrid w:val="0"/>
          <w:color w:val="auto"/>
          <w:spacing w:val="0"/>
          <w:kern w:val="0"/>
          <w:sz w:val="36"/>
          <w:szCs w:val="36"/>
          <w:highlight w:val="none"/>
          <w:u w:val="none"/>
          <w:lang w:val="en-US" w:eastAsia="zh-CN"/>
        </w:rPr>
        <w:t>包号及名称：</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321B0FBA">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6" w:name="_Toc14560"/>
      <w:bookmarkStart w:id="97" w:name="_Toc8818"/>
      <w:r>
        <w:rPr>
          <w:rFonts w:hint="eastAsia" w:ascii="宋体" w:hAnsi="宋体" w:eastAsia="宋体" w:cs="宋体"/>
          <w:color w:val="auto"/>
          <w:sz w:val="28"/>
          <w:szCs w:val="28"/>
          <w:highlight w:val="none"/>
          <w:lang w:val="en-US" w:eastAsia="zh-CN"/>
        </w:rPr>
        <w:t>附件2      竞争性磋商响应书（格式）</w:t>
      </w:r>
      <w:bookmarkEnd w:id="96"/>
      <w:bookmarkEnd w:id="97"/>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包号及名称：</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竞争性磋商采购活动</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若无，则填无；若有，逐一列明</w:t>
      </w:r>
      <w:r>
        <w:rPr>
          <w:rFonts w:hint="eastAsia" w:ascii="宋体" w:hAnsi="宋体" w:eastAsia="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8" w:name="_Toc7838"/>
      <w:r>
        <w:rPr>
          <w:rFonts w:hint="eastAsia" w:ascii="宋体" w:hAnsi="宋体" w:eastAsia="宋体" w:cs="宋体"/>
          <w:color w:val="auto"/>
          <w:sz w:val="28"/>
          <w:szCs w:val="28"/>
          <w:highlight w:val="none"/>
          <w:lang w:val="en-US" w:eastAsia="zh-CN"/>
        </w:rPr>
        <w:t>附件3            初次报价一览表</w:t>
      </w:r>
      <w:bookmarkEnd w:id="98"/>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单位：</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3"/>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8"/>
        <w:gridCol w:w="7321"/>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8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21"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8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21"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8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包号及包名称</w:t>
            </w:r>
          </w:p>
        </w:tc>
        <w:tc>
          <w:tcPr>
            <w:tcW w:w="7321" w:type="dxa"/>
            <w:noWrap/>
            <w:vAlign w:val="center"/>
          </w:tcPr>
          <w:p w14:paraId="40CA338C">
            <w:pPr>
              <w:rPr>
                <w:rFonts w:hint="eastAsia" w:ascii="宋体" w:hAnsi="宋体" w:eastAsia="宋体" w:cs="宋体"/>
                <w:color w:val="auto"/>
                <w:szCs w:val="21"/>
                <w:highlight w:val="none"/>
                <w:lang w:val="en-US" w:eastAsia="zh-CN"/>
              </w:rPr>
            </w:pP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8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321" w:type="dxa"/>
            <w:noWrap/>
            <w:vAlign w:val="center"/>
          </w:tcPr>
          <w:p w14:paraId="36538189">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sz w:val="21"/>
                <w:szCs w:val="21"/>
                <w:highlight w:val="none"/>
                <w:lang w:val="en-US" w:eastAsia="zh-CN"/>
              </w:rPr>
              <w:t>/台</w:t>
            </w:r>
            <w:r>
              <w:rPr>
                <w:rFonts w:hint="eastAsia" w:ascii="宋体" w:hAnsi="宋体" w:eastAsia="宋体" w:cs="宋体"/>
                <w:color w:val="auto"/>
                <w:szCs w:val="21"/>
                <w:highlight w:val="none"/>
                <w:lang w:val="en-US" w:eastAsia="zh-CN"/>
              </w:rPr>
              <w:t xml:space="preserve">        </w:t>
            </w:r>
          </w:p>
          <w:p w14:paraId="1F1540BF">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小写：</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sz w:val="21"/>
                <w:szCs w:val="21"/>
                <w:highlight w:val="none"/>
                <w:lang w:val="en-US" w:eastAsia="zh-CN"/>
              </w:rPr>
              <w:t>元</w:t>
            </w:r>
            <w:r>
              <w:rPr>
                <w:rFonts w:hint="eastAsia" w:ascii="宋体" w:hAnsi="宋体" w:cs="宋体"/>
                <w:color w:val="auto"/>
                <w:sz w:val="21"/>
                <w:szCs w:val="21"/>
                <w:highlight w:val="none"/>
                <w:lang w:val="en-US" w:eastAsia="zh-CN"/>
              </w:rPr>
              <w:t>/台</w:t>
            </w:r>
            <w:r>
              <w:rPr>
                <w:rFonts w:hint="eastAsia" w:ascii="宋体" w:hAnsi="宋体" w:eastAsia="宋体" w:cs="宋体"/>
                <w:color w:val="auto"/>
                <w:szCs w:val="21"/>
                <w:highlight w:val="none"/>
                <w:lang w:val="en-US" w:eastAsia="zh-CN"/>
              </w:rPr>
              <w:t>（详见报价明细表）</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21" w:type="dxa"/>
            <w:noWrap/>
            <w:vAlign w:val="center"/>
          </w:tcPr>
          <w:p w14:paraId="0FDD4FAD">
            <w:pPr>
              <w:pStyle w:val="21"/>
              <w:ind w:left="0" w:left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响应文件递交截止期结束后60日。</w:t>
            </w:r>
          </w:p>
        </w:tc>
      </w:tr>
      <w:tr w14:paraId="43D6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8" w:type="dxa"/>
            <w:noWrap/>
            <w:vAlign w:val="center"/>
          </w:tcPr>
          <w:p w14:paraId="2144D43C">
            <w:pPr>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备注</w:t>
            </w:r>
          </w:p>
        </w:tc>
        <w:tc>
          <w:tcPr>
            <w:tcW w:w="7321" w:type="dxa"/>
            <w:noWrap/>
            <w:vAlign w:val="center"/>
          </w:tcPr>
          <w:p w14:paraId="699FCDD3">
            <w:pPr>
              <w:pStyle w:val="21"/>
              <w:ind w:left="0" w:leftChars="0"/>
              <w:rPr>
                <w:rFonts w:hint="eastAsia" w:ascii="宋体" w:hAnsi="宋体" w:eastAsia="宋体" w:cs="宋体"/>
                <w:color w:val="auto"/>
                <w:kern w:val="0"/>
                <w:sz w:val="21"/>
                <w:szCs w:val="21"/>
                <w:highlight w:val="none"/>
                <w:lang w:val="en-US" w:eastAsia="zh-CN" w:bidi="ar-SA"/>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99" w:name="_Toc20877"/>
      <w:bookmarkStart w:id="100" w:name="_Toc11620"/>
    </w:p>
    <w:bookmarkEnd w:id="99"/>
    <w:bookmarkEnd w:id="100"/>
    <w:p w14:paraId="6F998BE2">
      <w:pPr>
        <w:spacing w:line="360" w:lineRule="auto"/>
        <w:ind w:firstLine="420" w:firstLineChars="200"/>
        <w:jc w:val="center"/>
        <w:rPr>
          <w:rFonts w:hint="eastAsia" w:ascii="宋体" w:hAnsi="宋体" w:eastAsia="宋体" w:cs="宋体"/>
          <w:color w:val="auto"/>
          <w:kern w:val="0"/>
          <w:szCs w:val="21"/>
          <w:highlight w:val="none"/>
        </w:rPr>
      </w:pPr>
      <w:bookmarkStart w:id="101" w:name="_Toc625"/>
      <w:bookmarkStart w:id="102" w:name="_Toc12222"/>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2310" w:firstLineChars="11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101"/>
      <w:bookmarkEnd w:id="102"/>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103" w:name="_Toc9950"/>
      <w:bookmarkStart w:id="104" w:name="_Toc1330"/>
      <w:r>
        <w:rPr>
          <w:rFonts w:hint="eastAsia" w:ascii="宋体" w:hAnsi="宋体" w:eastAsia="宋体" w:cs="宋体"/>
          <w:color w:val="auto"/>
          <w:szCs w:val="21"/>
          <w:highlight w:val="none"/>
        </w:rPr>
        <w:t xml:space="preserve">年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月</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日</w:t>
      </w:r>
      <w:bookmarkEnd w:id="103"/>
      <w:bookmarkEnd w:id="104"/>
    </w:p>
    <w:p w14:paraId="75AF52ED">
      <w:pPr>
        <w:rPr>
          <w:rFonts w:hint="eastAsia" w:ascii="宋体" w:hAnsi="宋体" w:eastAsia="宋体" w:cs="宋体"/>
          <w:color w:val="auto"/>
          <w:highlight w:val="none"/>
        </w:rPr>
      </w:pPr>
    </w:p>
    <w:bookmarkEnd w:id="79"/>
    <w:bookmarkEnd w:id="80"/>
    <w:p w14:paraId="32162F70">
      <w:pPr>
        <w:spacing w:before="20" w:after="20"/>
        <w:outlineLvl w:val="9"/>
        <w:rPr>
          <w:rFonts w:hint="eastAsia" w:ascii="宋体" w:hAnsi="宋体" w:eastAsia="宋体" w:cs="宋体"/>
          <w:color w:val="auto"/>
          <w:highlight w:val="none"/>
          <w:lang w:eastAsia="zh-CN"/>
        </w:rPr>
      </w:pPr>
      <w:bookmarkStart w:id="105" w:name="_Toc22004"/>
      <w:bookmarkStart w:id="106"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0281677">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auto"/>
          <w:sz w:val="28"/>
          <w:szCs w:val="28"/>
          <w:highlight w:val="none"/>
          <w:lang w:val="en-US" w:eastAsia="zh-CN"/>
        </w:rPr>
        <w:t xml:space="preserve">附件4            </w:t>
      </w:r>
      <w:bookmarkEnd w:id="105"/>
      <w:bookmarkEnd w:id="106"/>
      <w:r>
        <w:rPr>
          <w:rFonts w:hint="eastAsia" w:ascii="宋体" w:hAnsi="宋体" w:eastAsia="宋体" w:cs="宋体"/>
          <w:color w:val="auto"/>
          <w:sz w:val="28"/>
          <w:szCs w:val="28"/>
          <w:highlight w:val="none"/>
          <w:lang w:val="en-US" w:eastAsia="zh-CN"/>
        </w:rPr>
        <w:t>报价明细表（格式）</w:t>
      </w: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 </w:t>
      </w:r>
    </w:p>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 xml:space="preserve"> </w:t>
      </w:r>
      <w:r>
        <w:rPr>
          <w:rFonts w:hint="eastAsia" w:ascii="宋体" w:hAnsi="宋体" w:eastAsia="宋体" w:cs="宋体"/>
          <w:b w:val="0"/>
          <w:bCs w:val="0"/>
          <w:color w:val="auto"/>
          <w:kern w:val="0"/>
          <w:sz w:val="24"/>
          <w:highlight w:val="none"/>
        </w:rPr>
        <w:t>金额单位：人民币（元）</w:t>
      </w:r>
    </w:p>
    <w:tbl>
      <w:tblPr>
        <w:tblStyle w:val="33"/>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2"/>
        <w:gridCol w:w="1718"/>
        <w:gridCol w:w="1694"/>
        <w:gridCol w:w="1424"/>
        <w:gridCol w:w="1284"/>
        <w:gridCol w:w="985"/>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752"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1718"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货物名称</w:t>
            </w:r>
          </w:p>
        </w:tc>
        <w:tc>
          <w:tcPr>
            <w:tcW w:w="169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规格型号</w:t>
            </w:r>
          </w:p>
        </w:tc>
        <w:tc>
          <w:tcPr>
            <w:tcW w:w="1284"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产地</w:t>
            </w:r>
          </w:p>
        </w:tc>
        <w:tc>
          <w:tcPr>
            <w:tcW w:w="985"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52"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1</w:t>
            </w:r>
          </w:p>
        </w:tc>
        <w:tc>
          <w:tcPr>
            <w:tcW w:w="1718"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284"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985"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52"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2</w:t>
            </w:r>
          </w:p>
        </w:tc>
        <w:tc>
          <w:tcPr>
            <w:tcW w:w="1718"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284"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985"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60" w:hRule="atLeast"/>
        </w:trPr>
        <w:tc>
          <w:tcPr>
            <w:tcW w:w="752"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3</w:t>
            </w:r>
          </w:p>
        </w:tc>
        <w:tc>
          <w:tcPr>
            <w:tcW w:w="1718"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284"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985"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52"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4</w:t>
            </w:r>
          </w:p>
        </w:tc>
        <w:tc>
          <w:tcPr>
            <w:tcW w:w="1718"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284"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985"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52"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718"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284"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985"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52"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w:t>
            </w:r>
          </w:p>
        </w:tc>
        <w:tc>
          <w:tcPr>
            <w:tcW w:w="1718"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eastAsia="宋体" w:cs="宋体"/>
                <w:color w:val="auto"/>
                <w:spacing w:val="20"/>
                <w:kern w:val="0"/>
                <w:sz w:val="24"/>
                <w:highlight w:val="none"/>
                <w:lang w:val="en-US" w:eastAsia="zh-CN"/>
              </w:rPr>
              <w:t>总计</w:t>
            </w:r>
          </w:p>
        </w:tc>
        <w:tc>
          <w:tcPr>
            <w:tcW w:w="169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284"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985"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752"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eastAsia="宋体" w:cs="宋体"/>
                <w:color w:val="auto"/>
                <w:spacing w:val="20"/>
                <w:kern w:val="0"/>
                <w:sz w:val="24"/>
                <w:highlight w:val="none"/>
              </w:rPr>
            </w:pPr>
          </w:p>
        </w:tc>
        <w:tc>
          <w:tcPr>
            <w:tcW w:w="9128"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磋商</w:t>
            </w:r>
            <w:r>
              <w:rPr>
                <w:rFonts w:hint="eastAsia" w:ascii="宋体" w:hAnsi="宋体" w:eastAsia="宋体" w:cs="宋体"/>
                <w:color w:val="auto"/>
                <w:spacing w:val="20"/>
                <w:kern w:val="0"/>
                <w:sz w:val="24"/>
                <w:highlight w:val="none"/>
              </w:rPr>
              <w:t>报价(</w:t>
            </w:r>
            <w:r>
              <w:rPr>
                <w:rFonts w:hint="eastAsia" w:ascii="宋体" w:hAnsi="宋体" w:eastAsia="宋体" w:cs="宋体"/>
                <w:color w:val="auto"/>
                <w:kern w:val="0"/>
                <w:sz w:val="24"/>
                <w:szCs w:val="21"/>
                <w:highlight w:val="none"/>
              </w:rPr>
              <w:t>大写)：</w:t>
            </w:r>
          </w:p>
        </w:tc>
      </w:tr>
    </w:tbl>
    <w:p w14:paraId="76A4573A">
      <w:pPr>
        <w:widowControl/>
        <w:shd w:val="clear" w:color="auto" w:fill="FFFFFF"/>
        <w:spacing w:line="360" w:lineRule="auto"/>
        <w:jc w:val="both"/>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注：本项目为供货项目，供货期为一年，数量暂按“1”报。</w:t>
      </w:r>
    </w:p>
    <w:p w14:paraId="179850FE">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1DEC94A1">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bookmarkStart w:id="107" w:name="_Toc226"/>
      <w:bookmarkStart w:id="108" w:name="_Toc15804"/>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4"/>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62C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646E05CB">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447" w:type="dxa"/>
            <w:vAlign w:val="center"/>
          </w:tcPr>
          <w:p w14:paraId="579EE2D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447" w:type="dxa"/>
            <w:vAlign w:val="center"/>
          </w:tcPr>
          <w:p w14:paraId="0BC23284">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商品名称</w:t>
            </w:r>
          </w:p>
        </w:tc>
        <w:tc>
          <w:tcPr>
            <w:tcW w:w="1046" w:type="dxa"/>
            <w:vAlign w:val="center"/>
          </w:tcPr>
          <w:p w14:paraId="7B88569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A7F3778">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1046" w:type="dxa"/>
            <w:vAlign w:val="center"/>
          </w:tcPr>
          <w:p w14:paraId="13975975">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715FBD17">
            <w:pPr>
              <w:keepNext w:val="0"/>
              <w:keepLines w:val="0"/>
              <w:widowControl/>
              <w:suppressLineNumbers w:val="0"/>
              <w:jc w:val="center"/>
              <w:rPr>
                <w:color w:val="auto"/>
                <w:sz w:val="21"/>
                <w:szCs w:val="21"/>
                <w:highlight w:val="none"/>
                <w:vertAlign w:val="baseline"/>
              </w:rPr>
            </w:pPr>
          </w:p>
        </w:tc>
        <w:tc>
          <w:tcPr>
            <w:tcW w:w="1046" w:type="dxa"/>
            <w:vAlign w:val="center"/>
          </w:tcPr>
          <w:p w14:paraId="135D21F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64" w:type="dxa"/>
            <w:vAlign w:val="center"/>
          </w:tcPr>
          <w:p w14:paraId="5D7A74FA">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929" w:type="dxa"/>
            <w:vAlign w:val="center"/>
          </w:tcPr>
          <w:p w14:paraId="4C52988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试验方法</w:t>
            </w:r>
          </w:p>
        </w:tc>
        <w:tc>
          <w:tcPr>
            <w:tcW w:w="929" w:type="dxa"/>
            <w:vAlign w:val="center"/>
          </w:tcPr>
          <w:p w14:paraId="1809A4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1046" w:type="dxa"/>
            <w:vAlign w:val="center"/>
          </w:tcPr>
          <w:p w14:paraId="74A34D6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609" w:type="dxa"/>
            <w:vAlign w:val="center"/>
          </w:tcPr>
          <w:p w14:paraId="77478E82">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908" w:type="dxa"/>
            <w:vAlign w:val="center"/>
          </w:tcPr>
          <w:p w14:paraId="1A8F8676">
            <w:pPr>
              <w:widowControl w:val="0"/>
              <w:spacing w:line="320" w:lineRule="exact"/>
              <w:jc w:val="center"/>
              <w:outlineLvl w:val="0"/>
              <w:rPr>
                <w:rFonts w:hint="eastAsia" w:ascii="宋体" w:hAnsi="宋体" w:eastAsia="宋体" w:cs="宋体"/>
                <w:b/>
                <w:color w:val="auto"/>
                <w:sz w:val="21"/>
                <w:szCs w:val="21"/>
                <w:highlight w:val="none"/>
              </w:rPr>
            </w:pPr>
            <w:bookmarkStart w:id="109" w:name="_Toc23643"/>
            <w:bookmarkStart w:id="110" w:name="_Toc26318"/>
            <w:bookmarkStart w:id="111" w:name="_Toc21708"/>
            <w:bookmarkStart w:id="112" w:name="_Toc30817"/>
            <w:bookmarkStart w:id="113" w:name="_Toc4127"/>
            <w:r>
              <w:rPr>
                <w:rFonts w:hint="eastAsia" w:ascii="宋体" w:hAnsi="宋体" w:eastAsia="宋体" w:cs="宋体"/>
                <w:b/>
                <w:color w:val="auto"/>
                <w:sz w:val="21"/>
                <w:szCs w:val="21"/>
                <w:highlight w:val="none"/>
              </w:rPr>
              <w:t>省、市、县</w:t>
            </w:r>
            <w:bookmarkEnd w:id="109"/>
            <w:bookmarkEnd w:id="110"/>
            <w:bookmarkEnd w:id="111"/>
            <w:bookmarkEnd w:id="112"/>
            <w:bookmarkEnd w:id="113"/>
          </w:p>
          <w:p w14:paraId="1EA388BB">
            <w:pPr>
              <w:widowControl w:val="0"/>
              <w:spacing w:line="320" w:lineRule="exact"/>
              <w:jc w:val="center"/>
              <w:outlineLvl w:val="0"/>
              <w:rPr>
                <w:rFonts w:hint="eastAsia" w:ascii="宋体" w:hAnsi="宋体" w:eastAsia="宋体" w:cs="宋体"/>
                <w:b/>
                <w:color w:val="auto"/>
                <w:sz w:val="21"/>
                <w:szCs w:val="21"/>
                <w:highlight w:val="none"/>
              </w:rPr>
            </w:pPr>
            <w:bookmarkStart w:id="114" w:name="_Toc22255"/>
            <w:bookmarkStart w:id="115" w:name="_Toc31779"/>
            <w:bookmarkStart w:id="116" w:name="_Toc16741"/>
            <w:bookmarkStart w:id="117" w:name="_Toc32136"/>
            <w:bookmarkStart w:id="118" w:name="_Toc3776"/>
            <w:r>
              <w:rPr>
                <w:rFonts w:hint="eastAsia" w:ascii="宋体" w:hAnsi="宋体" w:eastAsia="宋体" w:cs="宋体"/>
                <w:b/>
                <w:color w:val="auto"/>
                <w:sz w:val="21"/>
                <w:szCs w:val="21"/>
                <w:highlight w:val="none"/>
              </w:rPr>
              <w:t>收费编码</w:t>
            </w:r>
            <w:bookmarkEnd w:id="114"/>
            <w:bookmarkEnd w:id="115"/>
            <w:bookmarkEnd w:id="116"/>
            <w:bookmarkEnd w:id="117"/>
            <w:bookmarkEnd w:id="118"/>
          </w:p>
          <w:p w14:paraId="0E7218A7">
            <w:pPr>
              <w:widowControl w:val="0"/>
              <w:spacing w:line="320" w:lineRule="exact"/>
              <w:jc w:val="center"/>
              <w:outlineLvl w:val="0"/>
              <w:rPr>
                <w:color w:val="auto"/>
                <w:sz w:val="21"/>
                <w:szCs w:val="21"/>
                <w:highlight w:val="none"/>
                <w:vertAlign w:val="baseline"/>
              </w:rPr>
            </w:pPr>
            <w:bookmarkStart w:id="119" w:name="_Toc703"/>
            <w:bookmarkStart w:id="120" w:name="_Toc14203"/>
            <w:bookmarkStart w:id="121" w:name="_Toc570"/>
            <w:bookmarkStart w:id="122" w:name="_Toc31947"/>
            <w:bookmarkStart w:id="123" w:name="_Toc11147"/>
            <w:r>
              <w:rPr>
                <w:rFonts w:hint="eastAsia" w:ascii="宋体" w:hAnsi="宋体" w:eastAsia="宋体" w:cs="宋体"/>
                <w:b/>
                <w:color w:val="auto"/>
                <w:sz w:val="21"/>
                <w:szCs w:val="21"/>
                <w:highlight w:val="none"/>
              </w:rPr>
              <w:t>收费标准</w:t>
            </w:r>
            <w:bookmarkEnd w:id="119"/>
            <w:bookmarkEnd w:id="120"/>
            <w:bookmarkEnd w:id="121"/>
            <w:bookmarkEnd w:id="122"/>
            <w:bookmarkEnd w:id="123"/>
          </w:p>
        </w:tc>
      </w:tr>
      <w:tr w14:paraId="3FE1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58974EFD">
            <w:pPr>
              <w:widowControl w:val="0"/>
              <w:rPr>
                <w:color w:val="auto"/>
                <w:highlight w:val="none"/>
                <w:vertAlign w:val="baseline"/>
              </w:rPr>
            </w:pPr>
          </w:p>
        </w:tc>
        <w:tc>
          <w:tcPr>
            <w:tcW w:w="1447" w:type="dxa"/>
            <w:vMerge w:val="restart"/>
          </w:tcPr>
          <w:p w14:paraId="1411B170">
            <w:pPr>
              <w:widowControl w:val="0"/>
              <w:rPr>
                <w:color w:val="auto"/>
                <w:highlight w:val="none"/>
                <w:vertAlign w:val="baseline"/>
              </w:rPr>
            </w:pPr>
          </w:p>
        </w:tc>
        <w:tc>
          <w:tcPr>
            <w:tcW w:w="1447" w:type="dxa"/>
          </w:tcPr>
          <w:p w14:paraId="538C956D">
            <w:pPr>
              <w:widowControl w:val="0"/>
              <w:rPr>
                <w:color w:val="auto"/>
                <w:highlight w:val="none"/>
                <w:vertAlign w:val="baseline"/>
              </w:rPr>
            </w:pPr>
          </w:p>
        </w:tc>
        <w:tc>
          <w:tcPr>
            <w:tcW w:w="1046" w:type="dxa"/>
          </w:tcPr>
          <w:p w14:paraId="74877ABD">
            <w:pPr>
              <w:widowControl w:val="0"/>
              <w:rPr>
                <w:color w:val="auto"/>
                <w:highlight w:val="none"/>
                <w:vertAlign w:val="baseline"/>
              </w:rPr>
            </w:pPr>
          </w:p>
        </w:tc>
        <w:tc>
          <w:tcPr>
            <w:tcW w:w="1046" w:type="dxa"/>
          </w:tcPr>
          <w:p w14:paraId="46285D21">
            <w:pPr>
              <w:widowControl w:val="0"/>
              <w:rPr>
                <w:color w:val="auto"/>
                <w:highlight w:val="none"/>
                <w:vertAlign w:val="baseline"/>
              </w:rPr>
            </w:pPr>
          </w:p>
        </w:tc>
        <w:tc>
          <w:tcPr>
            <w:tcW w:w="1046" w:type="dxa"/>
          </w:tcPr>
          <w:p w14:paraId="30AA1993">
            <w:pPr>
              <w:widowControl w:val="0"/>
              <w:rPr>
                <w:color w:val="auto"/>
                <w:highlight w:val="none"/>
                <w:vertAlign w:val="baseline"/>
              </w:rPr>
            </w:pPr>
          </w:p>
        </w:tc>
        <w:tc>
          <w:tcPr>
            <w:tcW w:w="1164" w:type="dxa"/>
          </w:tcPr>
          <w:p w14:paraId="3FDE21BE">
            <w:pPr>
              <w:widowControl w:val="0"/>
              <w:rPr>
                <w:color w:val="auto"/>
                <w:highlight w:val="none"/>
                <w:vertAlign w:val="baseline"/>
              </w:rPr>
            </w:pPr>
          </w:p>
        </w:tc>
        <w:tc>
          <w:tcPr>
            <w:tcW w:w="929" w:type="dxa"/>
          </w:tcPr>
          <w:p w14:paraId="4E71EAFD">
            <w:pPr>
              <w:widowControl w:val="0"/>
              <w:rPr>
                <w:color w:val="auto"/>
                <w:highlight w:val="none"/>
                <w:vertAlign w:val="baseline"/>
              </w:rPr>
            </w:pPr>
          </w:p>
        </w:tc>
        <w:tc>
          <w:tcPr>
            <w:tcW w:w="929" w:type="dxa"/>
          </w:tcPr>
          <w:p w14:paraId="2A5C917F">
            <w:pPr>
              <w:widowControl w:val="0"/>
              <w:rPr>
                <w:color w:val="auto"/>
                <w:highlight w:val="none"/>
                <w:vertAlign w:val="baseline"/>
              </w:rPr>
            </w:pPr>
          </w:p>
        </w:tc>
        <w:tc>
          <w:tcPr>
            <w:tcW w:w="1046" w:type="dxa"/>
          </w:tcPr>
          <w:p w14:paraId="2BC032BB">
            <w:pPr>
              <w:widowControl w:val="0"/>
              <w:rPr>
                <w:color w:val="auto"/>
                <w:highlight w:val="none"/>
                <w:vertAlign w:val="baseline"/>
              </w:rPr>
            </w:pPr>
          </w:p>
        </w:tc>
        <w:tc>
          <w:tcPr>
            <w:tcW w:w="1609" w:type="dxa"/>
          </w:tcPr>
          <w:p w14:paraId="43AF7AB5">
            <w:pPr>
              <w:widowControl w:val="0"/>
              <w:rPr>
                <w:color w:val="auto"/>
                <w:highlight w:val="none"/>
                <w:vertAlign w:val="baseline"/>
              </w:rPr>
            </w:pPr>
          </w:p>
        </w:tc>
        <w:tc>
          <w:tcPr>
            <w:tcW w:w="1908" w:type="dxa"/>
          </w:tcPr>
          <w:p w14:paraId="351E7283">
            <w:pPr>
              <w:widowControl w:val="0"/>
              <w:rPr>
                <w:color w:val="auto"/>
                <w:highlight w:val="none"/>
                <w:vertAlign w:val="baseline"/>
              </w:rPr>
            </w:pPr>
          </w:p>
        </w:tc>
      </w:tr>
      <w:tr w14:paraId="1910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0F1BFA5">
            <w:pPr>
              <w:widowControl w:val="0"/>
              <w:rPr>
                <w:color w:val="auto"/>
                <w:highlight w:val="none"/>
                <w:vertAlign w:val="baseline"/>
              </w:rPr>
            </w:pPr>
          </w:p>
        </w:tc>
        <w:tc>
          <w:tcPr>
            <w:tcW w:w="1447" w:type="dxa"/>
            <w:vMerge w:val="continue"/>
          </w:tcPr>
          <w:p w14:paraId="040A03DA">
            <w:pPr>
              <w:widowControl w:val="0"/>
              <w:rPr>
                <w:color w:val="auto"/>
                <w:highlight w:val="none"/>
                <w:vertAlign w:val="baseline"/>
              </w:rPr>
            </w:pPr>
          </w:p>
        </w:tc>
        <w:tc>
          <w:tcPr>
            <w:tcW w:w="1447" w:type="dxa"/>
          </w:tcPr>
          <w:p w14:paraId="6D655FCD">
            <w:pPr>
              <w:widowControl w:val="0"/>
              <w:rPr>
                <w:color w:val="auto"/>
                <w:highlight w:val="none"/>
                <w:vertAlign w:val="baseline"/>
              </w:rPr>
            </w:pPr>
          </w:p>
        </w:tc>
        <w:tc>
          <w:tcPr>
            <w:tcW w:w="1046" w:type="dxa"/>
          </w:tcPr>
          <w:p w14:paraId="5E1CE5CD">
            <w:pPr>
              <w:widowControl w:val="0"/>
              <w:rPr>
                <w:color w:val="auto"/>
                <w:highlight w:val="none"/>
                <w:vertAlign w:val="baseline"/>
              </w:rPr>
            </w:pPr>
          </w:p>
        </w:tc>
        <w:tc>
          <w:tcPr>
            <w:tcW w:w="1046" w:type="dxa"/>
          </w:tcPr>
          <w:p w14:paraId="6FFF8D39">
            <w:pPr>
              <w:widowControl w:val="0"/>
              <w:rPr>
                <w:color w:val="auto"/>
                <w:highlight w:val="none"/>
                <w:vertAlign w:val="baseline"/>
              </w:rPr>
            </w:pPr>
          </w:p>
        </w:tc>
        <w:tc>
          <w:tcPr>
            <w:tcW w:w="1046" w:type="dxa"/>
          </w:tcPr>
          <w:p w14:paraId="69EFFFF9">
            <w:pPr>
              <w:widowControl w:val="0"/>
              <w:rPr>
                <w:color w:val="auto"/>
                <w:highlight w:val="none"/>
                <w:vertAlign w:val="baseline"/>
              </w:rPr>
            </w:pPr>
          </w:p>
        </w:tc>
        <w:tc>
          <w:tcPr>
            <w:tcW w:w="1164" w:type="dxa"/>
          </w:tcPr>
          <w:p w14:paraId="0D9181D5">
            <w:pPr>
              <w:widowControl w:val="0"/>
              <w:rPr>
                <w:color w:val="auto"/>
                <w:highlight w:val="none"/>
                <w:vertAlign w:val="baseline"/>
              </w:rPr>
            </w:pPr>
          </w:p>
        </w:tc>
        <w:tc>
          <w:tcPr>
            <w:tcW w:w="929" w:type="dxa"/>
          </w:tcPr>
          <w:p w14:paraId="13E08F75">
            <w:pPr>
              <w:widowControl w:val="0"/>
              <w:rPr>
                <w:color w:val="auto"/>
                <w:highlight w:val="none"/>
                <w:vertAlign w:val="baseline"/>
              </w:rPr>
            </w:pPr>
          </w:p>
        </w:tc>
        <w:tc>
          <w:tcPr>
            <w:tcW w:w="929" w:type="dxa"/>
          </w:tcPr>
          <w:p w14:paraId="55638291">
            <w:pPr>
              <w:widowControl w:val="0"/>
              <w:rPr>
                <w:color w:val="auto"/>
                <w:highlight w:val="none"/>
                <w:vertAlign w:val="baseline"/>
              </w:rPr>
            </w:pPr>
          </w:p>
        </w:tc>
        <w:tc>
          <w:tcPr>
            <w:tcW w:w="1046" w:type="dxa"/>
          </w:tcPr>
          <w:p w14:paraId="18AD76A8">
            <w:pPr>
              <w:widowControl w:val="0"/>
              <w:rPr>
                <w:color w:val="auto"/>
                <w:highlight w:val="none"/>
                <w:vertAlign w:val="baseline"/>
              </w:rPr>
            </w:pPr>
          </w:p>
        </w:tc>
        <w:tc>
          <w:tcPr>
            <w:tcW w:w="1609" w:type="dxa"/>
          </w:tcPr>
          <w:p w14:paraId="3E848191">
            <w:pPr>
              <w:widowControl w:val="0"/>
              <w:rPr>
                <w:color w:val="auto"/>
                <w:highlight w:val="none"/>
                <w:vertAlign w:val="baseline"/>
              </w:rPr>
            </w:pPr>
          </w:p>
        </w:tc>
        <w:tc>
          <w:tcPr>
            <w:tcW w:w="1908" w:type="dxa"/>
          </w:tcPr>
          <w:p w14:paraId="4A951FB8">
            <w:pPr>
              <w:widowControl w:val="0"/>
              <w:rPr>
                <w:color w:val="auto"/>
                <w:highlight w:val="none"/>
                <w:vertAlign w:val="baseline"/>
              </w:rPr>
            </w:pPr>
          </w:p>
        </w:tc>
      </w:tr>
      <w:tr w14:paraId="596B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6D387E14">
            <w:pPr>
              <w:widowControl w:val="0"/>
              <w:rPr>
                <w:color w:val="auto"/>
                <w:highlight w:val="none"/>
                <w:vertAlign w:val="baseline"/>
              </w:rPr>
            </w:pPr>
          </w:p>
        </w:tc>
        <w:tc>
          <w:tcPr>
            <w:tcW w:w="1447" w:type="dxa"/>
            <w:vMerge w:val="restart"/>
          </w:tcPr>
          <w:p w14:paraId="0D9E80CF">
            <w:pPr>
              <w:widowControl w:val="0"/>
              <w:rPr>
                <w:color w:val="auto"/>
                <w:highlight w:val="none"/>
                <w:vertAlign w:val="baseline"/>
              </w:rPr>
            </w:pPr>
          </w:p>
        </w:tc>
        <w:tc>
          <w:tcPr>
            <w:tcW w:w="1447" w:type="dxa"/>
          </w:tcPr>
          <w:p w14:paraId="1E7399C3">
            <w:pPr>
              <w:widowControl w:val="0"/>
              <w:rPr>
                <w:color w:val="auto"/>
                <w:highlight w:val="none"/>
                <w:vertAlign w:val="baseline"/>
              </w:rPr>
            </w:pPr>
          </w:p>
        </w:tc>
        <w:tc>
          <w:tcPr>
            <w:tcW w:w="1046" w:type="dxa"/>
          </w:tcPr>
          <w:p w14:paraId="3F37E071">
            <w:pPr>
              <w:widowControl w:val="0"/>
              <w:rPr>
                <w:color w:val="auto"/>
                <w:highlight w:val="none"/>
                <w:vertAlign w:val="baseline"/>
              </w:rPr>
            </w:pPr>
          </w:p>
        </w:tc>
        <w:tc>
          <w:tcPr>
            <w:tcW w:w="1046" w:type="dxa"/>
          </w:tcPr>
          <w:p w14:paraId="3C6E9A35">
            <w:pPr>
              <w:widowControl w:val="0"/>
              <w:rPr>
                <w:color w:val="auto"/>
                <w:highlight w:val="none"/>
                <w:vertAlign w:val="baseline"/>
              </w:rPr>
            </w:pPr>
          </w:p>
        </w:tc>
        <w:tc>
          <w:tcPr>
            <w:tcW w:w="1046" w:type="dxa"/>
          </w:tcPr>
          <w:p w14:paraId="439A493E">
            <w:pPr>
              <w:widowControl w:val="0"/>
              <w:rPr>
                <w:color w:val="auto"/>
                <w:highlight w:val="none"/>
                <w:vertAlign w:val="baseline"/>
              </w:rPr>
            </w:pPr>
          </w:p>
        </w:tc>
        <w:tc>
          <w:tcPr>
            <w:tcW w:w="1164" w:type="dxa"/>
          </w:tcPr>
          <w:p w14:paraId="6DA472CA">
            <w:pPr>
              <w:widowControl w:val="0"/>
              <w:rPr>
                <w:color w:val="auto"/>
                <w:highlight w:val="none"/>
                <w:vertAlign w:val="baseline"/>
              </w:rPr>
            </w:pPr>
          </w:p>
        </w:tc>
        <w:tc>
          <w:tcPr>
            <w:tcW w:w="929" w:type="dxa"/>
          </w:tcPr>
          <w:p w14:paraId="7A944B46">
            <w:pPr>
              <w:widowControl w:val="0"/>
              <w:rPr>
                <w:color w:val="auto"/>
                <w:highlight w:val="none"/>
                <w:vertAlign w:val="baseline"/>
              </w:rPr>
            </w:pPr>
          </w:p>
        </w:tc>
        <w:tc>
          <w:tcPr>
            <w:tcW w:w="929" w:type="dxa"/>
          </w:tcPr>
          <w:p w14:paraId="4B709168">
            <w:pPr>
              <w:widowControl w:val="0"/>
              <w:rPr>
                <w:color w:val="auto"/>
                <w:highlight w:val="none"/>
                <w:vertAlign w:val="baseline"/>
              </w:rPr>
            </w:pPr>
          </w:p>
        </w:tc>
        <w:tc>
          <w:tcPr>
            <w:tcW w:w="1046" w:type="dxa"/>
          </w:tcPr>
          <w:p w14:paraId="0406CE2F">
            <w:pPr>
              <w:widowControl w:val="0"/>
              <w:rPr>
                <w:color w:val="auto"/>
                <w:highlight w:val="none"/>
                <w:vertAlign w:val="baseline"/>
              </w:rPr>
            </w:pPr>
          </w:p>
        </w:tc>
        <w:tc>
          <w:tcPr>
            <w:tcW w:w="1609" w:type="dxa"/>
          </w:tcPr>
          <w:p w14:paraId="51830342">
            <w:pPr>
              <w:widowControl w:val="0"/>
              <w:rPr>
                <w:color w:val="auto"/>
                <w:highlight w:val="none"/>
                <w:vertAlign w:val="baseline"/>
              </w:rPr>
            </w:pPr>
          </w:p>
        </w:tc>
        <w:tc>
          <w:tcPr>
            <w:tcW w:w="1908" w:type="dxa"/>
          </w:tcPr>
          <w:p w14:paraId="3E3FE638">
            <w:pPr>
              <w:widowControl w:val="0"/>
              <w:rPr>
                <w:color w:val="auto"/>
                <w:highlight w:val="none"/>
                <w:vertAlign w:val="baseline"/>
              </w:rPr>
            </w:pPr>
          </w:p>
        </w:tc>
      </w:tr>
      <w:tr w14:paraId="361F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5C983840">
            <w:pPr>
              <w:widowControl w:val="0"/>
              <w:rPr>
                <w:color w:val="auto"/>
                <w:highlight w:val="none"/>
                <w:vertAlign w:val="baseline"/>
              </w:rPr>
            </w:pPr>
          </w:p>
        </w:tc>
        <w:tc>
          <w:tcPr>
            <w:tcW w:w="1447" w:type="dxa"/>
            <w:vMerge w:val="continue"/>
          </w:tcPr>
          <w:p w14:paraId="321CC1BD">
            <w:pPr>
              <w:widowControl w:val="0"/>
              <w:rPr>
                <w:color w:val="auto"/>
                <w:highlight w:val="none"/>
                <w:vertAlign w:val="baseline"/>
              </w:rPr>
            </w:pPr>
          </w:p>
        </w:tc>
        <w:tc>
          <w:tcPr>
            <w:tcW w:w="1447" w:type="dxa"/>
          </w:tcPr>
          <w:p w14:paraId="177DB5E9">
            <w:pPr>
              <w:widowControl w:val="0"/>
              <w:rPr>
                <w:color w:val="auto"/>
                <w:highlight w:val="none"/>
                <w:vertAlign w:val="baseline"/>
              </w:rPr>
            </w:pPr>
          </w:p>
        </w:tc>
        <w:tc>
          <w:tcPr>
            <w:tcW w:w="1046" w:type="dxa"/>
          </w:tcPr>
          <w:p w14:paraId="74208401">
            <w:pPr>
              <w:widowControl w:val="0"/>
              <w:rPr>
                <w:color w:val="auto"/>
                <w:highlight w:val="none"/>
                <w:vertAlign w:val="baseline"/>
              </w:rPr>
            </w:pPr>
          </w:p>
        </w:tc>
        <w:tc>
          <w:tcPr>
            <w:tcW w:w="1046" w:type="dxa"/>
          </w:tcPr>
          <w:p w14:paraId="1C3E1A61">
            <w:pPr>
              <w:widowControl w:val="0"/>
              <w:rPr>
                <w:color w:val="auto"/>
                <w:highlight w:val="none"/>
                <w:vertAlign w:val="baseline"/>
              </w:rPr>
            </w:pPr>
          </w:p>
        </w:tc>
        <w:tc>
          <w:tcPr>
            <w:tcW w:w="1046" w:type="dxa"/>
          </w:tcPr>
          <w:p w14:paraId="045B7522">
            <w:pPr>
              <w:widowControl w:val="0"/>
              <w:rPr>
                <w:color w:val="auto"/>
                <w:highlight w:val="none"/>
                <w:vertAlign w:val="baseline"/>
              </w:rPr>
            </w:pPr>
          </w:p>
        </w:tc>
        <w:tc>
          <w:tcPr>
            <w:tcW w:w="1164" w:type="dxa"/>
          </w:tcPr>
          <w:p w14:paraId="495D32C7">
            <w:pPr>
              <w:widowControl w:val="0"/>
              <w:rPr>
                <w:color w:val="auto"/>
                <w:highlight w:val="none"/>
                <w:vertAlign w:val="baseline"/>
              </w:rPr>
            </w:pPr>
          </w:p>
        </w:tc>
        <w:tc>
          <w:tcPr>
            <w:tcW w:w="929" w:type="dxa"/>
          </w:tcPr>
          <w:p w14:paraId="2C00F716">
            <w:pPr>
              <w:widowControl w:val="0"/>
              <w:rPr>
                <w:color w:val="auto"/>
                <w:highlight w:val="none"/>
                <w:vertAlign w:val="baseline"/>
              </w:rPr>
            </w:pPr>
          </w:p>
        </w:tc>
        <w:tc>
          <w:tcPr>
            <w:tcW w:w="929" w:type="dxa"/>
          </w:tcPr>
          <w:p w14:paraId="6707E9BC">
            <w:pPr>
              <w:widowControl w:val="0"/>
              <w:rPr>
                <w:color w:val="auto"/>
                <w:highlight w:val="none"/>
                <w:vertAlign w:val="baseline"/>
              </w:rPr>
            </w:pPr>
          </w:p>
        </w:tc>
        <w:tc>
          <w:tcPr>
            <w:tcW w:w="1046" w:type="dxa"/>
          </w:tcPr>
          <w:p w14:paraId="3D0459B3">
            <w:pPr>
              <w:widowControl w:val="0"/>
              <w:rPr>
                <w:color w:val="auto"/>
                <w:highlight w:val="none"/>
                <w:vertAlign w:val="baseline"/>
              </w:rPr>
            </w:pPr>
          </w:p>
        </w:tc>
        <w:tc>
          <w:tcPr>
            <w:tcW w:w="1609" w:type="dxa"/>
          </w:tcPr>
          <w:p w14:paraId="079689F5">
            <w:pPr>
              <w:widowControl w:val="0"/>
              <w:rPr>
                <w:color w:val="auto"/>
                <w:highlight w:val="none"/>
                <w:vertAlign w:val="baseline"/>
              </w:rPr>
            </w:pPr>
          </w:p>
        </w:tc>
        <w:tc>
          <w:tcPr>
            <w:tcW w:w="1908" w:type="dxa"/>
          </w:tcPr>
          <w:p w14:paraId="60DE824B">
            <w:pPr>
              <w:widowControl w:val="0"/>
              <w:rPr>
                <w:color w:val="auto"/>
                <w:highlight w:val="none"/>
                <w:vertAlign w:val="baseline"/>
              </w:rPr>
            </w:pPr>
          </w:p>
        </w:tc>
      </w:tr>
    </w:tbl>
    <w:p w14:paraId="5C36BDA2">
      <w:pPr>
        <w:rPr>
          <w:color w:val="auto"/>
          <w:highlight w:val="none"/>
        </w:rPr>
      </w:pPr>
    </w:p>
    <w:p w14:paraId="6E90C79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541475D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46134B24">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3C312762">
      <w:pPr>
        <w:pStyle w:val="24"/>
        <w:rPr>
          <w:rFonts w:hint="eastAsia" w:ascii="宋体" w:hAnsi="宋体" w:cs="宋体"/>
          <w:color w:val="auto"/>
          <w:kern w:val="0"/>
          <w:sz w:val="24"/>
          <w:highlight w:val="none"/>
        </w:rPr>
      </w:pPr>
    </w:p>
    <w:p w14:paraId="5E4799AD">
      <w:pPr>
        <w:pStyle w:val="24"/>
        <w:rPr>
          <w:rFonts w:hint="eastAsia" w:ascii="宋体" w:hAnsi="宋体" w:cs="宋体"/>
          <w:color w:val="auto"/>
          <w:kern w:val="0"/>
          <w:sz w:val="24"/>
          <w:highlight w:val="none"/>
        </w:rPr>
      </w:pPr>
    </w:p>
    <w:p w14:paraId="152C8C36">
      <w:pPr>
        <w:pStyle w:val="24"/>
        <w:rPr>
          <w:rFonts w:hint="eastAsia" w:ascii="宋体" w:hAnsi="宋体" w:cs="宋体"/>
          <w:color w:val="auto"/>
          <w:kern w:val="0"/>
          <w:sz w:val="24"/>
          <w:highlight w:val="none"/>
        </w:r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color w:val="auto"/>
          <w:highlight w:val="none"/>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46D7DBC">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543" w:type="dxa"/>
            <w:vAlign w:val="center"/>
          </w:tcPr>
          <w:p w14:paraId="3CC43DE8">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93" w:type="dxa"/>
            <w:vAlign w:val="center"/>
          </w:tcPr>
          <w:p w14:paraId="601779BC">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060" w:type="dxa"/>
            <w:vAlign w:val="center"/>
          </w:tcPr>
          <w:p w14:paraId="32F79E07">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451D1B1F">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2F5AB844">
            <w:pPr>
              <w:keepNext w:val="0"/>
              <w:keepLines w:val="0"/>
              <w:widowControl/>
              <w:suppressLineNumbers w:val="0"/>
              <w:jc w:val="center"/>
              <w:rPr>
                <w:b/>
                <w:bCs/>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w:t>
            </w:r>
          </w:p>
        </w:tc>
        <w:tc>
          <w:tcPr>
            <w:tcW w:w="1060" w:type="dxa"/>
            <w:vAlign w:val="center"/>
          </w:tcPr>
          <w:p w14:paraId="6334D0FF">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制造商</w:t>
            </w:r>
          </w:p>
        </w:tc>
        <w:tc>
          <w:tcPr>
            <w:tcW w:w="1060" w:type="dxa"/>
            <w:vAlign w:val="center"/>
          </w:tcPr>
          <w:p w14:paraId="472F7579">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1060" w:type="dxa"/>
            <w:vAlign w:val="center"/>
          </w:tcPr>
          <w:p w14:paraId="18B1749A">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1060" w:type="dxa"/>
            <w:vAlign w:val="top"/>
          </w:tcPr>
          <w:p w14:paraId="4FC6DF95">
            <w:pPr>
              <w:keepNext w:val="0"/>
              <w:keepLines w:val="0"/>
              <w:widowControl/>
              <w:suppressLineNumbers w:val="0"/>
              <w:jc w:val="center"/>
              <w:rPr>
                <w:rFonts w:hint="eastAsia"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规格型号</w:t>
            </w:r>
          </w:p>
          <w:p w14:paraId="1411086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（注册证型号）</w:t>
            </w:r>
          </w:p>
        </w:tc>
        <w:tc>
          <w:tcPr>
            <w:tcW w:w="1277" w:type="dxa"/>
            <w:vAlign w:val="center"/>
          </w:tcPr>
          <w:p w14:paraId="1CCF65D8">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486" w:type="dxa"/>
            <w:vAlign w:val="center"/>
          </w:tcPr>
          <w:p w14:paraId="49F995D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59672E7B">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560" w:type="dxa"/>
            <w:vAlign w:val="center"/>
          </w:tcPr>
          <w:p w14:paraId="2F67DA8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投标产品</w:t>
            </w:r>
          </w:p>
          <w:p w14:paraId="5AC485E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注册证号</w:t>
            </w:r>
          </w:p>
        </w:tc>
        <w:tc>
          <w:tcPr>
            <w:tcW w:w="1080" w:type="dxa"/>
            <w:vAlign w:val="center"/>
          </w:tcPr>
          <w:p w14:paraId="14230B06">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备注</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2E41F0A7">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543" w:type="dxa"/>
            <w:vMerge w:val="restart"/>
          </w:tcPr>
          <w:p w14:paraId="2078D575">
            <w:pPr>
              <w:widowControl w:val="0"/>
              <w:rPr>
                <w:color w:val="auto"/>
                <w:highlight w:val="none"/>
                <w:vertAlign w:val="baseline"/>
              </w:rPr>
            </w:pPr>
          </w:p>
        </w:tc>
        <w:tc>
          <w:tcPr>
            <w:tcW w:w="1393" w:type="dxa"/>
          </w:tcPr>
          <w:p w14:paraId="0F341263">
            <w:pPr>
              <w:widowControl w:val="0"/>
              <w:rPr>
                <w:color w:val="auto"/>
                <w:highlight w:val="none"/>
                <w:vertAlign w:val="baseline"/>
              </w:rPr>
            </w:pPr>
          </w:p>
        </w:tc>
        <w:tc>
          <w:tcPr>
            <w:tcW w:w="1060" w:type="dxa"/>
          </w:tcPr>
          <w:p w14:paraId="5E2811FC">
            <w:pPr>
              <w:widowControl w:val="0"/>
              <w:rPr>
                <w:color w:val="auto"/>
                <w:highlight w:val="none"/>
                <w:vertAlign w:val="baseline"/>
              </w:rPr>
            </w:pPr>
          </w:p>
        </w:tc>
        <w:tc>
          <w:tcPr>
            <w:tcW w:w="1060" w:type="dxa"/>
          </w:tcPr>
          <w:p w14:paraId="4138DDFD">
            <w:pPr>
              <w:widowControl w:val="0"/>
              <w:rPr>
                <w:color w:val="auto"/>
                <w:highlight w:val="none"/>
                <w:vertAlign w:val="baseline"/>
              </w:rPr>
            </w:pPr>
          </w:p>
        </w:tc>
        <w:tc>
          <w:tcPr>
            <w:tcW w:w="1060" w:type="dxa"/>
          </w:tcPr>
          <w:p w14:paraId="23110391">
            <w:pPr>
              <w:widowControl w:val="0"/>
              <w:rPr>
                <w:color w:val="auto"/>
                <w:highlight w:val="none"/>
                <w:vertAlign w:val="baseline"/>
              </w:rPr>
            </w:pPr>
          </w:p>
        </w:tc>
        <w:tc>
          <w:tcPr>
            <w:tcW w:w="1060" w:type="dxa"/>
          </w:tcPr>
          <w:p w14:paraId="403934A1">
            <w:pPr>
              <w:widowControl w:val="0"/>
              <w:rPr>
                <w:color w:val="auto"/>
                <w:highlight w:val="none"/>
                <w:vertAlign w:val="baseline"/>
              </w:rPr>
            </w:pPr>
          </w:p>
        </w:tc>
        <w:tc>
          <w:tcPr>
            <w:tcW w:w="1060" w:type="dxa"/>
          </w:tcPr>
          <w:p w14:paraId="542CE9FA">
            <w:pPr>
              <w:widowControl w:val="0"/>
              <w:rPr>
                <w:color w:val="auto"/>
                <w:highlight w:val="none"/>
                <w:vertAlign w:val="baseline"/>
              </w:rPr>
            </w:pPr>
          </w:p>
        </w:tc>
        <w:tc>
          <w:tcPr>
            <w:tcW w:w="1277" w:type="dxa"/>
          </w:tcPr>
          <w:p w14:paraId="1C229079">
            <w:pPr>
              <w:widowControl w:val="0"/>
              <w:rPr>
                <w:color w:val="auto"/>
                <w:highlight w:val="none"/>
                <w:vertAlign w:val="baseline"/>
              </w:rPr>
            </w:pPr>
          </w:p>
        </w:tc>
        <w:tc>
          <w:tcPr>
            <w:tcW w:w="1486" w:type="dxa"/>
          </w:tcPr>
          <w:p w14:paraId="0535F847">
            <w:pPr>
              <w:widowControl w:val="0"/>
              <w:rPr>
                <w:color w:val="auto"/>
                <w:highlight w:val="none"/>
                <w:vertAlign w:val="baseline"/>
              </w:rPr>
            </w:pPr>
          </w:p>
        </w:tc>
        <w:tc>
          <w:tcPr>
            <w:tcW w:w="1560" w:type="dxa"/>
          </w:tcPr>
          <w:p w14:paraId="2034F975">
            <w:pPr>
              <w:widowControl w:val="0"/>
              <w:rPr>
                <w:color w:val="auto"/>
                <w:highlight w:val="none"/>
                <w:vertAlign w:val="baseline"/>
              </w:rPr>
            </w:pPr>
          </w:p>
        </w:tc>
        <w:tc>
          <w:tcPr>
            <w:tcW w:w="1080" w:type="dxa"/>
          </w:tcPr>
          <w:p w14:paraId="04DE4CC0">
            <w:pPr>
              <w:widowControl w:val="0"/>
              <w:rPr>
                <w:color w:val="auto"/>
                <w:highlight w:val="none"/>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0981A58C">
            <w:pPr>
              <w:widowControl w:val="0"/>
              <w:jc w:val="center"/>
              <w:rPr>
                <w:rFonts w:hint="eastAsia" w:ascii="宋体" w:hAnsi="宋体" w:eastAsia="宋体" w:cs="宋体"/>
                <w:color w:val="auto"/>
                <w:highlight w:val="none"/>
                <w:vertAlign w:val="baseline"/>
              </w:rPr>
            </w:pPr>
          </w:p>
        </w:tc>
        <w:tc>
          <w:tcPr>
            <w:tcW w:w="1543" w:type="dxa"/>
            <w:vMerge w:val="continue"/>
          </w:tcPr>
          <w:p w14:paraId="1629D171">
            <w:pPr>
              <w:widowControl w:val="0"/>
              <w:rPr>
                <w:color w:val="auto"/>
                <w:highlight w:val="none"/>
                <w:vertAlign w:val="baseline"/>
              </w:rPr>
            </w:pPr>
          </w:p>
        </w:tc>
        <w:tc>
          <w:tcPr>
            <w:tcW w:w="1393" w:type="dxa"/>
          </w:tcPr>
          <w:p w14:paraId="6F728AC8">
            <w:pPr>
              <w:widowControl w:val="0"/>
              <w:rPr>
                <w:color w:val="auto"/>
                <w:highlight w:val="none"/>
                <w:vertAlign w:val="baseline"/>
              </w:rPr>
            </w:pPr>
          </w:p>
        </w:tc>
        <w:tc>
          <w:tcPr>
            <w:tcW w:w="1060" w:type="dxa"/>
          </w:tcPr>
          <w:p w14:paraId="5DC1D47F">
            <w:pPr>
              <w:widowControl w:val="0"/>
              <w:rPr>
                <w:color w:val="auto"/>
                <w:highlight w:val="none"/>
                <w:vertAlign w:val="baseline"/>
              </w:rPr>
            </w:pPr>
          </w:p>
        </w:tc>
        <w:tc>
          <w:tcPr>
            <w:tcW w:w="1060" w:type="dxa"/>
          </w:tcPr>
          <w:p w14:paraId="0736C76F">
            <w:pPr>
              <w:widowControl w:val="0"/>
              <w:rPr>
                <w:color w:val="auto"/>
                <w:highlight w:val="none"/>
                <w:vertAlign w:val="baseline"/>
              </w:rPr>
            </w:pPr>
          </w:p>
        </w:tc>
        <w:tc>
          <w:tcPr>
            <w:tcW w:w="1060" w:type="dxa"/>
          </w:tcPr>
          <w:p w14:paraId="41FF43D8">
            <w:pPr>
              <w:widowControl w:val="0"/>
              <w:rPr>
                <w:color w:val="auto"/>
                <w:highlight w:val="none"/>
                <w:vertAlign w:val="baseline"/>
              </w:rPr>
            </w:pPr>
          </w:p>
        </w:tc>
        <w:tc>
          <w:tcPr>
            <w:tcW w:w="1060" w:type="dxa"/>
          </w:tcPr>
          <w:p w14:paraId="739BF70B">
            <w:pPr>
              <w:widowControl w:val="0"/>
              <w:rPr>
                <w:color w:val="auto"/>
                <w:highlight w:val="none"/>
                <w:vertAlign w:val="baseline"/>
              </w:rPr>
            </w:pPr>
          </w:p>
        </w:tc>
        <w:tc>
          <w:tcPr>
            <w:tcW w:w="1060" w:type="dxa"/>
          </w:tcPr>
          <w:p w14:paraId="21217D12">
            <w:pPr>
              <w:widowControl w:val="0"/>
              <w:rPr>
                <w:color w:val="auto"/>
                <w:highlight w:val="none"/>
                <w:vertAlign w:val="baseline"/>
              </w:rPr>
            </w:pPr>
          </w:p>
        </w:tc>
        <w:tc>
          <w:tcPr>
            <w:tcW w:w="1277" w:type="dxa"/>
          </w:tcPr>
          <w:p w14:paraId="2D25857A">
            <w:pPr>
              <w:widowControl w:val="0"/>
              <w:rPr>
                <w:color w:val="auto"/>
                <w:highlight w:val="none"/>
                <w:vertAlign w:val="baseline"/>
              </w:rPr>
            </w:pPr>
          </w:p>
        </w:tc>
        <w:tc>
          <w:tcPr>
            <w:tcW w:w="1486" w:type="dxa"/>
          </w:tcPr>
          <w:p w14:paraId="4976030C">
            <w:pPr>
              <w:widowControl w:val="0"/>
              <w:rPr>
                <w:color w:val="auto"/>
                <w:highlight w:val="none"/>
                <w:vertAlign w:val="baseline"/>
              </w:rPr>
            </w:pPr>
          </w:p>
        </w:tc>
        <w:tc>
          <w:tcPr>
            <w:tcW w:w="1560" w:type="dxa"/>
          </w:tcPr>
          <w:p w14:paraId="5664F5DB">
            <w:pPr>
              <w:widowControl w:val="0"/>
              <w:rPr>
                <w:color w:val="auto"/>
                <w:highlight w:val="none"/>
                <w:vertAlign w:val="baseline"/>
              </w:rPr>
            </w:pPr>
          </w:p>
        </w:tc>
        <w:tc>
          <w:tcPr>
            <w:tcW w:w="1080" w:type="dxa"/>
          </w:tcPr>
          <w:p w14:paraId="366DE966">
            <w:pPr>
              <w:widowControl w:val="0"/>
              <w:rPr>
                <w:color w:val="auto"/>
                <w:highlight w:val="none"/>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71CC3CC9">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543" w:type="dxa"/>
            <w:vMerge w:val="restart"/>
          </w:tcPr>
          <w:p w14:paraId="5F7F009A">
            <w:pPr>
              <w:widowControl w:val="0"/>
              <w:rPr>
                <w:color w:val="auto"/>
                <w:highlight w:val="none"/>
                <w:vertAlign w:val="baseline"/>
              </w:rPr>
            </w:pPr>
          </w:p>
        </w:tc>
        <w:tc>
          <w:tcPr>
            <w:tcW w:w="1393" w:type="dxa"/>
          </w:tcPr>
          <w:p w14:paraId="0D8A01B7">
            <w:pPr>
              <w:widowControl w:val="0"/>
              <w:rPr>
                <w:color w:val="auto"/>
                <w:highlight w:val="none"/>
                <w:vertAlign w:val="baseline"/>
              </w:rPr>
            </w:pPr>
          </w:p>
        </w:tc>
        <w:tc>
          <w:tcPr>
            <w:tcW w:w="1060" w:type="dxa"/>
          </w:tcPr>
          <w:p w14:paraId="5D2869C6">
            <w:pPr>
              <w:widowControl w:val="0"/>
              <w:rPr>
                <w:color w:val="auto"/>
                <w:highlight w:val="none"/>
                <w:vertAlign w:val="baseline"/>
              </w:rPr>
            </w:pPr>
          </w:p>
        </w:tc>
        <w:tc>
          <w:tcPr>
            <w:tcW w:w="1060" w:type="dxa"/>
          </w:tcPr>
          <w:p w14:paraId="1AA351AF">
            <w:pPr>
              <w:widowControl w:val="0"/>
              <w:rPr>
                <w:color w:val="auto"/>
                <w:highlight w:val="none"/>
                <w:vertAlign w:val="baseline"/>
              </w:rPr>
            </w:pPr>
          </w:p>
        </w:tc>
        <w:tc>
          <w:tcPr>
            <w:tcW w:w="1060" w:type="dxa"/>
          </w:tcPr>
          <w:p w14:paraId="140B3B78">
            <w:pPr>
              <w:widowControl w:val="0"/>
              <w:rPr>
                <w:color w:val="auto"/>
                <w:highlight w:val="none"/>
                <w:vertAlign w:val="baseline"/>
              </w:rPr>
            </w:pPr>
          </w:p>
        </w:tc>
        <w:tc>
          <w:tcPr>
            <w:tcW w:w="1060" w:type="dxa"/>
          </w:tcPr>
          <w:p w14:paraId="7187B6F3">
            <w:pPr>
              <w:widowControl w:val="0"/>
              <w:rPr>
                <w:color w:val="auto"/>
                <w:highlight w:val="none"/>
                <w:vertAlign w:val="baseline"/>
              </w:rPr>
            </w:pPr>
          </w:p>
        </w:tc>
        <w:tc>
          <w:tcPr>
            <w:tcW w:w="1060" w:type="dxa"/>
          </w:tcPr>
          <w:p w14:paraId="782C0C79">
            <w:pPr>
              <w:widowControl w:val="0"/>
              <w:rPr>
                <w:color w:val="auto"/>
                <w:highlight w:val="none"/>
                <w:vertAlign w:val="baseline"/>
              </w:rPr>
            </w:pPr>
          </w:p>
        </w:tc>
        <w:tc>
          <w:tcPr>
            <w:tcW w:w="1277" w:type="dxa"/>
          </w:tcPr>
          <w:p w14:paraId="3BA3AD13">
            <w:pPr>
              <w:widowControl w:val="0"/>
              <w:rPr>
                <w:color w:val="auto"/>
                <w:highlight w:val="none"/>
                <w:vertAlign w:val="baseline"/>
              </w:rPr>
            </w:pPr>
          </w:p>
        </w:tc>
        <w:tc>
          <w:tcPr>
            <w:tcW w:w="1486" w:type="dxa"/>
          </w:tcPr>
          <w:p w14:paraId="3F864AE3">
            <w:pPr>
              <w:widowControl w:val="0"/>
              <w:rPr>
                <w:color w:val="auto"/>
                <w:highlight w:val="none"/>
                <w:vertAlign w:val="baseline"/>
              </w:rPr>
            </w:pPr>
          </w:p>
        </w:tc>
        <w:tc>
          <w:tcPr>
            <w:tcW w:w="1560" w:type="dxa"/>
          </w:tcPr>
          <w:p w14:paraId="6D48088E">
            <w:pPr>
              <w:widowControl w:val="0"/>
              <w:rPr>
                <w:color w:val="auto"/>
                <w:highlight w:val="none"/>
                <w:vertAlign w:val="baseline"/>
              </w:rPr>
            </w:pPr>
          </w:p>
        </w:tc>
        <w:tc>
          <w:tcPr>
            <w:tcW w:w="1080" w:type="dxa"/>
          </w:tcPr>
          <w:p w14:paraId="09F3E95E">
            <w:pPr>
              <w:widowControl w:val="0"/>
              <w:rPr>
                <w:color w:val="auto"/>
                <w:highlight w:val="none"/>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4AD2190F">
            <w:pPr>
              <w:widowControl w:val="0"/>
              <w:rPr>
                <w:color w:val="auto"/>
                <w:highlight w:val="none"/>
                <w:vertAlign w:val="baseline"/>
              </w:rPr>
            </w:pPr>
          </w:p>
        </w:tc>
        <w:tc>
          <w:tcPr>
            <w:tcW w:w="1543" w:type="dxa"/>
            <w:vMerge w:val="continue"/>
          </w:tcPr>
          <w:p w14:paraId="4D0CA1FD">
            <w:pPr>
              <w:widowControl w:val="0"/>
              <w:rPr>
                <w:color w:val="auto"/>
                <w:highlight w:val="none"/>
                <w:vertAlign w:val="baseline"/>
              </w:rPr>
            </w:pPr>
          </w:p>
        </w:tc>
        <w:tc>
          <w:tcPr>
            <w:tcW w:w="1393" w:type="dxa"/>
          </w:tcPr>
          <w:p w14:paraId="23AB6B66">
            <w:pPr>
              <w:widowControl w:val="0"/>
              <w:rPr>
                <w:color w:val="auto"/>
                <w:highlight w:val="none"/>
                <w:vertAlign w:val="baseline"/>
              </w:rPr>
            </w:pPr>
          </w:p>
        </w:tc>
        <w:tc>
          <w:tcPr>
            <w:tcW w:w="1060" w:type="dxa"/>
          </w:tcPr>
          <w:p w14:paraId="6B29D694">
            <w:pPr>
              <w:widowControl w:val="0"/>
              <w:rPr>
                <w:color w:val="auto"/>
                <w:highlight w:val="none"/>
                <w:vertAlign w:val="baseline"/>
              </w:rPr>
            </w:pPr>
          </w:p>
        </w:tc>
        <w:tc>
          <w:tcPr>
            <w:tcW w:w="1060" w:type="dxa"/>
          </w:tcPr>
          <w:p w14:paraId="424656BF">
            <w:pPr>
              <w:widowControl w:val="0"/>
              <w:rPr>
                <w:color w:val="auto"/>
                <w:highlight w:val="none"/>
                <w:vertAlign w:val="baseline"/>
              </w:rPr>
            </w:pPr>
          </w:p>
        </w:tc>
        <w:tc>
          <w:tcPr>
            <w:tcW w:w="1060" w:type="dxa"/>
          </w:tcPr>
          <w:p w14:paraId="747DFEFE">
            <w:pPr>
              <w:widowControl w:val="0"/>
              <w:rPr>
                <w:color w:val="auto"/>
                <w:highlight w:val="none"/>
                <w:vertAlign w:val="baseline"/>
              </w:rPr>
            </w:pPr>
          </w:p>
        </w:tc>
        <w:tc>
          <w:tcPr>
            <w:tcW w:w="1060" w:type="dxa"/>
          </w:tcPr>
          <w:p w14:paraId="3CDE67A2">
            <w:pPr>
              <w:widowControl w:val="0"/>
              <w:rPr>
                <w:color w:val="auto"/>
                <w:highlight w:val="none"/>
                <w:vertAlign w:val="baseline"/>
              </w:rPr>
            </w:pPr>
          </w:p>
        </w:tc>
        <w:tc>
          <w:tcPr>
            <w:tcW w:w="1060" w:type="dxa"/>
          </w:tcPr>
          <w:p w14:paraId="5D8AC925">
            <w:pPr>
              <w:widowControl w:val="0"/>
              <w:rPr>
                <w:color w:val="auto"/>
                <w:highlight w:val="none"/>
                <w:vertAlign w:val="baseline"/>
              </w:rPr>
            </w:pPr>
          </w:p>
        </w:tc>
        <w:tc>
          <w:tcPr>
            <w:tcW w:w="1277" w:type="dxa"/>
          </w:tcPr>
          <w:p w14:paraId="3D2C7340">
            <w:pPr>
              <w:widowControl w:val="0"/>
              <w:rPr>
                <w:color w:val="auto"/>
                <w:highlight w:val="none"/>
                <w:vertAlign w:val="baseline"/>
              </w:rPr>
            </w:pPr>
          </w:p>
        </w:tc>
        <w:tc>
          <w:tcPr>
            <w:tcW w:w="1486" w:type="dxa"/>
          </w:tcPr>
          <w:p w14:paraId="4A016A1F">
            <w:pPr>
              <w:widowControl w:val="0"/>
              <w:rPr>
                <w:color w:val="auto"/>
                <w:highlight w:val="none"/>
                <w:vertAlign w:val="baseline"/>
              </w:rPr>
            </w:pPr>
          </w:p>
        </w:tc>
        <w:tc>
          <w:tcPr>
            <w:tcW w:w="1560" w:type="dxa"/>
          </w:tcPr>
          <w:p w14:paraId="6AA74C35">
            <w:pPr>
              <w:widowControl w:val="0"/>
              <w:rPr>
                <w:color w:val="auto"/>
                <w:highlight w:val="none"/>
                <w:vertAlign w:val="baseline"/>
              </w:rPr>
            </w:pPr>
          </w:p>
        </w:tc>
        <w:tc>
          <w:tcPr>
            <w:tcW w:w="1080" w:type="dxa"/>
          </w:tcPr>
          <w:p w14:paraId="091E8271">
            <w:pPr>
              <w:widowControl w:val="0"/>
              <w:rPr>
                <w:color w:val="auto"/>
                <w:highlight w:val="none"/>
                <w:vertAlign w:val="baseline"/>
              </w:rPr>
            </w:pPr>
          </w:p>
        </w:tc>
      </w:tr>
    </w:tbl>
    <w:p w14:paraId="22CB90DF">
      <w:pPr>
        <w:rPr>
          <w:color w:val="auto"/>
          <w:highlight w:val="none"/>
        </w:rPr>
      </w:pPr>
    </w:p>
    <w:p w14:paraId="137263B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0294775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17994AC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75693B">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5A6344A3">
      <w:pPr>
        <w:keepNext w:val="0"/>
        <w:keepLines w:val="0"/>
        <w:widowControl/>
        <w:suppressLineNumbers w:val="0"/>
        <w:ind w:firstLine="482" w:firstLineChars="20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66DBF250">
      <w:pPr>
        <w:pStyle w:val="24"/>
        <w:rPr>
          <w:rFonts w:hint="eastAsia" w:ascii="宋体" w:hAnsi="宋体" w:cs="宋体"/>
          <w:color w:val="auto"/>
          <w:kern w:val="0"/>
          <w:sz w:val="24"/>
          <w:highlight w:val="none"/>
        </w:rPr>
      </w:pPr>
    </w:p>
    <w:p w14:paraId="02699B8D">
      <w:pPr>
        <w:pStyle w:val="24"/>
        <w:rPr>
          <w:rFonts w:hint="eastAsia" w:ascii="宋体" w:hAnsi="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5986FE1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产品配置清单一览表（如有）</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670"/>
        <w:gridCol w:w="1215"/>
        <w:gridCol w:w="1176"/>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670" w:type="dxa"/>
            <w:vAlign w:val="center"/>
          </w:tcPr>
          <w:p w14:paraId="29752C26">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型号规格</w:t>
            </w:r>
          </w:p>
        </w:tc>
        <w:tc>
          <w:tcPr>
            <w:tcW w:w="1215" w:type="dxa"/>
            <w:vAlign w:val="center"/>
          </w:tcPr>
          <w:p w14:paraId="545160AD">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176" w:type="dxa"/>
            <w:vAlign w:val="center"/>
          </w:tcPr>
          <w:p w14:paraId="6CD84A93">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eastAsia" w:ascii="宋体" w:hAnsi="宋体" w:eastAsia="宋体" w:cs="宋体"/>
                <w:color w:val="auto"/>
                <w:highlight w:val="none"/>
                <w:vertAlign w:val="baseline"/>
                <w:lang w:val="en-US" w:eastAsia="zh-CN"/>
              </w:rPr>
            </w:pPr>
          </w:p>
        </w:tc>
        <w:tc>
          <w:tcPr>
            <w:tcW w:w="1676" w:type="dxa"/>
            <w:vAlign w:val="center"/>
          </w:tcPr>
          <w:p w14:paraId="2B2FB324">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3FFED3C5">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1FC676C2">
            <w:pPr>
              <w:widowControl w:val="0"/>
              <w:jc w:val="center"/>
              <w:rPr>
                <w:rFonts w:hint="eastAsia" w:ascii="宋体" w:hAnsi="宋体" w:eastAsia="宋体" w:cs="宋体"/>
                <w:color w:val="auto"/>
                <w:highlight w:val="none"/>
                <w:vertAlign w:val="baseline"/>
                <w:lang w:val="en-US" w:eastAsia="zh-CN"/>
              </w:rPr>
            </w:pPr>
          </w:p>
        </w:tc>
        <w:tc>
          <w:tcPr>
            <w:tcW w:w="1670" w:type="dxa"/>
            <w:vAlign w:val="center"/>
          </w:tcPr>
          <w:p w14:paraId="25AACED3">
            <w:pPr>
              <w:widowControl w:val="0"/>
              <w:jc w:val="center"/>
              <w:rPr>
                <w:rFonts w:hint="eastAsia" w:ascii="宋体" w:hAnsi="宋体" w:eastAsia="宋体" w:cs="宋体"/>
                <w:color w:val="auto"/>
                <w:highlight w:val="none"/>
                <w:vertAlign w:val="baseline"/>
                <w:lang w:val="en-US" w:eastAsia="zh-CN"/>
              </w:rPr>
            </w:pPr>
          </w:p>
        </w:tc>
        <w:tc>
          <w:tcPr>
            <w:tcW w:w="1215" w:type="dxa"/>
            <w:vAlign w:val="center"/>
          </w:tcPr>
          <w:p w14:paraId="749D014C">
            <w:pPr>
              <w:widowControl w:val="0"/>
              <w:jc w:val="center"/>
              <w:rPr>
                <w:rFonts w:hint="eastAsia" w:ascii="宋体" w:hAnsi="宋体" w:eastAsia="宋体" w:cs="宋体"/>
                <w:color w:val="auto"/>
                <w:highlight w:val="none"/>
                <w:vertAlign w:val="baseline"/>
                <w:lang w:val="en-US" w:eastAsia="zh-CN"/>
              </w:rPr>
            </w:pPr>
          </w:p>
        </w:tc>
        <w:tc>
          <w:tcPr>
            <w:tcW w:w="1176" w:type="dxa"/>
            <w:vAlign w:val="center"/>
          </w:tcPr>
          <w:p w14:paraId="05134611">
            <w:pPr>
              <w:widowControl w:val="0"/>
              <w:jc w:val="center"/>
              <w:rPr>
                <w:rFonts w:hint="eastAsia" w:ascii="宋体" w:hAnsi="宋体" w:eastAsia="宋体" w:cs="宋体"/>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eastAsia" w:ascii="宋体" w:hAnsi="宋体" w:eastAsia="宋体" w:cs="宋体"/>
                <w:color w:val="auto"/>
                <w:highlight w:val="none"/>
                <w:vertAlign w:val="baseline"/>
                <w:lang w:val="en-US" w:eastAsia="zh-CN"/>
              </w:rPr>
            </w:pPr>
          </w:p>
        </w:tc>
        <w:tc>
          <w:tcPr>
            <w:tcW w:w="1676" w:type="dxa"/>
            <w:vAlign w:val="center"/>
          </w:tcPr>
          <w:p w14:paraId="31FB795C">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3DDF1F3E">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1AE826AF">
            <w:pPr>
              <w:widowControl w:val="0"/>
              <w:jc w:val="center"/>
              <w:rPr>
                <w:rFonts w:hint="eastAsia" w:ascii="宋体" w:hAnsi="宋体" w:eastAsia="宋体" w:cs="宋体"/>
                <w:color w:val="auto"/>
                <w:highlight w:val="none"/>
                <w:vertAlign w:val="baseline"/>
                <w:lang w:val="en-US" w:eastAsia="zh-CN"/>
              </w:rPr>
            </w:pPr>
          </w:p>
        </w:tc>
        <w:tc>
          <w:tcPr>
            <w:tcW w:w="1670" w:type="dxa"/>
            <w:vAlign w:val="center"/>
          </w:tcPr>
          <w:p w14:paraId="439C5F96">
            <w:pPr>
              <w:widowControl w:val="0"/>
              <w:jc w:val="center"/>
              <w:rPr>
                <w:rFonts w:hint="eastAsia" w:ascii="宋体" w:hAnsi="宋体" w:eastAsia="宋体" w:cs="宋体"/>
                <w:color w:val="auto"/>
                <w:highlight w:val="none"/>
                <w:vertAlign w:val="baseline"/>
                <w:lang w:val="en-US" w:eastAsia="zh-CN"/>
              </w:rPr>
            </w:pPr>
          </w:p>
        </w:tc>
        <w:tc>
          <w:tcPr>
            <w:tcW w:w="1215" w:type="dxa"/>
            <w:vAlign w:val="center"/>
          </w:tcPr>
          <w:p w14:paraId="674CDC80">
            <w:pPr>
              <w:widowControl w:val="0"/>
              <w:jc w:val="center"/>
              <w:rPr>
                <w:rFonts w:hint="eastAsia" w:ascii="宋体" w:hAnsi="宋体" w:eastAsia="宋体" w:cs="宋体"/>
                <w:color w:val="auto"/>
                <w:highlight w:val="none"/>
                <w:vertAlign w:val="baseline"/>
                <w:lang w:val="en-US" w:eastAsia="zh-CN"/>
              </w:rPr>
            </w:pPr>
          </w:p>
        </w:tc>
        <w:tc>
          <w:tcPr>
            <w:tcW w:w="1176" w:type="dxa"/>
            <w:vAlign w:val="center"/>
          </w:tcPr>
          <w:p w14:paraId="1CB5057F">
            <w:pPr>
              <w:widowControl w:val="0"/>
              <w:jc w:val="center"/>
              <w:rPr>
                <w:rFonts w:hint="eastAsia" w:ascii="宋体" w:hAnsi="宋体" w:eastAsia="宋体" w:cs="宋体"/>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eastAsia" w:ascii="宋体" w:hAnsi="宋体" w:eastAsia="宋体" w:cs="宋体"/>
                <w:color w:val="auto"/>
                <w:highlight w:val="none"/>
                <w:vertAlign w:val="baseline"/>
                <w:lang w:val="en-US" w:eastAsia="zh-CN"/>
              </w:rPr>
            </w:pPr>
          </w:p>
        </w:tc>
        <w:tc>
          <w:tcPr>
            <w:tcW w:w="1676" w:type="dxa"/>
            <w:vAlign w:val="center"/>
          </w:tcPr>
          <w:p w14:paraId="4953F941">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60D4163C">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7F5D0506">
            <w:pPr>
              <w:widowControl w:val="0"/>
              <w:jc w:val="center"/>
              <w:rPr>
                <w:rFonts w:hint="eastAsia" w:ascii="宋体" w:hAnsi="宋体" w:eastAsia="宋体" w:cs="宋体"/>
                <w:color w:val="auto"/>
                <w:highlight w:val="none"/>
                <w:vertAlign w:val="baseline"/>
                <w:lang w:val="en-US" w:eastAsia="zh-CN"/>
              </w:rPr>
            </w:pPr>
          </w:p>
        </w:tc>
        <w:tc>
          <w:tcPr>
            <w:tcW w:w="1670" w:type="dxa"/>
            <w:vAlign w:val="center"/>
          </w:tcPr>
          <w:p w14:paraId="72E86AD5">
            <w:pPr>
              <w:widowControl w:val="0"/>
              <w:jc w:val="center"/>
              <w:rPr>
                <w:rFonts w:hint="eastAsia" w:ascii="宋体" w:hAnsi="宋体" w:eastAsia="宋体" w:cs="宋体"/>
                <w:color w:val="auto"/>
                <w:highlight w:val="none"/>
                <w:vertAlign w:val="baseline"/>
                <w:lang w:val="en-US" w:eastAsia="zh-CN"/>
              </w:rPr>
            </w:pPr>
          </w:p>
        </w:tc>
        <w:tc>
          <w:tcPr>
            <w:tcW w:w="1215" w:type="dxa"/>
            <w:vAlign w:val="center"/>
          </w:tcPr>
          <w:p w14:paraId="7134BF0D">
            <w:pPr>
              <w:widowControl w:val="0"/>
              <w:jc w:val="center"/>
              <w:rPr>
                <w:rFonts w:hint="eastAsia" w:ascii="宋体" w:hAnsi="宋体" w:eastAsia="宋体" w:cs="宋体"/>
                <w:color w:val="auto"/>
                <w:highlight w:val="none"/>
                <w:vertAlign w:val="baseline"/>
                <w:lang w:val="en-US" w:eastAsia="zh-CN"/>
              </w:rPr>
            </w:pPr>
          </w:p>
        </w:tc>
        <w:tc>
          <w:tcPr>
            <w:tcW w:w="1176" w:type="dxa"/>
            <w:vAlign w:val="center"/>
          </w:tcPr>
          <w:p w14:paraId="0EB3CD05">
            <w:pPr>
              <w:widowControl w:val="0"/>
              <w:jc w:val="center"/>
              <w:rPr>
                <w:rFonts w:hint="eastAsia" w:ascii="宋体" w:hAnsi="宋体" w:eastAsia="宋体" w:cs="宋体"/>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eastAsia" w:ascii="宋体" w:hAnsi="宋体" w:eastAsia="宋体" w:cs="宋体"/>
                <w:color w:val="auto"/>
                <w:highlight w:val="none"/>
                <w:vertAlign w:val="baseline"/>
                <w:lang w:val="en-US" w:eastAsia="zh-CN"/>
              </w:rPr>
            </w:pPr>
          </w:p>
        </w:tc>
        <w:tc>
          <w:tcPr>
            <w:tcW w:w="1676" w:type="dxa"/>
            <w:vAlign w:val="center"/>
          </w:tcPr>
          <w:p w14:paraId="3A245A35">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6D057E85">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515422B7">
            <w:pPr>
              <w:widowControl w:val="0"/>
              <w:jc w:val="center"/>
              <w:rPr>
                <w:rFonts w:hint="eastAsia" w:ascii="宋体" w:hAnsi="宋体" w:eastAsia="宋体" w:cs="宋体"/>
                <w:color w:val="auto"/>
                <w:highlight w:val="none"/>
                <w:vertAlign w:val="baseline"/>
                <w:lang w:val="en-US" w:eastAsia="zh-CN"/>
              </w:rPr>
            </w:pPr>
          </w:p>
        </w:tc>
        <w:tc>
          <w:tcPr>
            <w:tcW w:w="1670" w:type="dxa"/>
            <w:vAlign w:val="center"/>
          </w:tcPr>
          <w:p w14:paraId="161FB83F">
            <w:pPr>
              <w:widowControl w:val="0"/>
              <w:jc w:val="center"/>
              <w:rPr>
                <w:rFonts w:hint="eastAsia" w:ascii="宋体" w:hAnsi="宋体" w:eastAsia="宋体" w:cs="宋体"/>
                <w:color w:val="auto"/>
                <w:highlight w:val="none"/>
                <w:vertAlign w:val="baseline"/>
                <w:lang w:val="en-US" w:eastAsia="zh-CN"/>
              </w:rPr>
            </w:pPr>
          </w:p>
        </w:tc>
        <w:tc>
          <w:tcPr>
            <w:tcW w:w="1215" w:type="dxa"/>
            <w:vAlign w:val="center"/>
          </w:tcPr>
          <w:p w14:paraId="77DF5323">
            <w:pPr>
              <w:widowControl w:val="0"/>
              <w:jc w:val="center"/>
              <w:rPr>
                <w:rFonts w:hint="eastAsia" w:ascii="宋体" w:hAnsi="宋体" w:eastAsia="宋体" w:cs="宋体"/>
                <w:color w:val="auto"/>
                <w:highlight w:val="none"/>
                <w:vertAlign w:val="baseline"/>
                <w:lang w:val="en-US" w:eastAsia="zh-CN"/>
              </w:rPr>
            </w:pPr>
          </w:p>
        </w:tc>
        <w:tc>
          <w:tcPr>
            <w:tcW w:w="1176" w:type="dxa"/>
            <w:vAlign w:val="center"/>
          </w:tcPr>
          <w:p w14:paraId="1D8AAC89">
            <w:pPr>
              <w:widowControl w:val="0"/>
              <w:jc w:val="center"/>
              <w:rPr>
                <w:rFonts w:hint="eastAsia" w:ascii="宋体" w:hAnsi="宋体" w:eastAsia="宋体" w:cs="宋体"/>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eastAsia" w:ascii="宋体" w:hAnsi="宋体" w:eastAsia="宋体" w:cs="宋体"/>
                <w:color w:val="auto"/>
                <w:highlight w:val="none"/>
                <w:vertAlign w:val="baseline"/>
                <w:lang w:val="en-US" w:eastAsia="zh-CN"/>
              </w:rPr>
            </w:pPr>
          </w:p>
        </w:tc>
        <w:tc>
          <w:tcPr>
            <w:tcW w:w="1676" w:type="dxa"/>
            <w:vAlign w:val="center"/>
          </w:tcPr>
          <w:p w14:paraId="6E777249">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4DE2A82B">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7C5B0392">
            <w:pPr>
              <w:widowControl w:val="0"/>
              <w:jc w:val="center"/>
              <w:rPr>
                <w:rFonts w:hint="eastAsia" w:ascii="宋体" w:hAnsi="宋体" w:eastAsia="宋体" w:cs="宋体"/>
                <w:color w:val="auto"/>
                <w:highlight w:val="none"/>
                <w:vertAlign w:val="baseline"/>
                <w:lang w:val="en-US" w:eastAsia="zh-CN"/>
              </w:rPr>
            </w:pPr>
          </w:p>
        </w:tc>
        <w:tc>
          <w:tcPr>
            <w:tcW w:w="1670" w:type="dxa"/>
            <w:vAlign w:val="center"/>
          </w:tcPr>
          <w:p w14:paraId="17137530">
            <w:pPr>
              <w:widowControl w:val="0"/>
              <w:jc w:val="center"/>
              <w:rPr>
                <w:rFonts w:hint="eastAsia" w:ascii="宋体" w:hAnsi="宋体" w:eastAsia="宋体" w:cs="宋体"/>
                <w:color w:val="auto"/>
                <w:highlight w:val="none"/>
                <w:vertAlign w:val="baseline"/>
                <w:lang w:val="en-US" w:eastAsia="zh-CN"/>
              </w:rPr>
            </w:pPr>
          </w:p>
        </w:tc>
        <w:tc>
          <w:tcPr>
            <w:tcW w:w="1215" w:type="dxa"/>
            <w:vAlign w:val="center"/>
          </w:tcPr>
          <w:p w14:paraId="1138018C">
            <w:pPr>
              <w:widowControl w:val="0"/>
              <w:jc w:val="center"/>
              <w:rPr>
                <w:rFonts w:hint="eastAsia" w:ascii="宋体" w:hAnsi="宋体" w:eastAsia="宋体" w:cs="宋体"/>
                <w:color w:val="auto"/>
                <w:highlight w:val="none"/>
                <w:vertAlign w:val="baseline"/>
                <w:lang w:val="en-US" w:eastAsia="zh-CN"/>
              </w:rPr>
            </w:pPr>
          </w:p>
        </w:tc>
        <w:tc>
          <w:tcPr>
            <w:tcW w:w="1176" w:type="dxa"/>
            <w:vAlign w:val="center"/>
          </w:tcPr>
          <w:p w14:paraId="4CA32857">
            <w:pPr>
              <w:widowControl w:val="0"/>
              <w:jc w:val="center"/>
              <w:rPr>
                <w:rFonts w:hint="eastAsia" w:ascii="宋体" w:hAnsi="宋体" w:eastAsia="宋体" w:cs="宋体"/>
                <w:color w:val="auto"/>
                <w:highlight w:val="none"/>
                <w:vertAlign w:val="baseline"/>
                <w:lang w:val="en-US" w:eastAsia="zh-CN"/>
              </w:rPr>
            </w:pPr>
          </w:p>
        </w:tc>
      </w:tr>
    </w:tbl>
    <w:p w14:paraId="4690C867">
      <w:pPr>
        <w:rPr>
          <w:rFonts w:hint="eastAsia" w:ascii="宋体" w:hAnsi="宋体" w:eastAsia="宋体" w:cs="宋体"/>
          <w:color w:val="auto"/>
          <w:highlight w:val="none"/>
          <w:lang w:val="en-US" w:eastAsia="zh-CN"/>
        </w:rPr>
      </w:pPr>
    </w:p>
    <w:p w14:paraId="3F22E3BC">
      <w:pPr>
        <w:keepNext w:val="0"/>
        <w:keepLines w:val="0"/>
        <w:widowControl/>
        <w:suppressLineNumbers w:val="0"/>
        <w:jc w:val="left"/>
        <w:rPr>
          <w:rFonts w:hint="eastAsia" w:ascii="宋体" w:hAnsi="宋体" w:eastAsia="宋体" w:cs="宋体"/>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备注：</w:t>
      </w:r>
    </w:p>
    <w:p w14:paraId="57F16B7F">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牌为准； </w:t>
      </w:r>
    </w:p>
    <w:p w14:paraId="71CBFEA7">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2、所投产品若有注册证，投标开标一览表中规格或型号、产地等信息若与注册证不一致，以投标产品注册证信息为准。 </w:t>
      </w:r>
    </w:p>
    <w:p w14:paraId="708C5B50">
      <w:pPr>
        <w:bidi w:val="0"/>
        <w:rPr>
          <w:rFonts w:hint="eastAsia" w:ascii="宋体" w:hAnsi="宋体" w:eastAsia="宋体" w:cs="宋体"/>
          <w:color w:val="auto"/>
          <w:highlight w:val="none"/>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2480310">
      <w:pPr>
        <w:bidi w:val="0"/>
        <w:rPr>
          <w:rFonts w:hint="eastAsia" w:ascii="宋体" w:hAnsi="宋体" w:eastAsia="宋体" w:cs="宋体"/>
          <w:color w:val="auto"/>
          <w:highlight w:val="none"/>
          <w:lang w:val="en-US" w:eastAsia="zh-CN"/>
        </w:rPr>
      </w:pPr>
    </w:p>
    <w:p w14:paraId="57412C83">
      <w:pPr>
        <w:rPr>
          <w:rFonts w:hint="eastAsia" w:ascii="宋体" w:hAnsi="宋体" w:eastAsia="宋体" w:cs="宋体"/>
          <w:color w:val="auto"/>
          <w:sz w:val="24"/>
          <w:szCs w:val="24"/>
          <w:highlight w:val="none"/>
          <w:lang w:val="en-US" w:eastAsia="zh-CN"/>
        </w:rPr>
      </w:pPr>
    </w:p>
    <w:p w14:paraId="4D0AC012">
      <w:pPr>
        <w:bidi w:val="0"/>
        <w:rPr>
          <w:rFonts w:hint="eastAsia" w:ascii="宋体" w:hAnsi="宋体" w:eastAsia="宋体" w:cs="宋体"/>
          <w:color w:val="auto"/>
          <w:highlight w:val="none"/>
          <w:lang w:val="en-US" w:eastAsia="zh-CN"/>
        </w:rPr>
      </w:pPr>
    </w:p>
    <w:p w14:paraId="591F39DF">
      <w:pPr>
        <w:pStyle w:val="24"/>
        <w:rPr>
          <w:rFonts w:hint="eastAsia" w:ascii="宋体" w:hAnsi="宋体" w:eastAsia="宋体" w:cs="宋体"/>
          <w:color w:val="auto"/>
          <w:kern w:val="0"/>
          <w:sz w:val="24"/>
          <w:highlight w:val="none"/>
          <w:lang w:val="en-US" w:eastAsia="zh-CN"/>
        </w:rPr>
      </w:pPr>
    </w:p>
    <w:p w14:paraId="0C409640">
      <w:pPr>
        <w:pStyle w:val="24"/>
        <w:rPr>
          <w:rFonts w:hint="eastAsia" w:ascii="宋体" w:hAnsi="宋体" w:eastAsia="宋体" w:cs="宋体"/>
          <w:color w:val="auto"/>
          <w:kern w:val="0"/>
          <w:sz w:val="24"/>
          <w:highlight w:val="none"/>
          <w:lang w:val="en-US" w:eastAsia="zh-CN"/>
        </w:rPr>
      </w:pPr>
    </w:p>
    <w:p w14:paraId="1C9EAA97">
      <w:pPr>
        <w:pStyle w:val="24"/>
        <w:rPr>
          <w:rFonts w:hint="eastAsia" w:ascii="宋体" w:hAnsi="宋体" w:eastAsia="宋体" w:cs="宋体"/>
          <w:color w:val="auto"/>
          <w:kern w:val="0"/>
          <w:sz w:val="24"/>
          <w:highlight w:val="none"/>
          <w:lang w:val="en-US" w:eastAsia="zh-CN"/>
        </w:rPr>
      </w:pPr>
    </w:p>
    <w:p w14:paraId="21B00144">
      <w:pPr>
        <w:pStyle w:val="24"/>
        <w:rPr>
          <w:rFonts w:hint="eastAsia" w:ascii="宋体" w:hAnsi="宋体" w:eastAsia="宋体" w:cs="宋体"/>
          <w:color w:val="auto"/>
          <w:kern w:val="0"/>
          <w:sz w:val="24"/>
          <w:highlight w:val="none"/>
          <w:lang w:val="en-US" w:eastAsia="zh-CN"/>
        </w:rPr>
      </w:pPr>
    </w:p>
    <w:p w14:paraId="2A74BFB0">
      <w:pPr>
        <w:pStyle w:val="24"/>
        <w:rPr>
          <w:rFonts w:hint="eastAsia" w:ascii="宋体" w:hAnsi="宋体" w:eastAsia="宋体" w:cs="宋体"/>
          <w:color w:val="auto"/>
          <w:kern w:val="0"/>
          <w:sz w:val="24"/>
          <w:highlight w:val="none"/>
          <w:lang w:val="en-US" w:eastAsia="zh-CN"/>
        </w:rPr>
      </w:pPr>
    </w:p>
    <w:p w14:paraId="3EF3AB43">
      <w:pPr>
        <w:pStyle w:val="24"/>
        <w:rPr>
          <w:rFonts w:hint="eastAsia" w:ascii="宋体" w:hAnsi="宋体" w:eastAsia="宋体" w:cs="宋体"/>
          <w:color w:val="auto"/>
          <w:kern w:val="0"/>
          <w:sz w:val="24"/>
          <w:highlight w:val="none"/>
          <w:lang w:val="en-US" w:eastAsia="zh-CN"/>
        </w:rPr>
      </w:pPr>
    </w:p>
    <w:p w14:paraId="4AAC2649">
      <w:pPr>
        <w:pStyle w:val="24"/>
        <w:rPr>
          <w:rFonts w:hint="eastAsia" w:ascii="宋体" w:hAnsi="宋体" w:eastAsia="宋体" w:cs="宋体"/>
          <w:color w:val="auto"/>
          <w:kern w:val="0"/>
          <w:sz w:val="24"/>
          <w:highlight w:val="none"/>
          <w:lang w:val="en-US" w:eastAsia="zh-CN"/>
        </w:rPr>
      </w:pPr>
    </w:p>
    <w:p w14:paraId="5C2F6EBC">
      <w:pPr>
        <w:pStyle w:val="24"/>
        <w:rPr>
          <w:rFonts w:hint="eastAsia" w:ascii="宋体" w:hAnsi="宋体" w:eastAsia="宋体" w:cs="宋体"/>
          <w:color w:val="auto"/>
          <w:kern w:val="0"/>
          <w:sz w:val="24"/>
          <w:highlight w:val="none"/>
          <w:lang w:val="en-US" w:eastAsia="zh-CN"/>
        </w:rPr>
      </w:pPr>
    </w:p>
    <w:p w14:paraId="51FCD9D6">
      <w:pPr>
        <w:pStyle w:val="24"/>
        <w:rPr>
          <w:rFonts w:hint="eastAsia" w:ascii="宋体" w:hAnsi="宋体" w:eastAsia="宋体" w:cs="宋体"/>
          <w:color w:val="auto"/>
          <w:kern w:val="0"/>
          <w:sz w:val="24"/>
          <w:highlight w:val="none"/>
          <w:lang w:val="en-US" w:eastAsia="zh-CN"/>
        </w:rPr>
      </w:pPr>
    </w:p>
    <w:p w14:paraId="1E63C69E">
      <w:pPr>
        <w:pStyle w:val="24"/>
        <w:rPr>
          <w:rFonts w:hint="eastAsia" w:ascii="宋体" w:hAnsi="宋体" w:eastAsia="宋体" w:cs="宋体"/>
          <w:color w:val="auto"/>
          <w:kern w:val="0"/>
          <w:sz w:val="24"/>
          <w:highlight w:val="none"/>
          <w:lang w:val="en-US" w:eastAsia="zh-CN"/>
        </w:rPr>
      </w:pPr>
    </w:p>
    <w:p w14:paraId="14084F2D">
      <w:pPr>
        <w:pStyle w:val="24"/>
        <w:rPr>
          <w:rFonts w:hint="eastAsia" w:ascii="宋体" w:hAnsi="宋体" w:eastAsia="宋体" w:cs="宋体"/>
          <w:color w:val="auto"/>
          <w:kern w:val="0"/>
          <w:sz w:val="24"/>
          <w:highlight w:val="none"/>
          <w:lang w:val="en-US" w:eastAsia="zh-CN"/>
        </w:r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w:t>
      </w:r>
      <w:r>
        <w:rPr>
          <w:rFonts w:hint="eastAsia" w:ascii="宋体" w:hAnsi="宋体" w:cs="宋体"/>
          <w:b/>
          <w:bCs/>
          <w:color w:val="auto"/>
          <w:kern w:val="2"/>
          <w:sz w:val="28"/>
          <w:szCs w:val="28"/>
          <w:highlight w:val="none"/>
          <w:lang w:val="en-US" w:eastAsia="zh-CN" w:bidi="ar-SA"/>
        </w:rPr>
        <w:t>4</w:t>
      </w:r>
      <w:r>
        <w:rPr>
          <w:rFonts w:hint="eastAsia" w:ascii="宋体" w:hAnsi="宋体" w:eastAsia="宋体" w:cs="宋体"/>
          <w:b/>
          <w:bCs/>
          <w:color w:val="auto"/>
          <w:kern w:val="2"/>
          <w:sz w:val="28"/>
          <w:szCs w:val="28"/>
          <w:highlight w:val="none"/>
          <w:lang w:val="en-US" w:eastAsia="zh-CN" w:bidi="ar-SA"/>
        </w:rPr>
        <w:t xml:space="preserve"> 质保期满后易损件、配件一览表（如有）</w:t>
      </w:r>
    </w:p>
    <w:p w14:paraId="366976F4">
      <w:pPr>
        <w:pStyle w:val="24"/>
        <w:rPr>
          <w:rFonts w:hint="eastAsia" w:ascii="宋体" w:hAnsi="宋体" w:eastAsia="宋体" w:cs="宋体"/>
          <w:color w:val="auto"/>
          <w:kern w:val="0"/>
          <w:sz w:val="24"/>
          <w:highlight w:val="none"/>
          <w:lang w:val="en-US" w:eastAsia="zh-CN"/>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eastAsia" w:ascii="宋体" w:hAnsi="宋体" w:eastAsia="宋体" w:cs="宋体"/>
          <w:color w:val="auto"/>
          <w:sz w:val="24"/>
          <w:szCs w:val="24"/>
          <w:highlight w:val="none"/>
          <w:lang w:val="en-US" w:eastAsia="zh-CN"/>
        </w:rPr>
      </w:pPr>
    </w:p>
    <w:p w14:paraId="0F50ACC9">
      <w:pPr>
        <w:bidi w:val="0"/>
        <w:rPr>
          <w:rFonts w:hint="eastAsia" w:ascii="宋体" w:hAnsi="宋体" w:eastAsia="宋体" w:cs="宋体"/>
          <w:color w:val="auto"/>
          <w:highlight w:val="none"/>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4"/>
        <w:rPr>
          <w:rFonts w:hint="eastAsia" w:ascii="宋体" w:hAnsi="宋体" w:eastAsia="宋体" w:cs="宋体"/>
          <w:color w:val="auto"/>
          <w:kern w:val="0"/>
          <w:sz w:val="24"/>
          <w:highlight w:val="none"/>
          <w:lang w:val="en-US" w:eastAsia="zh-CN"/>
        </w:rPr>
      </w:pPr>
    </w:p>
    <w:p w14:paraId="1C27DB87">
      <w:pPr>
        <w:pStyle w:val="24"/>
        <w:rPr>
          <w:rFonts w:hint="eastAsia" w:ascii="宋体" w:hAnsi="宋体" w:eastAsia="宋体" w:cs="宋体"/>
          <w:color w:val="auto"/>
          <w:kern w:val="0"/>
          <w:sz w:val="24"/>
          <w:highlight w:val="none"/>
          <w:lang w:val="en-US" w:eastAsia="zh-CN"/>
        </w:rPr>
      </w:pPr>
    </w:p>
    <w:p w14:paraId="43E68354">
      <w:pPr>
        <w:pStyle w:val="24"/>
        <w:rPr>
          <w:rFonts w:hint="eastAsia" w:ascii="宋体" w:hAnsi="宋体" w:eastAsia="宋体" w:cs="宋体"/>
          <w:color w:val="auto"/>
          <w:kern w:val="0"/>
          <w:sz w:val="24"/>
          <w:highlight w:val="none"/>
          <w:lang w:val="en-US" w:eastAsia="zh-CN"/>
        </w:rPr>
      </w:pPr>
    </w:p>
    <w:p w14:paraId="0647EFB8">
      <w:pPr>
        <w:pStyle w:val="24"/>
        <w:rPr>
          <w:rFonts w:hint="eastAsia" w:ascii="宋体" w:hAnsi="宋体" w:eastAsia="宋体" w:cs="宋体"/>
          <w:color w:val="auto"/>
          <w:kern w:val="0"/>
          <w:sz w:val="24"/>
          <w:highlight w:val="none"/>
          <w:lang w:val="en-US" w:eastAsia="zh-CN"/>
        </w:rPr>
      </w:pPr>
    </w:p>
    <w:p w14:paraId="5A5A959A">
      <w:pPr>
        <w:pStyle w:val="24"/>
        <w:rPr>
          <w:rFonts w:hint="eastAsia" w:ascii="宋体" w:hAnsi="宋体" w:eastAsia="宋体" w:cs="宋体"/>
          <w:color w:val="auto"/>
          <w:kern w:val="0"/>
          <w:sz w:val="24"/>
          <w:highlight w:val="none"/>
          <w:lang w:val="en-US" w:eastAsia="zh-CN"/>
        </w:rPr>
      </w:pPr>
    </w:p>
    <w:p w14:paraId="650115AD">
      <w:pPr>
        <w:pStyle w:val="24"/>
        <w:rPr>
          <w:rFonts w:hint="eastAsia" w:ascii="宋体" w:hAnsi="宋体" w:eastAsia="宋体" w:cs="宋体"/>
          <w:color w:val="auto"/>
          <w:kern w:val="0"/>
          <w:sz w:val="24"/>
          <w:highlight w:val="none"/>
          <w:lang w:val="en-US" w:eastAsia="zh-CN"/>
        </w:rPr>
      </w:pPr>
    </w:p>
    <w:p w14:paraId="4A359505">
      <w:pPr>
        <w:pStyle w:val="24"/>
        <w:rPr>
          <w:rFonts w:hint="eastAsia" w:ascii="宋体" w:hAnsi="宋体" w:eastAsia="宋体" w:cs="宋体"/>
          <w:color w:val="auto"/>
          <w:kern w:val="0"/>
          <w:sz w:val="24"/>
          <w:highlight w:val="none"/>
          <w:lang w:val="en-US" w:eastAsia="zh-CN"/>
        </w:rPr>
      </w:pPr>
    </w:p>
    <w:p w14:paraId="40B7289D">
      <w:pPr>
        <w:pStyle w:val="24"/>
        <w:rPr>
          <w:rFonts w:hint="eastAsia" w:ascii="宋体" w:hAnsi="宋体" w:eastAsia="宋体" w:cs="宋体"/>
          <w:color w:val="auto"/>
          <w:kern w:val="0"/>
          <w:sz w:val="24"/>
          <w:highlight w:val="none"/>
          <w:lang w:val="en-US" w:eastAsia="zh-CN"/>
        </w:rPr>
      </w:pPr>
    </w:p>
    <w:p w14:paraId="1B505EE5">
      <w:pPr>
        <w:pStyle w:val="24"/>
        <w:rPr>
          <w:rFonts w:hint="eastAsia" w:ascii="宋体" w:hAnsi="宋体" w:eastAsia="宋体" w:cs="宋体"/>
          <w:color w:val="auto"/>
          <w:kern w:val="0"/>
          <w:sz w:val="24"/>
          <w:highlight w:val="none"/>
          <w:lang w:val="en-US" w:eastAsia="zh-CN"/>
        </w:rPr>
      </w:pPr>
    </w:p>
    <w:p w14:paraId="4CA18EFC">
      <w:pPr>
        <w:pStyle w:val="24"/>
        <w:rPr>
          <w:rFonts w:hint="eastAsia" w:ascii="宋体" w:hAnsi="宋体" w:eastAsia="宋体" w:cs="宋体"/>
          <w:color w:val="auto"/>
          <w:kern w:val="0"/>
          <w:sz w:val="24"/>
          <w:highlight w:val="none"/>
          <w:lang w:val="en-US" w:eastAsia="zh-CN"/>
        </w:rPr>
      </w:pPr>
    </w:p>
    <w:p w14:paraId="56E07BAF">
      <w:pPr>
        <w:pStyle w:val="24"/>
        <w:rPr>
          <w:rFonts w:hint="eastAsia" w:ascii="宋体" w:hAnsi="宋体" w:eastAsia="宋体" w:cs="宋体"/>
          <w:color w:val="auto"/>
          <w:kern w:val="0"/>
          <w:sz w:val="24"/>
          <w:highlight w:val="none"/>
          <w:lang w:val="en-US" w:eastAsia="zh-CN"/>
        </w:rPr>
      </w:pPr>
    </w:p>
    <w:p w14:paraId="38E426CC">
      <w:pPr>
        <w:pStyle w:val="24"/>
        <w:rPr>
          <w:rFonts w:hint="eastAsia" w:ascii="宋体" w:hAnsi="宋体" w:eastAsia="宋体" w:cs="宋体"/>
          <w:color w:val="auto"/>
          <w:kern w:val="0"/>
          <w:sz w:val="24"/>
          <w:highlight w:val="none"/>
          <w:lang w:val="en-US" w:eastAsia="zh-CN"/>
        </w:rPr>
      </w:pPr>
    </w:p>
    <w:p w14:paraId="03EB9A28">
      <w:pPr>
        <w:pStyle w:val="24"/>
        <w:rPr>
          <w:rFonts w:hint="eastAsia" w:ascii="宋体" w:hAnsi="宋体" w:eastAsia="宋体" w:cs="宋体"/>
          <w:color w:val="auto"/>
          <w:kern w:val="0"/>
          <w:sz w:val="24"/>
          <w:highlight w:val="none"/>
          <w:lang w:val="en-US" w:eastAsia="zh-CN"/>
        </w:rPr>
      </w:pPr>
    </w:p>
    <w:p w14:paraId="2424AE27">
      <w:pPr>
        <w:pStyle w:val="24"/>
        <w:rPr>
          <w:rFonts w:hint="eastAsia" w:ascii="宋体" w:hAnsi="宋体" w:eastAsia="宋体" w:cs="宋体"/>
          <w:color w:val="auto"/>
          <w:kern w:val="0"/>
          <w:sz w:val="24"/>
          <w:highlight w:val="none"/>
          <w:lang w:val="en-US" w:eastAsia="zh-CN"/>
        </w:rPr>
      </w:pPr>
    </w:p>
    <w:p w14:paraId="6DE512C9">
      <w:pPr>
        <w:pStyle w:val="24"/>
        <w:rPr>
          <w:rFonts w:hint="eastAsia" w:ascii="宋体" w:hAnsi="宋体" w:eastAsia="宋体" w:cs="宋体"/>
          <w:color w:val="auto"/>
          <w:kern w:val="0"/>
          <w:sz w:val="24"/>
          <w:highlight w:val="none"/>
          <w:lang w:val="en-US" w:eastAsia="zh-CN"/>
        </w:rPr>
      </w:pP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107"/>
      <w:bookmarkEnd w:id="108"/>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78CC353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sectPr>
          <w:pgSz w:w="11906" w:h="16838"/>
          <w:pgMar w:top="1417" w:right="1474" w:bottom="1417" w:left="1474" w:header="851" w:footer="624" w:gutter="0"/>
          <w:pgNumType w:fmt="decimal"/>
          <w:cols w:space="720" w:num="1"/>
          <w:docGrid w:type="lines" w:linePitch="319" w:charSpace="0"/>
        </w:sectPr>
      </w:pPr>
      <w:bookmarkStart w:id="124" w:name="_Toc20420"/>
      <w:bookmarkStart w:id="125" w:name="_Toc29960"/>
      <w:bookmarkStart w:id="126" w:name="_Toc24168"/>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附件6            商务响应</w:t>
      </w:r>
      <w:bookmarkEnd w:id="124"/>
      <w:bookmarkEnd w:id="125"/>
      <w:bookmarkEnd w:id="126"/>
      <w:r>
        <w:rPr>
          <w:rFonts w:hint="eastAsia" w:ascii="宋体" w:hAnsi="宋体" w:eastAsia="宋体" w:cs="宋体"/>
          <w:color w:val="auto"/>
          <w:sz w:val="28"/>
          <w:szCs w:val="28"/>
          <w:highlight w:val="none"/>
          <w:lang w:val="en-US" w:eastAsia="zh-CN"/>
        </w:rPr>
        <w:t>表（格式）</w:t>
      </w:r>
    </w:p>
    <w:tbl>
      <w:tblPr>
        <w:tblStyle w:val="91"/>
        <w:tblW w:w="90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2"/>
        <w:gridCol w:w="1620"/>
        <w:gridCol w:w="2480"/>
        <w:gridCol w:w="1798"/>
        <w:gridCol w:w="1189"/>
        <w:gridCol w:w="118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0" w:hRule="atLeast"/>
          <w:jc w:val="center"/>
        </w:trPr>
        <w:tc>
          <w:tcPr>
            <w:tcW w:w="762"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620"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p>
        </w:tc>
        <w:tc>
          <w:tcPr>
            <w:tcW w:w="2480"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磋商文件要求</w:t>
            </w:r>
          </w:p>
        </w:tc>
        <w:tc>
          <w:tcPr>
            <w:tcW w:w="1798" w:type="dxa"/>
            <w:noWrap w:val="0"/>
            <w:vAlign w:val="center"/>
          </w:tcPr>
          <w:p w14:paraId="7F9203F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189" w:type="dxa"/>
            <w:noWrap w:val="0"/>
            <w:vAlign w:val="center"/>
          </w:tcPr>
          <w:p w14:paraId="1CBA3AA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189" w:type="dxa"/>
            <w:noWrap w:val="0"/>
            <w:vAlign w:val="center"/>
          </w:tcPr>
          <w:p w14:paraId="1363C87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20" w:type="dxa"/>
            <w:noWrap w:val="0"/>
            <w:vAlign w:val="center"/>
          </w:tcPr>
          <w:p w14:paraId="6DC2849E">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交货期</w:t>
            </w:r>
          </w:p>
        </w:tc>
        <w:tc>
          <w:tcPr>
            <w:tcW w:w="2480"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E075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5047EF55">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620" w:type="dxa"/>
            <w:noWrap w:val="0"/>
            <w:vAlign w:val="center"/>
          </w:tcPr>
          <w:p w14:paraId="48FDEF02">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供货期</w:t>
            </w:r>
          </w:p>
        </w:tc>
        <w:tc>
          <w:tcPr>
            <w:tcW w:w="2480" w:type="dxa"/>
            <w:noWrap w:val="0"/>
            <w:vAlign w:val="center"/>
          </w:tcPr>
          <w:p w14:paraId="08E1C4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58D028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44F5EA2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2AF737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620" w:type="dxa"/>
            <w:noWrap w:val="0"/>
            <w:vAlign w:val="center"/>
          </w:tcPr>
          <w:p w14:paraId="0472149B">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2480"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620" w:type="dxa"/>
            <w:noWrap w:val="0"/>
            <w:vAlign w:val="center"/>
          </w:tcPr>
          <w:p w14:paraId="50BB9001">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质量要求</w:t>
            </w:r>
          </w:p>
        </w:tc>
        <w:tc>
          <w:tcPr>
            <w:tcW w:w="2480"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620" w:type="dxa"/>
            <w:noWrap w:val="0"/>
            <w:vAlign w:val="center"/>
          </w:tcPr>
          <w:p w14:paraId="6182A3E4">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2480"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620" w:type="dxa"/>
            <w:noWrap w:val="0"/>
            <w:vAlign w:val="center"/>
          </w:tcPr>
          <w:p w14:paraId="5C43BD33">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交货地点</w:t>
            </w:r>
          </w:p>
        </w:tc>
        <w:tc>
          <w:tcPr>
            <w:tcW w:w="2480"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9751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275E98F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620" w:type="dxa"/>
            <w:noWrap w:val="0"/>
            <w:vAlign w:val="center"/>
          </w:tcPr>
          <w:p w14:paraId="1177F86E">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合同签订时间</w:t>
            </w:r>
          </w:p>
        </w:tc>
        <w:tc>
          <w:tcPr>
            <w:tcW w:w="2480" w:type="dxa"/>
            <w:noWrap w:val="0"/>
            <w:vAlign w:val="center"/>
          </w:tcPr>
          <w:p w14:paraId="3B2C6F9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11AD57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C93279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6C64A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15FB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341BA32A">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620" w:type="dxa"/>
            <w:noWrap w:val="0"/>
            <w:vAlign w:val="center"/>
          </w:tcPr>
          <w:p w14:paraId="6917781E">
            <w:pPr>
              <w:pStyle w:val="15"/>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售后服务</w:t>
            </w:r>
          </w:p>
        </w:tc>
        <w:tc>
          <w:tcPr>
            <w:tcW w:w="2480" w:type="dxa"/>
            <w:noWrap w:val="0"/>
            <w:vAlign w:val="center"/>
          </w:tcPr>
          <w:p w14:paraId="41DA6BA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07F85E1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2A12936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6BA527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6A4A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6A06D278">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1620" w:type="dxa"/>
            <w:noWrap w:val="0"/>
            <w:vAlign w:val="center"/>
          </w:tcPr>
          <w:p w14:paraId="0ADC1511">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2480" w:type="dxa"/>
            <w:noWrap w:val="0"/>
            <w:vAlign w:val="center"/>
          </w:tcPr>
          <w:p w14:paraId="6561C5B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6DEF6B0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03BF19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280FF09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3302DCB5">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031FD277">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127" w:name="_Toc31526"/>
      <w:bookmarkStart w:id="128" w:name="_Toc28621"/>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29" w:name="_Toc29406"/>
      <w:r>
        <w:rPr>
          <w:rFonts w:hint="eastAsia" w:ascii="宋体" w:hAnsi="宋体" w:eastAsia="宋体" w:cs="宋体"/>
          <w:color w:val="auto"/>
          <w:sz w:val="28"/>
          <w:szCs w:val="28"/>
          <w:highlight w:val="none"/>
          <w:lang w:val="en-US" w:eastAsia="zh-CN"/>
        </w:rPr>
        <w:t>附件7         法定代表人身份证明（格式）</w:t>
      </w:r>
      <w:bookmarkEnd w:id="127"/>
      <w:bookmarkEnd w:id="128"/>
      <w:bookmarkEnd w:id="129"/>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30" w:name="_Toc13976"/>
      <w:bookmarkStart w:id="131" w:name="_Toc30519"/>
      <w:bookmarkStart w:id="132" w:name="_Toc12939"/>
      <w:r>
        <w:rPr>
          <w:rFonts w:hint="eastAsia" w:ascii="宋体" w:hAnsi="宋体" w:eastAsia="宋体" w:cs="宋体"/>
          <w:color w:val="auto"/>
          <w:sz w:val="28"/>
          <w:szCs w:val="28"/>
          <w:highlight w:val="none"/>
          <w:lang w:val="en-US" w:eastAsia="zh-CN"/>
        </w:rPr>
        <w:t>附件8         法定代表人授权书（格式）</w:t>
      </w:r>
      <w:bookmarkEnd w:id="130"/>
      <w:bookmarkEnd w:id="131"/>
      <w:bookmarkEnd w:id="132"/>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包号及名称：</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lang w:val="en-US" w:eastAsia="zh-CN"/>
        </w:rPr>
        <w:t>竞争性磋商采购</w:t>
      </w:r>
      <w:r>
        <w:rPr>
          <w:rFonts w:hint="eastAsia" w:ascii="宋体" w:hAnsi="宋体" w:eastAsia="宋体" w:cs="宋体"/>
          <w:color w:val="auto"/>
          <w:kern w:val="0"/>
          <w:sz w:val="24"/>
          <w:highlight w:val="none"/>
        </w:rPr>
        <w:t>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职务：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33" w:name="_Toc3342"/>
      <w:bookmarkStart w:id="134" w:name="_Toc18105"/>
      <w:bookmarkStart w:id="135" w:name="_Toc24693"/>
      <w:r>
        <w:rPr>
          <w:rFonts w:hint="eastAsia" w:ascii="宋体" w:hAnsi="宋体" w:eastAsia="宋体" w:cs="宋体"/>
          <w:color w:val="auto"/>
          <w:sz w:val="28"/>
          <w:szCs w:val="28"/>
          <w:highlight w:val="none"/>
          <w:lang w:val="en-US" w:eastAsia="zh-CN"/>
        </w:rPr>
        <w:t>附件9          证明文件</w:t>
      </w:r>
      <w:bookmarkEnd w:id="133"/>
      <w:bookmarkEnd w:id="134"/>
      <w:bookmarkEnd w:id="135"/>
    </w:p>
    <w:p w14:paraId="64962AE9">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bookmarkStart w:id="136" w:name="_Toc17966"/>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6382374B">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DD88486">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9F6FDC1">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ascii="宋体" w:hAnsi="宋体" w:eastAsia="宋体" w:cs="宋体"/>
          <w:b/>
          <w:bCs w:val="0"/>
          <w:color w:val="auto"/>
          <w:sz w:val="21"/>
          <w:szCs w:val="21"/>
          <w:highlight w:val="none"/>
          <w:lang w:val="en-US" w:eastAsia="zh-CN"/>
        </w:rPr>
        <w:t>2  评分标准中需提供的证明材料</w:t>
      </w:r>
    </w:p>
    <w:p w14:paraId="1ADD8284">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B1B32CA">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1E7231DE">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ascii="宋体" w:hAnsi="宋体" w:eastAsia="宋体" w:cs="宋体"/>
          <w:b/>
          <w:bCs w:val="0"/>
          <w:color w:val="auto"/>
          <w:sz w:val="21"/>
          <w:szCs w:val="21"/>
          <w:highlight w:val="none"/>
          <w:lang w:val="en-US" w:eastAsia="zh-CN"/>
        </w:rPr>
        <w:t>3 供应商认为其他需要提供的证明材料</w:t>
      </w:r>
    </w:p>
    <w:p w14:paraId="28E8809F">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326EFBB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sectPr>
          <w:pgSz w:w="11906" w:h="16838"/>
          <w:pgMar w:top="1417" w:right="1474" w:bottom="1417" w:left="1474" w:header="851" w:footer="624" w:gutter="0"/>
          <w:pgNumType w:fmt="decimal"/>
          <w:cols w:space="720" w:num="1"/>
          <w:docGrid w:type="lines" w:linePitch="319" w:charSpace="0"/>
        </w:sectPr>
      </w:pPr>
      <w:bookmarkStart w:id="137" w:name="_Toc16083"/>
      <w:bookmarkStart w:id="138" w:name="_Toc12888"/>
      <w:bookmarkStart w:id="139" w:name="_Toc13726"/>
    </w:p>
    <w:p w14:paraId="3BB81C1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136"/>
      <w:r>
        <w:rPr>
          <w:rFonts w:hint="eastAsia" w:ascii="宋体" w:hAnsi="宋体" w:eastAsia="宋体" w:cs="宋体"/>
          <w:color w:val="auto"/>
          <w:sz w:val="28"/>
          <w:szCs w:val="28"/>
          <w:highlight w:val="none"/>
          <w:lang w:val="en-US" w:eastAsia="zh-CN"/>
        </w:rPr>
        <w:t>供 应 商 承 诺 书 （格式）</w:t>
      </w:r>
      <w:bookmarkEnd w:id="137"/>
      <w:bookmarkEnd w:id="138"/>
      <w:bookmarkEnd w:id="139"/>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6C46D978">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                （全称并加盖公章）</w:t>
      </w:r>
    </w:p>
    <w:p w14:paraId="40FE76F7">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pPr>
    </w:p>
    <w:p w14:paraId="7C0BDA51">
      <w:pPr>
        <w:pStyle w:val="16"/>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1"/>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140" w:name="_Toc25094"/>
      <w:bookmarkStart w:id="141" w:name="_Toc31685"/>
      <w:bookmarkStart w:id="142" w:name="_Toc23394"/>
    </w:p>
    <w:p w14:paraId="24DE6E5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140"/>
      <w:bookmarkEnd w:id="141"/>
      <w:bookmarkEnd w:id="142"/>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190F622F">
      <w:pPr>
        <w:pStyle w:val="11"/>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4FC45">
    <w:pPr>
      <w:pStyle w:val="23"/>
      <w:pBdr>
        <w:top w:val="single" w:color="auto" w:sz="4" w:space="1"/>
      </w:pBdr>
      <w:tabs>
        <w:tab w:val="center" w:pos="4479"/>
        <w:tab w:val="clear" w:pos="4153"/>
      </w:tabs>
      <w:jc w:val="both"/>
      <w:rPr>
        <w:rFonts w:hint="eastAsia" w:eastAsia="宋体"/>
        <w:lang w:eastAsia="zh-C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44780" cy="20447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4A7D528B">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1312;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fZpqzUAAAABAEAAA8AAAAAAAAAAQAgAAAAIgAAAGRycy9kb3ducmV2LnhtbFBLAQIUABQA&#10;AAAIAIdO4kCFPnxbuwEAAHQDAAAOAAAAAAAAAAEAIAAAACMBAABkcnMvZTJvRG9jLnhtbFBLBQYA&#10;AAAABgAGAFkBAABQBQAAAAA=&#10;">
              <v:fill on="f" focussize="0,0"/>
              <v:stroke on="f"/>
              <v:imagedata o:title=""/>
              <o:lock v:ext="edit" aspectratio="f"/>
              <v:textbox inset="0mm,0mm,0mm,0mm">
                <w:txbxContent>
                  <w:p w14:paraId="4A7D528B">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r>
      <w:rPr>
        <w:rFonts w:hint="eastAsia"/>
        <w:lang w:eastAsia="zh-CN"/>
      </w:rPr>
      <w:tab/>
    </w:r>
  </w:p>
  <w:p w14:paraId="66F88EF4">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tabs>
        <w:tab w:val="center" w:pos="4479"/>
        <w:tab w:val="clear" w:pos="4153"/>
      </w:tabs>
      <w:jc w:val="both"/>
      <w:rPr>
        <w:rFonts w:hint="eastAsia" w:eastAsia="宋体"/>
        <w:lang w:eastAsia="zh-C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r>
      <w:rPr>
        <w:rFonts w:hint="eastAsia"/>
        <w:lang w:eastAsia="zh-CN"/>
      </w:rPr>
      <w:tab/>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6"/>
      <w:jc w:val="center"/>
      <w:rPr>
        <w:rFonts w:hint="eastAsia"/>
      </w:rPr>
    </w:pPr>
    <w:r>
      <w:rPr>
        <w:rFonts w:hint="eastAsia" w:ascii="宋体" w:hAnsi="宋体" w:cs="宋体"/>
        <w:color w:val="auto"/>
        <w:szCs w:val="21"/>
        <w:highlight w:val="none"/>
        <w:u w:val="none"/>
        <w:shd w:val="clear" w:color="auto" w:fill="FFFFFF"/>
        <w:lang w:val="en-US" w:eastAsia="zh-CN"/>
      </w:rPr>
      <w:t>驻马店市中心医院双通道注射泵、输液泵采购项目采购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2AA"/>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459F"/>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A7BEA"/>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2CA9"/>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C626C"/>
    <w:rsid w:val="011E110B"/>
    <w:rsid w:val="013616D9"/>
    <w:rsid w:val="01525212"/>
    <w:rsid w:val="01564054"/>
    <w:rsid w:val="015C0A67"/>
    <w:rsid w:val="015C2B0C"/>
    <w:rsid w:val="01675734"/>
    <w:rsid w:val="01745FBF"/>
    <w:rsid w:val="017E6D95"/>
    <w:rsid w:val="018D0058"/>
    <w:rsid w:val="01976717"/>
    <w:rsid w:val="019F1377"/>
    <w:rsid w:val="01A93FA3"/>
    <w:rsid w:val="01C55A0C"/>
    <w:rsid w:val="01D715BE"/>
    <w:rsid w:val="01EB45BC"/>
    <w:rsid w:val="01F04981"/>
    <w:rsid w:val="01F9035B"/>
    <w:rsid w:val="01FA63A5"/>
    <w:rsid w:val="02011C7D"/>
    <w:rsid w:val="02035523"/>
    <w:rsid w:val="021C6E40"/>
    <w:rsid w:val="02211F5A"/>
    <w:rsid w:val="02222FF2"/>
    <w:rsid w:val="0235276D"/>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3E4BBF"/>
    <w:rsid w:val="034733B8"/>
    <w:rsid w:val="03475E56"/>
    <w:rsid w:val="0353518A"/>
    <w:rsid w:val="035E4919"/>
    <w:rsid w:val="03675F31"/>
    <w:rsid w:val="036A009A"/>
    <w:rsid w:val="03726617"/>
    <w:rsid w:val="037A734D"/>
    <w:rsid w:val="03844805"/>
    <w:rsid w:val="03845791"/>
    <w:rsid w:val="03A011E9"/>
    <w:rsid w:val="03AE7F27"/>
    <w:rsid w:val="03BD2BCD"/>
    <w:rsid w:val="03C07382"/>
    <w:rsid w:val="03CC058D"/>
    <w:rsid w:val="03E017D2"/>
    <w:rsid w:val="03F447E2"/>
    <w:rsid w:val="03F62DA4"/>
    <w:rsid w:val="03F77068"/>
    <w:rsid w:val="03FB660C"/>
    <w:rsid w:val="042E37DB"/>
    <w:rsid w:val="04416C20"/>
    <w:rsid w:val="04602913"/>
    <w:rsid w:val="046E083B"/>
    <w:rsid w:val="04732647"/>
    <w:rsid w:val="047968B1"/>
    <w:rsid w:val="0483483A"/>
    <w:rsid w:val="04870542"/>
    <w:rsid w:val="04A24CDA"/>
    <w:rsid w:val="04B30F7A"/>
    <w:rsid w:val="04BE5FB8"/>
    <w:rsid w:val="04BF2EAB"/>
    <w:rsid w:val="04DA4474"/>
    <w:rsid w:val="04E6149D"/>
    <w:rsid w:val="04EB6D1E"/>
    <w:rsid w:val="04FF0D45"/>
    <w:rsid w:val="050E236F"/>
    <w:rsid w:val="051C683A"/>
    <w:rsid w:val="05396C19"/>
    <w:rsid w:val="054C0111"/>
    <w:rsid w:val="05545DD3"/>
    <w:rsid w:val="056E2AD6"/>
    <w:rsid w:val="05720B50"/>
    <w:rsid w:val="05806815"/>
    <w:rsid w:val="058251D3"/>
    <w:rsid w:val="058C28F1"/>
    <w:rsid w:val="05945CCE"/>
    <w:rsid w:val="059D05A4"/>
    <w:rsid w:val="059D5E17"/>
    <w:rsid w:val="059E1E1A"/>
    <w:rsid w:val="05AB0A28"/>
    <w:rsid w:val="05AB0F81"/>
    <w:rsid w:val="05B93D6B"/>
    <w:rsid w:val="05BE1FE7"/>
    <w:rsid w:val="05C23EEE"/>
    <w:rsid w:val="05CA4074"/>
    <w:rsid w:val="05D53002"/>
    <w:rsid w:val="05D75738"/>
    <w:rsid w:val="05EB110D"/>
    <w:rsid w:val="05EB4481"/>
    <w:rsid w:val="05F17CC7"/>
    <w:rsid w:val="06020126"/>
    <w:rsid w:val="061E7D14"/>
    <w:rsid w:val="06446B44"/>
    <w:rsid w:val="06560AED"/>
    <w:rsid w:val="065763BC"/>
    <w:rsid w:val="066469C9"/>
    <w:rsid w:val="066646A1"/>
    <w:rsid w:val="066E164D"/>
    <w:rsid w:val="068B75CC"/>
    <w:rsid w:val="068E7B23"/>
    <w:rsid w:val="06983B20"/>
    <w:rsid w:val="069A3B66"/>
    <w:rsid w:val="06A869D6"/>
    <w:rsid w:val="06A9264E"/>
    <w:rsid w:val="06B31420"/>
    <w:rsid w:val="06B62CBE"/>
    <w:rsid w:val="06B91765"/>
    <w:rsid w:val="06CA2AD2"/>
    <w:rsid w:val="06CB0D68"/>
    <w:rsid w:val="06CE1DB6"/>
    <w:rsid w:val="06CE3071"/>
    <w:rsid w:val="06CE625A"/>
    <w:rsid w:val="06D33DBA"/>
    <w:rsid w:val="06D575E9"/>
    <w:rsid w:val="06D67D46"/>
    <w:rsid w:val="06D73361"/>
    <w:rsid w:val="06E13F9F"/>
    <w:rsid w:val="06E551DE"/>
    <w:rsid w:val="06EA51FF"/>
    <w:rsid w:val="06FB0AC5"/>
    <w:rsid w:val="06FB4219"/>
    <w:rsid w:val="06FE1605"/>
    <w:rsid w:val="06FE7278"/>
    <w:rsid w:val="070D2D5D"/>
    <w:rsid w:val="07104A12"/>
    <w:rsid w:val="07111B8D"/>
    <w:rsid w:val="072916E2"/>
    <w:rsid w:val="072A7934"/>
    <w:rsid w:val="072B0FB7"/>
    <w:rsid w:val="072C5514"/>
    <w:rsid w:val="07364B53"/>
    <w:rsid w:val="0737768A"/>
    <w:rsid w:val="073F3846"/>
    <w:rsid w:val="074A5B92"/>
    <w:rsid w:val="074C36FE"/>
    <w:rsid w:val="075D0147"/>
    <w:rsid w:val="075E3193"/>
    <w:rsid w:val="07683FB9"/>
    <w:rsid w:val="076F5347"/>
    <w:rsid w:val="07754928"/>
    <w:rsid w:val="078E18EB"/>
    <w:rsid w:val="078F59E9"/>
    <w:rsid w:val="07AA2823"/>
    <w:rsid w:val="07B02D9F"/>
    <w:rsid w:val="07B10EA5"/>
    <w:rsid w:val="07C510CB"/>
    <w:rsid w:val="07CD6512"/>
    <w:rsid w:val="07CE3FA1"/>
    <w:rsid w:val="07EC2ECB"/>
    <w:rsid w:val="07FE66CB"/>
    <w:rsid w:val="08030185"/>
    <w:rsid w:val="080B4D47"/>
    <w:rsid w:val="081B727D"/>
    <w:rsid w:val="081D2FF5"/>
    <w:rsid w:val="08321601"/>
    <w:rsid w:val="08326375"/>
    <w:rsid w:val="08397703"/>
    <w:rsid w:val="083D5C91"/>
    <w:rsid w:val="084478DC"/>
    <w:rsid w:val="0847191F"/>
    <w:rsid w:val="08591DC3"/>
    <w:rsid w:val="085B58CB"/>
    <w:rsid w:val="08672793"/>
    <w:rsid w:val="08695E80"/>
    <w:rsid w:val="086C0A51"/>
    <w:rsid w:val="087C4541"/>
    <w:rsid w:val="087C5698"/>
    <w:rsid w:val="087E5595"/>
    <w:rsid w:val="08954FA6"/>
    <w:rsid w:val="08A008A9"/>
    <w:rsid w:val="08B125BC"/>
    <w:rsid w:val="08BA4CE8"/>
    <w:rsid w:val="08BC0A60"/>
    <w:rsid w:val="08BC290E"/>
    <w:rsid w:val="08C52D6F"/>
    <w:rsid w:val="08E42BE4"/>
    <w:rsid w:val="08EF0201"/>
    <w:rsid w:val="08F41DE8"/>
    <w:rsid w:val="08FF0C82"/>
    <w:rsid w:val="09023F99"/>
    <w:rsid w:val="093662C9"/>
    <w:rsid w:val="093D1475"/>
    <w:rsid w:val="094840A2"/>
    <w:rsid w:val="09644C54"/>
    <w:rsid w:val="09737462"/>
    <w:rsid w:val="09864BCA"/>
    <w:rsid w:val="099156C3"/>
    <w:rsid w:val="09A33F5B"/>
    <w:rsid w:val="09A53F39"/>
    <w:rsid w:val="09A60E13"/>
    <w:rsid w:val="09A82D92"/>
    <w:rsid w:val="09AB2883"/>
    <w:rsid w:val="09BA58DA"/>
    <w:rsid w:val="09C35E1E"/>
    <w:rsid w:val="09CD0A4B"/>
    <w:rsid w:val="09D206F0"/>
    <w:rsid w:val="09DB2176"/>
    <w:rsid w:val="0A183EA3"/>
    <w:rsid w:val="0A2D5046"/>
    <w:rsid w:val="0A321AC2"/>
    <w:rsid w:val="0A343D4E"/>
    <w:rsid w:val="0A344626"/>
    <w:rsid w:val="0A3E6D2E"/>
    <w:rsid w:val="0A4232E4"/>
    <w:rsid w:val="0A433171"/>
    <w:rsid w:val="0A4F145F"/>
    <w:rsid w:val="0A8455AD"/>
    <w:rsid w:val="0A8729A8"/>
    <w:rsid w:val="0A99092D"/>
    <w:rsid w:val="0ABA2D7D"/>
    <w:rsid w:val="0AD13A85"/>
    <w:rsid w:val="0AD35BED"/>
    <w:rsid w:val="0ADF0A36"/>
    <w:rsid w:val="0AE0655C"/>
    <w:rsid w:val="0B091954"/>
    <w:rsid w:val="0B0E6195"/>
    <w:rsid w:val="0B187425"/>
    <w:rsid w:val="0B195776"/>
    <w:rsid w:val="0B1A7CC0"/>
    <w:rsid w:val="0B34773E"/>
    <w:rsid w:val="0B3B7D65"/>
    <w:rsid w:val="0B434C20"/>
    <w:rsid w:val="0B550CF8"/>
    <w:rsid w:val="0B5F0822"/>
    <w:rsid w:val="0B637D77"/>
    <w:rsid w:val="0B7006C4"/>
    <w:rsid w:val="0B726646"/>
    <w:rsid w:val="0B7606E8"/>
    <w:rsid w:val="0B8B471A"/>
    <w:rsid w:val="0B924545"/>
    <w:rsid w:val="0BAC324F"/>
    <w:rsid w:val="0BB40DF1"/>
    <w:rsid w:val="0BC11EE9"/>
    <w:rsid w:val="0BC92F82"/>
    <w:rsid w:val="0BF16C73"/>
    <w:rsid w:val="0BF16E09"/>
    <w:rsid w:val="0BF72F1E"/>
    <w:rsid w:val="0C006EB6"/>
    <w:rsid w:val="0C0A7D34"/>
    <w:rsid w:val="0C230DF6"/>
    <w:rsid w:val="0C232BA4"/>
    <w:rsid w:val="0C3152C1"/>
    <w:rsid w:val="0C355862"/>
    <w:rsid w:val="0C3957A5"/>
    <w:rsid w:val="0C497634"/>
    <w:rsid w:val="0C507E2F"/>
    <w:rsid w:val="0C600D66"/>
    <w:rsid w:val="0C626DA7"/>
    <w:rsid w:val="0C6876AE"/>
    <w:rsid w:val="0C71390F"/>
    <w:rsid w:val="0C720EC8"/>
    <w:rsid w:val="0C7928B1"/>
    <w:rsid w:val="0C942042"/>
    <w:rsid w:val="0C960695"/>
    <w:rsid w:val="0C9D50DC"/>
    <w:rsid w:val="0C9E5430"/>
    <w:rsid w:val="0CA5271D"/>
    <w:rsid w:val="0CAC4D10"/>
    <w:rsid w:val="0CC53C5B"/>
    <w:rsid w:val="0CC72121"/>
    <w:rsid w:val="0CC872A8"/>
    <w:rsid w:val="0CEE5A21"/>
    <w:rsid w:val="0D05268E"/>
    <w:rsid w:val="0D0646E7"/>
    <w:rsid w:val="0D0C38CA"/>
    <w:rsid w:val="0D206810"/>
    <w:rsid w:val="0D4861FD"/>
    <w:rsid w:val="0D493385"/>
    <w:rsid w:val="0D51729D"/>
    <w:rsid w:val="0D6671EC"/>
    <w:rsid w:val="0D735465"/>
    <w:rsid w:val="0DC577E0"/>
    <w:rsid w:val="0DD71E98"/>
    <w:rsid w:val="0DDC6319"/>
    <w:rsid w:val="0DE1181F"/>
    <w:rsid w:val="0DFA5B87"/>
    <w:rsid w:val="0DFE4F67"/>
    <w:rsid w:val="0E0C0D4C"/>
    <w:rsid w:val="0E115DA1"/>
    <w:rsid w:val="0E1409F6"/>
    <w:rsid w:val="0E162D6D"/>
    <w:rsid w:val="0E460DCC"/>
    <w:rsid w:val="0E5057A7"/>
    <w:rsid w:val="0E541CA2"/>
    <w:rsid w:val="0E576B35"/>
    <w:rsid w:val="0E594756"/>
    <w:rsid w:val="0E5B311A"/>
    <w:rsid w:val="0E6A2D0C"/>
    <w:rsid w:val="0E6E4D6B"/>
    <w:rsid w:val="0E9438E5"/>
    <w:rsid w:val="0E95596D"/>
    <w:rsid w:val="0EAE6205"/>
    <w:rsid w:val="0EAE6579"/>
    <w:rsid w:val="0EAF71BF"/>
    <w:rsid w:val="0EB67098"/>
    <w:rsid w:val="0EC20452"/>
    <w:rsid w:val="0ECE6257"/>
    <w:rsid w:val="0EE4129D"/>
    <w:rsid w:val="0EFB3964"/>
    <w:rsid w:val="0F171032"/>
    <w:rsid w:val="0F335E69"/>
    <w:rsid w:val="0F372614"/>
    <w:rsid w:val="0F3D59C9"/>
    <w:rsid w:val="0F516D5A"/>
    <w:rsid w:val="0F565B36"/>
    <w:rsid w:val="0F625791"/>
    <w:rsid w:val="0F684933"/>
    <w:rsid w:val="0F6E2388"/>
    <w:rsid w:val="0F7554C5"/>
    <w:rsid w:val="0F7A2ADB"/>
    <w:rsid w:val="0F821E7D"/>
    <w:rsid w:val="0F8B4CE8"/>
    <w:rsid w:val="0FC91CB4"/>
    <w:rsid w:val="0FCA42ED"/>
    <w:rsid w:val="0FCD285F"/>
    <w:rsid w:val="0FDB5F4F"/>
    <w:rsid w:val="0FE64614"/>
    <w:rsid w:val="0FE7592C"/>
    <w:rsid w:val="0FFA3845"/>
    <w:rsid w:val="0FFC17A5"/>
    <w:rsid w:val="0FFD20F0"/>
    <w:rsid w:val="10142F30"/>
    <w:rsid w:val="101A606C"/>
    <w:rsid w:val="101C3B92"/>
    <w:rsid w:val="10352857"/>
    <w:rsid w:val="103E6E57"/>
    <w:rsid w:val="1041497B"/>
    <w:rsid w:val="10425FF6"/>
    <w:rsid w:val="104A6BDE"/>
    <w:rsid w:val="106612B1"/>
    <w:rsid w:val="108B0D18"/>
    <w:rsid w:val="109010E6"/>
    <w:rsid w:val="10B14C22"/>
    <w:rsid w:val="10B271F4"/>
    <w:rsid w:val="10B537CC"/>
    <w:rsid w:val="10C61D50"/>
    <w:rsid w:val="10C8275C"/>
    <w:rsid w:val="10C86D3B"/>
    <w:rsid w:val="10E03539"/>
    <w:rsid w:val="10E82D1F"/>
    <w:rsid w:val="10EE5C94"/>
    <w:rsid w:val="10F5757C"/>
    <w:rsid w:val="10F93ED3"/>
    <w:rsid w:val="10FE773C"/>
    <w:rsid w:val="111D7BC2"/>
    <w:rsid w:val="11250F40"/>
    <w:rsid w:val="113329E7"/>
    <w:rsid w:val="113F294C"/>
    <w:rsid w:val="11405DAC"/>
    <w:rsid w:val="11437C85"/>
    <w:rsid w:val="115358B6"/>
    <w:rsid w:val="11575085"/>
    <w:rsid w:val="115B4B8E"/>
    <w:rsid w:val="1166372C"/>
    <w:rsid w:val="11700D10"/>
    <w:rsid w:val="1178125A"/>
    <w:rsid w:val="118441E0"/>
    <w:rsid w:val="1196056D"/>
    <w:rsid w:val="11B85B3D"/>
    <w:rsid w:val="11CD20A0"/>
    <w:rsid w:val="11D34654"/>
    <w:rsid w:val="11FA650A"/>
    <w:rsid w:val="12010480"/>
    <w:rsid w:val="12040D82"/>
    <w:rsid w:val="120D5E88"/>
    <w:rsid w:val="120E707F"/>
    <w:rsid w:val="12192A7F"/>
    <w:rsid w:val="121D0051"/>
    <w:rsid w:val="12413D84"/>
    <w:rsid w:val="124D5E45"/>
    <w:rsid w:val="127A7D1C"/>
    <w:rsid w:val="12836D8B"/>
    <w:rsid w:val="12993BC0"/>
    <w:rsid w:val="12AB0349"/>
    <w:rsid w:val="12B66520"/>
    <w:rsid w:val="12CD57F1"/>
    <w:rsid w:val="12CE5941"/>
    <w:rsid w:val="12CE7AFA"/>
    <w:rsid w:val="12D67466"/>
    <w:rsid w:val="12DC3213"/>
    <w:rsid w:val="12F928B1"/>
    <w:rsid w:val="13036052"/>
    <w:rsid w:val="131F52C6"/>
    <w:rsid w:val="13272A5D"/>
    <w:rsid w:val="132A2A6A"/>
    <w:rsid w:val="133631BD"/>
    <w:rsid w:val="133C40E3"/>
    <w:rsid w:val="133F4BFF"/>
    <w:rsid w:val="13410069"/>
    <w:rsid w:val="13493108"/>
    <w:rsid w:val="134A4EBA"/>
    <w:rsid w:val="13616720"/>
    <w:rsid w:val="13713CFE"/>
    <w:rsid w:val="13733928"/>
    <w:rsid w:val="137361BF"/>
    <w:rsid w:val="13741F37"/>
    <w:rsid w:val="13762B35"/>
    <w:rsid w:val="13857CA0"/>
    <w:rsid w:val="13920D68"/>
    <w:rsid w:val="139546B6"/>
    <w:rsid w:val="13961EAE"/>
    <w:rsid w:val="139C16C9"/>
    <w:rsid w:val="13A5238E"/>
    <w:rsid w:val="13AD3FA2"/>
    <w:rsid w:val="13B63CE1"/>
    <w:rsid w:val="13BA3DEE"/>
    <w:rsid w:val="13BC6684"/>
    <w:rsid w:val="13C72B3A"/>
    <w:rsid w:val="13D12EE6"/>
    <w:rsid w:val="13DF575E"/>
    <w:rsid w:val="13E37615"/>
    <w:rsid w:val="13E470BD"/>
    <w:rsid w:val="13EE3A98"/>
    <w:rsid w:val="13F3280A"/>
    <w:rsid w:val="13F90892"/>
    <w:rsid w:val="14060DE1"/>
    <w:rsid w:val="142123F7"/>
    <w:rsid w:val="142A11D8"/>
    <w:rsid w:val="144B544C"/>
    <w:rsid w:val="145B7B45"/>
    <w:rsid w:val="14627FE2"/>
    <w:rsid w:val="14717443"/>
    <w:rsid w:val="14727C56"/>
    <w:rsid w:val="14825F8A"/>
    <w:rsid w:val="14832432"/>
    <w:rsid w:val="148C70AD"/>
    <w:rsid w:val="148D52E3"/>
    <w:rsid w:val="14992B90"/>
    <w:rsid w:val="149F10C7"/>
    <w:rsid w:val="14A02886"/>
    <w:rsid w:val="14AF1856"/>
    <w:rsid w:val="14AF19A3"/>
    <w:rsid w:val="14B22D17"/>
    <w:rsid w:val="14B52807"/>
    <w:rsid w:val="14B53957"/>
    <w:rsid w:val="14BA7E1E"/>
    <w:rsid w:val="14C53ECE"/>
    <w:rsid w:val="14CB3DD9"/>
    <w:rsid w:val="14CF6CB0"/>
    <w:rsid w:val="14D10E8D"/>
    <w:rsid w:val="14DB04C0"/>
    <w:rsid w:val="14DC5FE6"/>
    <w:rsid w:val="14E002E6"/>
    <w:rsid w:val="14E05AD6"/>
    <w:rsid w:val="14FC36BD"/>
    <w:rsid w:val="14FF5EA7"/>
    <w:rsid w:val="15127C5A"/>
    <w:rsid w:val="151E3A0F"/>
    <w:rsid w:val="152534E9"/>
    <w:rsid w:val="152A4FA3"/>
    <w:rsid w:val="153A36AA"/>
    <w:rsid w:val="15477903"/>
    <w:rsid w:val="1557566D"/>
    <w:rsid w:val="155E69FB"/>
    <w:rsid w:val="1562063D"/>
    <w:rsid w:val="1565422D"/>
    <w:rsid w:val="1565770B"/>
    <w:rsid w:val="156E0971"/>
    <w:rsid w:val="15785B3E"/>
    <w:rsid w:val="15811F1B"/>
    <w:rsid w:val="15870933"/>
    <w:rsid w:val="158F3058"/>
    <w:rsid w:val="15A30135"/>
    <w:rsid w:val="15A34015"/>
    <w:rsid w:val="15A5287C"/>
    <w:rsid w:val="15B605E5"/>
    <w:rsid w:val="15BB487B"/>
    <w:rsid w:val="15CE086D"/>
    <w:rsid w:val="15E2236F"/>
    <w:rsid w:val="15FB2D16"/>
    <w:rsid w:val="15FF01DE"/>
    <w:rsid w:val="16005D04"/>
    <w:rsid w:val="160752E5"/>
    <w:rsid w:val="161D09ED"/>
    <w:rsid w:val="162323A3"/>
    <w:rsid w:val="162F30B1"/>
    <w:rsid w:val="1650762F"/>
    <w:rsid w:val="16510F12"/>
    <w:rsid w:val="166448F9"/>
    <w:rsid w:val="1677211D"/>
    <w:rsid w:val="16774218"/>
    <w:rsid w:val="167954F9"/>
    <w:rsid w:val="167F7C87"/>
    <w:rsid w:val="169311EC"/>
    <w:rsid w:val="169C5A2D"/>
    <w:rsid w:val="169F7296"/>
    <w:rsid w:val="16A060BA"/>
    <w:rsid w:val="16A57EAF"/>
    <w:rsid w:val="16A918E4"/>
    <w:rsid w:val="16AC6E3F"/>
    <w:rsid w:val="16AE652A"/>
    <w:rsid w:val="16B56AEF"/>
    <w:rsid w:val="16C872D5"/>
    <w:rsid w:val="16D54FA3"/>
    <w:rsid w:val="16D84D9F"/>
    <w:rsid w:val="16E94D3E"/>
    <w:rsid w:val="16F45621"/>
    <w:rsid w:val="16F47617"/>
    <w:rsid w:val="170D06E0"/>
    <w:rsid w:val="17125CEF"/>
    <w:rsid w:val="171750B3"/>
    <w:rsid w:val="17233E03"/>
    <w:rsid w:val="172F4AF3"/>
    <w:rsid w:val="17332185"/>
    <w:rsid w:val="17475951"/>
    <w:rsid w:val="17546308"/>
    <w:rsid w:val="175C542D"/>
    <w:rsid w:val="175D0ED4"/>
    <w:rsid w:val="17793FC0"/>
    <w:rsid w:val="179D33A9"/>
    <w:rsid w:val="179F2E61"/>
    <w:rsid w:val="17A06264"/>
    <w:rsid w:val="17A60E26"/>
    <w:rsid w:val="17AA5F28"/>
    <w:rsid w:val="17B80644"/>
    <w:rsid w:val="17BE19D3"/>
    <w:rsid w:val="17C227C0"/>
    <w:rsid w:val="17D66D7C"/>
    <w:rsid w:val="17DE0EDF"/>
    <w:rsid w:val="17EE5BFF"/>
    <w:rsid w:val="18097740"/>
    <w:rsid w:val="18136133"/>
    <w:rsid w:val="1821268E"/>
    <w:rsid w:val="182E0907"/>
    <w:rsid w:val="184055B9"/>
    <w:rsid w:val="1840688C"/>
    <w:rsid w:val="184A2082"/>
    <w:rsid w:val="184E2D57"/>
    <w:rsid w:val="185A16FC"/>
    <w:rsid w:val="185D3C42"/>
    <w:rsid w:val="185F38AF"/>
    <w:rsid w:val="188F0211"/>
    <w:rsid w:val="18AD1BEB"/>
    <w:rsid w:val="18B3004A"/>
    <w:rsid w:val="18B31B6D"/>
    <w:rsid w:val="18B75B5F"/>
    <w:rsid w:val="18B83CF9"/>
    <w:rsid w:val="18B96080"/>
    <w:rsid w:val="18CB43A7"/>
    <w:rsid w:val="18CE20EA"/>
    <w:rsid w:val="18DB2CD8"/>
    <w:rsid w:val="18F67868"/>
    <w:rsid w:val="19061883"/>
    <w:rsid w:val="190B2D88"/>
    <w:rsid w:val="190E6B63"/>
    <w:rsid w:val="19123928"/>
    <w:rsid w:val="19194264"/>
    <w:rsid w:val="19283048"/>
    <w:rsid w:val="193F7D58"/>
    <w:rsid w:val="19420786"/>
    <w:rsid w:val="19427EC0"/>
    <w:rsid w:val="194C028D"/>
    <w:rsid w:val="195711D7"/>
    <w:rsid w:val="195D2A3F"/>
    <w:rsid w:val="198310E9"/>
    <w:rsid w:val="198D747A"/>
    <w:rsid w:val="19A15638"/>
    <w:rsid w:val="19A74DFE"/>
    <w:rsid w:val="19A753EF"/>
    <w:rsid w:val="19B117EF"/>
    <w:rsid w:val="1A125525"/>
    <w:rsid w:val="1A332204"/>
    <w:rsid w:val="1A43009A"/>
    <w:rsid w:val="1A5F4342"/>
    <w:rsid w:val="1A616E2C"/>
    <w:rsid w:val="1A715D02"/>
    <w:rsid w:val="1A77646D"/>
    <w:rsid w:val="1A7B75D1"/>
    <w:rsid w:val="1A7F369B"/>
    <w:rsid w:val="1A8A3DEE"/>
    <w:rsid w:val="1A8C5D82"/>
    <w:rsid w:val="1A971D02"/>
    <w:rsid w:val="1A994988"/>
    <w:rsid w:val="1A9B0321"/>
    <w:rsid w:val="1A9B546C"/>
    <w:rsid w:val="1A9D1D74"/>
    <w:rsid w:val="1A9E141F"/>
    <w:rsid w:val="1A9E4854"/>
    <w:rsid w:val="1AA3511F"/>
    <w:rsid w:val="1AAE3B54"/>
    <w:rsid w:val="1ABA40DB"/>
    <w:rsid w:val="1ABE2809"/>
    <w:rsid w:val="1AC10987"/>
    <w:rsid w:val="1AD11A1D"/>
    <w:rsid w:val="1AEB6F83"/>
    <w:rsid w:val="1AF423FA"/>
    <w:rsid w:val="1B0C5B32"/>
    <w:rsid w:val="1B0D3E82"/>
    <w:rsid w:val="1B1464DA"/>
    <w:rsid w:val="1B1652AB"/>
    <w:rsid w:val="1B181CD5"/>
    <w:rsid w:val="1B195CB1"/>
    <w:rsid w:val="1B265306"/>
    <w:rsid w:val="1B4346C9"/>
    <w:rsid w:val="1B486183"/>
    <w:rsid w:val="1B4A3700"/>
    <w:rsid w:val="1B4F2450"/>
    <w:rsid w:val="1B50619C"/>
    <w:rsid w:val="1B530868"/>
    <w:rsid w:val="1B6573E8"/>
    <w:rsid w:val="1B666609"/>
    <w:rsid w:val="1B6922A5"/>
    <w:rsid w:val="1B6C51E3"/>
    <w:rsid w:val="1B721452"/>
    <w:rsid w:val="1B7C5E2D"/>
    <w:rsid w:val="1B8C18B7"/>
    <w:rsid w:val="1B8C2514"/>
    <w:rsid w:val="1B9F7CA6"/>
    <w:rsid w:val="1BB73AE1"/>
    <w:rsid w:val="1BDA6D68"/>
    <w:rsid w:val="1BF14125"/>
    <w:rsid w:val="1C002CEE"/>
    <w:rsid w:val="1C36517D"/>
    <w:rsid w:val="1C3C2486"/>
    <w:rsid w:val="1C4032FE"/>
    <w:rsid w:val="1C4E77C9"/>
    <w:rsid w:val="1C4F709D"/>
    <w:rsid w:val="1C555978"/>
    <w:rsid w:val="1C6554A1"/>
    <w:rsid w:val="1C7971B7"/>
    <w:rsid w:val="1C8036FB"/>
    <w:rsid w:val="1C917D91"/>
    <w:rsid w:val="1C9978FC"/>
    <w:rsid w:val="1CA87ED6"/>
    <w:rsid w:val="1CAB2820"/>
    <w:rsid w:val="1CD402EC"/>
    <w:rsid w:val="1CE95744"/>
    <w:rsid w:val="1CED16EF"/>
    <w:rsid w:val="1CF02333"/>
    <w:rsid w:val="1D047E88"/>
    <w:rsid w:val="1D0A0FEB"/>
    <w:rsid w:val="1D0C33A2"/>
    <w:rsid w:val="1D0C4F8F"/>
    <w:rsid w:val="1D113E6E"/>
    <w:rsid w:val="1D114E5E"/>
    <w:rsid w:val="1D1F0050"/>
    <w:rsid w:val="1D214EDE"/>
    <w:rsid w:val="1D2222DC"/>
    <w:rsid w:val="1D5144F7"/>
    <w:rsid w:val="1D562DDE"/>
    <w:rsid w:val="1D5B3CDE"/>
    <w:rsid w:val="1D5D0701"/>
    <w:rsid w:val="1D61177E"/>
    <w:rsid w:val="1D65301C"/>
    <w:rsid w:val="1D6E2950"/>
    <w:rsid w:val="1D79298C"/>
    <w:rsid w:val="1D98209B"/>
    <w:rsid w:val="1DA23746"/>
    <w:rsid w:val="1DAA14B9"/>
    <w:rsid w:val="1DAF4298"/>
    <w:rsid w:val="1DD04513"/>
    <w:rsid w:val="1DD8524D"/>
    <w:rsid w:val="1DDD2BCB"/>
    <w:rsid w:val="1E0345E3"/>
    <w:rsid w:val="1E1B7B7F"/>
    <w:rsid w:val="1E443370"/>
    <w:rsid w:val="1E656063"/>
    <w:rsid w:val="1E6B06A5"/>
    <w:rsid w:val="1E6E5F01"/>
    <w:rsid w:val="1E7554E1"/>
    <w:rsid w:val="1E7F7D9E"/>
    <w:rsid w:val="1E82375A"/>
    <w:rsid w:val="1E840DA4"/>
    <w:rsid w:val="1E85324A"/>
    <w:rsid w:val="1EA5444C"/>
    <w:rsid w:val="1EA5569B"/>
    <w:rsid w:val="1EA638BC"/>
    <w:rsid w:val="1EB350EF"/>
    <w:rsid w:val="1EC21749"/>
    <w:rsid w:val="1EEB7C4E"/>
    <w:rsid w:val="1F072441"/>
    <w:rsid w:val="1F0C571A"/>
    <w:rsid w:val="1F171B83"/>
    <w:rsid w:val="1F2D4691"/>
    <w:rsid w:val="1F2D491A"/>
    <w:rsid w:val="1F3F789D"/>
    <w:rsid w:val="1F4E5D32"/>
    <w:rsid w:val="1F66355F"/>
    <w:rsid w:val="1F6B7998"/>
    <w:rsid w:val="1F7369C7"/>
    <w:rsid w:val="1F9113A9"/>
    <w:rsid w:val="1F94547B"/>
    <w:rsid w:val="1FA47700"/>
    <w:rsid w:val="1FA72C06"/>
    <w:rsid w:val="1FAF308C"/>
    <w:rsid w:val="1FB64FF9"/>
    <w:rsid w:val="1FC11109"/>
    <w:rsid w:val="1FDA3223"/>
    <w:rsid w:val="1FDE2C12"/>
    <w:rsid w:val="1FEF08C8"/>
    <w:rsid w:val="1FF72E6A"/>
    <w:rsid w:val="1FFB6F12"/>
    <w:rsid w:val="1FFC12EA"/>
    <w:rsid w:val="201B3ED4"/>
    <w:rsid w:val="201E5705"/>
    <w:rsid w:val="20230F6D"/>
    <w:rsid w:val="20310B02"/>
    <w:rsid w:val="20344F28"/>
    <w:rsid w:val="20631369"/>
    <w:rsid w:val="206F0406"/>
    <w:rsid w:val="207417C9"/>
    <w:rsid w:val="20784063"/>
    <w:rsid w:val="207E346A"/>
    <w:rsid w:val="208E12C3"/>
    <w:rsid w:val="209502A3"/>
    <w:rsid w:val="20B120D5"/>
    <w:rsid w:val="20EA3839"/>
    <w:rsid w:val="20F6042F"/>
    <w:rsid w:val="2100305C"/>
    <w:rsid w:val="210F579E"/>
    <w:rsid w:val="21163FF0"/>
    <w:rsid w:val="211B39F2"/>
    <w:rsid w:val="211C7E96"/>
    <w:rsid w:val="212550B5"/>
    <w:rsid w:val="21592B62"/>
    <w:rsid w:val="2172049B"/>
    <w:rsid w:val="21747CD2"/>
    <w:rsid w:val="21876687"/>
    <w:rsid w:val="21893052"/>
    <w:rsid w:val="219263AA"/>
    <w:rsid w:val="219E5782"/>
    <w:rsid w:val="21BA320B"/>
    <w:rsid w:val="21C07E10"/>
    <w:rsid w:val="21C10A3D"/>
    <w:rsid w:val="21D10545"/>
    <w:rsid w:val="21D23332"/>
    <w:rsid w:val="21E72B0B"/>
    <w:rsid w:val="21E76A4A"/>
    <w:rsid w:val="21EE607E"/>
    <w:rsid w:val="21F229A5"/>
    <w:rsid w:val="21F66F4C"/>
    <w:rsid w:val="21FA5DA1"/>
    <w:rsid w:val="22056B7C"/>
    <w:rsid w:val="2217240B"/>
    <w:rsid w:val="221F2D96"/>
    <w:rsid w:val="2221328A"/>
    <w:rsid w:val="22246DB1"/>
    <w:rsid w:val="222F450C"/>
    <w:rsid w:val="22440067"/>
    <w:rsid w:val="225A6017"/>
    <w:rsid w:val="22631AF5"/>
    <w:rsid w:val="227A5532"/>
    <w:rsid w:val="22843A03"/>
    <w:rsid w:val="228E5C2C"/>
    <w:rsid w:val="22A04AF7"/>
    <w:rsid w:val="22A243CB"/>
    <w:rsid w:val="22A338AB"/>
    <w:rsid w:val="22A3401F"/>
    <w:rsid w:val="22AD37A2"/>
    <w:rsid w:val="22AF663F"/>
    <w:rsid w:val="22B31E8A"/>
    <w:rsid w:val="22C05285"/>
    <w:rsid w:val="22C735BD"/>
    <w:rsid w:val="22CA1B74"/>
    <w:rsid w:val="22CF0F38"/>
    <w:rsid w:val="22D729A8"/>
    <w:rsid w:val="22F06957"/>
    <w:rsid w:val="22FF181D"/>
    <w:rsid w:val="2302130E"/>
    <w:rsid w:val="23057681"/>
    <w:rsid w:val="23122833"/>
    <w:rsid w:val="231A71B0"/>
    <w:rsid w:val="231D4917"/>
    <w:rsid w:val="23223458"/>
    <w:rsid w:val="23225D32"/>
    <w:rsid w:val="23357BE6"/>
    <w:rsid w:val="233F7E6C"/>
    <w:rsid w:val="2342574E"/>
    <w:rsid w:val="23476D20"/>
    <w:rsid w:val="234779E1"/>
    <w:rsid w:val="2355143D"/>
    <w:rsid w:val="236D1BFA"/>
    <w:rsid w:val="236D331D"/>
    <w:rsid w:val="2377331D"/>
    <w:rsid w:val="237D43DE"/>
    <w:rsid w:val="23940114"/>
    <w:rsid w:val="239A1546"/>
    <w:rsid w:val="23B57016"/>
    <w:rsid w:val="23C4797E"/>
    <w:rsid w:val="23CD5478"/>
    <w:rsid w:val="23D4764B"/>
    <w:rsid w:val="23E40A13"/>
    <w:rsid w:val="23EC3718"/>
    <w:rsid w:val="23EE304F"/>
    <w:rsid w:val="23FD7010"/>
    <w:rsid w:val="240243FC"/>
    <w:rsid w:val="24044EF2"/>
    <w:rsid w:val="2407139D"/>
    <w:rsid w:val="240B04F4"/>
    <w:rsid w:val="240E369A"/>
    <w:rsid w:val="241E2177"/>
    <w:rsid w:val="242A0646"/>
    <w:rsid w:val="242A0B1C"/>
    <w:rsid w:val="24301B19"/>
    <w:rsid w:val="2435301D"/>
    <w:rsid w:val="243A0633"/>
    <w:rsid w:val="243D6E1A"/>
    <w:rsid w:val="24453D05"/>
    <w:rsid w:val="244A2F6C"/>
    <w:rsid w:val="244A3744"/>
    <w:rsid w:val="245C4A4D"/>
    <w:rsid w:val="24607F91"/>
    <w:rsid w:val="246C581B"/>
    <w:rsid w:val="247C52A2"/>
    <w:rsid w:val="24942917"/>
    <w:rsid w:val="24A0493A"/>
    <w:rsid w:val="24AE34FB"/>
    <w:rsid w:val="24CC106B"/>
    <w:rsid w:val="24D00598"/>
    <w:rsid w:val="24D725E9"/>
    <w:rsid w:val="24EC31CF"/>
    <w:rsid w:val="24F904EE"/>
    <w:rsid w:val="250365B0"/>
    <w:rsid w:val="25045F70"/>
    <w:rsid w:val="250474F1"/>
    <w:rsid w:val="25056E93"/>
    <w:rsid w:val="25092EBA"/>
    <w:rsid w:val="250E5D48"/>
    <w:rsid w:val="25241020"/>
    <w:rsid w:val="252A68FA"/>
    <w:rsid w:val="25302410"/>
    <w:rsid w:val="255B6AB3"/>
    <w:rsid w:val="257572C3"/>
    <w:rsid w:val="257841B8"/>
    <w:rsid w:val="25790E85"/>
    <w:rsid w:val="25965D3D"/>
    <w:rsid w:val="25972C60"/>
    <w:rsid w:val="25974C6F"/>
    <w:rsid w:val="259D1676"/>
    <w:rsid w:val="259D70CC"/>
    <w:rsid w:val="25A31AF8"/>
    <w:rsid w:val="25A353EB"/>
    <w:rsid w:val="25B87B65"/>
    <w:rsid w:val="25BA1A2C"/>
    <w:rsid w:val="25CB78C3"/>
    <w:rsid w:val="25D54390"/>
    <w:rsid w:val="25D6438C"/>
    <w:rsid w:val="25DC7BF4"/>
    <w:rsid w:val="2608197C"/>
    <w:rsid w:val="261879A7"/>
    <w:rsid w:val="261A071C"/>
    <w:rsid w:val="26306192"/>
    <w:rsid w:val="26395046"/>
    <w:rsid w:val="264B0BA4"/>
    <w:rsid w:val="264F4111"/>
    <w:rsid w:val="265E09AF"/>
    <w:rsid w:val="265E0AEC"/>
    <w:rsid w:val="2661459D"/>
    <w:rsid w:val="268C5256"/>
    <w:rsid w:val="268E455B"/>
    <w:rsid w:val="26912B30"/>
    <w:rsid w:val="26970932"/>
    <w:rsid w:val="26971D6D"/>
    <w:rsid w:val="269772F0"/>
    <w:rsid w:val="26997893"/>
    <w:rsid w:val="26A30712"/>
    <w:rsid w:val="26AC0C27"/>
    <w:rsid w:val="26B91E68"/>
    <w:rsid w:val="26C807A6"/>
    <w:rsid w:val="26C96D3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02CF5"/>
    <w:rsid w:val="27517A93"/>
    <w:rsid w:val="27565784"/>
    <w:rsid w:val="275E53AF"/>
    <w:rsid w:val="27606603"/>
    <w:rsid w:val="276658E8"/>
    <w:rsid w:val="27677991"/>
    <w:rsid w:val="276A7241"/>
    <w:rsid w:val="276F6846"/>
    <w:rsid w:val="277E2C99"/>
    <w:rsid w:val="277E30D2"/>
    <w:rsid w:val="27803F2A"/>
    <w:rsid w:val="27856069"/>
    <w:rsid w:val="278A18D2"/>
    <w:rsid w:val="27983FEE"/>
    <w:rsid w:val="27A04D10"/>
    <w:rsid w:val="27A34941"/>
    <w:rsid w:val="27A97FAA"/>
    <w:rsid w:val="27AA5AD0"/>
    <w:rsid w:val="27D33279"/>
    <w:rsid w:val="27DE0FC1"/>
    <w:rsid w:val="27EE3A7B"/>
    <w:rsid w:val="27FA25B3"/>
    <w:rsid w:val="28033B5E"/>
    <w:rsid w:val="280671AA"/>
    <w:rsid w:val="28100029"/>
    <w:rsid w:val="282B09BF"/>
    <w:rsid w:val="282B4E63"/>
    <w:rsid w:val="282E4F00"/>
    <w:rsid w:val="283C23DF"/>
    <w:rsid w:val="283D69F1"/>
    <w:rsid w:val="283F090E"/>
    <w:rsid w:val="284C16F5"/>
    <w:rsid w:val="28570AB5"/>
    <w:rsid w:val="28577A06"/>
    <w:rsid w:val="285F2CDC"/>
    <w:rsid w:val="28622C36"/>
    <w:rsid w:val="2869172C"/>
    <w:rsid w:val="28730611"/>
    <w:rsid w:val="288C2D07"/>
    <w:rsid w:val="289E7E22"/>
    <w:rsid w:val="28AA49EB"/>
    <w:rsid w:val="28C2534B"/>
    <w:rsid w:val="28C5525A"/>
    <w:rsid w:val="28D14B96"/>
    <w:rsid w:val="29020C46"/>
    <w:rsid w:val="290240C7"/>
    <w:rsid w:val="291713AF"/>
    <w:rsid w:val="291A2B97"/>
    <w:rsid w:val="29274EE0"/>
    <w:rsid w:val="29373393"/>
    <w:rsid w:val="29446556"/>
    <w:rsid w:val="2944687F"/>
    <w:rsid w:val="294F692F"/>
    <w:rsid w:val="295029E3"/>
    <w:rsid w:val="29543A59"/>
    <w:rsid w:val="29591FCF"/>
    <w:rsid w:val="29670ED3"/>
    <w:rsid w:val="2969197F"/>
    <w:rsid w:val="29746E87"/>
    <w:rsid w:val="29785E86"/>
    <w:rsid w:val="297939AC"/>
    <w:rsid w:val="297C03C2"/>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54419"/>
    <w:rsid w:val="2A5A558B"/>
    <w:rsid w:val="2A5B03D8"/>
    <w:rsid w:val="2A6F6D07"/>
    <w:rsid w:val="2A852253"/>
    <w:rsid w:val="2A882500"/>
    <w:rsid w:val="2AA35184"/>
    <w:rsid w:val="2AAB4E76"/>
    <w:rsid w:val="2AB63ABC"/>
    <w:rsid w:val="2AB63D0A"/>
    <w:rsid w:val="2AB720C2"/>
    <w:rsid w:val="2AC31382"/>
    <w:rsid w:val="2AC46EA9"/>
    <w:rsid w:val="2AD0584D"/>
    <w:rsid w:val="2AD549F8"/>
    <w:rsid w:val="2AEA74E5"/>
    <w:rsid w:val="2AF92FF6"/>
    <w:rsid w:val="2AFB4FC0"/>
    <w:rsid w:val="2B003D00"/>
    <w:rsid w:val="2B074D5E"/>
    <w:rsid w:val="2B0A6991"/>
    <w:rsid w:val="2B100BA9"/>
    <w:rsid w:val="2B1B5825"/>
    <w:rsid w:val="2B1E3AFC"/>
    <w:rsid w:val="2B4A5600"/>
    <w:rsid w:val="2B574FD9"/>
    <w:rsid w:val="2B642979"/>
    <w:rsid w:val="2B681F2A"/>
    <w:rsid w:val="2B6E2CE5"/>
    <w:rsid w:val="2B8D373E"/>
    <w:rsid w:val="2B9E4F56"/>
    <w:rsid w:val="2BBD13D2"/>
    <w:rsid w:val="2BD96984"/>
    <w:rsid w:val="2BDB5A88"/>
    <w:rsid w:val="2BDB6BA0"/>
    <w:rsid w:val="2BE91C37"/>
    <w:rsid w:val="2BEC3F72"/>
    <w:rsid w:val="2C083572"/>
    <w:rsid w:val="2C185F94"/>
    <w:rsid w:val="2C1F1AC4"/>
    <w:rsid w:val="2C2045B2"/>
    <w:rsid w:val="2C2945BA"/>
    <w:rsid w:val="2C2E71FC"/>
    <w:rsid w:val="2C351E0C"/>
    <w:rsid w:val="2C3F3A41"/>
    <w:rsid w:val="2C4431C4"/>
    <w:rsid w:val="2C5524AE"/>
    <w:rsid w:val="2C55747C"/>
    <w:rsid w:val="2C62059F"/>
    <w:rsid w:val="2C6634FA"/>
    <w:rsid w:val="2C7566AC"/>
    <w:rsid w:val="2C7843EE"/>
    <w:rsid w:val="2C862667"/>
    <w:rsid w:val="2CA25191"/>
    <w:rsid w:val="2CAC022C"/>
    <w:rsid w:val="2CC11807"/>
    <w:rsid w:val="2CC66CD6"/>
    <w:rsid w:val="2CC969F8"/>
    <w:rsid w:val="2CE327BC"/>
    <w:rsid w:val="2CF16074"/>
    <w:rsid w:val="2CF81D1B"/>
    <w:rsid w:val="2D3F2453"/>
    <w:rsid w:val="2D517119"/>
    <w:rsid w:val="2D6F134E"/>
    <w:rsid w:val="2D835174"/>
    <w:rsid w:val="2D8A5E93"/>
    <w:rsid w:val="2D9331F9"/>
    <w:rsid w:val="2D99461C"/>
    <w:rsid w:val="2DB33930"/>
    <w:rsid w:val="2DCE5545"/>
    <w:rsid w:val="2DD90B7B"/>
    <w:rsid w:val="2DD92C6B"/>
    <w:rsid w:val="2DDD3FC1"/>
    <w:rsid w:val="2DE25FC3"/>
    <w:rsid w:val="2DE531B8"/>
    <w:rsid w:val="2DEA131C"/>
    <w:rsid w:val="2DF701D8"/>
    <w:rsid w:val="2DF970A1"/>
    <w:rsid w:val="2E0028ED"/>
    <w:rsid w:val="2E0665A9"/>
    <w:rsid w:val="2E085834"/>
    <w:rsid w:val="2E1034F8"/>
    <w:rsid w:val="2E112405"/>
    <w:rsid w:val="2E120D8E"/>
    <w:rsid w:val="2E2D04FB"/>
    <w:rsid w:val="2E310CF9"/>
    <w:rsid w:val="2E38122F"/>
    <w:rsid w:val="2E443652"/>
    <w:rsid w:val="2E505773"/>
    <w:rsid w:val="2E5C0A3D"/>
    <w:rsid w:val="2E652751"/>
    <w:rsid w:val="2E742F70"/>
    <w:rsid w:val="2E782484"/>
    <w:rsid w:val="2E884DBD"/>
    <w:rsid w:val="2E8C3288"/>
    <w:rsid w:val="2E9077CD"/>
    <w:rsid w:val="2E9574DA"/>
    <w:rsid w:val="2E9A689E"/>
    <w:rsid w:val="2EA66FF1"/>
    <w:rsid w:val="2ED61D9E"/>
    <w:rsid w:val="2EDC2A13"/>
    <w:rsid w:val="2EF7551C"/>
    <w:rsid w:val="2EFD7DB9"/>
    <w:rsid w:val="2F0B154A"/>
    <w:rsid w:val="2F1A081D"/>
    <w:rsid w:val="2F1C72B3"/>
    <w:rsid w:val="2F1E1306"/>
    <w:rsid w:val="2F1E3DC0"/>
    <w:rsid w:val="2F2D326E"/>
    <w:rsid w:val="2F2E6FE6"/>
    <w:rsid w:val="2F3112DE"/>
    <w:rsid w:val="2F3B6922"/>
    <w:rsid w:val="2F3D7B25"/>
    <w:rsid w:val="2F480119"/>
    <w:rsid w:val="2F506C6D"/>
    <w:rsid w:val="2F512253"/>
    <w:rsid w:val="2F51291F"/>
    <w:rsid w:val="2F55758A"/>
    <w:rsid w:val="2F656EAC"/>
    <w:rsid w:val="2F68074A"/>
    <w:rsid w:val="2F754C15"/>
    <w:rsid w:val="2F7F15AE"/>
    <w:rsid w:val="2F8C52E7"/>
    <w:rsid w:val="2F912594"/>
    <w:rsid w:val="2FA54796"/>
    <w:rsid w:val="2FA674E2"/>
    <w:rsid w:val="2FC811E9"/>
    <w:rsid w:val="2FC963B2"/>
    <w:rsid w:val="2FCA6D0F"/>
    <w:rsid w:val="2FD7142C"/>
    <w:rsid w:val="2FE40F7A"/>
    <w:rsid w:val="2FE51D9B"/>
    <w:rsid w:val="2FEE6EA1"/>
    <w:rsid w:val="2FFE7D49"/>
    <w:rsid w:val="3002294D"/>
    <w:rsid w:val="300A1801"/>
    <w:rsid w:val="3011153D"/>
    <w:rsid w:val="30142680"/>
    <w:rsid w:val="302567CF"/>
    <w:rsid w:val="302A11B1"/>
    <w:rsid w:val="302A5C42"/>
    <w:rsid w:val="30340091"/>
    <w:rsid w:val="30662043"/>
    <w:rsid w:val="306D3B35"/>
    <w:rsid w:val="307153DD"/>
    <w:rsid w:val="3083092C"/>
    <w:rsid w:val="3090315D"/>
    <w:rsid w:val="30930D2E"/>
    <w:rsid w:val="30B8125D"/>
    <w:rsid w:val="30B87D63"/>
    <w:rsid w:val="30BF439A"/>
    <w:rsid w:val="30CF6A37"/>
    <w:rsid w:val="30D250CF"/>
    <w:rsid w:val="30D3355A"/>
    <w:rsid w:val="30E7260A"/>
    <w:rsid w:val="31002970"/>
    <w:rsid w:val="311016AD"/>
    <w:rsid w:val="31220DA0"/>
    <w:rsid w:val="31253A1B"/>
    <w:rsid w:val="312679E0"/>
    <w:rsid w:val="3136622A"/>
    <w:rsid w:val="31393501"/>
    <w:rsid w:val="3139422E"/>
    <w:rsid w:val="31496359"/>
    <w:rsid w:val="314D19A6"/>
    <w:rsid w:val="31580A38"/>
    <w:rsid w:val="316177A4"/>
    <w:rsid w:val="31700E4B"/>
    <w:rsid w:val="3172683C"/>
    <w:rsid w:val="318F773E"/>
    <w:rsid w:val="319959BA"/>
    <w:rsid w:val="31A359FC"/>
    <w:rsid w:val="31AD0D61"/>
    <w:rsid w:val="31C42968"/>
    <w:rsid w:val="31CD297B"/>
    <w:rsid w:val="31CD73BD"/>
    <w:rsid w:val="31D66571"/>
    <w:rsid w:val="31DB4220"/>
    <w:rsid w:val="31DC56CD"/>
    <w:rsid w:val="31E63B94"/>
    <w:rsid w:val="31F27AF7"/>
    <w:rsid w:val="31FA74CA"/>
    <w:rsid w:val="320B352A"/>
    <w:rsid w:val="32130E41"/>
    <w:rsid w:val="32176602"/>
    <w:rsid w:val="322A7699"/>
    <w:rsid w:val="322B25C6"/>
    <w:rsid w:val="322D5B11"/>
    <w:rsid w:val="32343DCB"/>
    <w:rsid w:val="323668DE"/>
    <w:rsid w:val="32422E70"/>
    <w:rsid w:val="325E56C6"/>
    <w:rsid w:val="3275698A"/>
    <w:rsid w:val="327C0679"/>
    <w:rsid w:val="32851613"/>
    <w:rsid w:val="32870EE7"/>
    <w:rsid w:val="328C626F"/>
    <w:rsid w:val="32943B86"/>
    <w:rsid w:val="32A93829"/>
    <w:rsid w:val="32B943EC"/>
    <w:rsid w:val="32B9519B"/>
    <w:rsid w:val="32BD2B5B"/>
    <w:rsid w:val="32DC63A0"/>
    <w:rsid w:val="32E429C1"/>
    <w:rsid w:val="32F40EDF"/>
    <w:rsid w:val="330503EE"/>
    <w:rsid w:val="331D184C"/>
    <w:rsid w:val="33274478"/>
    <w:rsid w:val="332901F1"/>
    <w:rsid w:val="333430D6"/>
    <w:rsid w:val="334045BE"/>
    <w:rsid w:val="334A3B2A"/>
    <w:rsid w:val="334D0383"/>
    <w:rsid w:val="33501C21"/>
    <w:rsid w:val="3365592E"/>
    <w:rsid w:val="336A31F3"/>
    <w:rsid w:val="336F6533"/>
    <w:rsid w:val="337E5E2F"/>
    <w:rsid w:val="3384610D"/>
    <w:rsid w:val="33886F33"/>
    <w:rsid w:val="33973474"/>
    <w:rsid w:val="33AA5979"/>
    <w:rsid w:val="33B45D0C"/>
    <w:rsid w:val="33C03E90"/>
    <w:rsid w:val="33C96649"/>
    <w:rsid w:val="33CC3D88"/>
    <w:rsid w:val="33D939C5"/>
    <w:rsid w:val="33DD0306"/>
    <w:rsid w:val="33FD722F"/>
    <w:rsid w:val="3400362D"/>
    <w:rsid w:val="340B09C5"/>
    <w:rsid w:val="341E4CAB"/>
    <w:rsid w:val="3434509F"/>
    <w:rsid w:val="34584EE2"/>
    <w:rsid w:val="347A1C51"/>
    <w:rsid w:val="347D373F"/>
    <w:rsid w:val="34922A93"/>
    <w:rsid w:val="34956481"/>
    <w:rsid w:val="34A1270C"/>
    <w:rsid w:val="34A20388"/>
    <w:rsid w:val="34A35871"/>
    <w:rsid w:val="34B275D3"/>
    <w:rsid w:val="34C06C9D"/>
    <w:rsid w:val="34DF24AE"/>
    <w:rsid w:val="350607E9"/>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8B6243"/>
    <w:rsid w:val="359C73A0"/>
    <w:rsid w:val="35A815CB"/>
    <w:rsid w:val="35A85BD0"/>
    <w:rsid w:val="35AA1B9C"/>
    <w:rsid w:val="35D501BC"/>
    <w:rsid w:val="35DB09A6"/>
    <w:rsid w:val="35FB6428"/>
    <w:rsid w:val="36080591"/>
    <w:rsid w:val="3609472F"/>
    <w:rsid w:val="3619454C"/>
    <w:rsid w:val="36203B2D"/>
    <w:rsid w:val="362F1FC2"/>
    <w:rsid w:val="363E0457"/>
    <w:rsid w:val="364D2448"/>
    <w:rsid w:val="365B4B65"/>
    <w:rsid w:val="36905E7A"/>
    <w:rsid w:val="369B4CF0"/>
    <w:rsid w:val="369E2CA4"/>
    <w:rsid w:val="36CC3C48"/>
    <w:rsid w:val="36CE4570"/>
    <w:rsid w:val="36D62629"/>
    <w:rsid w:val="36D76172"/>
    <w:rsid w:val="36D84407"/>
    <w:rsid w:val="36E833BB"/>
    <w:rsid w:val="36EB1E1B"/>
    <w:rsid w:val="36F17F0D"/>
    <w:rsid w:val="36FB00F6"/>
    <w:rsid w:val="370C1E61"/>
    <w:rsid w:val="370E607B"/>
    <w:rsid w:val="37103BA1"/>
    <w:rsid w:val="37224581"/>
    <w:rsid w:val="3735197D"/>
    <w:rsid w:val="373756A2"/>
    <w:rsid w:val="374A416C"/>
    <w:rsid w:val="375E0DA6"/>
    <w:rsid w:val="3769735A"/>
    <w:rsid w:val="377639AE"/>
    <w:rsid w:val="378142CB"/>
    <w:rsid w:val="378B61A6"/>
    <w:rsid w:val="37B90F0B"/>
    <w:rsid w:val="37CD3F98"/>
    <w:rsid w:val="37DF75BA"/>
    <w:rsid w:val="37E148E2"/>
    <w:rsid w:val="37E5630E"/>
    <w:rsid w:val="37F0752F"/>
    <w:rsid w:val="37F848EE"/>
    <w:rsid w:val="37F912FC"/>
    <w:rsid w:val="37FA1879"/>
    <w:rsid w:val="37FB65FF"/>
    <w:rsid w:val="380D59EE"/>
    <w:rsid w:val="38304889"/>
    <w:rsid w:val="3836588A"/>
    <w:rsid w:val="38382675"/>
    <w:rsid w:val="383B7B0D"/>
    <w:rsid w:val="38401198"/>
    <w:rsid w:val="38455ACD"/>
    <w:rsid w:val="3848553B"/>
    <w:rsid w:val="38492DB1"/>
    <w:rsid w:val="3851700B"/>
    <w:rsid w:val="385246B6"/>
    <w:rsid w:val="385E6B8E"/>
    <w:rsid w:val="38613F89"/>
    <w:rsid w:val="387168C2"/>
    <w:rsid w:val="3876113B"/>
    <w:rsid w:val="388B31F3"/>
    <w:rsid w:val="388C54AA"/>
    <w:rsid w:val="38912AC0"/>
    <w:rsid w:val="38934A8A"/>
    <w:rsid w:val="38961E84"/>
    <w:rsid w:val="38993E43"/>
    <w:rsid w:val="389E2AC0"/>
    <w:rsid w:val="38A53DB7"/>
    <w:rsid w:val="38A77535"/>
    <w:rsid w:val="38BB7B3D"/>
    <w:rsid w:val="38BF3388"/>
    <w:rsid w:val="38C613AA"/>
    <w:rsid w:val="38CC268D"/>
    <w:rsid w:val="38D330D8"/>
    <w:rsid w:val="38D34E86"/>
    <w:rsid w:val="38D46E50"/>
    <w:rsid w:val="38DF1FDA"/>
    <w:rsid w:val="38EC2960"/>
    <w:rsid w:val="390069DD"/>
    <w:rsid w:val="39030CF9"/>
    <w:rsid w:val="39091F35"/>
    <w:rsid w:val="392536E2"/>
    <w:rsid w:val="3936187E"/>
    <w:rsid w:val="393A4F06"/>
    <w:rsid w:val="39465F15"/>
    <w:rsid w:val="39505209"/>
    <w:rsid w:val="396453C5"/>
    <w:rsid w:val="396F4593"/>
    <w:rsid w:val="397D1296"/>
    <w:rsid w:val="39922CCF"/>
    <w:rsid w:val="39A24859"/>
    <w:rsid w:val="39A65327"/>
    <w:rsid w:val="39A65C9B"/>
    <w:rsid w:val="39B051C8"/>
    <w:rsid w:val="39BC5ED6"/>
    <w:rsid w:val="39D27231"/>
    <w:rsid w:val="39D64B43"/>
    <w:rsid w:val="39E82BB3"/>
    <w:rsid w:val="39EB39E0"/>
    <w:rsid w:val="39ED1F78"/>
    <w:rsid w:val="39EE7A9E"/>
    <w:rsid w:val="39EF02D4"/>
    <w:rsid w:val="39F224A6"/>
    <w:rsid w:val="39F9503D"/>
    <w:rsid w:val="3A073149"/>
    <w:rsid w:val="3A11342A"/>
    <w:rsid w:val="3A153110"/>
    <w:rsid w:val="3A2149EA"/>
    <w:rsid w:val="3A2507C0"/>
    <w:rsid w:val="3A2538C9"/>
    <w:rsid w:val="3A285AD8"/>
    <w:rsid w:val="3A3066E4"/>
    <w:rsid w:val="3A393FA7"/>
    <w:rsid w:val="3A3A5A22"/>
    <w:rsid w:val="3A524858"/>
    <w:rsid w:val="3A64203E"/>
    <w:rsid w:val="3A663D00"/>
    <w:rsid w:val="3A7428D0"/>
    <w:rsid w:val="3A747EDD"/>
    <w:rsid w:val="3A8F302F"/>
    <w:rsid w:val="3A923AE4"/>
    <w:rsid w:val="3AA50E25"/>
    <w:rsid w:val="3ABB02C8"/>
    <w:rsid w:val="3AC566E3"/>
    <w:rsid w:val="3AD6747A"/>
    <w:rsid w:val="3AD95C48"/>
    <w:rsid w:val="3ADF5D0A"/>
    <w:rsid w:val="3AEA1D76"/>
    <w:rsid w:val="3B027CC3"/>
    <w:rsid w:val="3B312338"/>
    <w:rsid w:val="3B3C5B77"/>
    <w:rsid w:val="3B3D0FF2"/>
    <w:rsid w:val="3B3E6803"/>
    <w:rsid w:val="3B501351"/>
    <w:rsid w:val="3B521A18"/>
    <w:rsid w:val="3B8D2B96"/>
    <w:rsid w:val="3B923660"/>
    <w:rsid w:val="3BCA44BE"/>
    <w:rsid w:val="3BFC2540"/>
    <w:rsid w:val="3C061F3A"/>
    <w:rsid w:val="3C0A04F9"/>
    <w:rsid w:val="3C177780"/>
    <w:rsid w:val="3C382CBD"/>
    <w:rsid w:val="3C495480"/>
    <w:rsid w:val="3C4B742A"/>
    <w:rsid w:val="3C4C3A42"/>
    <w:rsid w:val="3C557EA4"/>
    <w:rsid w:val="3C6F0167"/>
    <w:rsid w:val="3C71667B"/>
    <w:rsid w:val="3C7A386B"/>
    <w:rsid w:val="3C7C75E3"/>
    <w:rsid w:val="3C7F70D3"/>
    <w:rsid w:val="3C914F3B"/>
    <w:rsid w:val="3CAD3C40"/>
    <w:rsid w:val="3CC17F13"/>
    <w:rsid w:val="3CD15B81"/>
    <w:rsid w:val="3CD50B40"/>
    <w:rsid w:val="3CE320A3"/>
    <w:rsid w:val="3CE8111C"/>
    <w:rsid w:val="3CE9196C"/>
    <w:rsid w:val="3CF15105"/>
    <w:rsid w:val="3D0C04B9"/>
    <w:rsid w:val="3D127F47"/>
    <w:rsid w:val="3D1414C5"/>
    <w:rsid w:val="3D1C763E"/>
    <w:rsid w:val="3D201AA5"/>
    <w:rsid w:val="3D2B37EA"/>
    <w:rsid w:val="3D2F7FF3"/>
    <w:rsid w:val="3D3B56F0"/>
    <w:rsid w:val="3D3D1507"/>
    <w:rsid w:val="3D4103E4"/>
    <w:rsid w:val="3D62085B"/>
    <w:rsid w:val="3D6B12FD"/>
    <w:rsid w:val="3D760AE1"/>
    <w:rsid w:val="3D7B4622"/>
    <w:rsid w:val="3D8634CA"/>
    <w:rsid w:val="3D8E5820"/>
    <w:rsid w:val="3D931088"/>
    <w:rsid w:val="3D942E29"/>
    <w:rsid w:val="3D9D3CB5"/>
    <w:rsid w:val="3DA53531"/>
    <w:rsid w:val="3DB54E0C"/>
    <w:rsid w:val="3DB900C1"/>
    <w:rsid w:val="3DCD7FE0"/>
    <w:rsid w:val="3DDC2A2F"/>
    <w:rsid w:val="3DE51866"/>
    <w:rsid w:val="3DE91725"/>
    <w:rsid w:val="3DED068D"/>
    <w:rsid w:val="3DF159B1"/>
    <w:rsid w:val="3E126451"/>
    <w:rsid w:val="3E135D25"/>
    <w:rsid w:val="3E183A6C"/>
    <w:rsid w:val="3E1A106E"/>
    <w:rsid w:val="3E36303B"/>
    <w:rsid w:val="3E5221DB"/>
    <w:rsid w:val="3E526044"/>
    <w:rsid w:val="3E52684D"/>
    <w:rsid w:val="3E5C591E"/>
    <w:rsid w:val="3E66054B"/>
    <w:rsid w:val="3E6C2B3A"/>
    <w:rsid w:val="3E8310FD"/>
    <w:rsid w:val="3E8C5311"/>
    <w:rsid w:val="3E8E7E55"/>
    <w:rsid w:val="3EB61473"/>
    <w:rsid w:val="3EC66011"/>
    <w:rsid w:val="3ED25BE0"/>
    <w:rsid w:val="3ED75B7F"/>
    <w:rsid w:val="3EF9316D"/>
    <w:rsid w:val="3F123F79"/>
    <w:rsid w:val="3F315E6B"/>
    <w:rsid w:val="3F454604"/>
    <w:rsid w:val="3F5175E2"/>
    <w:rsid w:val="3F56276A"/>
    <w:rsid w:val="3F6C10E0"/>
    <w:rsid w:val="3F7D5B4C"/>
    <w:rsid w:val="3F963015"/>
    <w:rsid w:val="3F964D35"/>
    <w:rsid w:val="3F977488"/>
    <w:rsid w:val="3FA327ED"/>
    <w:rsid w:val="3FB11738"/>
    <w:rsid w:val="3FB5581B"/>
    <w:rsid w:val="3FC33D05"/>
    <w:rsid w:val="3FDA2F9E"/>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A55A19"/>
    <w:rsid w:val="40C6655A"/>
    <w:rsid w:val="40DC68A2"/>
    <w:rsid w:val="40E90FBF"/>
    <w:rsid w:val="40F701DF"/>
    <w:rsid w:val="40FD480A"/>
    <w:rsid w:val="411374C6"/>
    <w:rsid w:val="411B59C4"/>
    <w:rsid w:val="412A32F8"/>
    <w:rsid w:val="4178476C"/>
    <w:rsid w:val="417F433E"/>
    <w:rsid w:val="418A1D66"/>
    <w:rsid w:val="419C4043"/>
    <w:rsid w:val="41B7239D"/>
    <w:rsid w:val="41B876E6"/>
    <w:rsid w:val="41C95079"/>
    <w:rsid w:val="41D852BC"/>
    <w:rsid w:val="41FF3845"/>
    <w:rsid w:val="420E33D3"/>
    <w:rsid w:val="42101488"/>
    <w:rsid w:val="421104A9"/>
    <w:rsid w:val="42143B88"/>
    <w:rsid w:val="42164586"/>
    <w:rsid w:val="422E75D1"/>
    <w:rsid w:val="423E0FAF"/>
    <w:rsid w:val="42475850"/>
    <w:rsid w:val="424C7A58"/>
    <w:rsid w:val="424E1A22"/>
    <w:rsid w:val="425B5DD1"/>
    <w:rsid w:val="4260300C"/>
    <w:rsid w:val="42725710"/>
    <w:rsid w:val="42755200"/>
    <w:rsid w:val="42772802"/>
    <w:rsid w:val="427C799E"/>
    <w:rsid w:val="427F607F"/>
    <w:rsid w:val="42800B9B"/>
    <w:rsid w:val="4281223D"/>
    <w:rsid w:val="428E62C2"/>
    <w:rsid w:val="42A06B6C"/>
    <w:rsid w:val="42A15FF5"/>
    <w:rsid w:val="42A27996"/>
    <w:rsid w:val="42A45E72"/>
    <w:rsid w:val="42AA04E2"/>
    <w:rsid w:val="42CE08E3"/>
    <w:rsid w:val="42EA5650"/>
    <w:rsid w:val="431408DA"/>
    <w:rsid w:val="431B7C78"/>
    <w:rsid w:val="43220161"/>
    <w:rsid w:val="4331401E"/>
    <w:rsid w:val="43346FD1"/>
    <w:rsid w:val="43486FC5"/>
    <w:rsid w:val="43591DDA"/>
    <w:rsid w:val="435A0DF2"/>
    <w:rsid w:val="435E7A42"/>
    <w:rsid w:val="436C42E1"/>
    <w:rsid w:val="437102E7"/>
    <w:rsid w:val="437C210F"/>
    <w:rsid w:val="43847F02"/>
    <w:rsid w:val="438F113C"/>
    <w:rsid w:val="439E7EFB"/>
    <w:rsid w:val="43B1568A"/>
    <w:rsid w:val="43B64E08"/>
    <w:rsid w:val="43BD7F58"/>
    <w:rsid w:val="43D43ECA"/>
    <w:rsid w:val="43D67F21"/>
    <w:rsid w:val="43DD452F"/>
    <w:rsid w:val="43DE6CD4"/>
    <w:rsid w:val="43E51150"/>
    <w:rsid w:val="43EF28BB"/>
    <w:rsid w:val="43EF56D3"/>
    <w:rsid w:val="43F32881"/>
    <w:rsid w:val="43F47D80"/>
    <w:rsid w:val="43F565F9"/>
    <w:rsid w:val="44095C00"/>
    <w:rsid w:val="440A6FD2"/>
    <w:rsid w:val="442A1797"/>
    <w:rsid w:val="44366C11"/>
    <w:rsid w:val="444946CA"/>
    <w:rsid w:val="444B3F54"/>
    <w:rsid w:val="4476661F"/>
    <w:rsid w:val="44784B34"/>
    <w:rsid w:val="447C21F4"/>
    <w:rsid w:val="447E3AC5"/>
    <w:rsid w:val="44805ED4"/>
    <w:rsid w:val="448E5DEE"/>
    <w:rsid w:val="449E4142"/>
    <w:rsid w:val="44A90BAA"/>
    <w:rsid w:val="44B24A20"/>
    <w:rsid w:val="44BC0BEE"/>
    <w:rsid w:val="44BF6C07"/>
    <w:rsid w:val="44C24001"/>
    <w:rsid w:val="44C55A88"/>
    <w:rsid w:val="44CF7A97"/>
    <w:rsid w:val="44DC1567"/>
    <w:rsid w:val="44FB1C9C"/>
    <w:rsid w:val="451B0F59"/>
    <w:rsid w:val="45392A13"/>
    <w:rsid w:val="453E3FCF"/>
    <w:rsid w:val="454F1836"/>
    <w:rsid w:val="454F3AE7"/>
    <w:rsid w:val="45887B45"/>
    <w:rsid w:val="458B66DF"/>
    <w:rsid w:val="45940F0E"/>
    <w:rsid w:val="45A22F85"/>
    <w:rsid w:val="45AC5DBA"/>
    <w:rsid w:val="45C647AF"/>
    <w:rsid w:val="45DD529D"/>
    <w:rsid w:val="45E57886"/>
    <w:rsid w:val="45E945CC"/>
    <w:rsid w:val="45EA380F"/>
    <w:rsid w:val="45FD1795"/>
    <w:rsid w:val="46003076"/>
    <w:rsid w:val="46026F63"/>
    <w:rsid w:val="46113492"/>
    <w:rsid w:val="46177E29"/>
    <w:rsid w:val="46205B7F"/>
    <w:rsid w:val="462A4554"/>
    <w:rsid w:val="462A6010"/>
    <w:rsid w:val="465D501C"/>
    <w:rsid w:val="465F5EB4"/>
    <w:rsid w:val="466367DB"/>
    <w:rsid w:val="46686D18"/>
    <w:rsid w:val="466D15DA"/>
    <w:rsid w:val="46717A8D"/>
    <w:rsid w:val="468325FB"/>
    <w:rsid w:val="468A6DA0"/>
    <w:rsid w:val="469F0A9E"/>
    <w:rsid w:val="46BA1434"/>
    <w:rsid w:val="46BF7E28"/>
    <w:rsid w:val="46C3037C"/>
    <w:rsid w:val="46DC584E"/>
    <w:rsid w:val="46EF26BD"/>
    <w:rsid w:val="46FA5CD4"/>
    <w:rsid w:val="46FF15E0"/>
    <w:rsid w:val="4700581C"/>
    <w:rsid w:val="4702516A"/>
    <w:rsid w:val="4724600B"/>
    <w:rsid w:val="47262F6D"/>
    <w:rsid w:val="472E597E"/>
    <w:rsid w:val="474169B1"/>
    <w:rsid w:val="474A4B33"/>
    <w:rsid w:val="47665A15"/>
    <w:rsid w:val="47677941"/>
    <w:rsid w:val="477F1660"/>
    <w:rsid w:val="4788232A"/>
    <w:rsid w:val="478B0398"/>
    <w:rsid w:val="478F5D0B"/>
    <w:rsid w:val="4799729B"/>
    <w:rsid w:val="479B55D9"/>
    <w:rsid w:val="479D5A47"/>
    <w:rsid w:val="47A11E6C"/>
    <w:rsid w:val="47A31F5F"/>
    <w:rsid w:val="47A84BA6"/>
    <w:rsid w:val="47B16CDB"/>
    <w:rsid w:val="47B52444"/>
    <w:rsid w:val="47B8724E"/>
    <w:rsid w:val="47C67E7A"/>
    <w:rsid w:val="47E80223"/>
    <w:rsid w:val="47ED7BCA"/>
    <w:rsid w:val="47F210A1"/>
    <w:rsid w:val="47F46BC7"/>
    <w:rsid w:val="48016F34"/>
    <w:rsid w:val="480556DB"/>
    <w:rsid w:val="48185C56"/>
    <w:rsid w:val="48254C34"/>
    <w:rsid w:val="48450F81"/>
    <w:rsid w:val="48455675"/>
    <w:rsid w:val="484E729D"/>
    <w:rsid w:val="48566773"/>
    <w:rsid w:val="485A23C2"/>
    <w:rsid w:val="48623B31"/>
    <w:rsid w:val="48627FD5"/>
    <w:rsid w:val="48691107"/>
    <w:rsid w:val="48895289"/>
    <w:rsid w:val="48A16B62"/>
    <w:rsid w:val="48AC5C49"/>
    <w:rsid w:val="48AE0D54"/>
    <w:rsid w:val="48BC6222"/>
    <w:rsid w:val="48C245E9"/>
    <w:rsid w:val="48D12A65"/>
    <w:rsid w:val="48DB312A"/>
    <w:rsid w:val="48DF49D9"/>
    <w:rsid w:val="48EF591C"/>
    <w:rsid w:val="492108CC"/>
    <w:rsid w:val="49413F52"/>
    <w:rsid w:val="4949131B"/>
    <w:rsid w:val="494F6304"/>
    <w:rsid w:val="49561252"/>
    <w:rsid w:val="49792B95"/>
    <w:rsid w:val="497955D6"/>
    <w:rsid w:val="497A30FC"/>
    <w:rsid w:val="498D72D3"/>
    <w:rsid w:val="499917D4"/>
    <w:rsid w:val="49AC0BAE"/>
    <w:rsid w:val="49D15C23"/>
    <w:rsid w:val="49DA3B9B"/>
    <w:rsid w:val="49F11610"/>
    <w:rsid w:val="49F64E79"/>
    <w:rsid w:val="49FB423D"/>
    <w:rsid w:val="4A05334F"/>
    <w:rsid w:val="4A060864"/>
    <w:rsid w:val="4A1A3C81"/>
    <w:rsid w:val="4A235542"/>
    <w:rsid w:val="4A244932"/>
    <w:rsid w:val="4A2922C8"/>
    <w:rsid w:val="4A372E78"/>
    <w:rsid w:val="4A4117B2"/>
    <w:rsid w:val="4A4A6F73"/>
    <w:rsid w:val="4A7A4350"/>
    <w:rsid w:val="4A7B1703"/>
    <w:rsid w:val="4A7E2497"/>
    <w:rsid w:val="4A896826"/>
    <w:rsid w:val="4A9D70A2"/>
    <w:rsid w:val="4AA92B38"/>
    <w:rsid w:val="4ABF5E17"/>
    <w:rsid w:val="4ACB00B3"/>
    <w:rsid w:val="4ACF7478"/>
    <w:rsid w:val="4AD52CE0"/>
    <w:rsid w:val="4AE01A66"/>
    <w:rsid w:val="4AE104D6"/>
    <w:rsid w:val="4AE63395"/>
    <w:rsid w:val="4AE724D1"/>
    <w:rsid w:val="4AE77140"/>
    <w:rsid w:val="4AE86B80"/>
    <w:rsid w:val="4AEA4061"/>
    <w:rsid w:val="4AEB3612"/>
    <w:rsid w:val="4AEC1DD8"/>
    <w:rsid w:val="4AED707B"/>
    <w:rsid w:val="4AFA2F07"/>
    <w:rsid w:val="4B015D61"/>
    <w:rsid w:val="4B0B7979"/>
    <w:rsid w:val="4B1530DD"/>
    <w:rsid w:val="4B3E3B79"/>
    <w:rsid w:val="4B520DF4"/>
    <w:rsid w:val="4B603107"/>
    <w:rsid w:val="4B7A5635"/>
    <w:rsid w:val="4B880661"/>
    <w:rsid w:val="4B8E10E1"/>
    <w:rsid w:val="4B912257"/>
    <w:rsid w:val="4B9802B0"/>
    <w:rsid w:val="4B9E65BE"/>
    <w:rsid w:val="4B9F33A8"/>
    <w:rsid w:val="4BA80AFD"/>
    <w:rsid w:val="4BB033BA"/>
    <w:rsid w:val="4BB469AD"/>
    <w:rsid w:val="4BC06040"/>
    <w:rsid w:val="4BC66ACD"/>
    <w:rsid w:val="4BCF5981"/>
    <w:rsid w:val="4BD846DB"/>
    <w:rsid w:val="4BF441D2"/>
    <w:rsid w:val="4BF947AC"/>
    <w:rsid w:val="4C1C2A09"/>
    <w:rsid w:val="4C284AD9"/>
    <w:rsid w:val="4C2C6407"/>
    <w:rsid w:val="4C3E2B07"/>
    <w:rsid w:val="4C423098"/>
    <w:rsid w:val="4C46376A"/>
    <w:rsid w:val="4C5B5467"/>
    <w:rsid w:val="4C694192"/>
    <w:rsid w:val="4C760234"/>
    <w:rsid w:val="4C7964D9"/>
    <w:rsid w:val="4C8524E4"/>
    <w:rsid w:val="4C8C5620"/>
    <w:rsid w:val="4C9269F6"/>
    <w:rsid w:val="4CB75F07"/>
    <w:rsid w:val="4CC84335"/>
    <w:rsid w:val="4CD22B0F"/>
    <w:rsid w:val="4CD600AA"/>
    <w:rsid w:val="4CDA3E72"/>
    <w:rsid w:val="4CE4545C"/>
    <w:rsid w:val="4CE9350A"/>
    <w:rsid w:val="4CF92A13"/>
    <w:rsid w:val="4D014937"/>
    <w:rsid w:val="4D1E2466"/>
    <w:rsid w:val="4D225F85"/>
    <w:rsid w:val="4D297BF3"/>
    <w:rsid w:val="4D2D0EAF"/>
    <w:rsid w:val="4D331F40"/>
    <w:rsid w:val="4D5402AE"/>
    <w:rsid w:val="4D795A49"/>
    <w:rsid w:val="4D7F0082"/>
    <w:rsid w:val="4D7F3CDB"/>
    <w:rsid w:val="4D866514"/>
    <w:rsid w:val="4D952FD9"/>
    <w:rsid w:val="4D970662"/>
    <w:rsid w:val="4D9A1FBF"/>
    <w:rsid w:val="4D9F40B3"/>
    <w:rsid w:val="4DB33393"/>
    <w:rsid w:val="4DB90B8C"/>
    <w:rsid w:val="4DBC3CE3"/>
    <w:rsid w:val="4DCB51C5"/>
    <w:rsid w:val="4DCF1E0D"/>
    <w:rsid w:val="4DD632D9"/>
    <w:rsid w:val="4DDF79D2"/>
    <w:rsid w:val="4DE05D9E"/>
    <w:rsid w:val="4DE05DF9"/>
    <w:rsid w:val="4DE44800"/>
    <w:rsid w:val="4DEE0709"/>
    <w:rsid w:val="4DF26A56"/>
    <w:rsid w:val="4DF47921"/>
    <w:rsid w:val="4DFC14EA"/>
    <w:rsid w:val="4DFF6815"/>
    <w:rsid w:val="4E0A0EF3"/>
    <w:rsid w:val="4E0A3427"/>
    <w:rsid w:val="4E2423AC"/>
    <w:rsid w:val="4E255D2C"/>
    <w:rsid w:val="4E261AA5"/>
    <w:rsid w:val="4E287F63"/>
    <w:rsid w:val="4E304B5D"/>
    <w:rsid w:val="4E3F66C2"/>
    <w:rsid w:val="4E611B8B"/>
    <w:rsid w:val="4E6279D7"/>
    <w:rsid w:val="4E682F8C"/>
    <w:rsid w:val="4E6A7BB7"/>
    <w:rsid w:val="4E6C5D89"/>
    <w:rsid w:val="4E6F0D56"/>
    <w:rsid w:val="4E7520E4"/>
    <w:rsid w:val="4E7B76FB"/>
    <w:rsid w:val="4E854A1D"/>
    <w:rsid w:val="4E8F4119"/>
    <w:rsid w:val="4E9133C2"/>
    <w:rsid w:val="4EA07161"/>
    <w:rsid w:val="4EB23220"/>
    <w:rsid w:val="4EE661F8"/>
    <w:rsid w:val="4EF27A04"/>
    <w:rsid w:val="4F0773B4"/>
    <w:rsid w:val="4F0C0C9A"/>
    <w:rsid w:val="4F241019"/>
    <w:rsid w:val="4F274C6E"/>
    <w:rsid w:val="4F307BB1"/>
    <w:rsid w:val="4F334479"/>
    <w:rsid w:val="4F336227"/>
    <w:rsid w:val="4F3C3EF2"/>
    <w:rsid w:val="4F3D562D"/>
    <w:rsid w:val="4F5C4EE0"/>
    <w:rsid w:val="4F681AF1"/>
    <w:rsid w:val="4F6E1972"/>
    <w:rsid w:val="4F943166"/>
    <w:rsid w:val="4F9C19A5"/>
    <w:rsid w:val="4FB31116"/>
    <w:rsid w:val="4FBA02A1"/>
    <w:rsid w:val="4FE7106E"/>
    <w:rsid w:val="4FED287A"/>
    <w:rsid w:val="4FF82FCD"/>
    <w:rsid w:val="50053943"/>
    <w:rsid w:val="50260569"/>
    <w:rsid w:val="502D7AAA"/>
    <w:rsid w:val="50324731"/>
    <w:rsid w:val="50374A3C"/>
    <w:rsid w:val="50487AB0"/>
    <w:rsid w:val="50550E55"/>
    <w:rsid w:val="506B19F1"/>
    <w:rsid w:val="50722D7F"/>
    <w:rsid w:val="50901457"/>
    <w:rsid w:val="509F43E4"/>
    <w:rsid w:val="50A15412"/>
    <w:rsid w:val="50A54D3E"/>
    <w:rsid w:val="50B82E88"/>
    <w:rsid w:val="50BB32A7"/>
    <w:rsid w:val="50CC5CB2"/>
    <w:rsid w:val="50ED1473"/>
    <w:rsid w:val="50F1402B"/>
    <w:rsid w:val="50FC4267"/>
    <w:rsid w:val="50FD2AD9"/>
    <w:rsid w:val="51081E85"/>
    <w:rsid w:val="51097D9A"/>
    <w:rsid w:val="511A650F"/>
    <w:rsid w:val="51237D2E"/>
    <w:rsid w:val="514229EF"/>
    <w:rsid w:val="5151508A"/>
    <w:rsid w:val="51522EC5"/>
    <w:rsid w:val="515B06D0"/>
    <w:rsid w:val="51764AF1"/>
    <w:rsid w:val="51996737"/>
    <w:rsid w:val="51B408B8"/>
    <w:rsid w:val="51B80848"/>
    <w:rsid w:val="51CC0868"/>
    <w:rsid w:val="51D5340F"/>
    <w:rsid w:val="51E47CAD"/>
    <w:rsid w:val="51E52FA6"/>
    <w:rsid w:val="52287B99"/>
    <w:rsid w:val="52382F2A"/>
    <w:rsid w:val="52386E3D"/>
    <w:rsid w:val="523A7DD1"/>
    <w:rsid w:val="523B7711"/>
    <w:rsid w:val="5271774C"/>
    <w:rsid w:val="527A416D"/>
    <w:rsid w:val="528D5323"/>
    <w:rsid w:val="528D7B65"/>
    <w:rsid w:val="52A773F4"/>
    <w:rsid w:val="52AA11D3"/>
    <w:rsid w:val="52AD5A63"/>
    <w:rsid w:val="52B61649"/>
    <w:rsid w:val="52DE008D"/>
    <w:rsid w:val="52EE341E"/>
    <w:rsid w:val="52F37FE6"/>
    <w:rsid w:val="52FB705C"/>
    <w:rsid w:val="52FC1CAF"/>
    <w:rsid w:val="52FE08FA"/>
    <w:rsid w:val="52FF22FE"/>
    <w:rsid w:val="53004672"/>
    <w:rsid w:val="530B071F"/>
    <w:rsid w:val="531A330F"/>
    <w:rsid w:val="532B6CAF"/>
    <w:rsid w:val="53350D91"/>
    <w:rsid w:val="53412644"/>
    <w:rsid w:val="53433903"/>
    <w:rsid w:val="534452E8"/>
    <w:rsid w:val="53517A72"/>
    <w:rsid w:val="5361549D"/>
    <w:rsid w:val="536220DA"/>
    <w:rsid w:val="53650637"/>
    <w:rsid w:val="53695634"/>
    <w:rsid w:val="536A5F90"/>
    <w:rsid w:val="537155BE"/>
    <w:rsid w:val="53757C6B"/>
    <w:rsid w:val="537E1075"/>
    <w:rsid w:val="53890B0C"/>
    <w:rsid w:val="539A4AC7"/>
    <w:rsid w:val="53A44D07"/>
    <w:rsid w:val="53A46AC8"/>
    <w:rsid w:val="53AB7F1F"/>
    <w:rsid w:val="53AC6F7B"/>
    <w:rsid w:val="53C01F4F"/>
    <w:rsid w:val="53E06252"/>
    <w:rsid w:val="53E915AA"/>
    <w:rsid w:val="53EB297B"/>
    <w:rsid w:val="53EC4BF7"/>
    <w:rsid w:val="53F671DE"/>
    <w:rsid w:val="53F758A1"/>
    <w:rsid w:val="540D5A7F"/>
    <w:rsid w:val="540E4694"/>
    <w:rsid w:val="542E2BC2"/>
    <w:rsid w:val="54352A96"/>
    <w:rsid w:val="54447390"/>
    <w:rsid w:val="544B514D"/>
    <w:rsid w:val="544B7B6F"/>
    <w:rsid w:val="545E1D01"/>
    <w:rsid w:val="54674051"/>
    <w:rsid w:val="5472334E"/>
    <w:rsid w:val="548440AE"/>
    <w:rsid w:val="54935B8F"/>
    <w:rsid w:val="549D3677"/>
    <w:rsid w:val="54A11E85"/>
    <w:rsid w:val="54B03E76"/>
    <w:rsid w:val="54B35714"/>
    <w:rsid w:val="54BF230B"/>
    <w:rsid w:val="54C16083"/>
    <w:rsid w:val="54CC6227"/>
    <w:rsid w:val="54D10F9B"/>
    <w:rsid w:val="54D97871"/>
    <w:rsid w:val="54DC2EBD"/>
    <w:rsid w:val="54DC4C6B"/>
    <w:rsid w:val="550B5550"/>
    <w:rsid w:val="551D586C"/>
    <w:rsid w:val="55200298"/>
    <w:rsid w:val="55284354"/>
    <w:rsid w:val="55335E1B"/>
    <w:rsid w:val="5536079B"/>
    <w:rsid w:val="554B7EF0"/>
    <w:rsid w:val="556F3D99"/>
    <w:rsid w:val="55720837"/>
    <w:rsid w:val="557F60C0"/>
    <w:rsid w:val="55860894"/>
    <w:rsid w:val="558A0B6B"/>
    <w:rsid w:val="558C043F"/>
    <w:rsid w:val="558F6181"/>
    <w:rsid w:val="55953423"/>
    <w:rsid w:val="55AB6B8B"/>
    <w:rsid w:val="55B02DF1"/>
    <w:rsid w:val="55D47A00"/>
    <w:rsid w:val="55D5456D"/>
    <w:rsid w:val="55DC290C"/>
    <w:rsid w:val="55E71B19"/>
    <w:rsid w:val="55EA5D64"/>
    <w:rsid w:val="55F01FA1"/>
    <w:rsid w:val="55FC19B9"/>
    <w:rsid w:val="56020701"/>
    <w:rsid w:val="56130B60"/>
    <w:rsid w:val="56234F28"/>
    <w:rsid w:val="562C1C22"/>
    <w:rsid w:val="563034C0"/>
    <w:rsid w:val="564927D4"/>
    <w:rsid w:val="56666B5B"/>
    <w:rsid w:val="56717635"/>
    <w:rsid w:val="5680054C"/>
    <w:rsid w:val="56990B7C"/>
    <w:rsid w:val="569E1126"/>
    <w:rsid w:val="56A8690E"/>
    <w:rsid w:val="56B20379"/>
    <w:rsid w:val="56B679AB"/>
    <w:rsid w:val="56B80DEB"/>
    <w:rsid w:val="56E0560F"/>
    <w:rsid w:val="56E06E61"/>
    <w:rsid w:val="56E542AB"/>
    <w:rsid w:val="56EA7B13"/>
    <w:rsid w:val="56EF3C74"/>
    <w:rsid w:val="56F653FE"/>
    <w:rsid w:val="57007337"/>
    <w:rsid w:val="57121A55"/>
    <w:rsid w:val="5728063B"/>
    <w:rsid w:val="574448FC"/>
    <w:rsid w:val="57561D39"/>
    <w:rsid w:val="575B7AFD"/>
    <w:rsid w:val="57660D3F"/>
    <w:rsid w:val="5785783C"/>
    <w:rsid w:val="578F06BB"/>
    <w:rsid w:val="57A469A0"/>
    <w:rsid w:val="57CC4BC2"/>
    <w:rsid w:val="57D10760"/>
    <w:rsid w:val="57D1153D"/>
    <w:rsid w:val="57D77297"/>
    <w:rsid w:val="57EE6A93"/>
    <w:rsid w:val="57FA3774"/>
    <w:rsid w:val="58084A3C"/>
    <w:rsid w:val="580B1C27"/>
    <w:rsid w:val="581F1A3E"/>
    <w:rsid w:val="582227B3"/>
    <w:rsid w:val="582772A7"/>
    <w:rsid w:val="583C7D60"/>
    <w:rsid w:val="584129DE"/>
    <w:rsid w:val="5847689F"/>
    <w:rsid w:val="58531B77"/>
    <w:rsid w:val="585D2975"/>
    <w:rsid w:val="585E3492"/>
    <w:rsid w:val="585F64F9"/>
    <w:rsid w:val="587E3341"/>
    <w:rsid w:val="587F428B"/>
    <w:rsid w:val="58843A9C"/>
    <w:rsid w:val="58B31855"/>
    <w:rsid w:val="58CF56D8"/>
    <w:rsid w:val="58D31010"/>
    <w:rsid w:val="58D5034F"/>
    <w:rsid w:val="58D6741E"/>
    <w:rsid w:val="58D97E3F"/>
    <w:rsid w:val="58DB0535"/>
    <w:rsid w:val="58E467E4"/>
    <w:rsid w:val="58E62E0E"/>
    <w:rsid w:val="58E80BF8"/>
    <w:rsid w:val="58EA3D0E"/>
    <w:rsid w:val="58EC7E11"/>
    <w:rsid w:val="58F24A5D"/>
    <w:rsid w:val="58F71269"/>
    <w:rsid w:val="58FE045E"/>
    <w:rsid w:val="58FE78A6"/>
    <w:rsid w:val="59014CEF"/>
    <w:rsid w:val="59017396"/>
    <w:rsid w:val="590824D3"/>
    <w:rsid w:val="59103135"/>
    <w:rsid w:val="593432C8"/>
    <w:rsid w:val="59442D7E"/>
    <w:rsid w:val="594F45CB"/>
    <w:rsid w:val="59561946"/>
    <w:rsid w:val="59611BE3"/>
    <w:rsid w:val="59670F51"/>
    <w:rsid w:val="596A44F9"/>
    <w:rsid w:val="596C19BB"/>
    <w:rsid w:val="59790BDB"/>
    <w:rsid w:val="597B2CA5"/>
    <w:rsid w:val="597E3F42"/>
    <w:rsid w:val="598653AC"/>
    <w:rsid w:val="59AC3C86"/>
    <w:rsid w:val="59B817D3"/>
    <w:rsid w:val="59C11856"/>
    <w:rsid w:val="59C153AB"/>
    <w:rsid w:val="59D42FDA"/>
    <w:rsid w:val="59DA4E01"/>
    <w:rsid w:val="59DC2422"/>
    <w:rsid w:val="59E22D24"/>
    <w:rsid w:val="59F64E82"/>
    <w:rsid w:val="5A0A5DD6"/>
    <w:rsid w:val="5A10435C"/>
    <w:rsid w:val="5A2654CC"/>
    <w:rsid w:val="5A323A44"/>
    <w:rsid w:val="5A395E66"/>
    <w:rsid w:val="5A41124D"/>
    <w:rsid w:val="5A476FBE"/>
    <w:rsid w:val="5A484352"/>
    <w:rsid w:val="5A5321A5"/>
    <w:rsid w:val="5A6E2809"/>
    <w:rsid w:val="5A736072"/>
    <w:rsid w:val="5A783688"/>
    <w:rsid w:val="5A845B89"/>
    <w:rsid w:val="5A8734AF"/>
    <w:rsid w:val="5A955FE8"/>
    <w:rsid w:val="5A9D3E45"/>
    <w:rsid w:val="5A9E62FC"/>
    <w:rsid w:val="5AA4101D"/>
    <w:rsid w:val="5AB17576"/>
    <w:rsid w:val="5ABA59C8"/>
    <w:rsid w:val="5ABD68E6"/>
    <w:rsid w:val="5ABF73D2"/>
    <w:rsid w:val="5ACB3D8A"/>
    <w:rsid w:val="5ACE32A8"/>
    <w:rsid w:val="5AD22BA3"/>
    <w:rsid w:val="5AE12FDB"/>
    <w:rsid w:val="5AE1508F"/>
    <w:rsid w:val="5AF80256"/>
    <w:rsid w:val="5B062A42"/>
    <w:rsid w:val="5B110CC9"/>
    <w:rsid w:val="5B136165"/>
    <w:rsid w:val="5B1851F5"/>
    <w:rsid w:val="5B1F7B5D"/>
    <w:rsid w:val="5B585171"/>
    <w:rsid w:val="5B585B78"/>
    <w:rsid w:val="5B6D0D13"/>
    <w:rsid w:val="5B6D62B9"/>
    <w:rsid w:val="5B746CFA"/>
    <w:rsid w:val="5B7E082A"/>
    <w:rsid w:val="5B9A2B59"/>
    <w:rsid w:val="5BA652E6"/>
    <w:rsid w:val="5BC0085A"/>
    <w:rsid w:val="5BE03293"/>
    <w:rsid w:val="5BE07737"/>
    <w:rsid w:val="5BF03D58"/>
    <w:rsid w:val="5BF20AFB"/>
    <w:rsid w:val="5C1A6BB2"/>
    <w:rsid w:val="5C306D31"/>
    <w:rsid w:val="5C37233A"/>
    <w:rsid w:val="5C3B56EB"/>
    <w:rsid w:val="5C533A65"/>
    <w:rsid w:val="5C5355FE"/>
    <w:rsid w:val="5C5A49A5"/>
    <w:rsid w:val="5C6519EA"/>
    <w:rsid w:val="5C6715FE"/>
    <w:rsid w:val="5C6F4105"/>
    <w:rsid w:val="5C961BA3"/>
    <w:rsid w:val="5CAE3391"/>
    <w:rsid w:val="5CBB7F6F"/>
    <w:rsid w:val="5CBC5AAE"/>
    <w:rsid w:val="5CC248CE"/>
    <w:rsid w:val="5CC42BB4"/>
    <w:rsid w:val="5CC826A5"/>
    <w:rsid w:val="5CDA0AE5"/>
    <w:rsid w:val="5CF1327E"/>
    <w:rsid w:val="5D042FB1"/>
    <w:rsid w:val="5D1C479E"/>
    <w:rsid w:val="5D442CB4"/>
    <w:rsid w:val="5D63417B"/>
    <w:rsid w:val="5D7C3F11"/>
    <w:rsid w:val="5D971C5A"/>
    <w:rsid w:val="5D9D49E0"/>
    <w:rsid w:val="5DA01E9E"/>
    <w:rsid w:val="5DAD3649"/>
    <w:rsid w:val="5DC310BE"/>
    <w:rsid w:val="5DC32E6C"/>
    <w:rsid w:val="5DDF1821"/>
    <w:rsid w:val="5DE2656A"/>
    <w:rsid w:val="5DEA2F91"/>
    <w:rsid w:val="5DF11787"/>
    <w:rsid w:val="5DF94AE0"/>
    <w:rsid w:val="5DFA5883"/>
    <w:rsid w:val="5DFC012C"/>
    <w:rsid w:val="5E224037"/>
    <w:rsid w:val="5E272270"/>
    <w:rsid w:val="5E3146A3"/>
    <w:rsid w:val="5E442F62"/>
    <w:rsid w:val="5E6957C1"/>
    <w:rsid w:val="5E6C2C5B"/>
    <w:rsid w:val="5E6E2DD8"/>
    <w:rsid w:val="5E7251A2"/>
    <w:rsid w:val="5E7C3591"/>
    <w:rsid w:val="5E8B00D8"/>
    <w:rsid w:val="5E9842F9"/>
    <w:rsid w:val="5E9D0E18"/>
    <w:rsid w:val="5EA26F25"/>
    <w:rsid w:val="5EA341D7"/>
    <w:rsid w:val="5EA755DE"/>
    <w:rsid w:val="5EAE7678"/>
    <w:rsid w:val="5ED35F0E"/>
    <w:rsid w:val="5EDF7832"/>
    <w:rsid w:val="5EE74938"/>
    <w:rsid w:val="5EFC1390"/>
    <w:rsid w:val="5EFC3EB6"/>
    <w:rsid w:val="5F03335D"/>
    <w:rsid w:val="5F0368C7"/>
    <w:rsid w:val="5F1119B5"/>
    <w:rsid w:val="5F1544E7"/>
    <w:rsid w:val="5F197EE8"/>
    <w:rsid w:val="5F312D8D"/>
    <w:rsid w:val="5F3C4923"/>
    <w:rsid w:val="5F4160B0"/>
    <w:rsid w:val="5F4A2D43"/>
    <w:rsid w:val="5F5A7800"/>
    <w:rsid w:val="5F5E1ACC"/>
    <w:rsid w:val="5F6368E9"/>
    <w:rsid w:val="5F653C4D"/>
    <w:rsid w:val="5F7811D3"/>
    <w:rsid w:val="5F904FD0"/>
    <w:rsid w:val="5F9A65E6"/>
    <w:rsid w:val="5F9B2627"/>
    <w:rsid w:val="5FA66B60"/>
    <w:rsid w:val="5FAC7B1F"/>
    <w:rsid w:val="5FB5266F"/>
    <w:rsid w:val="5FB80E3D"/>
    <w:rsid w:val="5FB831B4"/>
    <w:rsid w:val="5FBD4636"/>
    <w:rsid w:val="5FC058B5"/>
    <w:rsid w:val="5FC937C5"/>
    <w:rsid w:val="5FD40999"/>
    <w:rsid w:val="5FD924D3"/>
    <w:rsid w:val="5FE07D05"/>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BB2ED0"/>
    <w:rsid w:val="60D62EB6"/>
    <w:rsid w:val="60DD5FF3"/>
    <w:rsid w:val="60E309D6"/>
    <w:rsid w:val="60F877AE"/>
    <w:rsid w:val="60FF21D9"/>
    <w:rsid w:val="6109328C"/>
    <w:rsid w:val="610C0686"/>
    <w:rsid w:val="611E37D0"/>
    <w:rsid w:val="613021B3"/>
    <w:rsid w:val="61306A6A"/>
    <w:rsid w:val="613253FD"/>
    <w:rsid w:val="61421F29"/>
    <w:rsid w:val="615D5386"/>
    <w:rsid w:val="61637D56"/>
    <w:rsid w:val="61712185"/>
    <w:rsid w:val="618B7207"/>
    <w:rsid w:val="61907E69"/>
    <w:rsid w:val="61911D42"/>
    <w:rsid w:val="619D79D5"/>
    <w:rsid w:val="61A90D68"/>
    <w:rsid w:val="61B43A15"/>
    <w:rsid w:val="61CB229C"/>
    <w:rsid w:val="61DA0425"/>
    <w:rsid w:val="62065A1D"/>
    <w:rsid w:val="6213792C"/>
    <w:rsid w:val="621775E2"/>
    <w:rsid w:val="621A5025"/>
    <w:rsid w:val="621C0D9D"/>
    <w:rsid w:val="62255EA3"/>
    <w:rsid w:val="622C5484"/>
    <w:rsid w:val="622F7552"/>
    <w:rsid w:val="6250406E"/>
    <w:rsid w:val="6267666C"/>
    <w:rsid w:val="62682234"/>
    <w:rsid w:val="627712B4"/>
    <w:rsid w:val="627D6831"/>
    <w:rsid w:val="62811B1C"/>
    <w:rsid w:val="62A20409"/>
    <w:rsid w:val="62AC0373"/>
    <w:rsid w:val="62B54B44"/>
    <w:rsid w:val="62BB3278"/>
    <w:rsid w:val="62C751AC"/>
    <w:rsid w:val="62D02854"/>
    <w:rsid w:val="62E045DA"/>
    <w:rsid w:val="62E454A1"/>
    <w:rsid w:val="62E55633"/>
    <w:rsid w:val="62E95123"/>
    <w:rsid w:val="62EF025F"/>
    <w:rsid w:val="62F36E4C"/>
    <w:rsid w:val="62F47F8F"/>
    <w:rsid w:val="62F7233F"/>
    <w:rsid w:val="630D1F6B"/>
    <w:rsid w:val="63181564"/>
    <w:rsid w:val="631F3FB4"/>
    <w:rsid w:val="63273E9D"/>
    <w:rsid w:val="63364F75"/>
    <w:rsid w:val="6340438B"/>
    <w:rsid w:val="6353238E"/>
    <w:rsid w:val="63612AB8"/>
    <w:rsid w:val="6379289B"/>
    <w:rsid w:val="637D0978"/>
    <w:rsid w:val="637D3ABD"/>
    <w:rsid w:val="638906B4"/>
    <w:rsid w:val="638968B0"/>
    <w:rsid w:val="638A282C"/>
    <w:rsid w:val="6393508F"/>
    <w:rsid w:val="639A3568"/>
    <w:rsid w:val="63A75341"/>
    <w:rsid w:val="63A85E90"/>
    <w:rsid w:val="63A962DB"/>
    <w:rsid w:val="63AB1A91"/>
    <w:rsid w:val="63AB23D8"/>
    <w:rsid w:val="63B75221"/>
    <w:rsid w:val="63B82D47"/>
    <w:rsid w:val="63C74D38"/>
    <w:rsid w:val="63EA73A4"/>
    <w:rsid w:val="63EE4692"/>
    <w:rsid w:val="63FD622D"/>
    <w:rsid w:val="640A35A3"/>
    <w:rsid w:val="64177A6E"/>
    <w:rsid w:val="64191A38"/>
    <w:rsid w:val="642F4DB7"/>
    <w:rsid w:val="643F32F9"/>
    <w:rsid w:val="644545DB"/>
    <w:rsid w:val="644D348F"/>
    <w:rsid w:val="64540CC2"/>
    <w:rsid w:val="64582686"/>
    <w:rsid w:val="64673C87"/>
    <w:rsid w:val="64877733"/>
    <w:rsid w:val="64925346"/>
    <w:rsid w:val="649425A0"/>
    <w:rsid w:val="64A170D2"/>
    <w:rsid w:val="64A251DD"/>
    <w:rsid w:val="64BC182A"/>
    <w:rsid w:val="64C23E7D"/>
    <w:rsid w:val="64DD4813"/>
    <w:rsid w:val="650242F0"/>
    <w:rsid w:val="65136487"/>
    <w:rsid w:val="65365B2B"/>
    <w:rsid w:val="653F447E"/>
    <w:rsid w:val="65426D6C"/>
    <w:rsid w:val="65542778"/>
    <w:rsid w:val="655829AF"/>
    <w:rsid w:val="656211BC"/>
    <w:rsid w:val="656B70C3"/>
    <w:rsid w:val="657038D9"/>
    <w:rsid w:val="65711400"/>
    <w:rsid w:val="657333CA"/>
    <w:rsid w:val="658F4798"/>
    <w:rsid w:val="659B1EBA"/>
    <w:rsid w:val="65A11CE5"/>
    <w:rsid w:val="65A83379"/>
    <w:rsid w:val="65B461E9"/>
    <w:rsid w:val="65BE39A8"/>
    <w:rsid w:val="65C23A09"/>
    <w:rsid w:val="65FB3FBE"/>
    <w:rsid w:val="66070380"/>
    <w:rsid w:val="66101A71"/>
    <w:rsid w:val="66171FA7"/>
    <w:rsid w:val="66247D11"/>
    <w:rsid w:val="663B3EC9"/>
    <w:rsid w:val="665A1E94"/>
    <w:rsid w:val="666D6853"/>
    <w:rsid w:val="66736112"/>
    <w:rsid w:val="667F5B5B"/>
    <w:rsid w:val="6694262A"/>
    <w:rsid w:val="66990381"/>
    <w:rsid w:val="66B0786A"/>
    <w:rsid w:val="66B31B01"/>
    <w:rsid w:val="66CE1E80"/>
    <w:rsid w:val="66E362F9"/>
    <w:rsid w:val="66E47FD9"/>
    <w:rsid w:val="66E520A5"/>
    <w:rsid w:val="66F04175"/>
    <w:rsid w:val="66F127F8"/>
    <w:rsid w:val="6700318D"/>
    <w:rsid w:val="67071922"/>
    <w:rsid w:val="67073DC9"/>
    <w:rsid w:val="672E57FA"/>
    <w:rsid w:val="6739419F"/>
    <w:rsid w:val="673B73C0"/>
    <w:rsid w:val="674743C8"/>
    <w:rsid w:val="675608B6"/>
    <w:rsid w:val="67754402"/>
    <w:rsid w:val="67782D7F"/>
    <w:rsid w:val="677D54ED"/>
    <w:rsid w:val="67812B00"/>
    <w:rsid w:val="67894FF4"/>
    <w:rsid w:val="678B726C"/>
    <w:rsid w:val="6791606D"/>
    <w:rsid w:val="67B25E27"/>
    <w:rsid w:val="67B4646D"/>
    <w:rsid w:val="67B464CA"/>
    <w:rsid w:val="67C4383B"/>
    <w:rsid w:val="67D35E1A"/>
    <w:rsid w:val="67D6379C"/>
    <w:rsid w:val="67D839B8"/>
    <w:rsid w:val="67F35317"/>
    <w:rsid w:val="67F73E3E"/>
    <w:rsid w:val="68016A6B"/>
    <w:rsid w:val="680201B7"/>
    <w:rsid w:val="68040309"/>
    <w:rsid w:val="68060525"/>
    <w:rsid w:val="68362BFB"/>
    <w:rsid w:val="683D085A"/>
    <w:rsid w:val="683F1130"/>
    <w:rsid w:val="684456A1"/>
    <w:rsid w:val="68447EF6"/>
    <w:rsid w:val="684C2838"/>
    <w:rsid w:val="685E1363"/>
    <w:rsid w:val="687731D1"/>
    <w:rsid w:val="6878475E"/>
    <w:rsid w:val="688073A5"/>
    <w:rsid w:val="688B4E68"/>
    <w:rsid w:val="688E01AA"/>
    <w:rsid w:val="688E1089"/>
    <w:rsid w:val="68993219"/>
    <w:rsid w:val="689E42BA"/>
    <w:rsid w:val="68A026F3"/>
    <w:rsid w:val="68AF6C13"/>
    <w:rsid w:val="68B47F81"/>
    <w:rsid w:val="68F25680"/>
    <w:rsid w:val="690031C6"/>
    <w:rsid w:val="69074555"/>
    <w:rsid w:val="690D143F"/>
    <w:rsid w:val="690E07C7"/>
    <w:rsid w:val="69140A20"/>
    <w:rsid w:val="692073C4"/>
    <w:rsid w:val="69236A65"/>
    <w:rsid w:val="692A3D9F"/>
    <w:rsid w:val="692E469B"/>
    <w:rsid w:val="69315C48"/>
    <w:rsid w:val="69353E74"/>
    <w:rsid w:val="694019EC"/>
    <w:rsid w:val="694841AF"/>
    <w:rsid w:val="69584DB4"/>
    <w:rsid w:val="695B5B89"/>
    <w:rsid w:val="6962178B"/>
    <w:rsid w:val="696C3D80"/>
    <w:rsid w:val="696D7E94"/>
    <w:rsid w:val="698A5EE4"/>
    <w:rsid w:val="69BB6FEF"/>
    <w:rsid w:val="69C45EE1"/>
    <w:rsid w:val="69C811ED"/>
    <w:rsid w:val="69D33070"/>
    <w:rsid w:val="69E97E75"/>
    <w:rsid w:val="69FB5D9E"/>
    <w:rsid w:val="69FF6FDA"/>
    <w:rsid w:val="6A09542B"/>
    <w:rsid w:val="6A1A3007"/>
    <w:rsid w:val="6A1E645E"/>
    <w:rsid w:val="6A3C6480"/>
    <w:rsid w:val="6A417049"/>
    <w:rsid w:val="6A576E16"/>
    <w:rsid w:val="6A60442B"/>
    <w:rsid w:val="6A787D51"/>
    <w:rsid w:val="6A7903E5"/>
    <w:rsid w:val="6A7F011B"/>
    <w:rsid w:val="6A8219B9"/>
    <w:rsid w:val="6A8641F2"/>
    <w:rsid w:val="6A9701A5"/>
    <w:rsid w:val="6AA03032"/>
    <w:rsid w:val="6AA638F9"/>
    <w:rsid w:val="6AA86FEC"/>
    <w:rsid w:val="6ABA600F"/>
    <w:rsid w:val="6ACB20F7"/>
    <w:rsid w:val="6ADA6AC4"/>
    <w:rsid w:val="6ADB11D6"/>
    <w:rsid w:val="6AF01018"/>
    <w:rsid w:val="6B1A2C3C"/>
    <w:rsid w:val="6B221F4E"/>
    <w:rsid w:val="6B31644D"/>
    <w:rsid w:val="6B486C86"/>
    <w:rsid w:val="6B554C72"/>
    <w:rsid w:val="6B6537B4"/>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C27D3"/>
    <w:rsid w:val="6C1E2819"/>
    <w:rsid w:val="6C2076DB"/>
    <w:rsid w:val="6C225202"/>
    <w:rsid w:val="6C234DED"/>
    <w:rsid w:val="6C29198B"/>
    <w:rsid w:val="6C3A67D1"/>
    <w:rsid w:val="6C3D2157"/>
    <w:rsid w:val="6C3D2D5C"/>
    <w:rsid w:val="6C4800AA"/>
    <w:rsid w:val="6C4D28F8"/>
    <w:rsid w:val="6C573E9C"/>
    <w:rsid w:val="6C5C23DC"/>
    <w:rsid w:val="6C6D1126"/>
    <w:rsid w:val="6C783074"/>
    <w:rsid w:val="6C7A0201"/>
    <w:rsid w:val="6C7C2011"/>
    <w:rsid w:val="6C8934D3"/>
    <w:rsid w:val="6C986334"/>
    <w:rsid w:val="6CA35B3A"/>
    <w:rsid w:val="6CA41A5D"/>
    <w:rsid w:val="6CA479DF"/>
    <w:rsid w:val="6CAF588C"/>
    <w:rsid w:val="6CB15E09"/>
    <w:rsid w:val="6CB4638E"/>
    <w:rsid w:val="6CBF3C6A"/>
    <w:rsid w:val="6CBF5306"/>
    <w:rsid w:val="6CD209D6"/>
    <w:rsid w:val="6CD3474E"/>
    <w:rsid w:val="6CD7423E"/>
    <w:rsid w:val="6CD930DF"/>
    <w:rsid w:val="6CD96208"/>
    <w:rsid w:val="6CDC1854"/>
    <w:rsid w:val="6CE508B1"/>
    <w:rsid w:val="6CE70FA1"/>
    <w:rsid w:val="6CEE0E0F"/>
    <w:rsid w:val="6CF05300"/>
    <w:rsid w:val="6CFA6351"/>
    <w:rsid w:val="6CFC3C40"/>
    <w:rsid w:val="6CFE65E7"/>
    <w:rsid w:val="6D2F6F7D"/>
    <w:rsid w:val="6D375D57"/>
    <w:rsid w:val="6D480984"/>
    <w:rsid w:val="6D5E4DBF"/>
    <w:rsid w:val="6D8079F9"/>
    <w:rsid w:val="6D981C1F"/>
    <w:rsid w:val="6DAE7841"/>
    <w:rsid w:val="6DAF2426"/>
    <w:rsid w:val="6DB13E57"/>
    <w:rsid w:val="6DC245A2"/>
    <w:rsid w:val="6DC71662"/>
    <w:rsid w:val="6DCD5126"/>
    <w:rsid w:val="6DDB6CB0"/>
    <w:rsid w:val="6DE21877"/>
    <w:rsid w:val="6DE52ACD"/>
    <w:rsid w:val="6DEF55B7"/>
    <w:rsid w:val="6DF36E56"/>
    <w:rsid w:val="6DFC0B44"/>
    <w:rsid w:val="6E0458E7"/>
    <w:rsid w:val="6E13574A"/>
    <w:rsid w:val="6E212037"/>
    <w:rsid w:val="6E263D90"/>
    <w:rsid w:val="6E3B221B"/>
    <w:rsid w:val="6E3D27C7"/>
    <w:rsid w:val="6E3F1CF4"/>
    <w:rsid w:val="6E475779"/>
    <w:rsid w:val="6E51424D"/>
    <w:rsid w:val="6E663C68"/>
    <w:rsid w:val="6E7764EF"/>
    <w:rsid w:val="6E8403F6"/>
    <w:rsid w:val="6E8E5990"/>
    <w:rsid w:val="6EAD447C"/>
    <w:rsid w:val="6EAE5472"/>
    <w:rsid w:val="6EBC069A"/>
    <w:rsid w:val="6ECD7F59"/>
    <w:rsid w:val="6ECF449B"/>
    <w:rsid w:val="6ED20B4A"/>
    <w:rsid w:val="6ED975CA"/>
    <w:rsid w:val="6EDE50D1"/>
    <w:rsid w:val="6EED7C80"/>
    <w:rsid w:val="6EF03395"/>
    <w:rsid w:val="6EF773A4"/>
    <w:rsid w:val="6EFA4214"/>
    <w:rsid w:val="6F1630AC"/>
    <w:rsid w:val="6F174DC6"/>
    <w:rsid w:val="6F1E2E65"/>
    <w:rsid w:val="6F247388"/>
    <w:rsid w:val="6F2F2D9E"/>
    <w:rsid w:val="6F4147D9"/>
    <w:rsid w:val="6F4357E6"/>
    <w:rsid w:val="6F581F47"/>
    <w:rsid w:val="6F5B0D5A"/>
    <w:rsid w:val="6F5C35EA"/>
    <w:rsid w:val="6F63625D"/>
    <w:rsid w:val="6F6B6A15"/>
    <w:rsid w:val="6F7E42F5"/>
    <w:rsid w:val="6F8166E3"/>
    <w:rsid w:val="6F8431C7"/>
    <w:rsid w:val="6F947E4B"/>
    <w:rsid w:val="6FA30BDA"/>
    <w:rsid w:val="6FAB5504"/>
    <w:rsid w:val="6FAE2B4A"/>
    <w:rsid w:val="6FB21D4C"/>
    <w:rsid w:val="6FB80698"/>
    <w:rsid w:val="6FDA5010"/>
    <w:rsid w:val="6FE32EFA"/>
    <w:rsid w:val="6FF11ABB"/>
    <w:rsid w:val="6FFD5E0F"/>
    <w:rsid w:val="701021F4"/>
    <w:rsid w:val="701A2DBF"/>
    <w:rsid w:val="701C29A6"/>
    <w:rsid w:val="7024611F"/>
    <w:rsid w:val="7038498C"/>
    <w:rsid w:val="704C4397"/>
    <w:rsid w:val="705A140E"/>
    <w:rsid w:val="70637B96"/>
    <w:rsid w:val="70716936"/>
    <w:rsid w:val="70797317"/>
    <w:rsid w:val="707E201F"/>
    <w:rsid w:val="709025ED"/>
    <w:rsid w:val="7099044B"/>
    <w:rsid w:val="709A06E1"/>
    <w:rsid w:val="709D518F"/>
    <w:rsid w:val="70B33EBC"/>
    <w:rsid w:val="70B76860"/>
    <w:rsid w:val="70C72417"/>
    <w:rsid w:val="70C759D3"/>
    <w:rsid w:val="70C920F0"/>
    <w:rsid w:val="70CB40BA"/>
    <w:rsid w:val="70CD7E32"/>
    <w:rsid w:val="70CF2B23"/>
    <w:rsid w:val="70D70CB1"/>
    <w:rsid w:val="70D80585"/>
    <w:rsid w:val="70EE7F7C"/>
    <w:rsid w:val="70FA674D"/>
    <w:rsid w:val="710952C1"/>
    <w:rsid w:val="71260002"/>
    <w:rsid w:val="713954C7"/>
    <w:rsid w:val="713C6D66"/>
    <w:rsid w:val="713F70AB"/>
    <w:rsid w:val="71452CD8"/>
    <w:rsid w:val="714F4CEB"/>
    <w:rsid w:val="715776FB"/>
    <w:rsid w:val="71583F2D"/>
    <w:rsid w:val="7158683A"/>
    <w:rsid w:val="715B2F52"/>
    <w:rsid w:val="7164006A"/>
    <w:rsid w:val="7167680B"/>
    <w:rsid w:val="71764F23"/>
    <w:rsid w:val="71881188"/>
    <w:rsid w:val="71946576"/>
    <w:rsid w:val="71967E84"/>
    <w:rsid w:val="7197629F"/>
    <w:rsid w:val="719F47E7"/>
    <w:rsid w:val="71A61873"/>
    <w:rsid w:val="71AF4936"/>
    <w:rsid w:val="71B12351"/>
    <w:rsid w:val="71BB4E1E"/>
    <w:rsid w:val="71D07496"/>
    <w:rsid w:val="71D75D0F"/>
    <w:rsid w:val="71F437A4"/>
    <w:rsid w:val="7218332F"/>
    <w:rsid w:val="721919B3"/>
    <w:rsid w:val="721A6098"/>
    <w:rsid w:val="721D18D3"/>
    <w:rsid w:val="722717C4"/>
    <w:rsid w:val="72310D1A"/>
    <w:rsid w:val="725620A9"/>
    <w:rsid w:val="725D6B54"/>
    <w:rsid w:val="727E1A1D"/>
    <w:rsid w:val="72822C0A"/>
    <w:rsid w:val="72986FA0"/>
    <w:rsid w:val="72987FCC"/>
    <w:rsid w:val="72A17C99"/>
    <w:rsid w:val="72A2709C"/>
    <w:rsid w:val="72A5093A"/>
    <w:rsid w:val="72AD7197"/>
    <w:rsid w:val="72AF6F7E"/>
    <w:rsid w:val="72BD102B"/>
    <w:rsid w:val="72BD2C86"/>
    <w:rsid w:val="72CD226C"/>
    <w:rsid w:val="72D27981"/>
    <w:rsid w:val="72D3107D"/>
    <w:rsid w:val="73047407"/>
    <w:rsid w:val="73047904"/>
    <w:rsid w:val="731A4E85"/>
    <w:rsid w:val="73253EFA"/>
    <w:rsid w:val="732E26DE"/>
    <w:rsid w:val="73353A6C"/>
    <w:rsid w:val="734C1A6A"/>
    <w:rsid w:val="735663B7"/>
    <w:rsid w:val="73582D47"/>
    <w:rsid w:val="735C5949"/>
    <w:rsid w:val="73671287"/>
    <w:rsid w:val="73737DA5"/>
    <w:rsid w:val="73740A39"/>
    <w:rsid w:val="73773186"/>
    <w:rsid w:val="73783823"/>
    <w:rsid w:val="73887B3E"/>
    <w:rsid w:val="73892412"/>
    <w:rsid w:val="739015EB"/>
    <w:rsid w:val="73AF2114"/>
    <w:rsid w:val="73AF381F"/>
    <w:rsid w:val="73CA68AB"/>
    <w:rsid w:val="73E96BCA"/>
    <w:rsid w:val="73EE4A6E"/>
    <w:rsid w:val="73F93749"/>
    <w:rsid w:val="740956FC"/>
    <w:rsid w:val="741048BC"/>
    <w:rsid w:val="742E78D4"/>
    <w:rsid w:val="74317498"/>
    <w:rsid w:val="74335A84"/>
    <w:rsid w:val="743441C2"/>
    <w:rsid w:val="743A6A13"/>
    <w:rsid w:val="743D52CE"/>
    <w:rsid w:val="744A753D"/>
    <w:rsid w:val="745C79EC"/>
    <w:rsid w:val="74676A28"/>
    <w:rsid w:val="747131CA"/>
    <w:rsid w:val="747E40B6"/>
    <w:rsid w:val="74AA2238"/>
    <w:rsid w:val="74AC3224"/>
    <w:rsid w:val="74B21065"/>
    <w:rsid w:val="74BB2C83"/>
    <w:rsid w:val="74BD7526"/>
    <w:rsid w:val="74C33758"/>
    <w:rsid w:val="74D476FB"/>
    <w:rsid w:val="74D72451"/>
    <w:rsid w:val="74DE4E5F"/>
    <w:rsid w:val="74EB54AB"/>
    <w:rsid w:val="74F0689A"/>
    <w:rsid w:val="74F87B39"/>
    <w:rsid w:val="74FF6D43"/>
    <w:rsid w:val="750201A2"/>
    <w:rsid w:val="750E70AC"/>
    <w:rsid w:val="750F23CE"/>
    <w:rsid w:val="75137DDD"/>
    <w:rsid w:val="75161E27"/>
    <w:rsid w:val="751A76AF"/>
    <w:rsid w:val="75241FEA"/>
    <w:rsid w:val="75250574"/>
    <w:rsid w:val="75267B11"/>
    <w:rsid w:val="75306BE1"/>
    <w:rsid w:val="753649D0"/>
    <w:rsid w:val="753E09D1"/>
    <w:rsid w:val="754459E0"/>
    <w:rsid w:val="7550443E"/>
    <w:rsid w:val="755747C3"/>
    <w:rsid w:val="755F0BCC"/>
    <w:rsid w:val="7561323F"/>
    <w:rsid w:val="756F17F9"/>
    <w:rsid w:val="757E5B9F"/>
    <w:rsid w:val="75825461"/>
    <w:rsid w:val="75907680"/>
    <w:rsid w:val="75916599"/>
    <w:rsid w:val="759926FC"/>
    <w:rsid w:val="75A24276"/>
    <w:rsid w:val="75AA231D"/>
    <w:rsid w:val="75AD6340"/>
    <w:rsid w:val="75CF1ACA"/>
    <w:rsid w:val="75DF5F11"/>
    <w:rsid w:val="75E64F36"/>
    <w:rsid w:val="75E8633A"/>
    <w:rsid w:val="75ED4AD2"/>
    <w:rsid w:val="75FE283B"/>
    <w:rsid w:val="75FE6CDF"/>
    <w:rsid w:val="760416B8"/>
    <w:rsid w:val="761A42A6"/>
    <w:rsid w:val="762B3944"/>
    <w:rsid w:val="76360227"/>
    <w:rsid w:val="76393874"/>
    <w:rsid w:val="763F09AA"/>
    <w:rsid w:val="764F3FCC"/>
    <w:rsid w:val="7650339F"/>
    <w:rsid w:val="76603C9A"/>
    <w:rsid w:val="766B00E5"/>
    <w:rsid w:val="76832D41"/>
    <w:rsid w:val="7689407D"/>
    <w:rsid w:val="768B2C28"/>
    <w:rsid w:val="76BB1CAB"/>
    <w:rsid w:val="76C04050"/>
    <w:rsid w:val="76D67314"/>
    <w:rsid w:val="76D950F5"/>
    <w:rsid w:val="76E00193"/>
    <w:rsid w:val="76E2215D"/>
    <w:rsid w:val="76E65049"/>
    <w:rsid w:val="76FA74A7"/>
    <w:rsid w:val="77076007"/>
    <w:rsid w:val="771A36A5"/>
    <w:rsid w:val="771F6F0D"/>
    <w:rsid w:val="77297D8C"/>
    <w:rsid w:val="773F135E"/>
    <w:rsid w:val="77413F7E"/>
    <w:rsid w:val="77464076"/>
    <w:rsid w:val="7758241F"/>
    <w:rsid w:val="777A7D22"/>
    <w:rsid w:val="777E28EC"/>
    <w:rsid w:val="77835654"/>
    <w:rsid w:val="7797109C"/>
    <w:rsid w:val="779A2A38"/>
    <w:rsid w:val="77A80CB1"/>
    <w:rsid w:val="77B4450A"/>
    <w:rsid w:val="77B46E73"/>
    <w:rsid w:val="77B830F8"/>
    <w:rsid w:val="77BA4E88"/>
    <w:rsid w:val="77BC650A"/>
    <w:rsid w:val="77E37A12"/>
    <w:rsid w:val="77F42148"/>
    <w:rsid w:val="77FE3468"/>
    <w:rsid w:val="78250553"/>
    <w:rsid w:val="78257099"/>
    <w:rsid w:val="783B17B1"/>
    <w:rsid w:val="784E2046"/>
    <w:rsid w:val="78546F0C"/>
    <w:rsid w:val="786778FE"/>
    <w:rsid w:val="789D588A"/>
    <w:rsid w:val="78A000BA"/>
    <w:rsid w:val="78B65E3A"/>
    <w:rsid w:val="78D21D5D"/>
    <w:rsid w:val="78D930EC"/>
    <w:rsid w:val="78E0091E"/>
    <w:rsid w:val="78E24696"/>
    <w:rsid w:val="78EE1C79"/>
    <w:rsid w:val="78F85605"/>
    <w:rsid w:val="78FA66FA"/>
    <w:rsid w:val="78FF3CBD"/>
    <w:rsid w:val="79345B6A"/>
    <w:rsid w:val="79424F6E"/>
    <w:rsid w:val="795F3706"/>
    <w:rsid w:val="797239CC"/>
    <w:rsid w:val="797F54AB"/>
    <w:rsid w:val="79831473"/>
    <w:rsid w:val="79983E9C"/>
    <w:rsid w:val="7999527A"/>
    <w:rsid w:val="799C1BAE"/>
    <w:rsid w:val="79AF76C5"/>
    <w:rsid w:val="79C25EE1"/>
    <w:rsid w:val="79C434C5"/>
    <w:rsid w:val="79CD2C51"/>
    <w:rsid w:val="79CE2967"/>
    <w:rsid w:val="79D33FDF"/>
    <w:rsid w:val="79E30EE8"/>
    <w:rsid w:val="79E34934"/>
    <w:rsid w:val="79EA664C"/>
    <w:rsid w:val="79F27B08"/>
    <w:rsid w:val="79F9627A"/>
    <w:rsid w:val="79FF6948"/>
    <w:rsid w:val="7A044199"/>
    <w:rsid w:val="7A0657CF"/>
    <w:rsid w:val="7A124B07"/>
    <w:rsid w:val="7A253FB9"/>
    <w:rsid w:val="7A2F3BBF"/>
    <w:rsid w:val="7A2F459A"/>
    <w:rsid w:val="7A322A39"/>
    <w:rsid w:val="7A3C1B84"/>
    <w:rsid w:val="7A517022"/>
    <w:rsid w:val="7A6F5001"/>
    <w:rsid w:val="7A7720A0"/>
    <w:rsid w:val="7A9635B3"/>
    <w:rsid w:val="7AA2343E"/>
    <w:rsid w:val="7AA548C9"/>
    <w:rsid w:val="7AB21E46"/>
    <w:rsid w:val="7AC04563"/>
    <w:rsid w:val="7AD60EB8"/>
    <w:rsid w:val="7ADA73A4"/>
    <w:rsid w:val="7AE66B99"/>
    <w:rsid w:val="7AF34646"/>
    <w:rsid w:val="7AF67F85"/>
    <w:rsid w:val="7AFE508C"/>
    <w:rsid w:val="7B0A3BCA"/>
    <w:rsid w:val="7B0E7241"/>
    <w:rsid w:val="7B1C0EF4"/>
    <w:rsid w:val="7B212805"/>
    <w:rsid w:val="7B345AA9"/>
    <w:rsid w:val="7B364826"/>
    <w:rsid w:val="7B4048C1"/>
    <w:rsid w:val="7B407452"/>
    <w:rsid w:val="7B4C5DF7"/>
    <w:rsid w:val="7B607AF4"/>
    <w:rsid w:val="7B6C46EB"/>
    <w:rsid w:val="7B73082F"/>
    <w:rsid w:val="7B7B492E"/>
    <w:rsid w:val="7B9A3D1D"/>
    <w:rsid w:val="7B9D6653"/>
    <w:rsid w:val="7BB46FBD"/>
    <w:rsid w:val="7BC62E00"/>
    <w:rsid w:val="7BC73B55"/>
    <w:rsid w:val="7BD71510"/>
    <w:rsid w:val="7BE35E2A"/>
    <w:rsid w:val="7BF256D2"/>
    <w:rsid w:val="7BF538C2"/>
    <w:rsid w:val="7BF66C24"/>
    <w:rsid w:val="7BFA1CC7"/>
    <w:rsid w:val="7BFB70B3"/>
    <w:rsid w:val="7C0251DA"/>
    <w:rsid w:val="7C0B3F04"/>
    <w:rsid w:val="7C0C0E4A"/>
    <w:rsid w:val="7C0C5586"/>
    <w:rsid w:val="7C0E41D1"/>
    <w:rsid w:val="7C1052F2"/>
    <w:rsid w:val="7C137AD0"/>
    <w:rsid w:val="7C21292C"/>
    <w:rsid w:val="7C2668D9"/>
    <w:rsid w:val="7C32497F"/>
    <w:rsid w:val="7C3C69AE"/>
    <w:rsid w:val="7C635AEE"/>
    <w:rsid w:val="7C691974"/>
    <w:rsid w:val="7C8A6570"/>
    <w:rsid w:val="7C8B7390"/>
    <w:rsid w:val="7C9B0D0E"/>
    <w:rsid w:val="7CA42B03"/>
    <w:rsid w:val="7CC55E61"/>
    <w:rsid w:val="7CCC5441"/>
    <w:rsid w:val="7CD2318A"/>
    <w:rsid w:val="7CD2702A"/>
    <w:rsid w:val="7CD34C42"/>
    <w:rsid w:val="7CD46B29"/>
    <w:rsid w:val="7CDE3FF9"/>
    <w:rsid w:val="7CE26EBF"/>
    <w:rsid w:val="7CEA1D6C"/>
    <w:rsid w:val="7CEE3130"/>
    <w:rsid w:val="7CEF62FD"/>
    <w:rsid w:val="7CFC08E8"/>
    <w:rsid w:val="7D032E2D"/>
    <w:rsid w:val="7D1E1A15"/>
    <w:rsid w:val="7D1F6674"/>
    <w:rsid w:val="7D311748"/>
    <w:rsid w:val="7D475E29"/>
    <w:rsid w:val="7D480B34"/>
    <w:rsid w:val="7D4F6073"/>
    <w:rsid w:val="7D7635FF"/>
    <w:rsid w:val="7D777A3E"/>
    <w:rsid w:val="7D86696D"/>
    <w:rsid w:val="7D9005BC"/>
    <w:rsid w:val="7D9046C1"/>
    <w:rsid w:val="7D9F0AD0"/>
    <w:rsid w:val="7DB22BDF"/>
    <w:rsid w:val="7DC223A1"/>
    <w:rsid w:val="7DC31279"/>
    <w:rsid w:val="7DD12BB7"/>
    <w:rsid w:val="7DDE50C4"/>
    <w:rsid w:val="7DF223A2"/>
    <w:rsid w:val="7DFF0955"/>
    <w:rsid w:val="7E055DED"/>
    <w:rsid w:val="7E0B750E"/>
    <w:rsid w:val="7E1939E8"/>
    <w:rsid w:val="7E1C1A4A"/>
    <w:rsid w:val="7E2400E7"/>
    <w:rsid w:val="7E2822EA"/>
    <w:rsid w:val="7E2A20CE"/>
    <w:rsid w:val="7E355A7B"/>
    <w:rsid w:val="7E455322"/>
    <w:rsid w:val="7E682F48"/>
    <w:rsid w:val="7E6E3E85"/>
    <w:rsid w:val="7E991353"/>
    <w:rsid w:val="7E9C184B"/>
    <w:rsid w:val="7E9D6E05"/>
    <w:rsid w:val="7EA72948"/>
    <w:rsid w:val="7EB31EDB"/>
    <w:rsid w:val="7ECF2FC7"/>
    <w:rsid w:val="7ED61132"/>
    <w:rsid w:val="7ED93E46"/>
    <w:rsid w:val="7EE70CC0"/>
    <w:rsid w:val="7EEB48DB"/>
    <w:rsid w:val="7EF27444"/>
    <w:rsid w:val="7EF74575"/>
    <w:rsid w:val="7F0F5449"/>
    <w:rsid w:val="7F185A04"/>
    <w:rsid w:val="7F265C58"/>
    <w:rsid w:val="7F280929"/>
    <w:rsid w:val="7F370B6C"/>
    <w:rsid w:val="7F3B240A"/>
    <w:rsid w:val="7F4C4618"/>
    <w:rsid w:val="7F4D13A6"/>
    <w:rsid w:val="7F582CF2"/>
    <w:rsid w:val="7F951B40"/>
    <w:rsid w:val="7FA501CC"/>
    <w:rsid w:val="7FA820A8"/>
    <w:rsid w:val="7FAF2DF8"/>
    <w:rsid w:val="7FB90D50"/>
    <w:rsid w:val="7FBE053E"/>
    <w:rsid w:val="7FBF10B0"/>
    <w:rsid w:val="7FCA53DD"/>
    <w:rsid w:val="7FD840FD"/>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7"/>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4"/>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6"/>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5"/>
    <w:link w:val="4"/>
    <w:autoRedefine/>
    <w:qFormat/>
    <w:uiPriority w:val="0"/>
  </w:style>
  <w:style w:type="character" w:customStyle="1" w:styleId="76">
    <w:name w:val="apple-converted-space"/>
    <w:basedOn w:val="35"/>
    <w:autoRedefine/>
    <w:qFormat/>
    <w:uiPriority w:val="0"/>
  </w:style>
  <w:style w:type="character" w:customStyle="1" w:styleId="77">
    <w:name w:val="文档结构图 Char"/>
    <w:link w:val="12"/>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5"/>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42</Pages>
  <Words>18481</Words>
  <Characters>19315</Characters>
  <Lines>50</Lines>
  <Paragraphs>68</Paragraphs>
  <TotalTime>18</TotalTime>
  <ScaleCrop>false</ScaleCrop>
  <LinksUpToDate>false</LinksUpToDate>
  <CharactersWithSpaces>20624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枫玲儿</cp:lastModifiedBy>
  <cp:lastPrinted>2021-09-30T00:46:00Z</cp:lastPrinted>
  <dcterms:modified xsi:type="dcterms:W3CDTF">2026-01-19T05:14:28Z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FC1D424678BB46C79ACB69AEDA9867D0_13</vt:lpwstr>
  </property>
  <property fmtid="{D5CDD505-2E9C-101B-9397-08002B2CF9AE}" pid="4" name="KSOTemplateDocerSaveRecord">
    <vt:lpwstr>eyJoZGlkIjoiYzIwMjRmYTY4OTJhZjc1NTA1MGQwNDc0NzZhNTkwMmUiLCJ1c2VySWQiOiIxNjg0NTc5MjM2In0=</vt:lpwstr>
  </property>
</Properties>
</file>