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hd w:val="clear"/>
        <w:spacing w:before="156" w:beforeLines="50"/>
        <w:jc w:val="center"/>
        <w:rPr>
          <w:rFonts w:hint="eastAsia"/>
          <w:b/>
          <w:bCs/>
          <w:color w:val="auto"/>
          <w:sz w:val="48"/>
          <w:szCs w:val="48"/>
          <w:highlight w:val="none"/>
        </w:rPr>
      </w:pPr>
      <w:bookmarkStart w:id="0" w:name="_Toc22953395"/>
      <w:bookmarkEnd w:id="0"/>
      <w:bookmarkStart w:id="1" w:name="_Toc22804073"/>
      <w:bookmarkEnd w:id="1"/>
    </w:p>
    <w:p w14:paraId="42472A67">
      <w:pPr>
        <w:pStyle w:val="20"/>
        <w:shd w:val="clear"/>
        <w:spacing w:before="156"/>
        <w:jc w:val="center"/>
        <w:rPr>
          <w:rFonts w:hint="eastAsia" w:eastAsia="宋体"/>
          <w:b/>
          <w:bCs/>
          <w:color w:val="auto"/>
          <w:sz w:val="44"/>
          <w:szCs w:val="44"/>
          <w:highlight w:val="none"/>
          <w:lang w:eastAsia="zh-CN"/>
        </w:rPr>
      </w:pPr>
      <w:bookmarkStart w:id="101" w:name="_GoBack"/>
      <w:r>
        <w:rPr>
          <w:rFonts w:hint="eastAsia"/>
          <w:b/>
          <w:bCs/>
          <w:color w:val="auto"/>
          <w:sz w:val="44"/>
          <w:szCs w:val="44"/>
          <w:highlight w:val="none"/>
          <w:lang w:eastAsia="zh-CN"/>
        </w:rPr>
        <w:t>驻马店市中心医院飞利浦3.0T磁共振8通道线圈和16通道头颈联合线圈维修项目</w:t>
      </w:r>
    </w:p>
    <w:bookmarkEnd w:id="101"/>
    <w:p w14:paraId="3F327681">
      <w:pPr>
        <w:pStyle w:val="20"/>
        <w:shd w:val="clear"/>
        <w:spacing w:before="156"/>
        <w:jc w:val="center"/>
        <w:rPr>
          <w:rStyle w:val="45"/>
          <w:rFonts w:hint="eastAsia"/>
          <w:b/>
          <w:bCs/>
          <w:color w:val="auto"/>
          <w:sz w:val="44"/>
          <w:szCs w:val="44"/>
          <w:highlight w:val="none"/>
        </w:rPr>
      </w:pPr>
    </w:p>
    <w:p w14:paraId="0DF8F87A">
      <w:pPr>
        <w:pStyle w:val="20"/>
        <w:shd w:val="clear"/>
        <w:spacing w:before="156"/>
        <w:jc w:val="center"/>
        <w:rPr>
          <w:rStyle w:val="45"/>
          <w:rFonts w:hint="eastAsia"/>
          <w:b/>
          <w:bCs/>
          <w:color w:val="auto"/>
          <w:sz w:val="44"/>
          <w:szCs w:val="44"/>
          <w:highlight w:val="none"/>
        </w:rPr>
      </w:pPr>
    </w:p>
    <w:p w14:paraId="236109FC">
      <w:pPr>
        <w:pStyle w:val="20"/>
        <w:shd w:val="clear"/>
        <w:spacing w:before="156"/>
        <w:jc w:val="center"/>
        <w:rPr>
          <w:rStyle w:val="45"/>
          <w:rFonts w:hint="eastAsia"/>
          <w:b/>
          <w:bCs/>
          <w:color w:val="auto"/>
          <w:sz w:val="44"/>
          <w:szCs w:val="44"/>
          <w:highlight w:val="none"/>
        </w:rPr>
      </w:pPr>
      <w:r>
        <w:rPr>
          <w:rStyle w:val="45"/>
          <w:rFonts w:hint="eastAsia"/>
          <w:b/>
          <w:bCs/>
          <w:color w:val="auto"/>
          <w:sz w:val="44"/>
          <w:szCs w:val="44"/>
          <w:highlight w:val="none"/>
        </w:rPr>
        <w:t>竞争性磋商文件</w:t>
      </w:r>
    </w:p>
    <w:p w14:paraId="5CC8BBB9">
      <w:pPr>
        <w:pStyle w:val="22"/>
        <w:shd w:val="clear"/>
        <w:spacing w:before="156"/>
        <w:rPr>
          <w:b/>
          <w:bCs/>
          <w:color w:val="auto"/>
          <w:highlight w:val="none"/>
        </w:rPr>
      </w:pPr>
    </w:p>
    <w:p w14:paraId="1BD6845F">
      <w:pPr>
        <w:pStyle w:val="22"/>
        <w:shd w:val="clear"/>
        <w:spacing w:before="156"/>
        <w:rPr>
          <w:b/>
          <w:bCs/>
          <w:color w:val="auto"/>
          <w:highlight w:val="none"/>
        </w:rPr>
      </w:pPr>
    </w:p>
    <w:p w14:paraId="0FA0F406">
      <w:pPr>
        <w:shd w:val="clear"/>
        <w:snapToGrid w:val="0"/>
        <w:spacing w:before="156" w:line="380" w:lineRule="exact"/>
        <w:jc w:val="center"/>
        <w:rPr>
          <w:rFonts w:hint="eastAsia" w:ascii="宋体" w:hAnsi="宋体" w:cs="宋体"/>
          <w:b/>
          <w:bCs/>
          <w:color w:val="auto"/>
          <w:sz w:val="32"/>
          <w:szCs w:val="32"/>
          <w:highlight w:val="none"/>
        </w:rPr>
      </w:pPr>
    </w:p>
    <w:p w14:paraId="2CBE56E8">
      <w:pPr>
        <w:pStyle w:val="33"/>
        <w:shd w:val="clear"/>
        <w:spacing w:before="156"/>
        <w:ind w:firstLine="211"/>
        <w:rPr>
          <w:rFonts w:hint="eastAsia" w:ascii="宋体" w:hAnsi="宋体" w:cs="宋体"/>
          <w:b/>
          <w:bCs/>
          <w:color w:val="auto"/>
          <w:highlight w:val="none"/>
        </w:rPr>
      </w:pPr>
    </w:p>
    <w:p w14:paraId="1D18DC1F">
      <w:pPr>
        <w:pStyle w:val="60"/>
        <w:shd w:val="clear"/>
        <w:rPr>
          <w:rFonts w:hint="eastAsia" w:ascii="宋体" w:hAnsi="宋体" w:cs="宋体"/>
          <w:b/>
          <w:bCs/>
          <w:color w:val="auto"/>
          <w:sz w:val="2"/>
          <w:szCs w:val="2"/>
          <w:highlight w:val="none"/>
        </w:rPr>
      </w:pPr>
    </w:p>
    <w:p w14:paraId="5DC162EF">
      <w:pPr>
        <w:shd w:val="clear"/>
        <w:spacing w:before="156"/>
        <w:rPr>
          <w:rFonts w:hint="eastAsia" w:ascii="宋体" w:hAnsi="宋体" w:cs="宋体"/>
          <w:b/>
          <w:bCs/>
          <w:color w:val="auto"/>
          <w:sz w:val="2"/>
          <w:szCs w:val="2"/>
          <w:highlight w:val="none"/>
        </w:rPr>
      </w:pPr>
    </w:p>
    <w:p w14:paraId="5EFD4436">
      <w:pPr>
        <w:shd w:val="clear"/>
        <w:spacing w:before="156" w:line="20" w:lineRule="exact"/>
        <w:rPr>
          <w:rFonts w:hint="eastAsia" w:ascii="宋体" w:hAnsi="宋体" w:cs="宋体"/>
          <w:b/>
          <w:bCs/>
          <w:color w:val="auto"/>
          <w:sz w:val="2"/>
          <w:szCs w:val="2"/>
          <w:highlight w:val="none"/>
        </w:rPr>
      </w:pPr>
    </w:p>
    <w:p w14:paraId="352EC035">
      <w:pPr>
        <w:shd w:val="clear"/>
        <w:tabs>
          <w:tab w:val="left" w:pos="2700"/>
          <w:tab w:val="left" w:pos="2880"/>
          <w:tab w:val="left" w:pos="3060"/>
          <w:tab w:val="left" w:pos="7560"/>
        </w:tabs>
        <w:snapToGrid w:val="0"/>
        <w:spacing w:before="156" w:line="480" w:lineRule="auto"/>
        <w:ind w:firstLine="1928" w:firstLineChars="600"/>
        <w:rPr>
          <w:rFonts w:hint="eastAsia" w:ascii="宋体" w:hAnsi="宋体" w:cs="宋体"/>
          <w:b/>
          <w:bCs/>
          <w:color w:val="auto"/>
          <w:spacing w:val="-10"/>
          <w:sz w:val="34"/>
          <w:szCs w:val="34"/>
          <w:highlight w:val="none"/>
        </w:rPr>
      </w:pPr>
    </w:p>
    <w:p w14:paraId="02F73FDF">
      <w:pPr>
        <w:shd w:val="clea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color w:val="auto"/>
          <w:spacing w:val="-10"/>
          <w:sz w:val="34"/>
          <w:szCs w:val="34"/>
          <w:highlight w:val="none"/>
        </w:rPr>
      </w:pPr>
      <w:r>
        <w:rPr>
          <w:rFonts w:hint="eastAsia" w:ascii="宋体" w:hAnsi="宋体" w:cs="宋体"/>
          <w:b/>
          <w:bCs/>
          <w:color w:val="auto"/>
          <w:spacing w:val="-10"/>
          <w:sz w:val="34"/>
          <w:szCs w:val="34"/>
          <w:highlight w:val="none"/>
        </w:rPr>
        <w:t>采</w:t>
      </w:r>
      <w:r>
        <w:rPr>
          <w:rFonts w:ascii="宋体" w:hAnsi="宋体" w:cs="宋体"/>
          <w:b/>
          <w:bCs/>
          <w:color w:val="auto"/>
          <w:spacing w:val="-10"/>
          <w:sz w:val="34"/>
          <w:szCs w:val="34"/>
          <w:highlight w:val="none"/>
        </w:rPr>
        <w:t xml:space="preserve"> </w:t>
      </w:r>
      <w:r>
        <w:rPr>
          <w:rFonts w:hint="eastAsia" w:ascii="宋体" w:hAnsi="宋体" w:cs="宋体"/>
          <w:b/>
          <w:bCs/>
          <w:color w:val="auto"/>
          <w:spacing w:val="-10"/>
          <w:sz w:val="34"/>
          <w:szCs w:val="34"/>
          <w:highlight w:val="none"/>
        </w:rPr>
        <w:t xml:space="preserve">  购  </w:t>
      </w:r>
      <w:r>
        <w:rPr>
          <w:rFonts w:ascii="宋体" w:hAnsi="宋体" w:cs="宋体"/>
          <w:b/>
          <w:bCs/>
          <w:color w:val="auto"/>
          <w:spacing w:val="-10"/>
          <w:sz w:val="34"/>
          <w:szCs w:val="34"/>
          <w:highlight w:val="none"/>
        </w:rPr>
        <w:t xml:space="preserve"> </w:t>
      </w:r>
      <w:r>
        <w:rPr>
          <w:rFonts w:hint="eastAsia" w:ascii="宋体" w:hAnsi="宋体" w:cs="宋体"/>
          <w:b/>
          <w:bCs/>
          <w:color w:val="auto"/>
          <w:spacing w:val="-10"/>
          <w:sz w:val="34"/>
          <w:szCs w:val="34"/>
          <w:highlight w:val="none"/>
        </w:rPr>
        <w:t>人：驻马店市中心医院</w:t>
      </w:r>
    </w:p>
    <w:p w14:paraId="1F171B7B">
      <w:pPr>
        <w:shd w:val="clear"/>
        <w:tabs>
          <w:tab w:val="left" w:pos="2700"/>
          <w:tab w:val="left" w:pos="2880"/>
          <w:tab w:val="left" w:pos="3060"/>
          <w:tab w:val="left" w:pos="7560"/>
        </w:tabs>
        <w:snapToGrid w:val="0"/>
        <w:spacing w:line="480" w:lineRule="auto"/>
        <w:ind w:left="0" w:leftChars="0" w:firstLine="1480" w:firstLineChars="0"/>
        <w:rPr>
          <w:rFonts w:hint="eastAsia" w:ascii="宋体" w:eastAsia="宋体" w:cs="宋体"/>
          <w:b/>
          <w:bCs/>
          <w:color w:val="auto"/>
          <w:spacing w:val="-10"/>
          <w:sz w:val="34"/>
          <w:szCs w:val="34"/>
          <w:highlight w:val="none"/>
          <w:lang w:eastAsia="zh-CN"/>
        </w:rPr>
      </w:pPr>
      <w:r>
        <w:rPr>
          <w:rFonts w:hint="eastAsia" w:ascii="宋体" w:hAnsi="宋体" w:cs="宋体"/>
          <w:b/>
          <w:bCs/>
          <w:color w:val="auto"/>
          <w:spacing w:val="-10"/>
          <w:sz w:val="34"/>
          <w:szCs w:val="34"/>
          <w:highlight w:val="none"/>
        </w:rPr>
        <w:t>采购代理机构：</w:t>
      </w:r>
      <w:r>
        <w:rPr>
          <w:rFonts w:hint="eastAsia" w:ascii="宋体" w:hAnsi="宋体" w:cs="宋体"/>
          <w:b/>
          <w:bCs/>
          <w:color w:val="auto"/>
          <w:spacing w:val="-10"/>
          <w:sz w:val="34"/>
          <w:szCs w:val="34"/>
          <w:highlight w:val="none"/>
          <w:lang w:eastAsia="zh-CN"/>
        </w:rPr>
        <w:t>河南恒越工程咨询有限公司</w:t>
      </w:r>
    </w:p>
    <w:p w14:paraId="5D967C05">
      <w:pPr>
        <w:shd w:val="clea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color w:val="auto"/>
          <w:spacing w:val="-10"/>
          <w:sz w:val="34"/>
          <w:szCs w:val="34"/>
          <w:highlight w:val="none"/>
        </w:rPr>
      </w:pPr>
      <w:r>
        <w:rPr>
          <w:rFonts w:hint="eastAsia" w:ascii="宋体" w:hAnsi="宋体" w:cs="宋体"/>
          <w:b/>
          <w:bCs/>
          <w:color w:val="auto"/>
          <w:spacing w:val="-10"/>
          <w:sz w:val="34"/>
          <w:szCs w:val="34"/>
          <w:highlight w:val="none"/>
        </w:rPr>
        <w:t>日</w:t>
      </w:r>
      <w:r>
        <w:rPr>
          <w:rFonts w:ascii="宋体" w:hAnsi="宋体" w:cs="宋体"/>
          <w:b/>
          <w:bCs/>
          <w:color w:val="auto"/>
          <w:spacing w:val="-10"/>
          <w:sz w:val="34"/>
          <w:szCs w:val="34"/>
          <w:highlight w:val="none"/>
        </w:rPr>
        <w:t xml:space="preserve">         </w:t>
      </w:r>
      <w:r>
        <w:rPr>
          <w:rFonts w:hint="eastAsia" w:ascii="宋体" w:hAnsi="宋体" w:cs="宋体"/>
          <w:b/>
          <w:bCs/>
          <w:color w:val="auto"/>
          <w:spacing w:val="-10"/>
          <w:sz w:val="34"/>
          <w:szCs w:val="34"/>
          <w:highlight w:val="none"/>
        </w:rPr>
        <w:t>期：</w:t>
      </w:r>
      <w:r>
        <w:rPr>
          <w:rFonts w:ascii="宋体" w:hAnsi="宋体" w:cs="宋体"/>
          <w:b/>
          <w:bCs/>
          <w:color w:val="auto"/>
          <w:spacing w:val="-10"/>
          <w:sz w:val="34"/>
          <w:szCs w:val="34"/>
          <w:highlight w:val="none"/>
        </w:rPr>
        <w:t>2025</w:t>
      </w:r>
      <w:r>
        <w:rPr>
          <w:rFonts w:hint="eastAsia" w:ascii="宋体" w:hAnsi="宋体" w:cs="宋体"/>
          <w:b/>
          <w:bCs/>
          <w:color w:val="auto"/>
          <w:spacing w:val="-10"/>
          <w:sz w:val="34"/>
          <w:szCs w:val="34"/>
          <w:highlight w:val="none"/>
        </w:rPr>
        <w:t>年1</w:t>
      </w:r>
      <w:r>
        <w:rPr>
          <w:rFonts w:hint="eastAsia" w:ascii="宋体" w:hAnsi="宋体" w:cs="宋体"/>
          <w:b/>
          <w:bCs/>
          <w:color w:val="auto"/>
          <w:spacing w:val="-10"/>
          <w:sz w:val="34"/>
          <w:szCs w:val="34"/>
          <w:highlight w:val="none"/>
          <w:lang w:val="en-US" w:eastAsia="zh-CN"/>
        </w:rPr>
        <w:t>1</w:t>
      </w:r>
      <w:r>
        <w:rPr>
          <w:rFonts w:hint="eastAsia" w:ascii="宋体" w:hAnsi="宋体" w:cs="宋体"/>
          <w:b/>
          <w:bCs/>
          <w:color w:val="auto"/>
          <w:spacing w:val="-10"/>
          <w:sz w:val="34"/>
          <w:szCs w:val="34"/>
          <w:highlight w:val="none"/>
        </w:rPr>
        <w:t>月</w:t>
      </w:r>
    </w:p>
    <w:p w14:paraId="04EED2F2">
      <w:pPr>
        <w:shd w:val="clear"/>
        <w:tabs>
          <w:tab w:val="left" w:pos="2700"/>
          <w:tab w:val="left" w:pos="2880"/>
          <w:tab w:val="left" w:pos="3060"/>
          <w:tab w:val="left" w:pos="7560"/>
        </w:tabs>
        <w:snapToGrid w:val="0"/>
        <w:spacing w:line="480" w:lineRule="auto"/>
        <w:ind w:firstLine="1134"/>
        <w:rPr>
          <w:rFonts w:hint="eastAsia" w:ascii="宋体" w:hAnsi="宋体" w:cs="宋体"/>
          <w:b/>
          <w:bCs/>
          <w:color w:val="auto"/>
          <w:spacing w:val="-10"/>
          <w:sz w:val="34"/>
          <w:szCs w:val="34"/>
          <w:highlight w:val="none"/>
        </w:rPr>
      </w:pPr>
    </w:p>
    <w:p w14:paraId="3726393C">
      <w:pPr>
        <w:shd w:val="clear"/>
        <w:rPr>
          <w:rFonts w:hint="eastAsia" w:ascii="宋体" w:hAnsi="宋体" w:cs="宋体"/>
          <w:bCs/>
          <w:color w:val="auto"/>
          <w:sz w:val="24"/>
          <w:highlight w:val="none"/>
        </w:rPr>
      </w:pPr>
    </w:p>
    <w:p w14:paraId="198937E4">
      <w:pPr>
        <w:shd w:val="clea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4031E07F">
      <w:pPr>
        <w:pStyle w:val="54"/>
        <w:shd w:val="clear"/>
        <w:rPr>
          <w:rFonts w:hint="eastAsia"/>
          <w:color w:val="auto"/>
          <w:highlight w:val="none"/>
        </w:rPr>
      </w:pPr>
    </w:p>
    <w:p w14:paraId="547E4A97">
      <w:pPr>
        <w:pStyle w:val="26"/>
        <w:shd w:val="clear"/>
        <w:tabs>
          <w:tab w:val="right" w:leader="dot" w:pos="8958"/>
        </w:tabs>
        <w:spacing w:line="500" w:lineRule="exact"/>
        <w:rPr>
          <w:rFonts w:hint="eastAsia" w:ascii="宋体" w:hAnsi="宋体" w:cs="宋体"/>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"_Toc26528" </w:instrText>
      </w:r>
      <w:r>
        <w:rPr>
          <w:color w:val="auto"/>
          <w:highlight w:val="none"/>
        </w:rPr>
        <w:fldChar w:fldCharType="separate"/>
      </w:r>
      <w:r>
        <w:rPr>
          <w:rFonts w:hint="eastAsia" w:ascii="宋体" w:hAnsi="宋体" w:cs="宋体"/>
          <w:color w:val="auto"/>
          <w:szCs w:val="32"/>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_Toc26528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C0076A0">
      <w:pPr>
        <w:pStyle w:val="26"/>
        <w:shd w:val="clear"/>
        <w:tabs>
          <w:tab w:val="right" w:leader="dot" w:pos="8958"/>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"_Toc19124"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_Toc19124 \h </w:instrText>
      </w:r>
      <w:r>
        <w:rPr>
          <w:rFonts w:hint="eastAsia" w:ascii="宋体" w:hAnsi="宋体" w:cs="宋体"/>
          <w:color w:val="auto"/>
          <w:highlight w:val="none"/>
        </w:rPr>
        <w:fldChar w:fldCharType="separate"/>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8D37D98">
      <w:pPr>
        <w:pStyle w:val="26"/>
        <w:shd w:val="clear"/>
        <w:tabs>
          <w:tab w:val="right" w:leader="dot" w:pos="8958"/>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"_Toc8501" </w:instrText>
      </w:r>
      <w:r>
        <w:rPr>
          <w:color w:val="auto"/>
          <w:highlight w:val="none"/>
        </w:rPr>
        <w:fldChar w:fldCharType="separate"/>
      </w:r>
      <w:r>
        <w:rPr>
          <w:rFonts w:hint="eastAsia" w:ascii="宋体" w:hAnsi="宋体" w:cs="宋体"/>
          <w:bCs/>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_Toc8501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485DCCD">
      <w:pPr>
        <w:pStyle w:val="26"/>
        <w:shd w:val="clear"/>
        <w:tabs>
          <w:tab w:val="right" w:leader="dot" w:pos="8958"/>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"_Toc31399" </w:instrText>
      </w:r>
      <w:r>
        <w:rPr>
          <w:color w:val="auto"/>
          <w:highlight w:val="none"/>
        </w:rPr>
        <w:fldChar w:fldCharType="separate"/>
      </w:r>
      <w:r>
        <w:rPr>
          <w:rFonts w:hint="eastAsia" w:ascii="宋体" w:hAnsi="宋体" w:cs="宋体"/>
          <w:bCs/>
          <w:color w:val="auto"/>
          <w:kern w:val="0"/>
          <w:szCs w:val="32"/>
          <w:highlight w:val="none"/>
        </w:rPr>
        <w:t>第四章  评标办法及评分标准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_Toc31399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E74813D">
      <w:pPr>
        <w:pStyle w:val="26"/>
        <w:shd w:val="clear"/>
        <w:tabs>
          <w:tab w:val="right" w:leader="dot" w:pos="8958"/>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"_Toc11904" </w:instrText>
      </w:r>
      <w:r>
        <w:rPr>
          <w:color w:val="auto"/>
          <w:highlight w:val="none"/>
        </w:rPr>
        <w:fldChar w:fldCharType="separate"/>
      </w:r>
      <w:r>
        <w:rPr>
          <w:rFonts w:hint="eastAsia" w:ascii="宋体" w:hAnsi="宋体" w:cs="宋体"/>
          <w:color w:val="auto"/>
          <w:szCs w:val="28"/>
          <w:highlight w:val="none"/>
        </w:rPr>
        <w:t>第五章  采购合同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_Toc11904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EAFB1">
      <w:pPr>
        <w:pStyle w:val="26"/>
        <w:shd w:val="clear"/>
        <w:tabs>
          <w:tab w:val="right" w:leader="dot" w:pos="8958"/>
        </w:tabs>
        <w:spacing w:line="500" w:lineRule="exact"/>
        <w:rPr>
          <w:color w:val="auto"/>
          <w:highlight w:val="none"/>
        </w:rPr>
      </w:pPr>
      <w:r>
        <w:rPr>
          <w:color w:val="auto"/>
          <w:highlight w:val="none"/>
        </w:rPr>
        <w:fldChar w:fldCharType="begin"/>
      </w:r>
      <w:r>
        <w:rPr>
          <w:color w:val="auto"/>
          <w:highlight w:val="none"/>
        </w:rPr>
        <w:instrText xml:space="preserve"> HYPERLINK \l "_Toc18702" </w:instrText>
      </w:r>
      <w:r>
        <w:rPr>
          <w:color w:val="auto"/>
          <w:highlight w:val="none"/>
        </w:rPr>
        <w:fldChar w:fldCharType="separate"/>
      </w:r>
      <w:r>
        <w:rPr>
          <w:rFonts w:hint="eastAsia" w:ascii="宋体" w:hAnsi="宋体" w:cs="宋体"/>
          <w:color w:val="auto"/>
          <w:szCs w:val="32"/>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_Toc18702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F6EB6C">
      <w:pPr>
        <w:pStyle w:val="84"/>
        <w:shd w:val="clear"/>
        <w:tabs>
          <w:tab w:val="right" w:leader="dot" w:pos="8300"/>
        </w:tabs>
        <w:snapToGrid w:val="0"/>
        <w:spacing w:line="360" w:lineRule="auto"/>
        <w:rPr>
          <w:rFonts w:hint="eastAsia" w:ascii="宋体" w:hAnsi="宋体" w:cs="宋体"/>
          <w:color w:val="auto"/>
          <w:sz w:val="32"/>
          <w:szCs w:val="32"/>
          <w:highlight w:val="none"/>
        </w:rPr>
      </w:pPr>
      <w:r>
        <w:rPr>
          <w:rFonts w:hint="eastAsia" w:ascii="宋体" w:hAnsi="宋体" w:cs="宋体"/>
          <w:bCs/>
          <w:color w:val="auto"/>
          <w:szCs w:val="32"/>
          <w:highlight w:val="none"/>
        </w:rPr>
        <w:fldChar w:fldCharType="end"/>
      </w:r>
    </w:p>
    <w:p w14:paraId="7DB26B11">
      <w:pPr>
        <w:shd w:val="clear"/>
        <w:spacing w:line="440" w:lineRule="exact"/>
        <w:rPr>
          <w:rFonts w:hint="eastAsia" w:ascii="宋体" w:hAnsi="宋体" w:cs="宋体"/>
          <w:b/>
          <w:color w:val="auto"/>
          <w:sz w:val="32"/>
          <w:szCs w:val="32"/>
          <w:highlight w:val="none"/>
        </w:rPr>
      </w:pPr>
    </w:p>
    <w:p w14:paraId="40C26D67">
      <w:pPr>
        <w:shd w:val="clear"/>
        <w:spacing w:line="360" w:lineRule="auto"/>
        <w:ind w:firstLine="2409" w:firstLineChars="600"/>
        <w:rPr>
          <w:rFonts w:hint="eastAsia" w:ascii="宋体" w:hAnsi="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hd w:val="clear"/>
        <w:spacing w:line="360" w:lineRule="auto"/>
        <w:jc w:val="center"/>
        <w:outlineLvl w:val="0"/>
        <w:rPr>
          <w:rFonts w:hint="eastAsia" w:ascii="宋体" w:hAnsi="宋体" w:cs="宋体"/>
          <w:b/>
          <w:color w:val="auto"/>
          <w:sz w:val="32"/>
          <w:szCs w:val="32"/>
          <w:highlight w:val="none"/>
        </w:rPr>
      </w:pPr>
      <w:bookmarkStart w:id="2" w:name="_Toc26528"/>
      <w:r>
        <w:rPr>
          <w:rFonts w:hint="eastAsia" w:ascii="宋体" w:hAnsi="宋体" w:cs="宋体"/>
          <w:b/>
          <w:color w:val="auto"/>
          <w:sz w:val="32"/>
          <w:szCs w:val="32"/>
          <w:highlight w:val="none"/>
        </w:rPr>
        <w:t>第一章  竞争性磋商采购公告</w:t>
      </w:r>
      <w:bookmarkEnd w:id="2"/>
    </w:p>
    <w:p w14:paraId="5B9363D2">
      <w:pPr>
        <w:widowControl/>
        <w:shd w:val="clear"/>
        <w:adjustRightInd w:val="0"/>
        <w:snapToGrid w:val="0"/>
        <w:spacing w:line="324"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eastAsia="zh-CN"/>
        </w:rPr>
        <w:t>驻马店市中心医院飞利浦3.0T磁共振8通道线圈和16通道头颈联合线圈维修项目</w:t>
      </w:r>
      <w:r>
        <w:rPr>
          <w:rFonts w:hint="eastAsia" w:ascii="宋体" w:hAnsi="宋体" w:cs="宋体"/>
          <w:b/>
          <w:color w:val="auto"/>
          <w:kern w:val="0"/>
          <w:sz w:val="28"/>
          <w:szCs w:val="28"/>
          <w:highlight w:val="none"/>
        </w:rPr>
        <w:t>竞争性磋商公告</w:t>
      </w:r>
    </w:p>
    <w:p w14:paraId="406965E7">
      <w:pPr>
        <w:shd w:val="clear"/>
        <w:snapToGrid w:val="0"/>
        <w:spacing w:line="324"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驻马店市中心医院现对</w:t>
      </w:r>
      <w:r>
        <w:rPr>
          <w:rFonts w:hint="eastAsia" w:ascii="宋体" w:hAnsi="宋体" w:cs="宋体"/>
          <w:color w:val="auto"/>
          <w:highlight w:val="none"/>
          <w:u w:val="single"/>
          <w:lang w:eastAsia="zh-CN"/>
        </w:rPr>
        <w:t>驻马店市中心医院飞利浦3.0T磁共振8通道线圈和16通道头颈联合线圈维修项目</w:t>
      </w:r>
      <w:r>
        <w:rPr>
          <w:rFonts w:hint="eastAsia" w:ascii="宋体" w:hAnsi="宋体" w:cs="宋体"/>
          <w:color w:val="auto"/>
          <w:highlight w:val="none"/>
        </w:rPr>
        <w:t>进行院内竞争性磋商采购，欢迎符合资格条件的供应商前来报名并</w:t>
      </w:r>
      <w:r>
        <w:rPr>
          <w:rFonts w:hint="eastAsia" w:ascii="宋体" w:hAnsi="宋体" w:cs="宋体"/>
          <w:color w:val="auto"/>
          <w:szCs w:val="21"/>
          <w:highlight w:val="none"/>
        </w:rPr>
        <w:t>获取采购文件。</w:t>
      </w:r>
    </w:p>
    <w:p w14:paraId="26771700">
      <w:pPr>
        <w:widowControl/>
        <w:shd w:val="clear"/>
        <w:snapToGrid w:val="0"/>
        <w:spacing w:line="324" w:lineRule="auto"/>
        <w:jc w:val="left"/>
        <w:outlineLvl w:val="1"/>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一、项目基本情况</w:t>
      </w:r>
    </w:p>
    <w:p w14:paraId="41BA2ACD">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1.采购项目名称：</w:t>
      </w:r>
      <w:r>
        <w:rPr>
          <w:rFonts w:hint="eastAsia" w:ascii="宋体" w:hAnsi="宋体" w:cs="宋体"/>
          <w:color w:val="auto"/>
          <w:szCs w:val="21"/>
          <w:highlight w:val="none"/>
          <w:shd w:val="clear" w:color="auto" w:fill="FFFFFF"/>
          <w:lang w:eastAsia="zh-CN"/>
        </w:rPr>
        <w:t>驻马店市中心医院飞利浦3.0T磁共振8通道线圈和16通道头颈联合线圈维修项目</w:t>
      </w:r>
      <w:r>
        <w:rPr>
          <w:rFonts w:hint="eastAsia" w:ascii="宋体" w:hAnsi="宋体" w:cs="宋体"/>
          <w:color w:val="auto"/>
          <w:szCs w:val="21"/>
          <w:highlight w:val="none"/>
          <w:shd w:val="clear" w:color="auto" w:fill="FFFFFF"/>
        </w:rPr>
        <w:t>；</w:t>
      </w:r>
    </w:p>
    <w:p w14:paraId="1E08BF1C">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2.采购需求：详见磋商文件第二章采购需求；</w:t>
      </w:r>
    </w:p>
    <w:p w14:paraId="50985755">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bookmarkStart w:id="3" w:name="_Toc26725"/>
      <w:r>
        <w:rPr>
          <w:rFonts w:hint="eastAsia" w:ascii="宋体" w:hAnsi="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157500.00</w:t>
      </w:r>
      <w:r>
        <w:rPr>
          <w:rFonts w:hint="eastAsia" w:ascii="宋体" w:hAnsi="宋体" w:cs="宋体"/>
          <w:color w:val="auto"/>
          <w:szCs w:val="21"/>
          <w:highlight w:val="none"/>
          <w:shd w:val="clear" w:color="auto" w:fill="FFFFFF"/>
        </w:rPr>
        <w:t>元；</w:t>
      </w:r>
    </w:p>
    <w:p w14:paraId="1127BEAA">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4.交货期：以合同约定内容为准；</w:t>
      </w:r>
    </w:p>
    <w:p w14:paraId="3CCA2C7E">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5.质量要求：符合国家质量标准、部颁标准、行业标准，满足磋商文件规定标准；</w:t>
      </w:r>
    </w:p>
    <w:p w14:paraId="3319A21C">
      <w:pPr>
        <w:widowControl/>
        <w:shd w:val="clear"/>
        <w:snapToGrid w:val="0"/>
        <w:spacing w:line="324" w:lineRule="auto"/>
        <w:jc w:val="left"/>
        <w:outlineLvl w:val="1"/>
        <w:rPr>
          <w:rFonts w:hint="eastAsia" w:ascii="宋体" w:hAnsi="宋体" w:cs="宋体"/>
          <w:b/>
          <w:bCs/>
          <w:color w:val="auto"/>
          <w:szCs w:val="21"/>
          <w:highlight w:val="none"/>
          <w:shd w:val="clear" w:color="auto" w:fill="FFFFFF"/>
        </w:rPr>
      </w:pPr>
      <w:bookmarkStart w:id="4" w:name="_Toc23626"/>
      <w:bookmarkStart w:id="5" w:name="_Toc27704"/>
      <w:bookmarkStart w:id="6" w:name="_Toc16639"/>
      <w:bookmarkStart w:id="7" w:name="_Toc18607"/>
      <w:r>
        <w:rPr>
          <w:rFonts w:hint="eastAsia" w:ascii="宋体" w:hAnsi="宋体" w:cs="宋体"/>
          <w:b/>
          <w:bCs/>
          <w:color w:val="auto"/>
          <w:szCs w:val="21"/>
          <w:highlight w:val="none"/>
          <w:shd w:val="clear" w:color="auto" w:fill="FFFFFF"/>
        </w:rPr>
        <w:t>二、</w:t>
      </w:r>
      <w:bookmarkEnd w:id="3"/>
      <w:bookmarkEnd w:id="4"/>
      <w:bookmarkEnd w:id="5"/>
      <w:bookmarkEnd w:id="6"/>
      <w:bookmarkEnd w:id="7"/>
      <w:r>
        <w:rPr>
          <w:rFonts w:hint="eastAsia" w:ascii="宋体" w:hAnsi="宋体" w:cs="宋体"/>
          <w:b/>
          <w:bCs/>
          <w:color w:val="auto"/>
          <w:szCs w:val="21"/>
          <w:highlight w:val="none"/>
          <w:shd w:val="clear" w:color="auto" w:fill="FFFFFF"/>
        </w:rPr>
        <w:t>供应商资格要求：</w:t>
      </w:r>
    </w:p>
    <w:p w14:paraId="3AD9D293">
      <w:pPr>
        <w:widowControl/>
        <w:shd w:val="clear"/>
        <w:tabs>
          <w:tab w:val="left" w:pos="840"/>
        </w:tabs>
        <w:snapToGrid w:val="0"/>
        <w:spacing w:line="324" w:lineRule="auto"/>
        <w:ind w:firstLine="420" w:firstLineChars="200"/>
        <w:jc w:val="left"/>
        <w:rPr>
          <w:rFonts w:ascii="宋体" w:cs="宋体"/>
          <w:color w:val="auto"/>
          <w:szCs w:val="21"/>
          <w:highlight w:val="none"/>
          <w:shd w:val="clear" w:color="auto" w:fill="FFFFFF"/>
        </w:rPr>
      </w:pPr>
      <w:bookmarkStart w:id="8" w:name="_Toc30971"/>
      <w:bookmarkStart w:id="9" w:name="_Toc7823"/>
      <w:bookmarkStart w:id="10" w:name="_Toc30643"/>
      <w:bookmarkStart w:id="11" w:name="_Toc23395"/>
      <w:bookmarkStart w:id="12" w:name="_Toc9562"/>
      <w:r>
        <w:rPr>
          <w:rFonts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rPr>
        <w:t>、供应商具有独立承担民事责任能力，提供营业执照或其他证明材料。</w:t>
      </w:r>
    </w:p>
    <w:p w14:paraId="6283B0E4">
      <w:pPr>
        <w:widowControl/>
        <w:shd w:val="clear"/>
        <w:tabs>
          <w:tab w:val="left" w:pos="840"/>
        </w:tabs>
        <w:snapToGrid w:val="0"/>
        <w:spacing w:line="324" w:lineRule="auto"/>
        <w:ind w:firstLine="420" w:firstLineChars="200"/>
        <w:jc w:val="left"/>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rPr>
        <w:t>、供应商应提供</w:t>
      </w:r>
      <w:r>
        <w:rPr>
          <w:rFonts w:ascii="宋体" w:hAnsi="宋体" w:cs="宋体"/>
          <w:color w:val="auto"/>
          <w:szCs w:val="21"/>
          <w:highlight w:val="none"/>
          <w:shd w:val="clear" w:color="auto" w:fill="FFFFFF"/>
        </w:rPr>
        <w:t>2024</w:t>
      </w:r>
      <w:r>
        <w:rPr>
          <w:rFonts w:hint="eastAsia" w:ascii="宋体" w:hAnsi="宋体" w:cs="宋体"/>
          <w:color w:val="auto"/>
          <w:szCs w:val="21"/>
          <w:highlight w:val="none"/>
          <w:shd w:val="clear" w:color="auto" w:fill="FFFFFF"/>
        </w:rPr>
        <w:t>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C64FA93">
      <w:pPr>
        <w:widowControl/>
        <w:shd w:val="clear"/>
        <w:tabs>
          <w:tab w:val="left" w:pos="840"/>
        </w:tabs>
        <w:snapToGrid w:val="0"/>
        <w:spacing w:line="360" w:lineRule="auto"/>
        <w:ind w:firstLine="420" w:firstLineChars="200"/>
        <w:jc w:val="left"/>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rPr>
        <w:t>、具有履行合同所必需的设备和专业技术能力（提供书面承诺函）；</w:t>
      </w:r>
    </w:p>
    <w:p w14:paraId="5A8C2DC3">
      <w:pPr>
        <w:widowControl/>
        <w:shd w:val="clear"/>
        <w:tabs>
          <w:tab w:val="left" w:pos="840"/>
        </w:tabs>
        <w:snapToGrid w:val="0"/>
        <w:spacing w:line="360" w:lineRule="auto"/>
        <w:ind w:firstLine="420" w:firstLineChars="200"/>
        <w:jc w:val="left"/>
        <w:rPr>
          <w:color w:val="auto"/>
          <w:szCs w:val="21"/>
          <w:highlight w:val="none"/>
        </w:rPr>
      </w:pP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rPr>
        <w:t>、参加本采购活动前三年内，在经营活动中没有重大违法记录（提供书面承诺函）；</w:t>
      </w:r>
    </w:p>
    <w:p w14:paraId="7580ADEA">
      <w:pPr>
        <w:widowControl/>
        <w:shd w:val="clear"/>
        <w:tabs>
          <w:tab w:val="left" w:pos="840"/>
        </w:tabs>
        <w:snapToGrid w:val="0"/>
        <w:spacing w:line="324" w:lineRule="auto"/>
        <w:ind w:firstLine="420" w:firstLineChars="200"/>
        <w:jc w:val="left"/>
        <w:rPr>
          <w:rFonts w:ascii="宋体" w:cs="宋体"/>
          <w:color w:val="auto"/>
          <w:szCs w:val="21"/>
          <w:highlight w:val="none"/>
          <w:shd w:val="clear" w:color="auto" w:fill="FFFFFF"/>
        </w:rPr>
      </w:pPr>
      <w:r>
        <w:rPr>
          <w:rFonts w:hint="eastAsia" w:ascii="宋体" w:hAnsi="宋体" w:cs="宋体"/>
          <w:color w:val="auto"/>
          <w:szCs w:val="21"/>
          <w:highlight w:val="none"/>
          <w:shd w:val="clear" w:color="auto" w:fill="FFFFFF"/>
        </w:rPr>
        <w:t>5、根据《关于在政府采购活动中查询及使用信用记录有关问题的通知》（财库【</w:t>
      </w:r>
      <w:r>
        <w:rPr>
          <w:rFonts w:ascii="宋体" w:hAnsi="宋体" w:cs="宋体"/>
          <w:color w:val="auto"/>
          <w:szCs w:val="21"/>
          <w:highlight w:val="none"/>
          <w:shd w:val="clear" w:color="auto" w:fill="FFFFFF"/>
        </w:rPr>
        <w:t>2016</w:t>
      </w:r>
      <w:r>
        <w:rPr>
          <w:rFonts w:hint="eastAsia" w:ascii="宋体" w:hAnsi="宋体" w:cs="宋体"/>
          <w:color w:val="auto"/>
          <w:szCs w:val="21"/>
          <w:highlight w:val="none"/>
          <w:shd w:val="clear" w:color="auto" w:fill="FFFFFF"/>
        </w:rPr>
        <w:t>】</w:t>
      </w:r>
      <w:r>
        <w:rPr>
          <w:rFonts w:ascii="宋体" w:hAnsi="宋体" w:cs="宋体"/>
          <w:color w:val="auto"/>
          <w:szCs w:val="21"/>
          <w:highlight w:val="none"/>
          <w:shd w:val="clear" w:color="auto" w:fill="FFFFFF"/>
        </w:rPr>
        <w:t>125</w:t>
      </w:r>
      <w:r>
        <w:rPr>
          <w:rFonts w:hint="eastAsia" w:ascii="宋体" w:hAnsi="宋体" w:cs="宋体"/>
          <w:color w:val="auto"/>
          <w:szCs w:val="21"/>
          <w:highlight w:val="none"/>
          <w:shd w:val="clear" w:color="auto" w:fill="FFFFFF"/>
        </w:rPr>
        <w:t>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F5D3B07">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6、单位负责人为同一人或者存在直接控股、管理关系的不同供应商，不得参加同一合同项下的磋商（</w:t>
      </w:r>
      <w:r>
        <w:rPr>
          <w:rFonts w:hint="eastAsia" w:ascii="宋体" w:hAnsi="宋体" w:cs="宋体"/>
          <w:color w:val="auto"/>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color w:val="auto"/>
          <w:szCs w:val="21"/>
          <w:highlight w:val="none"/>
          <w:shd w:val="clear" w:color="auto" w:fill="FFFFFF"/>
        </w:rPr>
        <w:t>）。一经发现，将导致投标同时被拒绝。</w:t>
      </w:r>
    </w:p>
    <w:p w14:paraId="79F6ACCF">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7</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供应商为代理商(经销商)时，须具有医疗器械经营许可证或医疗器械经营备案凭证(从事第一类医疗器械经营活动的除外)</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79211A4">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8、不接受联合体磋商。</w:t>
      </w:r>
    </w:p>
    <w:p w14:paraId="788325BD">
      <w:pPr>
        <w:widowControl/>
        <w:shd w:val="clear"/>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8"/>
      <w:bookmarkEnd w:id="9"/>
      <w:bookmarkEnd w:id="10"/>
      <w:bookmarkEnd w:id="11"/>
      <w:bookmarkEnd w:id="12"/>
    </w:p>
    <w:p w14:paraId="5A4BC2AA">
      <w:pPr>
        <w:widowControl/>
        <w:shd w:val="clear"/>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cs="宋体"/>
          <w:color w:val="auto"/>
          <w:szCs w:val="21"/>
          <w:highlight w:val="none"/>
          <w:shd w:val="clear" w:color="auto" w:fill="FFFFFF"/>
        </w:rPr>
        <w:t>日，上午08：00-下午1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0（北京时间，法定节假日除外）。</w:t>
      </w:r>
    </w:p>
    <w:p w14:paraId="2777C91A">
      <w:pPr>
        <w:widowControl/>
        <w:shd w:val="clea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396AC004">
      <w:pPr>
        <w:widowControl/>
        <w:shd w:val="clear"/>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highlight w:val="none"/>
        </w:rPr>
        <w:fldChar w:fldCharType="begin"/>
      </w:r>
      <w:r>
        <w:rPr>
          <w:color w:val="auto"/>
          <w:highlight w:val="none"/>
        </w:rPr>
        <w:instrText xml:space="preserve"> HYPERLINK "mailto:hnwxzb2@163.com并标明XX" </w:instrText>
      </w:r>
      <w:r>
        <w:rPr>
          <w:rFonts w:hint="eastAsia"/>
          <w:color w:val="auto"/>
          <w:highlight w:val="none"/>
        </w:rPr>
        <w:fldChar w:fldCharType="separate"/>
      </w:r>
      <w:r>
        <w:rPr>
          <w:rFonts w:hint="eastAsia" w:ascii="宋体" w:hAnsi="宋体" w:cs="宋体"/>
          <w:color w:val="auto"/>
          <w:kern w:val="0"/>
          <w:szCs w:val="21"/>
          <w:highlight w:val="none"/>
          <w:shd w:val="clear" w:color="auto" w:fill="FFFFFF"/>
          <w:lang w:val="en-US" w:eastAsia="zh-CN"/>
        </w:rPr>
        <w:t>270922989@qq.com</w:t>
      </w:r>
      <w:r>
        <w:rPr>
          <w:rFonts w:asci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并标明XX公司</w:t>
      </w:r>
      <w:r>
        <w:rPr>
          <w:rFonts w:hint="eastAsia" w:ascii="宋体" w:hAnsi="宋体" w:cs="宋体"/>
          <w:color w:val="auto"/>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4F551D90">
      <w:pPr>
        <w:widowControl/>
        <w:shd w:val="clear"/>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0F5BFB6D">
      <w:pPr>
        <w:widowControl/>
        <w:shd w:val="clear"/>
        <w:snapToGrid w:val="0"/>
        <w:spacing w:line="324" w:lineRule="auto"/>
        <w:jc w:val="left"/>
        <w:outlineLvl w:val="1"/>
        <w:rPr>
          <w:rFonts w:hint="eastAsia" w:ascii="宋体" w:hAnsi="宋体" w:cs="宋体"/>
          <w:b/>
          <w:bCs/>
          <w:color w:val="auto"/>
          <w:szCs w:val="21"/>
          <w:highlight w:val="none"/>
        </w:rPr>
      </w:pPr>
      <w:bookmarkStart w:id="13" w:name="_Toc15111"/>
      <w:bookmarkStart w:id="14" w:name="_Toc10738"/>
      <w:bookmarkStart w:id="15" w:name="_Toc27480"/>
      <w:bookmarkStart w:id="16" w:name="_Toc15135"/>
      <w:bookmarkStart w:id="17" w:name="_Toc25869"/>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6C93D78">
      <w:pPr>
        <w:widowControl/>
        <w:shd w:val="clea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147F944">
      <w:pPr>
        <w:widowControl/>
        <w:shd w:val="clear"/>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13262EB">
      <w:pPr>
        <w:widowControl/>
        <w:shd w:val="clear"/>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4509BA92">
      <w:pPr>
        <w:widowControl/>
        <w:shd w:val="clea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2147593E">
      <w:pPr>
        <w:widowControl/>
        <w:shd w:val="clear"/>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9377012">
      <w:pPr>
        <w:widowControl/>
        <w:shd w:val="clear"/>
        <w:snapToGrid w:val="0"/>
        <w:spacing w:line="324" w:lineRule="auto"/>
        <w:jc w:val="left"/>
        <w:outlineLvl w:val="1"/>
        <w:rPr>
          <w:rFonts w:hint="eastAsia" w:ascii="宋体" w:hAnsi="宋体" w:cs="宋体"/>
          <w:b/>
          <w:bCs/>
          <w:color w:val="auto"/>
          <w:szCs w:val="21"/>
          <w:highlight w:val="none"/>
        </w:rPr>
      </w:pPr>
      <w:bookmarkStart w:id="18" w:name="_Toc29784"/>
      <w:bookmarkStart w:id="19" w:name="_Toc6523"/>
      <w:bookmarkStart w:id="20" w:name="_Toc20287"/>
      <w:bookmarkStart w:id="21" w:name="_Toc30918"/>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6ED3467E">
      <w:pPr>
        <w:widowControl/>
        <w:shd w:val="clear"/>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626"/>
      <w:bookmarkStart w:id="23" w:name="_Toc35393795"/>
    </w:p>
    <w:bookmarkEnd w:id="22"/>
    <w:bookmarkEnd w:id="23"/>
    <w:p w14:paraId="3A443574">
      <w:pPr>
        <w:widowControl/>
        <w:shd w:val="clear"/>
        <w:snapToGrid w:val="0"/>
        <w:spacing w:line="324" w:lineRule="auto"/>
        <w:jc w:val="left"/>
        <w:outlineLvl w:val="1"/>
        <w:rPr>
          <w:rFonts w:hint="eastAsia" w:ascii="宋体" w:hAnsi="宋体" w:cs="宋体"/>
          <w:b/>
          <w:bCs/>
          <w:color w:val="auto"/>
          <w:szCs w:val="21"/>
          <w:highlight w:val="none"/>
        </w:rPr>
      </w:pPr>
      <w:bookmarkStart w:id="24" w:name="_Toc3604"/>
      <w:bookmarkStart w:id="25" w:name="_Toc16291"/>
      <w:bookmarkStart w:id="26" w:name="_Toc27370"/>
      <w:bookmarkStart w:id="27" w:name="_Toc31928"/>
      <w:bookmarkStart w:id="28" w:name="_Toc24274"/>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15814A95">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08B2C4BF">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B2AA99D">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5DB8827">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C60F71F">
      <w:pPr>
        <w:keepNext w:val="0"/>
        <w:keepLines w:val="0"/>
        <w:pageBreakBefore w:val="0"/>
        <w:widowControl/>
        <w:numPr>
          <w:ilvl w:val="0"/>
          <w:numId w:val="0"/>
        </w:numPr>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6ACA0FE0">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50561F4D">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1C7D3478">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362DE2A8">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EBDDD88">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6B920EF">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FDA1F77">
      <w:pPr>
        <w:pStyle w:val="31"/>
        <w:widowControl/>
        <w:shd w:val="clear"/>
        <w:snapToGrid w:val="0"/>
        <w:spacing w:before="159"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日</w:t>
      </w:r>
    </w:p>
    <w:p w14:paraId="3A3A800C">
      <w:pPr>
        <w:shd w:val="clear"/>
        <w:rPr>
          <w:rFonts w:hint="eastAsia" w:ascii="宋体" w:hAnsi="宋体" w:cs="宋体"/>
          <w:b/>
          <w:color w:val="auto"/>
          <w:sz w:val="32"/>
          <w:szCs w:val="32"/>
          <w:highlight w:val="none"/>
        </w:rPr>
      </w:pPr>
      <w:bookmarkStart w:id="29" w:name="_Toc29890"/>
      <w:bookmarkStart w:id="30" w:name="_Toc23793"/>
      <w:r>
        <w:rPr>
          <w:rFonts w:hint="eastAsia" w:ascii="宋体" w:hAnsi="宋体" w:cs="宋体"/>
          <w:b/>
          <w:color w:val="auto"/>
          <w:sz w:val="32"/>
          <w:szCs w:val="32"/>
          <w:highlight w:val="none"/>
        </w:rPr>
        <w:br w:type="page"/>
      </w:r>
    </w:p>
    <w:p w14:paraId="714F2020">
      <w:pPr>
        <w:widowControl/>
        <w:shd w:val="clear"/>
        <w:spacing w:line="360" w:lineRule="auto"/>
        <w:ind w:firstLine="643" w:firstLineChars="200"/>
        <w:jc w:val="center"/>
        <w:outlineLvl w:val="0"/>
        <w:rPr>
          <w:rFonts w:hint="eastAsia" w:ascii="宋体" w:hAnsi="宋体" w:cs="宋体"/>
          <w:b/>
          <w:color w:val="auto"/>
          <w:sz w:val="32"/>
          <w:szCs w:val="32"/>
          <w:highlight w:val="none"/>
        </w:rPr>
      </w:pPr>
      <w:bookmarkStart w:id="31" w:name="_Toc19124"/>
      <w:r>
        <w:rPr>
          <w:rFonts w:hint="eastAsia" w:ascii="宋体" w:hAnsi="宋体" w:cs="宋体"/>
          <w:b/>
          <w:color w:val="auto"/>
          <w:sz w:val="32"/>
          <w:szCs w:val="32"/>
          <w:highlight w:val="none"/>
        </w:rPr>
        <w:t>第二章  采购需求</w:t>
      </w:r>
      <w:bookmarkEnd w:id="31"/>
      <w:bookmarkStart w:id="32" w:name="_Toc31536"/>
      <w:bookmarkStart w:id="33" w:name="_Toc9989"/>
      <w:bookmarkStart w:id="34" w:name="_Toc23610"/>
    </w:p>
    <w:bookmarkEnd w:id="29"/>
    <w:bookmarkEnd w:id="30"/>
    <w:bookmarkEnd w:id="32"/>
    <w:bookmarkEnd w:id="33"/>
    <w:bookmarkEnd w:id="34"/>
    <w:p w14:paraId="03906EAE">
      <w:pPr>
        <w:pStyle w:val="7"/>
        <w:shd w:val="clear"/>
        <w:snapToGrid w:val="0"/>
        <w:spacing w:beforeAutospacing="0" w:afterAutospacing="0" w:line="360" w:lineRule="auto"/>
        <w:jc w:val="both"/>
        <w:rPr>
          <w:rFonts w:hint="eastAsia" w:eastAsia="宋体"/>
          <w:iCs/>
          <w:color w:val="auto"/>
          <w:sz w:val="21"/>
          <w:szCs w:val="21"/>
          <w:highlight w:val="none"/>
          <w:lang w:eastAsia="zh-CN"/>
        </w:rPr>
      </w:pPr>
      <w:r>
        <w:rPr>
          <w:rFonts w:hint="eastAsia"/>
          <w:b/>
          <w:bCs/>
          <w:iCs/>
          <w:color w:val="auto"/>
          <w:sz w:val="21"/>
          <w:szCs w:val="21"/>
          <w:highlight w:val="none"/>
        </w:rPr>
        <w:t>一、项目名称：</w:t>
      </w:r>
      <w:r>
        <w:rPr>
          <w:rFonts w:hint="eastAsia"/>
          <w:iCs/>
          <w:color w:val="auto"/>
          <w:sz w:val="21"/>
          <w:szCs w:val="21"/>
          <w:highlight w:val="none"/>
          <w:lang w:eastAsia="zh-CN"/>
        </w:rPr>
        <w:t>驻马店市中心医院飞利浦3.0T磁共振8通道线圈和16通道头颈联合线圈维修项目</w:t>
      </w:r>
    </w:p>
    <w:p w14:paraId="56F2B0D9">
      <w:pPr>
        <w:pStyle w:val="7"/>
        <w:shd w:val="clear"/>
        <w:snapToGrid w:val="0"/>
        <w:spacing w:beforeAutospacing="0" w:afterAutospacing="0" w:line="360" w:lineRule="auto"/>
        <w:jc w:val="both"/>
        <w:rPr>
          <w:rFonts w:hint="eastAsia"/>
          <w:b/>
          <w:bCs/>
          <w:color w:val="auto"/>
          <w:kern w:val="2"/>
          <w:sz w:val="21"/>
          <w:szCs w:val="21"/>
          <w:highlight w:val="none"/>
        </w:rPr>
      </w:pPr>
      <w:r>
        <w:rPr>
          <w:rFonts w:hint="eastAsia"/>
          <w:b/>
          <w:bCs/>
          <w:color w:val="auto"/>
          <w:kern w:val="2"/>
          <w:sz w:val="21"/>
          <w:szCs w:val="21"/>
          <w:highlight w:val="none"/>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91"/>
        <w:gridCol w:w="2338"/>
        <w:gridCol w:w="850"/>
        <w:gridCol w:w="967"/>
        <w:gridCol w:w="1440"/>
        <w:gridCol w:w="1054"/>
        <w:gridCol w:w="5"/>
        <w:gridCol w:w="1240"/>
      </w:tblGrid>
      <w:tr w14:paraId="623D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9CEE0F0">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91" w:type="dxa"/>
            <w:noWrap w:val="0"/>
            <w:vAlign w:val="center"/>
          </w:tcPr>
          <w:p w14:paraId="341D21D4">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38" w:type="dxa"/>
            <w:noWrap w:val="0"/>
            <w:vAlign w:val="center"/>
          </w:tcPr>
          <w:p w14:paraId="1947D88F">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noWrap w:val="0"/>
            <w:vAlign w:val="center"/>
          </w:tcPr>
          <w:p w14:paraId="4A2328A2">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noWrap w:val="0"/>
            <w:vAlign w:val="center"/>
          </w:tcPr>
          <w:p w14:paraId="6FD85A46">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440" w:type="dxa"/>
            <w:noWrap w:val="0"/>
            <w:vAlign w:val="center"/>
          </w:tcPr>
          <w:p w14:paraId="3728AFD3">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7FA0566">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54" w:type="dxa"/>
            <w:noWrap w:val="0"/>
            <w:vAlign w:val="center"/>
          </w:tcPr>
          <w:p w14:paraId="78FD2307">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1D5F282E">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gridSpan w:val="2"/>
            <w:noWrap w:val="0"/>
            <w:vAlign w:val="center"/>
          </w:tcPr>
          <w:p w14:paraId="5F722038">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0648C612">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544F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1BFBDA5">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91" w:type="dxa"/>
            <w:noWrap w:val="0"/>
            <w:vAlign w:val="center"/>
          </w:tcPr>
          <w:p w14:paraId="28D993C8">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38" w:type="dxa"/>
            <w:noWrap w:val="0"/>
            <w:vAlign w:val="center"/>
          </w:tcPr>
          <w:p w14:paraId="3225BE3A">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飞利浦3.0T磁共振8通道线圈和16通道头颈联合线圈维修项目</w:t>
            </w:r>
          </w:p>
        </w:tc>
        <w:tc>
          <w:tcPr>
            <w:tcW w:w="850" w:type="dxa"/>
            <w:noWrap w:val="0"/>
            <w:vAlign w:val="center"/>
          </w:tcPr>
          <w:p w14:paraId="4B2BEC33">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967" w:type="dxa"/>
            <w:noWrap w:val="0"/>
            <w:vAlign w:val="center"/>
          </w:tcPr>
          <w:p w14:paraId="38872AA2">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1440" w:type="dxa"/>
            <w:noWrap w:val="0"/>
            <w:vAlign w:val="center"/>
          </w:tcPr>
          <w:p w14:paraId="4D03C3F9">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15.75万元</w:t>
            </w:r>
          </w:p>
        </w:tc>
        <w:tc>
          <w:tcPr>
            <w:tcW w:w="1054" w:type="dxa"/>
            <w:noWrap w:val="0"/>
            <w:vAlign w:val="center"/>
          </w:tcPr>
          <w:p w14:paraId="3BE1B322">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gridSpan w:val="2"/>
            <w:noWrap w:val="0"/>
            <w:vAlign w:val="center"/>
          </w:tcPr>
          <w:p w14:paraId="2A90142D">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接受</w:t>
            </w:r>
            <w:r>
              <w:rPr>
                <w:rFonts w:hint="eastAsia" w:ascii="宋体" w:hAnsi="宋体" w:eastAsia="宋体" w:cs="宋体"/>
                <w:color w:val="auto"/>
                <w:sz w:val="21"/>
                <w:szCs w:val="21"/>
                <w:highlight w:val="none"/>
                <w:vertAlign w:val="baseline"/>
                <w:lang w:val="en-US" w:eastAsia="zh-CN"/>
              </w:rPr>
              <w:t>进口</w:t>
            </w:r>
          </w:p>
        </w:tc>
      </w:tr>
      <w:tr w14:paraId="0214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91" w:type="dxa"/>
            <w:gridSpan w:val="2"/>
            <w:noWrap w:val="0"/>
            <w:vAlign w:val="center"/>
          </w:tcPr>
          <w:p w14:paraId="3479B8AA">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2338" w:type="dxa"/>
            <w:noWrap w:val="0"/>
            <w:vAlign w:val="center"/>
          </w:tcPr>
          <w:p w14:paraId="2EC809CF">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c>
          <w:tcPr>
            <w:tcW w:w="850" w:type="dxa"/>
            <w:noWrap w:val="0"/>
            <w:vAlign w:val="center"/>
          </w:tcPr>
          <w:p w14:paraId="745D419A">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c>
          <w:tcPr>
            <w:tcW w:w="967" w:type="dxa"/>
            <w:noWrap w:val="0"/>
            <w:vAlign w:val="center"/>
          </w:tcPr>
          <w:p w14:paraId="22D9E919">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c>
          <w:tcPr>
            <w:tcW w:w="1440" w:type="dxa"/>
            <w:noWrap w:val="0"/>
            <w:vAlign w:val="center"/>
          </w:tcPr>
          <w:p w14:paraId="15BF8820">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15.75万元</w:t>
            </w:r>
          </w:p>
        </w:tc>
        <w:tc>
          <w:tcPr>
            <w:tcW w:w="1059" w:type="dxa"/>
            <w:gridSpan w:val="2"/>
            <w:noWrap w:val="0"/>
            <w:vAlign w:val="center"/>
          </w:tcPr>
          <w:p w14:paraId="06C1E4D8">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c>
          <w:tcPr>
            <w:tcW w:w="1240" w:type="dxa"/>
            <w:noWrap w:val="0"/>
            <w:vAlign w:val="center"/>
          </w:tcPr>
          <w:p w14:paraId="0C8932DB">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r>
      <w:tr w14:paraId="561C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691" w:type="dxa"/>
            <w:gridSpan w:val="2"/>
            <w:noWrap w:val="0"/>
            <w:vAlign w:val="center"/>
          </w:tcPr>
          <w:p w14:paraId="3081F4FC">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894" w:type="dxa"/>
            <w:gridSpan w:val="7"/>
            <w:noWrap w:val="0"/>
            <w:vAlign w:val="center"/>
          </w:tcPr>
          <w:p w14:paraId="0685D403">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color w:val="auto"/>
                <w:sz w:val="22"/>
                <w:szCs w:val="22"/>
                <w:highlight w:val="none"/>
                <w:vertAlign w:val="baseline"/>
                <w:lang w:val="en-US" w:eastAsia="zh-CN"/>
              </w:rPr>
              <w:t>适用设备型号为飞利浦Achieva 3.0T磁共振</w:t>
            </w:r>
          </w:p>
        </w:tc>
      </w:tr>
    </w:tbl>
    <w:p w14:paraId="7D201766">
      <w:pPr>
        <w:numPr>
          <w:ilvl w:val="0"/>
          <w:numId w:val="1"/>
        </w:numPr>
        <w:shd w:val="clear"/>
        <w:spacing w:line="192" w:lineRule="auto"/>
        <w:rPr>
          <w:rFonts w:hint="eastAsia" w:ascii="宋体" w:hAnsi="宋体" w:cs="宋体"/>
          <w:b/>
          <w:bCs/>
          <w:color w:val="auto"/>
          <w:szCs w:val="21"/>
          <w:highlight w:val="none"/>
        </w:rPr>
      </w:pPr>
      <w:r>
        <w:rPr>
          <w:rFonts w:hint="eastAsia" w:ascii="宋体" w:hAnsi="宋体" w:cs="宋体"/>
          <w:b/>
          <w:bCs/>
          <w:color w:val="auto"/>
          <w:szCs w:val="21"/>
          <w:highlight w:val="none"/>
        </w:rPr>
        <w:t>技术要求</w:t>
      </w:r>
    </w:p>
    <w:p w14:paraId="1F4854B1">
      <w:pPr>
        <w:shd w:val="clear"/>
        <w:spacing w:line="460" w:lineRule="exact"/>
        <w:ind w:firstLine="440" w:firstLineChars="200"/>
        <w:rPr>
          <w:rFonts w:hint="eastAsia"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16通道线圈、8通道头颈联合线圈维修</w:t>
      </w:r>
      <w:r>
        <w:rPr>
          <w:rFonts w:hint="eastAsia" w:cs="宋体"/>
          <w:color w:val="auto"/>
          <w:sz w:val="22"/>
          <w:szCs w:val="22"/>
          <w:highlight w:val="none"/>
          <w:lang w:val="en-US" w:eastAsia="zh-CN"/>
        </w:rPr>
        <w:t>要求如下</w:t>
      </w:r>
      <w:r>
        <w:rPr>
          <w:rFonts w:hint="eastAsia" w:ascii="Times New Roman" w:hAnsi="Times New Roman" w:eastAsia="宋体" w:cs="宋体"/>
          <w:color w:val="auto"/>
          <w:sz w:val="22"/>
          <w:szCs w:val="22"/>
          <w:highlight w:val="none"/>
        </w:rPr>
        <w:t>：</w:t>
      </w:r>
    </w:p>
    <w:p w14:paraId="6D21ACDB">
      <w:pPr>
        <w:shd w:val="clear"/>
        <w:spacing w:line="460" w:lineRule="exact"/>
        <w:ind w:firstLine="440" w:firstLineChars="200"/>
        <w:rPr>
          <w:rFonts w:hint="eastAsia"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(1)维修后线圈满足设备使用要求</w:t>
      </w:r>
    </w:p>
    <w:p w14:paraId="24D85B5A">
      <w:pPr>
        <w:shd w:val="clear"/>
        <w:spacing w:line="460" w:lineRule="exact"/>
        <w:ind w:firstLine="440" w:firstLineChars="200"/>
        <w:rPr>
          <w:rFonts w:hint="eastAsia"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(2)16通道线圈需更换一个原厂全新线圈电缆</w:t>
      </w:r>
    </w:p>
    <w:p w14:paraId="61F1ED75">
      <w:pPr>
        <w:shd w:val="clear"/>
        <w:spacing w:line="460" w:lineRule="exact"/>
        <w:ind w:firstLine="440" w:firstLineChars="200"/>
        <w:rPr>
          <w:rFonts w:hint="eastAsia"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(3)维修期内，提供备用线圈给医院使用</w:t>
      </w:r>
    </w:p>
    <w:p w14:paraId="462700B6">
      <w:pPr>
        <w:shd w:val="clear"/>
        <w:spacing w:line="460" w:lineRule="exact"/>
        <w:ind w:firstLine="440" w:firstLineChars="200"/>
        <w:rPr>
          <w:rFonts w:hint="eastAsia" w:cs="宋体"/>
          <w:color w:val="auto"/>
          <w:sz w:val="22"/>
          <w:szCs w:val="22"/>
          <w:highlight w:val="none"/>
          <w:lang w:eastAsia="zh-CN"/>
        </w:rPr>
      </w:pPr>
      <w:r>
        <w:rPr>
          <w:rFonts w:hint="eastAsia" w:ascii="Times New Roman" w:hAnsi="Times New Roman" w:eastAsia="宋体" w:cs="宋体"/>
          <w:color w:val="auto"/>
          <w:sz w:val="22"/>
          <w:szCs w:val="22"/>
          <w:highlight w:val="none"/>
        </w:rPr>
        <w:t>(4)包含线圈拆卸、安装、调试等</w:t>
      </w:r>
      <w:r>
        <w:rPr>
          <w:rFonts w:hint="eastAsia" w:cs="宋体"/>
          <w:color w:val="auto"/>
          <w:sz w:val="22"/>
          <w:szCs w:val="22"/>
          <w:highlight w:val="none"/>
          <w:lang w:eastAsia="zh-CN"/>
        </w:rPr>
        <w:t>。</w:t>
      </w:r>
    </w:p>
    <w:p w14:paraId="3EA85683">
      <w:pPr>
        <w:pStyle w:val="22"/>
        <w:shd w:val="clear"/>
        <w:rPr>
          <w:rFonts w:hint="eastAsia"/>
          <w:color w:val="auto"/>
          <w:highlight w:val="none"/>
          <w:lang w:eastAsia="zh-CN"/>
        </w:rPr>
      </w:pPr>
    </w:p>
    <w:p w14:paraId="313215B3">
      <w:pPr>
        <w:shd w:val="clear"/>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shd w:val="clear"/>
              <w:jc w:val="center"/>
              <w:rPr>
                <w:rFonts w:hint="eastAsia"/>
                <w:color w:val="auto"/>
                <w:sz w:val="21"/>
                <w:szCs w:val="21"/>
                <w:highlight w:val="none"/>
              </w:rPr>
            </w:pPr>
            <w:r>
              <w:rPr>
                <w:rFonts w:hint="eastAsia"/>
                <w:color w:val="auto"/>
                <w:sz w:val="21"/>
                <w:szCs w:val="21"/>
                <w:highlight w:val="none"/>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shd w:val="clear"/>
              <w:rPr>
                <w:rFonts w:hint="eastAsia"/>
                <w:color w:val="auto"/>
                <w:sz w:val="21"/>
                <w:szCs w:val="21"/>
                <w:highlight w:val="none"/>
              </w:rPr>
            </w:pPr>
            <w:r>
              <w:rPr>
                <w:rFonts w:hint="eastAsia"/>
                <w:color w:val="auto"/>
                <w:sz w:val="21"/>
                <w:szCs w:val="21"/>
                <w:highlight w:val="none"/>
              </w:rPr>
              <w:t>以合同约定内容为准。</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医院指定地点</w:t>
            </w:r>
            <w:r>
              <w:rPr>
                <w:rFonts w:hint="eastAsia" w:ascii="宋体" w:hAnsi="宋体" w:eastAsia="宋体" w:cs="宋体"/>
                <w:color w:val="auto"/>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7"/>
              <w:shd w:val="clear"/>
              <w:jc w:val="center"/>
              <w:rPr>
                <w:rFonts w:hint="eastAsia"/>
                <w:color w:val="auto"/>
                <w:sz w:val="21"/>
                <w:szCs w:val="21"/>
                <w:highlight w:val="none"/>
              </w:rPr>
            </w:pPr>
            <w:r>
              <w:rPr>
                <w:rFonts w:hint="eastAsia" w:ascii="宋体" w:hAnsi="宋体" w:eastAsia="宋体" w:cs="宋体"/>
                <w:color w:val="auto"/>
                <w:sz w:val="21"/>
                <w:szCs w:val="21"/>
                <w:highlight w:val="none"/>
              </w:rPr>
              <w:t>保修期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pStyle w:val="7"/>
              <w:shd w:val="clear"/>
              <w:jc w:val="both"/>
              <w:rPr>
                <w:color w:val="auto"/>
                <w:szCs w:val="21"/>
                <w:highlight w:val="none"/>
              </w:rPr>
            </w:pPr>
            <w:r>
              <w:rPr>
                <w:rFonts w:hint="eastAsia" w:ascii="宋体" w:hAnsi="宋体" w:eastAsia="宋体" w:cs="宋体"/>
                <w:color w:val="auto"/>
                <w:sz w:val="21"/>
                <w:szCs w:val="21"/>
                <w:highlight w:val="none"/>
                <w:lang w:val="en-US" w:eastAsia="zh-CN"/>
              </w:rPr>
              <w:t>3个月</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shd w:val="clear"/>
              <w:jc w:val="center"/>
              <w:rPr>
                <w:rFonts w:hint="eastAsia"/>
                <w:color w:val="auto"/>
                <w:sz w:val="21"/>
                <w:szCs w:val="21"/>
                <w:highlight w:val="none"/>
              </w:rPr>
            </w:pPr>
            <w:r>
              <w:rPr>
                <w:rFonts w:hint="eastAsia"/>
                <w:color w:val="auto"/>
                <w:sz w:val="21"/>
                <w:szCs w:val="21"/>
                <w:highlight w:val="none"/>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shd w:val="clear"/>
              <w:rPr>
                <w:rFonts w:hint="eastAsia"/>
                <w:color w:val="auto"/>
                <w:sz w:val="21"/>
                <w:szCs w:val="21"/>
                <w:highlight w:val="none"/>
              </w:rPr>
            </w:pPr>
            <w:r>
              <w:rPr>
                <w:rFonts w:hint="eastAsia"/>
                <w:color w:val="auto"/>
                <w:sz w:val="21"/>
                <w:szCs w:val="21"/>
                <w:highlight w:val="none"/>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shd w:val="clear"/>
              <w:jc w:val="center"/>
              <w:rPr>
                <w:rFonts w:hint="eastAsia"/>
                <w:color w:val="auto"/>
                <w:sz w:val="21"/>
                <w:szCs w:val="21"/>
                <w:highlight w:val="none"/>
              </w:rPr>
            </w:pPr>
            <w:r>
              <w:rPr>
                <w:rFonts w:hint="eastAsia"/>
                <w:color w:val="auto"/>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shd w:val="clear"/>
              <w:rPr>
                <w:rFonts w:hint="eastAsia"/>
                <w:color w:val="auto"/>
                <w:sz w:val="21"/>
                <w:szCs w:val="21"/>
                <w:highlight w:val="none"/>
              </w:rPr>
            </w:pPr>
            <w:r>
              <w:rPr>
                <w:rFonts w:hint="eastAsia"/>
                <w:color w:val="auto"/>
                <w:sz w:val="21"/>
                <w:szCs w:val="21"/>
                <w:highlight w:val="none"/>
              </w:rPr>
              <w:t>安装验收完成后付款90%，合同结束后付款10%。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7"/>
              <w:shd w:val="clear"/>
              <w:jc w:val="center"/>
              <w:rPr>
                <w:rFonts w:hint="eastAsia"/>
                <w:color w:val="auto"/>
                <w:sz w:val="21"/>
                <w:szCs w:val="21"/>
                <w:highlight w:val="none"/>
              </w:rPr>
            </w:pPr>
            <w:r>
              <w:rPr>
                <w:rFonts w:hint="eastAsia"/>
                <w:color w:val="auto"/>
                <w:sz w:val="21"/>
                <w:szCs w:val="21"/>
                <w:highlight w:val="none"/>
              </w:rPr>
              <w:t>包装和运输</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7"/>
              <w:shd w:val="clear"/>
              <w:rPr>
                <w:rFonts w:hint="eastAsia"/>
                <w:color w:val="auto"/>
                <w:sz w:val="21"/>
                <w:szCs w:val="21"/>
                <w:highlight w:val="none"/>
              </w:rPr>
            </w:pPr>
            <w:r>
              <w:rPr>
                <w:rFonts w:hint="eastAsia" w:ascii="宋体" w:hAnsi="宋体" w:eastAsia="宋体" w:cs="宋体"/>
                <w:color w:val="auto"/>
                <w:sz w:val="21"/>
                <w:szCs w:val="21"/>
                <w:highlight w:val="none"/>
                <w:lang w:val="en-US" w:eastAsia="zh-CN"/>
              </w:rPr>
              <w:t>中标方承担包装和运输费用</w:t>
            </w:r>
          </w:p>
        </w:tc>
      </w:tr>
    </w:tbl>
    <w:p w14:paraId="48FCD7A6">
      <w:pPr>
        <w:shd w:val="clear"/>
        <w:spacing w:line="360" w:lineRule="auto"/>
        <w:ind w:firstLine="602" w:firstLineChars="200"/>
        <w:jc w:val="center"/>
        <w:rPr>
          <w:rFonts w:hint="eastAsia" w:ascii="宋体" w:hAnsi="宋体" w:cs="宋体"/>
          <w:b/>
          <w:bCs/>
          <w:color w:val="auto"/>
          <w:sz w:val="30"/>
          <w:szCs w:val="30"/>
          <w:highlight w:val="none"/>
        </w:rPr>
      </w:pPr>
    </w:p>
    <w:p w14:paraId="39CF6FFE">
      <w:pPr>
        <w:pStyle w:val="22"/>
        <w:shd w:val="clear"/>
        <w:rPr>
          <w:rFonts w:hint="eastAsia" w:ascii="宋体" w:hAnsi="宋体" w:cs="宋体"/>
          <w:b/>
          <w:bCs/>
          <w:color w:val="auto"/>
          <w:sz w:val="30"/>
          <w:szCs w:val="30"/>
          <w:highlight w:val="none"/>
        </w:rPr>
      </w:pPr>
    </w:p>
    <w:p w14:paraId="5920F055">
      <w:pPr>
        <w:pStyle w:val="22"/>
        <w:shd w:val="clear"/>
        <w:rPr>
          <w:rFonts w:hint="eastAsia" w:ascii="宋体" w:hAnsi="宋体" w:cs="宋体"/>
          <w:b/>
          <w:bCs/>
          <w:color w:val="auto"/>
          <w:sz w:val="30"/>
          <w:szCs w:val="30"/>
          <w:highlight w:val="none"/>
        </w:rPr>
      </w:pPr>
    </w:p>
    <w:p w14:paraId="55EAF898">
      <w:pPr>
        <w:shd w:val="clear"/>
        <w:spacing w:line="360" w:lineRule="auto"/>
        <w:ind w:firstLine="602" w:firstLineChars="200"/>
        <w:jc w:val="center"/>
        <w:rPr>
          <w:rFonts w:ascii="宋体" w:cs="宋体"/>
          <w:b/>
          <w:bCs/>
          <w:color w:val="auto"/>
          <w:sz w:val="30"/>
          <w:szCs w:val="30"/>
          <w:highlight w:val="none"/>
        </w:rPr>
      </w:pPr>
      <w:r>
        <w:rPr>
          <w:rFonts w:hint="eastAsia" w:ascii="宋体" w:hAnsi="宋体" w:cs="宋体"/>
          <w:b/>
          <w:bCs/>
          <w:color w:val="auto"/>
          <w:sz w:val="30"/>
          <w:szCs w:val="30"/>
          <w:highlight w:val="none"/>
        </w:rPr>
        <w:t>采购人对</w:t>
      </w:r>
      <w:r>
        <w:rPr>
          <w:rFonts w:hint="eastAsia" w:ascii="宋体" w:hAnsi="宋体" w:eastAsia="宋体" w:cs="宋体"/>
          <w:b/>
          <w:bCs/>
          <w:color w:val="auto"/>
          <w:sz w:val="32"/>
          <w:szCs w:val="32"/>
          <w:highlight w:val="none"/>
        </w:rPr>
        <w:t>项目</w:t>
      </w:r>
      <w:r>
        <w:rPr>
          <w:rFonts w:hint="eastAsia" w:ascii="宋体" w:hAnsi="宋体" w:cs="宋体"/>
          <w:b/>
          <w:bCs/>
          <w:color w:val="auto"/>
          <w:sz w:val="30"/>
          <w:szCs w:val="30"/>
          <w:highlight w:val="none"/>
        </w:rPr>
        <w:t>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B45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bottom w:val="single" w:color="auto" w:sz="4" w:space="0"/>
              <w:right w:val="single" w:color="auto" w:sz="4" w:space="0"/>
            </w:tcBorders>
            <w:noWrap w:val="0"/>
            <w:vAlign w:val="center"/>
          </w:tcPr>
          <w:p w14:paraId="0E894B61">
            <w:pPr>
              <w:widowControl/>
              <w:shd w:val="clear"/>
              <w:snapToGrid w:val="0"/>
              <w:spacing w:line="360" w:lineRule="auto"/>
              <w:ind w:firstLine="422"/>
              <w:jc w:val="center"/>
              <w:rPr>
                <w:rFonts w:asci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tcBorders>
            <w:noWrap w:val="0"/>
            <w:vAlign w:val="center"/>
          </w:tcPr>
          <w:p w14:paraId="72803FF7">
            <w:pPr>
              <w:widowControl/>
              <w:numPr>
                <w:ilvl w:val="0"/>
                <w:numId w:val="0"/>
              </w:numPr>
              <w:shd w:val="clear"/>
              <w:snapToGrid w:val="0"/>
              <w:spacing w:line="360" w:lineRule="auto"/>
              <w:rPr>
                <w:rFonts w:ascii="宋体" w:cs="宋体"/>
                <w:color w:val="auto"/>
                <w:highlight w:val="none"/>
              </w:rPr>
            </w:pPr>
            <w:r>
              <w:rPr>
                <w:rFonts w:ascii="宋体" w:hAnsi="Times New Roman" w:eastAsia="宋体" w:cs="宋体"/>
                <w:color w:val="auto"/>
                <w:kern w:val="2"/>
                <w:sz w:val="21"/>
                <w:szCs w:val="24"/>
                <w:highlight w:val="none"/>
                <w:lang w:val="en-US" w:eastAsia="zh-CN" w:bidi="ar-SA"/>
              </w:rPr>
              <w:t>1、</w:t>
            </w:r>
            <w:r>
              <w:rPr>
                <w:rFonts w:hint="eastAsia" w:ascii="宋体" w:hAnsi="宋体" w:cs="宋体"/>
                <w:color w:val="auto"/>
                <w:highlight w:val="none"/>
              </w:rPr>
              <w:t>不接受联合体投标，不允许转包和分包。</w:t>
            </w:r>
          </w:p>
          <w:p w14:paraId="4CAF6ECB">
            <w:pPr>
              <w:widowControl/>
              <w:shd w:val="clear"/>
              <w:snapToGrid w:val="0"/>
              <w:spacing w:line="360" w:lineRule="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、授权磋商小组确定一名成交供应商并推荐一名成交候选供应商。</w:t>
            </w:r>
          </w:p>
          <w:p w14:paraId="487EC176">
            <w:pPr>
              <w:widowControl/>
              <w:shd w:val="clear"/>
              <w:snapToGrid w:val="0"/>
              <w:spacing w:line="360" w:lineRule="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、供应商应根据采购文件的要求提供技术响应部分、商务响应部分等内容以对采购文件作出响应。</w:t>
            </w:r>
          </w:p>
          <w:p w14:paraId="0F8925EF">
            <w:pPr>
              <w:widowControl/>
              <w:shd w:val="clear"/>
              <w:snapToGrid w:val="0"/>
              <w:spacing w:line="360" w:lineRule="auto"/>
              <w:rPr>
                <w:rFonts w:hint="eastAsia" w:eastAsia="宋体"/>
                <w:color w:val="auto"/>
                <w:highlight w:val="none"/>
                <w:lang w:val="en-US" w:eastAsia="zh-CN"/>
              </w:rPr>
            </w:pPr>
            <w:r>
              <w:rPr>
                <w:rFonts w:ascii="宋体" w:hAnsi="宋体" w:cs="宋体"/>
                <w:color w:val="auto"/>
                <w:highlight w:val="none"/>
              </w:rPr>
              <w:t>4</w:t>
            </w:r>
            <w:r>
              <w:rPr>
                <w:rFonts w:hint="eastAsia" w:ascii="宋体" w:hAnsi="宋体" w:cs="宋体"/>
                <w:color w:val="auto"/>
                <w:highlight w:val="none"/>
              </w:rPr>
              <w:t>、</w:t>
            </w:r>
            <w:r>
              <w:rPr>
                <w:rFonts w:hint="eastAsia"/>
                <w:color w:val="auto"/>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5580FE9">
      <w:pPr>
        <w:pStyle w:val="24"/>
        <w:shd w:val="clear"/>
        <w:rPr>
          <w:rFonts w:hint="eastAsia" w:ascii="宋体" w:hAnsi="宋体" w:cs="宋体"/>
          <w:color w:val="auto"/>
          <w:szCs w:val="21"/>
          <w:highlight w:val="none"/>
        </w:rPr>
      </w:pPr>
    </w:p>
    <w:p w14:paraId="7B6690DD">
      <w:pPr>
        <w:shd w:val="clear"/>
        <w:snapToGrid w:val="0"/>
        <w:spacing w:before="159" w:beforeLines="50" w:line="360" w:lineRule="auto"/>
        <w:rPr>
          <w:rFonts w:hint="eastAsia" w:ascii="宋体" w:hAnsi="宋体" w:cs="宋体"/>
          <w:b/>
          <w:bCs/>
          <w:color w:val="auto"/>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5CD23B79">
      <w:pPr>
        <w:shd w:val="clear"/>
        <w:jc w:val="center"/>
        <w:outlineLvl w:val="0"/>
        <w:rPr>
          <w:rFonts w:hint="eastAsia" w:ascii="宋体" w:hAnsi="宋体" w:cs="宋体"/>
          <w:b/>
          <w:bCs/>
          <w:color w:val="auto"/>
          <w:sz w:val="32"/>
          <w:szCs w:val="32"/>
          <w:highlight w:val="none"/>
        </w:rPr>
      </w:pPr>
      <w:bookmarkStart w:id="35" w:name="_Toc8501"/>
      <w:r>
        <w:rPr>
          <w:rFonts w:hint="eastAsia" w:ascii="宋体" w:hAnsi="宋体" w:cs="宋体"/>
          <w:b/>
          <w:bCs/>
          <w:color w:val="auto"/>
          <w:sz w:val="32"/>
          <w:szCs w:val="32"/>
          <w:highlight w:val="none"/>
        </w:rPr>
        <w:t>第三章  供应商须知</w:t>
      </w:r>
      <w:bookmarkEnd w:id="35"/>
    </w:p>
    <w:p w14:paraId="08408074">
      <w:pPr>
        <w:shd w:val="clear"/>
        <w:snapToGrid w:val="0"/>
        <w:spacing w:before="159" w:beforeLines="50" w:line="360" w:lineRule="auto"/>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hd w:val="clear"/>
              <w:snapToGrid w:val="0"/>
              <w:spacing w:line="440" w:lineRule="exact"/>
              <w:jc w:val="left"/>
              <w:outlineLvl w:val="0"/>
              <w:rPr>
                <w:rFonts w:hint="eastAsia" w:ascii="宋体" w:hAnsi="宋体" w:eastAsia="宋体" w:cs="宋体"/>
                <w:color w:val="auto"/>
                <w:highlight w:val="none"/>
                <w:lang w:eastAsia="zh-CN"/>
              </w:rPr>
            </w:pPr>
            <w:bookmarkStart w:id="36" w:name="_Toc30169"/>
            <w:bookmarkStart w:id="37" w:name="_Toc27817"/>
            <w:bookmarkStart w:id="38" w:name="_Toc9566"/>
            <w:r>
              <w:rPr>
                <w:rFonts w:hint="eastAsia" w:ascii="宋体" w:hAnsi="宋体" w:cs="宋体"/>
                <w:color w:val="auto"/>
                <w:highlight w:val="none"/>
              </w:rPr>
              <w:t>1.1项目名称：</w:t>
            </w:r>
            <w:bookmarkEnd w:id="36"/>
            <w:bookmarkEnd w:id="37"/>
            <w:bookmarkEnd w:id="38"/>
            <w:bookmarkStart w:id="39" w:name="_Toc29400"/>
            <w:bookmarkStart w:id="40" w:name="_Toc23424"/>
            <w:bookmarkStart w:id="41" w:name="_Toc28320"/>
            <w:r>
              <w:rPr>
                <w:rFonts w:hint="eastAsia" w:ascii="宋体" w:hAnsi="宋体" w:cs="宋体"/>
                <w:color w:val="auto"/>
                <w:highlight w:val="none"/>
                <w:lang w:eastAsia="zh-CN"/>
              </w:rPr>
              <w:t>驻马店市中心医院飞利浦3.0T磁共振8通道线圈和16通道头颈联合线圈维修项目</w:t>
            </w:r>
          </w:p>
          <w:p w14:paraId="4F4C22CE">
            <w:pPr>
              <w:widowControl/>
              <w:shd w:val="clear"/>
              <w:snapToGrid w:val="0"/>
              <w:spacing w:line="440" w:lineRule="exact"/>
              <w:jc w:val="left"/>
              <w:outlineLvl w:val="0"/>
              <w:rPr>
                <w:rFonts w:hint="eastAsia" w:ascii="宋体" w:hAnsi="宋体" w:cs="宋体"/>
                <w:color w:val="auto"/>
                <w:highlight w:val="none"/>
              </w:rPr>
            </w:pPr>
            <w:r>
              <w:rPr>
                <w:rFonts w:hint="eastAsia" w:ascii="宋体" w:hAnsi="宋体" w:cs="宋体"/>
                <w:color w:val="auto"/>
                <w:highlight w:val="none"/>
              </w:rPr>
              <w:t>1.2采购人名称：</w:t>
            </w:r>
            <w:bookmarkEnd w:id="39"/>
            <w:bookmarkEnd w:id="40"/>
            <w:bookmarkEnd w:id="41"/>
            <w:r>
              <w:rPr>
                <w:rFonts w:hint="eastAsia" w:ascii="宋体" w:hAnsi="宋体" w:cs="宋体"/>
                <w:color w:val="auto"/>
                <w:highlight w:val="none"/>
              </w:rPr>
              <w:t>驻马店市中心医院</w:t>
            </w:r>
          </w:p>
          <w:p w14:paraId="36E01B11">
            <w:pPr>
              <w:widowControl/>
              <w:shd w:val="clear"/>
              <w:snapToGrid w:val="0"/>
              <w:spacing w:line="440" w:lineRule="exact"/>
              <w:jc w:val="left"/>
              <w:outlineLvl w:val="0"/>
              <w:rPr>
                <w:rFonts w:hint="eastAsia" w:ascii="宋体" w:hAnsi="宋体" w:cs="宋体"/>
                <w:color w:val="auto"/>
                <w:highlight w:val="none"/>
              </w:rPr>
            </w:pPr>
            <w:bookmarkStart w:id="42" w:name="_Toc3148"/>
            <w:bookmarkStart w:id="43" w:name="_Toc24541"/>
            <w:bookmarkStart w:id="44" w:name="_Toc26199"/>
            <w:r>
              <w:rPr>
                <w:rFonts w:hint="eastAsia" w:ascii="宋体" w:hAnsi="宋体" w:cs="宋体"/>
                <w:color w:val="auto"/>
                <w:highlight w:val="none"/>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hd w:val="clear"/>
              <w:snapToGrid w:val="0"/>
              <w:spacing w:line="360" w:lineRule="auto"/>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FDC74C">
            <w:pPr>
              <w:widowControl/>
              <w:shd w:val="clear"/>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3.1采购预算：15.75</w:t>
            </w:r>
            <w:r>
              <w:rPr>
                <w:rFonts w:hint="eastAsia" w:ascii="宋体" w:hAnsi="宋体" w:cs="宋体"/>
                <w:b/>
                <w:bCs/>
                <w:color w:val="auto"/>
                <w:szCs w:val="21"/>
                <w:highlight w:val="none"/>
              </w:rPr>
              <w:t>万元</w:t>
            </w:r>
            <w:r>
              <w:rPr>
                <w:rFonts w:hint="eastAsia" w:ascii="宋体" w:hAnsi="宋体" w:cs="宋体"/>
                <w:color w:val="auto"/>
                <w:kern w:val="0"/>
                <w:szCs w:val="21"/>
                <w:highlight w:val="none"/>
              </w:rPr>
              <w:t>；</w:t>
            </w:r>
          </w:p>
          <w:p w14:paraId="3886FB4D">
            <w:pPr>
              <w:widowControl/>
              <w:shd w:val="clear"/>
              <w:snapToGrid w:val="0"/>
              <w:spacing w:line="44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报价要求：</w:t>
            </w:r>
          </w:p>
          <w:p w14:paraId="75728F26">
            <w:pPr>
              <w:widowControl/>
              <w:shd w:val="clear"/>
              <w:snapToGrid w:val="0"/>
              <w:spacing w:line="440" w:lineRule="exact"/>
              <w:jc w:val="left"/>
              <w:rPr>
                <w:rFonts w:ascii="宋体" w:cs="宋体"/>
                <w:color w:val="auto"/>
                <w:kern w:val="0"/>
                <w:szCs w:val="21"/>
                <w:highlight w:val="none"/>
              </w:rPr>
            </w:pPr>
            <w:r>
              <w:rPr>
                <w:rFonts w:hint="eastAsia" w:ascii="宋体" w:hAnsi="宋体" w:cs="宋体"/>
                <w:color w:val="auto"/>
                <w:kern w:val="0"/>
                <w:szCs w:val="21"/>
                <w:highlight w:val="none"/>
              </w:rPr>
              <w:t>3.2.1投标报价以人民币报价。</w:t>
            </w:r>
          </w:p>
          <w:p w14:paraId="79948220">
            <w:pPr>
              <w:widowControl/>
              <w:shd w:val="clear"/>
              <w:snapToGrid w:val="0"/>
              <w:spacing w:line="440" w:lineRule="exact"/>
              <w:jc w:val="left"/>
              <w:rPr>
                <w:rFonts w:ascii="宋体" w:cs="宋体"/>
                <w:color w:val="auto"/>
                <w:kern w:val="0"/>
                <w:szCs w:val="21"/>
                <w:highlight w:val="none"/>
              </w:rPr>
            </w:pPr>
            <w:r>
              <w:rPr>
                <w:rFonts w:ascii="宋体" w:hAnsi="宋体" w:cs="宋体"/>
                <w:color w:val="auto"/>
                <w:kern w:val="0"/>
                <w:szCs w:val="21"/>
                <w:highlight w:val="none"/>
              </w:rPr>
              <w:t>3.2</w:t>
            </w:r>
            <w:r>
              <w:rPr>
                <w:rFonts w:hint="eastAsia" w:ascii="宋体" w:hAnsi="宋体" w:cs="宋体"/>
                <w:color w:val="auto"/>
                <w:kern w:val="0"/>
                <w:szCs w:val="21"/>
                <w:highlight w:val="none"/>
              </w:rPr>
              <w:t>.2</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供应商的报价超过采购预算，采购人不能支付的，按废标处理。</w:t>
            </w:r>
          </w:p>
          <w:p w14:paraId="41EF7D3B">
            <w:pPr>
              <w:widowControl/>
              <w:shd w:val="clear"/>
              <w:snapToGrid w:val="0"/>
              <w:spacing w:line="440" w:lineRule="exact"/>
              <w:jc w:val="left"/>
              <w:rPr>
                <w:rFonts w:ascii="宋体" w:cs="宋体"/>
                <w:color w:val="auto"/>
                <w:kern w:val="0"/>
                <w:szCs w:val="21"/>
                <w:highlight w:val="none"/>
              </w:rPr>
            </w:pPr>
            <w:r>
              <w:rPr>
                <w:rFonts w:ascii="宋体" w:hAnsi="宋体" w:cs="宋体"/>
                <w:color w:val="auto"/>
                <w:kern w:val="0"/>
                <w:szCs w:val="21"/>
                <w:highlight w:val="none"/>
              </w:rPr>
              <w:t xml:space="preserve">3.3 </w:t>
            </w:r>
            <w:r>
              <w:rPr>
                <w:rFonts w:hint="eastAsia" w:ascii="宋体" w:hAnsi="宋体" w:cs="宋体"/>
                <w:color w:val="auto"/>
                <w:kern w:val="0"/>
                <w:szCs w:val="21"/>
                <w:highlight w:val="none"/>
              </w:rPr>
              <w:t>本项目由成交供应商缴纳招标代理服务费。代理服务费不得高于《招代理机构服务管理暂行办法》（计价格</w:t>
            </w:r>
            <w:r>
              <w:rPr>
                <w:rFonts w:ascii="宋体" w:hAnsi="宋体" w:cs="宋体"/>
                <w:color w:val="auto"/>
                <w:kern w:val="0"/>
                <w:szCs w:val="21"/>
                <w:highlight w:val="none"/>
              </w:rPr>
              <w:t>[2002]1980</w:t>
            </w:r>
            <w:r>
              <w:rPr>
                <w:rFonts w:hint="eastAsia" w:ascii="宋体" w:hAnsi="宋体" w:cs="宋体"/>
                <w:color w:val="auto"/>
                <w:kern w:val="0"/>
                <w:szCs w:val="21"/>
                <w:highlight w:val="none"/>
              </w:rPr>
              <w:t>号）相应标准：</w:t>
            </w:r>
          </w:p>
          <w:tbl>
            <w:tblPr>
              <w:tblStyle w:val="34"/>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7"/>
              <w:gridCol w:w="1680"/>
              <w:gridCol w:w="1785"/>
              <w:gridCol w:w="1758"/>
            </w:tblGrid>
            <w:tr w14:paraId="4AA4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287" w:type="dxa"/>
                  <w:tcBorders>
                    <w:top w:val="single" w:color="auto" w:sz="4" w:space="0"/>
                    <w:left w:val="single" w:color="auto" w:sz="4" w:space="0"/>
                    <w:bottom w:val="single" w:color="auto" w:sz="4" w:space="0"/>
                    <w:right w:val="single" w:color="auto" w:sz="4" w:space="0"/>
                  </w:tcBorders>
                  <w:noWrap w:val="0"/>
                  <w:vAlign w:val="center"/>
                </w:tcPr>
                <w:p w14:paraId="31073792">
                  <w:pPr>
                    <w:widowControl/>
                    <w:shd w:val="clear"/>
                    <w:snapToGrid w:val="0"/>
                    <w:ind w:left="0" w:leftChars="0" w:firstLine="0" w:firstLineChars="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服务费率类型</w:t>
                  </w:r>
                </w:p>
                <w:p w14:paraId="785C3BFA">
                  <w:pPr>
                    <w:widowControl/>
                    <w:shd w:val="clear"/>
                    <w:snapToGrid w:val="0"/>
                    <w:spacing w:line="44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中标金额</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FE29C3D">
                  <w:pPr>
                    <w:widowControl/>
                    <w:shd w:val="clear"/>
                    <w:snapToGrid w:val="0"/>
                    <w:spacing w:line="44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货物招标</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64884C2">
                  <w:pPr>
                    <w:widowControl/>
                    <w:shd w:val="clear"/>
                    <w:snapToGrid w:val="0"/>
                    <w:spacing w:line="44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服务招标</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508B9DE">
                  <w:pPr>
                    <w:widowControl/>
                    <w:shd w:val="clear"/>
                    <w:snapToGrid w:val="0"/>
                    <w:spacing w:line="44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工程招标</w:t>
                  </w:r>
                </w:p>
              </w:tc>
            </w:tr>
            <w:tr w14:paraId="5AD8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287" w:type="dxa"/>
                  <w:tcBorders>
                    <w:top w:val="single" w:color="auto" w:sz="4" w:space="0"/>
                    <w:left w:val="single" w:color="auto" w:sz="4" w:space="0"/>
                    <w:bottom w:val="single" w:color="auto" w:sz="4" w:space="0"/>
                    <w:right w:val="single" w:color="auto" w:sz="4" w:space="0"/>
                  </w:tcBorders>
                  <w:noWrap w:val="0"/>
                  <w:vAlign w:val="center"/>
                </w:tcPr>
                <w:p w14:paraId="4F9CB828">
                  <w:pPr>
                    <w:widowControl/>
                    <w:shd w:val="clear"/>
                    <w:snapToGrid w:val="0"/>
                    <w:spacing w:line="440" w:lineRule="exact"/>
                    <w:jc w:val="center"/>
                    <w:rPr>
                      <w:rFonts w:ascii="宋体" w:cs="宋体"/>
                      <w:color w:val="auto"/>
                      <w:kern w:val="0"/>
                      <w:szCs w:val="21"/>
                      <w:highlight w:val="none"/>
                    </w:rPr>
                  </w:pPr>
                  <w:r>
                    <w:rPr>
                      <w:rFonts w:ascii="宋体" w:hAnsi="宋体" w:cs="宋体"/>
                      <w:color w:val="auto"/>
                      <w:kern w:val="0"/>
                      <w:szCs w:val="21"/>
                      <w:highlight w:val="none"/>
                    </w:rPr>
                    <w:t>100</w:t>
                  </w:r>
                  <w:r>
                    <w:rPr>
                      <w:rFonts w:hint="eastAsia" w:ascii="宋体" w:hAnsi="宋体" w:cs="宋体"/>
                      <w:color w:val="auto"/>
                      <w:kern w:val="0"/>
                      <w:szCs w:val="21"/>
                      <w:highlight w:val="none"/>
                    </w:rPr>
                    <w:t>万元以下</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F51787C">
                  <w:pPr>
                    <w:widowControl/>
                    <w:shd w:val="clear"/>
                    <w:snapToGrid w:val="0"/>
                    <w:spacing w:line="440" w:lineRule="exact"/>
                    <w:jc w:val="center"/>
                    <w:rPr>
                      <w:rFonts w:ascii="宋体" w:cs="宋体"/>
                      <w:color w:val="auto"/>
                      <w:kern w:val="0"/>
                      <w:szCs w:val="21"/>
                      <w:highlight w:val="none"/>
                    </w:rPr>
                  </w:pPr>
                  <w:r>
                    <w:rPr>
                      <w:rFonts w:ascii="宋体" w:hAnsi="宋体" w:cs="宋体"/>
                      <w:color w:val="auto"/>
                      <w:kern w:val="0"/>
                      <w:szCs w:val="21"/>
                      <w:highlight w:val="none"/>
                    </w:rPr>
                    <w:t>1.5%</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956B749">
                  <w:pPr>
                    <w:widowControl/>
                    <w:shd w:val="clear"/>
                    <w:snapToGrid w:val="0"/>
                    <w:spacing w:line="440" w:lineRule="exact"/>
                    <w:jc w:val="center"/>
                    <w:rPr>
                      <w:rFonts w:ascii="宋体" w:cs="宋体"/>
                      <w:color w:val="auto"/>
                      <w:kern w:val="0"/>
                      <w:szCs w:val="21"/>
                      <w:highlight w:val="none"/>
                    </w:rPr>
                  </w:pPr>
                  <w:r>
                    <w:rPr>
                      <w:rFonts w:ascii="宋体" w:hAnsi="宋体" w:cs="宋体"/>
                      <w:color w:val="auto"/>
                      <w:kern w:val="0"/>
                      <w:szCs w:val="21"/>
                      <w:highlight w:val="none"/>
                    </w:rPr>
                    <w:t>1.5%</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3C1F86D3">
                  <w:pPr>
                    <w:widowControl/>
                    <w:shd w:val="clear"/>
                    <w:snapToGrid w:val="0"/>
                    <w:spacing w:line="440" w:lineRule="exact"/>
                    <w:jc w:val="center"/>
                    <w:rPr>
                      <w:rFonts w:ascii="宋体" w:cs="宋体"/>
                      <w:color w:val="auto"/>
                      <w:kern w:val="0"/>
                      <w:szCs w:val="21"/>
                      <w:highlight w:val="none"/>
                    </w:rPr>
                  </w:pPr>
                  <w:r>
                    <w:rPr>
                      <w:rFonts w:ascii="宋体" w:hAnsi="宋体" w:cs="宋体"/>
                      <w:color w:val="auto"/>
                      <w:kern w:val="0"/>
                      <w:szCs w:val="21"/>
                      <w:highlight w:val="none"/>
                    </w:rPr>
                    <w:t>1.0%</w:t>
                  </w:r>
                </w:p>
              </w:tc>
            </w:tr>
          </w:tbl>
          <w:p w14:paraId="09272ADF">
            <w:pPr>
              <w:pStyle w:val="13"/>
              <w:shd w:val="clear"/>
              <w:rPr>
                <w:rFonts w:hint="eastAsia" w:ascii="宋体" w:hAnsi="宋体" w:cs="宋体"/>
                <w:color w:val="auto"/>
                <w:kern w:val="0"/>
                <w:szCs w:val="21"/>
                <w:highlight w:val="none"/>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hd w:val="clear"/>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hd w:val="clear"/>
              <w:snapToGrid w:val="0"/>
              <w:spacing w:line="440" w:lineRule="exact"/>
              <w:jc w:val="left"/>
              <w:rPr>
                <w:rFonts w:hint="eastAsia" w:ascii="宋体" w:hAnsi="宋体" w:cs="宋体"/>
                <w:color w:val="auto"/>
                <w:highlight w:val="none"/>
              </w:rPr>
            </w:pPr>
            <w:r>
              <w:rPr>
                <w:rFonts w:hint="eastAsia" w:ascii="宋体" w:hAnsi="宋体" w:cs="宋体"/>
                <w:color w:val="auto"/>
                <w:highlight w:val="none"/>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hd w:val="clea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hd w:val="clear"/>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磋商截止时间及开标时间：</w:t>
            </w:r>
            <w:r>
              <w:rPr>
                <w:rFonts w:hint="eastAsia" w:ascii="宋体" w:hAnsi="宋体" w:cs="宋体"/>
                <w:color w:val="auto"/>
                <w:szCs w:val="21"/>
                <w:highlight w:val="none"/>
              </w:rPr>
              <w:t>另行通知</w:t>
            </w:r>
          </w:p>
          <w:p w14:paraId="10C9AAB4">
            <w:pPr>
              <w:widowControl/>
              <w:shd w:val="clear"/>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响应文件递交地点及开标地点：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磋商小组成</w:t>
            </w:r>
            <w:r>
              <w:rPr>
                <w:rFonts w:hint="eastAsia" w:ascii="宋体" w:hAnsi="宋体" w:cs="宋体"/>
                <w:color w:val="auto"/>
                <w:kern w:val="0"/>
                <w:szCs w:val="21"/>
                <w:highlight w:val="none"/>
              </w:rPr>
              <w:t>员：</w:t>
            </w:r>
            <w:r>
              <w:rPr>
                <w:rFonts w:hint="eastAsia" w:ascii="宋体" w:hAnsi="宋体" w:cs="宋体"/>
                <w:color w:val="auto"/>
                <w:szCs w:val="21"/>
                <w:highlight w:val="none"/>
              </w:rPr>
              <w:t>3</w:t>
            </w:r>
            <w:r>
              <w:rPr>
                <w:rFonts w:hint="eastAsia" w:ascii="宋体" w:hAnsi="宋体" w:cs="宋体"/>
                <w:color w:val="auto"/>
                <w:highlight w:val="none"/>
              </w:rPr>
              <w:t>人及以上单数</w:t>
            </w:r>
            <w:r>
              <w:rPr>
                <w:rFonts w:hint="eastAsia" w:ascii="宋体" w:hAnsi="宋体" w:cs="宋体"/>
                <w:color w:val="auto"/>
                <w:kern w:val="0"/>
                <w:szCs w:val="21"/>
                <w:highlight w:val="none"/>
              </w:rPr>
              <w:t>。</w:t>
            </w:r>
          </w:p>
          <w:p w14:paraId="723C1EE4">
            <w:pPr>
              <w:widowControl/>
              <w:shd w:val="clear"/>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shd w:val="clear"/>
              <w:rPr>
                <w:rFonts w:hint="eastAsia"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hd w:val="clear"/>
              <w:spacing w:line="440" w:lineRule="exact"/>
              <w:jc w:val="left"/>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hd w:val="clear"/>
              <w:snapToGrid w:val="0"/>
              <w:spacing w:beforeAutospacing="0" w:afterAutospacing="0" w:line="360" w:lineRule="auto"/>
              <w:rPr>
                <w:rFonts w:hint="eastAsia"/>
                <w:color w:val="auto"/>
                <w:szCs w:val="21"/>
                <w:highlight w:val="none"/>
              </w:rPr>
            </w:pPr>
            <w:r>
              <w:rPr>
                <w:rFonts w:hint="eastAsia"/>
                <w:color w:val="auto"/>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hd w:val="clear"/>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hd w:val="clear"/>
              <w:spacing w:line="360" w:lineRule="auto"/>
              <w:rPr>
                <w:rFonts w:hint="eastAsia" w:ascii="宋体" w:hAnsi="宋体" w:cs="宋体"/>
                <w:color w:val="auto"/>
                <w:kern w:val="0"/>
                <w:szCs w:val="21"/>
                <w:highlight w:val="none"/>
              </w:rPr>
            </w:pPr>
            <w:r>
              <w:rPr>
                <w:rFonts w:hint="eastAsia" w:ascii="宋体" w:hAnsi="宋体" w:cs="宋体"/>
                <w:bCs/>
                <w:color w:val="auto"/>
                <w:kern w:val="0"/>
                <w:szCs w:val="21"/>
                <w:highlight w:val="none"/>
              </w:rPr>
              <w:t>质疑和投诉：供应商认为采购文件使自己的合法权益受到损害的，</w:t>
            </w:r>
            <w:r>
              <w:rPr>
                <w:rFonts w:hint="eastAsia" w:ascii="宋体" w:hAnsi="宋体" w:cs="宋体"/>
                <w:color w:val="auto"/>
                <w:kern w:val="0"/>
                <w:szCs w:val="21"/>
                <w:highlight w:val="none"/>
              </w:rPr>
              <w:t>应当在采购公告期限届满之日(或收到采购文件之日)起3个工作日之内向</w:t>
            </w:r>
            <w:r>
              <w:rPr>
                <w:rFonts w:hint="eastAsia" w:ascii="宋体" w:hAnsi="宋体" w:cs="宋体"/>
                <w:bCs/>
                <w:color w:val="auto"/>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hd w:val="clear"/>
              <w:spacing w:line="4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hd w:val="clear"/>
              <w:spacing w:line="360" w:lineRule="auto"/>
              <w:jc w:val="left"/>
              <w:textAlignment w:val="bottom"/>
              <w:rPr>
                <w:rFonts w:hint="eastAsia" w:ascii="宋体" w:hAnsi="宋体" w:cs="宋体"/>
                <w:color w:val="auto"/>
                <w:highlight w:val="none"/>
              </w:rPr>
            </w:pPr>
            <w:r>
              <w:rPr>
                <w:rFonts w:hint="eastAsia" w:ascii="宋体" w:hAnsi="宋体" w:cs="宋体"/>
                <w:color w:val="auto"/>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hd w:val="clear"/>
              <w:spacing w:line="360" w:lineRule="auto"/>
              <w:jc w:val="left"/>
              <w:textAlignment w:val="bottom"/>
              <w:rPr>
                <w:rFonts w:hint="eastAsia" w:ascii="宋体" w:hAnsi="宋体" w:cs="宋体"/>
                <w:color w:val="auto"/>
                <w:kern w:val="0"/>
                <w:szCs w:val="21"/>
                <w:highlight w:val="none"/>
              </w:rPr>
            </w:pPr>
            <w:r>
              <w:rPr>
                <w:rFonts w:hint="eastAsia" w:ascii="宋体" w:hAnsi="宋体" w:cs="宋体"/>
                <w:color w:val="auto"/>
                <w:highlight w:val="none"/>
              </w:rPr>
              <w:t>2、本采购文件解释权归采购人。</w:t>
            </w:r>
          </w:p>
        </w:tc>
      </w:tr>
    </w:tbl>
    <w:p w14:paraId="1990C83D">
      <w:pPr>
        <w:shd w:val="clear"/>
        <w:rPr>
          <w:rFonts w:hint="eastAsia" w:ascii="宋体" w:hAnsi="宋体" w:cs="宋体"/>
          <w:color w:val="auto"/>
          <w:highlight w:val="none"/>
        </w:rPr>
      </w:pPr>
    </w:p>
    <w:p w14:paraId="071E6033">
      <w:pPr>
        <w:shd w:val="clear"/>
        <w:snapToGrid w:val="0"/>
        <w:spacing w:line="360" w:lineRule="auto"/>
        <w:jc w:val="center"/>
        <w:outlineLvl w:val="1"/>
        <w:rPr>
          <w:rFonts w:hint="eastAsia" w:ascii="宋体" w:hAnsi="宋体" w:cs="宋体"/>
          <w:color w:val="auto"/>
          <w:kern w:val="0"/>
          <w:sz w:val="24"/>
          <w:highlight w:val="none"/>
        </w:rPr>
      </w:pPr>
      <w:bookmarkStart w:id="45" w:name="_Toc4700"/>
      <w:bookmarkStart w:id="46" w:name="_Toc16669"/>
      <w:r>
        <w:rPr>
          <w:rFonts w:hint="eastAsia" w:ascii="宋体" w:hAnsi="宋体" w:cs="宋体"/>
          <w:b/>
          <w:bCs/>
          <w:color w:val="auto"/>
          <w:kern w:val="0"/>
          <w:sz w:val="28"/>
          <w:szCs w:val="28"/>
          <w:highlight w:val="none"/>
        </w:rPr>
        <w:t>一 、说 明</w:t>
      </w:r>
    </w:p>
    <w:p w14:paraId="335D3B27">
      <w:pPr>
        <w:shd w:val="clear"/>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AB30A9B">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本采购文件仅适用于采购公告中所叙述项目的货物采购。</w:t>
      </w:r>
    </w:p>
    <w:p w14:paraId="61AAA211">
      <w:pPr>
        <w:shd w:val="clear"/>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6A184422">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 “采购人”系指各级国家机关、事业单位、团体组织。</w:t>
      </w:r>
    </w:p>
    <w:p w14:paraId="3FFAC40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 “供应商”系指领取了本采购文件，且已经提交本次响应文件的供应商。</w:t>
      </w:r>
    </w:p>
    <w:p w14:paraId="123E8401">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 “供应商代表”系指代表供应商参加本次采购活动的供应商的法定代表人或其委托代理人。</w:t>
      </w:r>
    </w:p>
    <w:p w14:paraId="035AD6D6">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2.4 “货物”系指供应商按采购文件规定向采购人提供的一切设备、机械、仪器仪表、备品备件、工具、手册及其它有关技术资料和材料。</w:t>
      </w:r>
    </w:p>
    <w:p w14:paraId="4EF07342">
      <w:pPr>
        <w:widowControl/>
        <w:shd w:val="clear"/>
        <w:snapToGrid w:val="0"/>
        <w:spacing w:line="44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rPr>
        <w:t>3.采购</w:t>
      </w:r>
      <w:r>
        <w:rPr>
          <w:rFonts w:hint="eastAsia" w:ascii="宋体" w:hAnsi="宋体" w:eastAsia="宋体" w:cs="宋体"/>
          <w:b/>
          <w:bCs/>
          <w:color w:val="auto"/>
          <w:kern w:val="0"/>
          <w:szCs w:val="21"/>
          <w:highlight w:val="none"/>
        </w:rPr>
        <w:t>预算：</w:t>
      </w:r>
      <w:r>
        <w:rPr>
          <w:rFonts w:hint="eastAsia" w:ascii="宋体" w:hAnsi="宋体" w:cs="宋体"/>
          <w:b/>
          <w:bCs/>
          <w:color w:val="auto"/>
          <w:kern w:val="0"/>
          <w:szCs w:val="21"/>
          <w:highlight w:val="none"/>
          <w:lang w:val="en-US" w:eastAsia="zh-CN"/>
        </w:rPr>
        <w:t>157500.00</w:t>
      </w:r>
      <w:r>
        <w:rPr>
          <w:rFonts w:hint="eastAsia" w:ascii="宋体" w:hAnsi="宋体" w:eastAsia="宋体" w:cs="宋体"/>
          <w:b/>
          <w:bCs/>
          <w:color w:val="auto"/>
          <w:kern w:val="0"/>
          <w:szCs w:val="21"/>
          <w:highlight w:val="none"/>
        </w:rPr>
        <w:t>元。</w:t>
      </w:r>
    </w:p>
    <w:p w14:paraId="7982888F">
      <w:pPr>
        <w:shd w:val="clear"/>
        <w:snapToGrid w:val="0"/>
        <w:spacing w:line="360" w:lineRule="auto"/>
        <w:ind w:firstLine="420"/>
        <w:jc w:val="left"/>
        <w:rPr>
          <w:rFonts w:hint="eastAsia" w:ascii="宋体" w:hAnsi="宋体" w:cs="宋体"/>
          <w:color w:val="auto"/>
          <w:szCs w:val="21"/>
          <w:highlight w:val="none"/>
        </w:rPr>
      </w:pPr>
      <w:r>
        <w:rPr>
          <w:rFonts w:hint="eastAsia" w:ascii="宋体" w:hAnsi="宋体" w:cs="宋体"/>
          <w:b/>
          <w:bCs/>
          <w:color w:val="auto"/>
          <w:kern w:val="0"/>
          <w:szCs w:val="21"/>
          <w:highlight w:val="none"/>
        </w:rPr>
        <w:t>4.供应商应提交的证明文件</w:t>
      </w:r>
    </w:p>
    <w:p w14:paraId="1D81EFCA">
      <w:pPr>
        <w:shd w:val="clear"/>
        <w:autoSpaceDE w:val="0"/>
        <w:autoSpaceDN w:val="0"/>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4.1</w:t>
      </w:r>
      <w:r>
        <w:rPr>
          <w:rFonts w:hint="eastAsia" w:ascii="宋体" w:hAnsi="宋体" w:cs="宋体"/>
          <w:color w:val="auto"/>
          <w:highlight w:val="none"/>
        </w:rPr>
        <w:t xml:space="preserve"> 供应商具有独立承担民事责任能力，提供营业执照或其他证明材料。</w:t>
      </w:r>
    </w:p>
    <w:p w14:paraId="285FC818">
      <w:pPr>
        <w:shd w:val="clear"/>
        <w:autoSpaceDE w:val="0"/>
        <w:autoSpaceDN w:val="0"/>
        <w:adjustRightInd w:val="0"/>
        <w:snapToGrid w:val="0"/>
        <w:spacing w:line="360" w:lineRule="auto"/>
        <w:ind w:firstLine="420" w:firstLineChars="200"/>
        <w:rPr>
          <w:rFonts w:ascii="宋体" w:cs="宋体"/>
          <w:color w:val="auto"/>
          <w:highlight w:val="none"/>
        </w:rPr>
      </w:pPr>
      <w:r>
        <w:rPr>
          <w:rFonts w:ascii="宋体" w:hAnsi="宋体" w:cs="宋体"/>
          <w:color w:val="auto"/>
          <w:highlight w:val="none"/>
        </w:rPr>
        <w:t xml:space="preserve">4.2 </w:t>
      </w:r>
      <w:r>
        <w:rPr>
          <w:rFonts w:hint="eastAsia" w:ascii="宋体" w:hAnsi="宋体" w:cs="宋体"/>
          <w:color w:val="auto"/>
          <w:highlight w:val="none"/>
        </w:rPr>
        <w:t>供应商应提供</w:t>
      </w:r>
      <w:r>
        <w:rPr>
          <w:rFonts w:ascii="宋体" w:hAnsi="宋体" w:cs="宋体"/>
          <w:color w:val="auto"/>
          <w:highlight w:val="none"/>
        </w:rPr>
        <w:t>2024</w:t>
      </w:r>
      <w:r>
        <w:rPr>
          <w:rFonts w:hint="eastAsia" w:ascii="宋体" w:hAnsi="宋体" w:cs="宋体"/>
          <w:color w:val="auto"/>
          <w:highlight w:val="none"/>
        </w:rPr>
        <w:t>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0187492">
      <w:pPr>
        <w:widowControl/>
        <w:shd w:val="clear"/>
        <w:tabs>
          <w:tab w:val="left" w:pos="840"/>
        </w:tabs>
        <w:snapToGrid w:val="0"/>
        <w:spacing w:line="360" w:lineRule="auto"/>
        <w:ind w:firstLine="420" w:firstLineChars="200"/>
        <w:jc w:val="left"/>
        <w:rPr>
          <w:rFonts w:ascii="宋体" w:cs="宋体"/>
          <w:color w:val="auto"/>
          <w:szCs w:val="21"/>
          <w:highlight w:val="none"/>
          <w:shd w:val="clear" w:color="auto" w:fill="FFFFFF"/>
        </w:rPr>
      </w:pPr>
      <w:r>
        <w:rPr>
          <w:rFonts w:ascii="宋体" w:hAnsi="宋体" w:cs="宋体"/>
          <w:color w:val="auto"/>
          <w:szCs w:val="21"/>
          <w:highlight w:val="none"/>
          <w:shd w:val="clear" w:color="auto" w:fill="FFFFFF"/>
        </w:rPr>
        <w:t>4.3</w:t>
      </w:r>
      <w:r>
        <w:rPr>
          <w:rFonts w:hint="eastAsia" w:ascii="宋体" w:hAnsi="宋体" w:cs="宋体"/>
          <w:color w:val="auto"/>
          <w:szCs w:val="21"/>
          <w:highlight w:val="none"/>
          <w:shd w:val="clear" w:color="auto" w:fill="FFFFFF"/>
        </w:rPr>
        <w:t xml:space="preserve"> 具有履行合同所必需的设备和专业技术能力（提供书面承诺函）；</w:t>
      </w:r>
    </w:p>
    <w:p w14:paraId="710FAE41">
      <w:pPr>
        <w:widowControl/>
        <w:shd w:val="clear"/>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4.4</w:t>
      </w:r>
      <w:r>
        <w:rPr>
          <w:rFonts w:hint="eastAsia" w:ascii="宋体" w:hAnsi="宋体" w:cs="宋体"/>
          <w:color w:val="auto"/>
          <w:szCs w:val="21"/>
          <w:highlight w:val="none"/>
          <w:shd w:val="clear" w:color="auto" w:fill="FFFFFF"/>
        </w:rPr>
        <w:t xml:space="preserve"> 参加本采购活动前三年内，在经营活动中没有重大违法记录（提供书面承诺函）；</w:t>
      </w:r>
    </w:p>
    <w:p w14:paraId="52886051">
      <w:pPr>
        <w:shd w:val="clear"/>
        <w:autoSpaceDE w:val="0"/>
        <w:autoSpaceDN w:val="0"/>
        <w:adjustRightInd w:val="0"/>
        <w:snapToGrid w:val="0"/>
        <w:spacing w:line="360" w:lineRule="auto"/>
        <w:ind w:firstLine="420" w:firstLineChars="200"/>
        <w:rPr>
          <w:rFonts w:hint="eastAsia"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5</w:t>
      </w:r>
      <w:r>
        <w:rPr>
          <w:rFonts w:hint="eastAsia" w:ascii="宋体" w:hAnsi="宋体" w:cs="宋体"/>
          <w:color w:val="auto"/>
          <w:szCs w:val="21"/>
          <w:highlight w:val="none"/>
          <w:shd w:val="clear" w:color="auto" w:fill="FFFFFF"/>
        </w:rPr>
        <w:t xml:space="preserve"> </w:t>
      </w:r>
      <w:r>
        <w:rPr>
          <w:rFonts w:hint="eastAsia" w:ascii="宋体" w:hAnsi="宋体" w:cs="宋体"/>
          <w:color w:val="auto"/>
          <w:highlight w:val="none"/>
        </w:rPr>
        <w:t>根据《关于在政府采购活动中查询及使用信用记录有关问题的通知》（财库【</w:t>
      </w:r>
      <w:r>
        <w:rPr>
          <w:rFonts w:ascii="宋体" w:hAnsi="宋体" w:cs="宋体"/>
          <w:color w:val="auto"/>
          <w:highlight w:val="none"/>
        </w:rPr>
        <w:t>2016</w:t>
      </w:r>
      <w:r>
        <w:rPr>
          <w:rFonts w:hint="eastAsia" w:ascii="宋体" w:hAnsi="宋体" w:cs="宋体"/>
          <w:color w:val="auto"/>
          <w:highlight w:val="none"/>
        </w:rPr>
        <w:t>】</w:t>
      </w:r>
      <w:r>
        <w:rPr>
          <w:rFonts w:ascii="宋体" w:hAnsi="宋体" w:cs="宋体"/>
          <w:color w:val="auto"/>
          <w:highlight w:val="none"/>
        </w:rPr>
        <w:t>125</w:t>
      </w:r>
      <w:r>
        <w:rPr>
          <w:rFonts w:hint="eastAsia" w:ascii="宋体" w:hAnsi="宋体" w:cs="宋体"/>
          <w:color w:val="auto"/>
          <w:highlight w:val="none"/>
        </w:rPr>
        <w:t>号）的规定，对列入失信被执行人、重大税收违法失信主体、政府采购严重违法失信行为记录名单的供应商，拒绝参与本项目政府采购活动；（查询渠道：“信用中国”网站、中国政府采购网）；</w:t>
      </w:r>
    </w:p>
    <w:p w14:paraId="2B82FA39">
      <w:pPr>
        <w:widowControl/>
        <w:shd w:val="clear"/>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4.6 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25D89DF">
      <w:pPr>
        <w:widowControl/>
        <w:shd w:val="clear"/>
        <w:tabs>
          <w:tab w:val="left" w:pos="840"/>
        </w:tabs>
        <w:snapToGrid w:val="0"/>
        <w:spacing w:line="324" w:lineRule="auto"/>
        <w:ind w:firstLine="420" w:firstLineChars="200"/>
        <w:jc w:val="left"/>
        <w:rPr>
          <w:rFonts w:hint="eastAsia" w:ascii="宋体" w:hAnsi="宋体" w:eastAsia="宋体" w:cs="宋体"/>
          <w:color w:val="auto"/>
          <w:kern w:val="0"/>
          <w:szCs w:val="21"/>
          <w:highlight w:val="none"/>
        </w:rPr>
      </w:pPr>
      <w:r>
        <w:rPr>
          <w:rFonts w:ascii="宋体" w:hAnsi="宋体" w:cs="宋体"/>
          <w:color w:val="auto"/>
          <w:highlight w:val="none"/>
        </w:rPr>
        <w:t>4.</w:t>
      </w:r>
      <w:r>
        <w:rPr>
          <w:rFonts w:hint="eastAsia" w:ascii="宋体" w:hAnsi="宋体" w:cs="宋体"/>
          <w:color w:val="auto"/>
          <w:highlight w:val="none"/>
        </w:rPr>
        <w:t>7</w:t>
      </w:r>
      <w:r>
        <w:rPr>
          <w:rFonts w:hint="eastAsia" w:ascii="宋体" w:hAnsi="宋体" w:cs="宋体"/>
          <w:color w:val="auto"/>
          <w:szCs w:val="21"/>
          <w:highlight w:val="none"/>
          <w:shd w:val="clear" w:color="auto" w:fill="FFFFFF"/>
        </w:rPr>
        <w:t xml:space="preserve"> 单位负责人为同一人或者存在直接控股、管理关系的不同供应商，不得参加同一合同项下的磋商（</w:t>
      </w:r>
      <w:r>
        <w:rPr>
          <w:rFonts w:hint="eastAsia" w:ascii="宋体" w:hAnsi="宋体" w:cs="宋体"/>
          <w:color w:val="auto"/>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color w:val="auto"/>
          <w:szCs w:val="21"/>
          <w:highlight w:val="none"/>
          <w:shd w:val="clear" w:color="auto" w:fill="FFFFFF"/>
        </w:rPr>
        <w:t>）。一经发现，将导致投标同时被拒绝</w:t>
      </w:r>
      <w:r>
        <w:rPr>
          <w:rFonts w:hint="eastAsia" w:ascii="宋体" w:hAnsi="宋体" w:eastAsia="宋体" w:cs="宋体"/>
          <w:color w:val="auto"/>
          <w:kern w:val="0"/>
          <w:szCs w:val="21"/>
          <w:highlight w:val="none"/>
        </w:rPr>
        <w:t>。</w:t>
      </w:r>
    </w:p>
    <w:p w14:paraId="597EDA6B">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728E33BB">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不论投标结果如何，供应商均应自行承担所有与投标有关的全部费用。</w:t>
      </w:r>
    </w:p>
    <w:p w14:paraId="54637D40">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07C8E4E2">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41016368">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D4F542F">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color w:val="auto"/>
          <w:szCs w:val="21"/>
          <w:highlight w:val="none"/>
          <w:shd w:val="clear" w:color="auto" w:fill="FFFFFF"/>
        </w:rPr>
        <w:t>（</w:t>
      </w:r>
      <w:r>
        <w:rPr>
          <w:rFonts w:hint="eastAsia" w:ascii="宋体" w:hAnsi="宋体" w:cs="宋体"/>
          <w:color w:val="auto"/>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color w:val="auto"/>
          <w:szCs w:val="21"/>
          <w:highlight w:val="none"/>
          <w:shd w:val="clear" w:color="auto" w:fill="FFFFFF"/>
        </w:rPr>
        <w:t>）</w:t>
      </w:r>
      <w:r>
        <w:rPr>
          <w:rFonts w:hint="eastAsia" w:ascii="宋体" w:hAnsi="宋体" w:cs="宋体"/>
          <w:color w:val="auto"/>
          <w:kern w:val="0"/>
          <w:szCs w:val="21"/>
          <w:highlight w:val="none"/>
        </w:rPr>
        <w:t>。一经发现，将导致投标同时被拒绝。</w:t>
      </w:r>
    </w:p>
    <w:p w14:paraId="175D9340">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7BE6C19B">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5E9E62D3">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D421AE1">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6C0E2EF5">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772C6BB4">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9.1 供应商投标所使用的资格、信誉、荣誉、业绩与企业认证必须为本法人所拥有。  </w:t>
      </w:r>
    </w:p>
    <w:p w14:paraId="7E2CDE95">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9.2 供应商代表只能接受一个供应商的委托参加投标。</w:t>
      </w:r>
    </w:p>
    <w:p w14:paraId="1A64069F">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9.4供应商在投标活动中提供虚假材料或从事其他违法活动的,其投标无效，由相关部门查处。</w:t>
      </w:r>
    </w:p>
    <w:p w14:paraId="71AE908D">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50EC5267">
      <w:pPr>
        <w:shd w:val="clear"/>
        <w:snapToGrid w:val="0"/>
        <w:spacing w:line="360" w:lineRule="auto"/>
        <w:ind w:firstLine="411" w:firstLineChars="196"/>
        <w:jc w:val="left"/>
        <w:rPr>
          <w:rFonts w:hint="eastAsia" w:ascii="宋体" w:hAnsi="宋体" w:eastAsia="宋体" w:cs="宋体"/>
          <w:bCs/>
          <w:color w:val="auto"/>
          <w:kern w:val="0"/>
          <w:szCs w:val="21"/>
          <w:highlight w:val="none"/>
        </w:rPr>
      </w:pPr>
      <w:r>
        <w:rPr>
          <w:rFonts w:hint="eastAsia" w:ascii="宋体" w:hAnsi="宋体" w:cs="宋体"/>
          <w:color w:val="auto"/>
          <w:kern w:val="0"/>
          <w:szCs w:val="21"/>
          <w:highlight w:val="none"/>
        </w:rPr>
        <w:t xml:space="preserve">10.1 </w:t>
      </w:r>
      <w:r>
        <w:rPr>
          <w:rFonts w:hint="eastAsia" w:ascii="宋体" w:hAnsi="宋体" w:cs="宋体"/>
          <w:bCs/>
          <w:color w:val="auto"/>
          <w:kern w:val="0"/>
          <w:szCs w:val="21"/>
          <w:highlight w:val="none"/>
        </w:rPr>
        <w:t>供应商认为采购文件使自己的合法权益受到损害的，</w:t>
      </w:r>
      <w:r>
        <w:rPr>
          <w:rFonts w:hint="eastAsia" w:ascii="宋体" w:hAnsi="宋体" w:cs="宋体"/>
          <w:color w:val="auto"/>
          <w:kern w:val="0"/>
          <w:szCs w:val="21"/>
          <w:highlight w:val="none"/>
        </w:rPr>
        <w:t>应当在采购公告期限届满之日(或收到采购文件之日)起3个工作日之内向</w:t>
      </w:r>
      <w:r>
        <w:rPr>
          <w:rFonts w:hint="eastAsia" w:ascii="宋体" w:hAnsi="宋体" w:cs="宋体"/>
          <w:bCs/>
          <w:color w:val="auto"/>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供应商在法定质疑期内应一次性提出针对同一采购环节的质疑。供应商对采购人的质疑答复不满意,或采购人未在规定时间内作出答复的，可以在答复期满后15个工作日内向医院纪检部门投诉。</w:t>
      </w:r>
    </w:p>
    <w:p w14:paraId="152229E3">
      <w:pPr>
        <w:shd w:val="clear"/>
        <w:snapToGrid w:val="0"/>
        <w:spacing w:line="360" w:lineRule="auto"/>
        <w:ind w:firstLine="411" w:firstLineChars="196"/>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10.2 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hd w:val="clear"/>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11.供应商的风险</w:t>
      </w:r>
    </w:p>
    <w:p w14:paraId="551C50AC">
      <w:pPr>
        <w:shd w:val="clear"/>
        <w:snapToGrid w:val="0"/>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供应商没有按照采购文件要求提供全部资料，或者供应商没有对采购文件在各方面都作出实质性响应是供应商的风险，并可能导致其投标被拒绝。</w:t>
      </w:r>
    </w:p>
    <w:p w14:paraId="3A4FC920">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二、采购文件</w:t>
      </w:r>
    </w:p>
    <w:p w14:paraId="21E3A705">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12.采购文件的构成。本采购文件由以下部分组成：</w:t>
      </w:r>
    </w:p>
    <w:p w14:paraId="358B2EDA">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12.1 竞争性磋商公告</w:t>
      </w:r>
    </w:p>
    <w:p w14:paraId="37913856">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12.2 采购需求</w:t>
      </w:r>
    </w:p>
    <w:p w14:paraId="592B1E99">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12.3 供应商须知</w:t>
      </w:r>
    </w:p>
    <w:p w14:paraId="6641A7E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12.4 评标办法</w:t>
      </w:r>
    </w:p>
    <w:p w14:paraId="7FD22379">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3BA7D6C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12.6 响应文件格式</w:t>
      </w:r>
    </w:p>
    <w:p w14:paraId="30E6CFC8">
      <w:pPr>
        <w:shd w:val="clear"/>
        <w:snapToGrid w:val="0"/>
        <w:spacing w:line="360" w:lineRule="auto"/>
        <w:ind w:firstLine="417" w:firstLineChars="198"/>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13.采购文件的澄清与修改</w:t>
      </w:r>
    </w:p>
    <w:p w14:paraId="21BDF67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13.1 采购人对已发出的采购文件进行必要澄清、修改或补充的，应当在采购文件要求提交响应文件截止时间3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前，在原采购公告发布相关媒体上发布更正公告或变更公告。采购文件公示期间对采购文件进行的澄清、修改或补充不受上述限制。</w:t>
      </w:r>
    </w:p>
    <w:p w14:paraId="0FA3E4CE">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13.2 采购文件澄清、修改或补充的内容为采购文件的组成部分。</w:t>
      </w:r>
    </w:p>
    <w:p w14:paraId="1D8D7C91">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 采购文件的澄清、修改或补充都应以法定形式发布。采购人未对采购文件进行的澄清、修改或补充无效，评标时不予认可。</w:t>
      </w:r>
    </w:p>
    <w:p w14:paraId="57F09653">
      <w:pPr>
        <w:shd w:val="clear"/>
        <w:snapToGrid w:val="0"/>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可以视采购具体情况延长磋商截止时间和磋商时间，但至少应当在采购文件要求提交响应文件的截止时间3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前，将变更时间通知所有潜在供应商。</w:t>
      </w:r>
    </w:p>
    <w:p w14:paraId="43C3CB37">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三、响应文件的编制</w:t>
      </w:r>
    </w:p>
    <w:p w14:paraId="4957C762">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14.要求</w:t>
      </w:r>
    </w:p>
    <w:p w14:paraId="4788E29A">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14.2 供应商应完整签署响应文件格式附件中《竞争性磋商响应书》，不得增减或修改内容。否则视为对采购文件未作出实质性响应。</w:t>
      </w:r>
    </w:p>
    <w:p w14:paraId="2465F3EF">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15.响应文件的语言和计量单位</w:t>
      </w:r>
    </w:p>
    <w:p w14:paraId="764BE021">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15.1 响应文件以及供应商与采购人就有关磋商事宜的所有来往函电均应使用简体中文书写。</w:t>
      </w:r>
    </w:p>
    <w:p w14:paraId="57E236B1">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1C5902F0">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16.响应文件的组成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响应文件应包括下列部分：</w:t>
      </w:r>
    </w:p>
    <w:p w14:paraId="2DCB2425">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16.1、竞争性磋商响应书及初次报价一览表</w:t>
      </w:r>
    </w:p>
    <w:p w14:paraId="65365F47">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16.2、报价明细表</w:t>
      </w:r>
    </w:p>
    <w:p w14:paraId="71F21DB4">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16.3、技术响应表</w:t>
      </w:r>
    </w:p>
    <w:p w14:paraId="706A6658">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16.4、商务响应表</w:t>
      </w:r>
    </w:p>
    <w:p w14:paraId="3CE523CC">
      <w:pPr>
        <w:shd w:val="clear"/>
        <w:snapToGrid w:val="0"/>
        <w:spacing w:line="360" w:lineRule="auto"/>
        <w:ind w:left="208" w:leftChars="99"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16.5、法定代表人身份证明</w:t>
      </w:r>
    </w:p>
    <w:p w14:paraId="3D9B1D41">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16.6、法定代表人授权书</w:t>
      </w:r>
    </w:p>
    <w:p w14:paraId="02BE1FC8">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16.7、证明文件</w:t>
      </w:r>
    </w:p>
    <w:p w14:paraId="52D5F4FA">
      <w:pPr>
        <w:shd w:val="clea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16.8、供应商承诺书</w:t>
      </w:r>
    </w:p>
    <w:p w14:paraId="7523F2EF">
      <w:pPr>
        <w:pStyle w:val="6"/>
        <w:widowControl w:val="0"/>
        <w:shd w:val="clear"/>
        <w:snapToGrid w:val="0"/>
        <w:spacing w:beforeAutospacing="0" w:afterAutospacing="0" w:line="360" w:lineRule="auto"/>
        <w:rPr>
          <w:rFonts w:hint="eastAsia"/>
          <w:color w:val="auto"/>
          <w:sz w:val="21"/>
          <w:szCs w:val="21"/>
          <w:highlight w:val="none"/>
        </w:rPr>
      </w:pPr>
      <w:r>
        <w:rPr>
          <w:rFonts w:hint="eastAsia"/>
          <w:color w:val="auto"/>
          <w:sz w:val="21"/>
          <w:szCs w:val="21"/>
          <w:highlight w:val="none"/>
        </w:rPr>
        <w:t>16.9、供应商信用承诺函</w:t>
      </w:r>
    </w:p>
    <w:p w14:paraId="7F2BC30A">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17.响应文件有效期</w:t>
      </w:r>
    </w:p>
    <w:p w14:paraId="4CE65F87">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 响应文件从采购公告所规定的投标截止期之后开始生效，在</w:t>
      </w:r>
      <w:r>
        <w:rPr>
          <w:rFonts w:hint="eastAsia" w:ascii="宋体" w:hAnsi="宋体" w:cs="宋体"/>
          <w:bCs/>
          <w:color w:val="auto"/>
          <w:kern w:val="0"/>
          <w:szCs w:val="21"/>
          <w:highlight w:val="none"/>
        </w:rPr>
        <w:t>供应商须知前附表</w:t>
      </w:r>
      <w:r>
        <w:rPr>
          <w:rFonts w:hint="eastAsia" w:ascii="宋体" w:hAnsi="宋体" w:cs="宋体"/>
          <w:color w:val="auto"/>
          <w:kern w:val="0"/>
          <w:szCs w:val="21"/>
          <w:highlight w:val="none"/>
        </w:rPr>
        <w:t>第13项所规定的期限内保持有效。有效期不足将导致其响应文件被拒绝。成交供应商的响应文件有效期至合同完全履行止。</w:t>
      </w:r>
    </w:p>
    <w:p w14:paraId="3CEB927D">
      <w:pPr>
        <w:shd w:val="clea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hd w:val="clear"/>
        <w:snapToGrid w:val="0"/>
        <w:spacing w:line="360" w:lineRule="auto"/>
        <w:ind w:firstLine="417" w:firstLineChars="198"/>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51C0DF31">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所有磋商报价均以人民币元为计算单位。</w:t>
      </w:r>
    </w:p>
    <w:p w14:paraId="6F3F346A">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18.2 供应商要按初次报价一览表的内容填写。</w:t>
      </w:r>
    </w:p>
    <w:p w14:paraId="66CAA9A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供应商投报多标包的，应对每标包分别报价并分别填报</w:t>
      </w:r>
      <w:r>
        <w:rPr>
          <w:rFonts w:hint="eastAsia" w:ascii="宋体" w:hAnsi="宋体" w:cs="宋体"/>
          <w:color w:val="auto"/>
          <w:kern w:val="0"/>
          <w:szCs w:val="21"/>
          <w:highlight w:val="none"/>
        </w:rPr>
        <w:t>初次报价一览表</w:t>
      </w:r>
      <w:r>
        <w:rPr>
          <w:rFonts w:hint="eastAsia" w:ascii="宋体" w:hAnsi="宋体" w:cs="宋体"/>
          <w:color w:val="auto"/>
          <w:spacing w:val="10"/>
          <w:kern w:val="0"/>
          <w:szCs w:val="21"/>
          <w:highlight w:val="none"/>
        </w:rPr>
        <w:t>。</w:t>
      </w:r>
    </w:p>
    <w:p w14:paraId="07DAB80C">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CD3521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18.5 采购人不接受可选择的投标报价。</w:t>
      </w:r>
    </w:p>
    <w:p w14:paraId="0200286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18.6 对于供应商在初次报价一览表和响应文件中列出的赠送条款，在评审时不得作为价格评分因素或者调整评标价格的依据。</w:t>
      </w:r>
    </w:p>
    <w:p w14:paraId="5B19A864">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19.磋商保证金（无）</w:t>
      </w:r>
    </w:p>
    <w:p w14:paraId="025DE30B">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20.</w:t>
      </w:r>
      <w:r>
        <w:rPr>
          <w:rFonts w:hint="eastAsia" w:ascii="宋体" w:hAnsi="宋体" w:cs="宋体"/>
          <w:b/>
          <w:bCs/>
          <w:color w:val="auto"/>
          <w:kern w:val="0"/>
          <w:szCs w:val="21"/>
          <w:highlight w:val="none"/>
        </w:rPr>
        <w:t>响应</w:t>
      </w:r>
      <w:r>
        <w:rPr>
          <w:rFonts w:hint="eastAsia" w:ascii="宋体" w:hAnsi="宋体" w:cs="宋体"/>
          <w:b/>
          <w:color w:val="auto"/>
          <w:kern w:val="0"/>
          <w:szCs w:val="21"/>
          <w:highlight w:val="none"/>
        </w:rPr>
        <w:t>文件的签署及其他规定</w:t>
      </w:r>
    </w:p>
    <w:p w14:paraId="66DBD7E3">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20.2 响应文件应当对采购文件有关交货期、响应文件有效期、质量要求等实质性内容作出响应。</w:t>
      </w:r>
    </w:p>
    <w:p w14:paraId="6DD69B0E">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20.4响应文件份数见供应商须知前附表。响应文件正本和副本的封面上应清楚地标记“正本”或“副本”的字样。</w:t>
      </w:r>
    </w:p>
    <w:p w14:paraId="7CEE7698">
      <w:pPr>
        <w:shd w:val="clear"/>
        <w:snapToGrid w:val="0"/>
        <w:spacing w:line="360" w:lineRule="auto"/>
        <w:ind w:firstLine="415" w:firstLineChars="198"/>
        <w:rPr>
          <w:rFonts w:hint="eastAsia" w:ascii="宋体" w:hAnsi="宋体" w:cs="宋体"/>
          <w:color w:val="auto"/>
          <w:kern w:val="0"/>
          <w:szCs w:val="21"/>
          <w:highlight w:val="none"/>
        </w:rPr>
      </w:pPr>
      <w:r>
        <w:rPr>
          <w:rFonts w:hint="eastAsia" w:ascii="宋体" w:hAnsi="宋体" w:cs="宋体"/>
          <w:color w:val="auto"/>
          <w:kern w:val="0"/>
          <w:szCs w:val="21"/>
          <w:highlight w:val="none"/>
        </w:rPr>
        <w:t>20.5响应文件的具体装订要求见供应商须知前附表规定。</w:t>
      </w:r>
    </w:p>
    <w:p w14:paraId="63489EC0">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四、响应文件的递交</w:t>
      </w:r>
    </w:p>
    <w:p w14:paraId="73FF1D90">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21. 响应文件的密封、标记</w:t>
      </w:r>
    </w:p>
    <w:p w14:paraId="1D1E1A25">
      <w:pPr>
        <w:shd w:val="clea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21.1</w:t>
      </w:r>
      <w:r>
        <w:rPr>
          <w:rFonts w:hint="eastAsia" w:ascii="宋体" w:hAnsi="宋体" w:cs="宋体"/>
          <w:color w:val="auto"/>
          <w:highlight w:val="none"/>
        </w:rPr>
        <w:t>响应文件应密封包装，并在封套的封口处加盖供应商单位章或由供应商的法定代表人（单位负责人）或其授权的代理人签字。</w:t>
      </w:r>
    </w:p>
    <w:p w14:paraId="26DDC899">
      <w:pPr>
        <w:shd w:val="clea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21.2 未按本章第21.1项要求密封的</w:t>
      </w:r>
      <w:r>
        <w:rPr>
          <w:rFonts w:hint="eastAsia" w:ascii="宋体" w:hAnsi="宋体" w:cs="宋体"/>
          <w:color w:val="auto"/>
          <w:kern w:val="0"/>
          <w:szCs w:val="21"/>
          <w:highlight w:val="none"/>
        </w:rPr>
        <w:t>响应</w:t>
      </w:r>
      <w:r>
        <w:rPr>
          <w:rFonts w:hint="eastAsia" w:ascii="宋体" w:hAnsi="宋体" w:cs="宋体"/>
          <w:color w:val="auto"/>
          <w:highlight w:val="none"/>
        </w:rPr>
        <w:t>文件，采购人不予受理。</w:t>
      </w:r>
    </w:p>
    <w:p w14:paraId="2565502E">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22. 响应文件的递交</w:t>
      </w:r>
    </w:p>
    <w:p w14:paraId="3AC1A9D6">
      <w:pPr>
        <w:shd w:val="clea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 供应商应在规定的磋商截止时间前递交响应文件。</w:t>
      </w:r>
    </w:p>
    <w:p w14:paraId="329D4844">
      <w:pPr>
        <w:shd w:val="clea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 供应商递交响应文件的地点：见供应商须知前附表。</w:t>
      </w:r>
    </w:p>
    <w:p w14:paraId="56EA2428">
      <w:pPr>
        <w:shd w:val="clea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 除供应商须知前附表另有规定外，供应商所递交的响应文件不予退还。</w:t>
      </w:r>
    </w:p>
    <w:p w14:paraId="6F79E8FF">
      <w:pPr>
        <w:shd w:val="clear"/>
        <w:autoSpaceDE w:val="0"/>
        <w:autoSpaceDN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22.4 逾期送达的或者未送达指定地点的响应文件，采购人不予受理。</w:t>
      </w:r>
    </w:p>
    <w:p w14:paraId="32EC7001">
      <w:pPr>
        <w:shd w:val="clear"/>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23. 响应文件的修改和撤回</w:t>
      </w:r>
    </w:p>
    <w:p w14:paraId="3391A976">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hd w:val="clear"/>
        <w:snapToGrid w:val="0"/>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23.2 供应商在磋商截止期后不得修改、撤回响应文件。供应商在投标截止期后修改响应文件的，其投标将被拒绝。</w:t>
      </w:r>
    </w:p>
    <w:p w14:paraId="18590F8C">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五、评标</w:t>
      </w:r>
    </w:p>
    <w:p w14:paraId="2BB61A71">
      <w:pPr>
        <w:shd w:val="clear"/>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24. 组建磋商小组</w:t>
      </w:r>
    </w:p>
    <w:p w14:paraId="04213DD1">
      <w:pPr>
        <w:shd w:val="clea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24.1 磋商小组由采购人代表和评审专家组成。成员由3人以上单数组成。</w:t>
      </w:r>
      <w:r>
        <w:rPr>
          <w:rFonts w:hint="eastAsia" w:ascii="宋体" w:hAnsi="宋体" w:cs="宋体"/>
          <w:color w:val="auto"/>
          <w:szCs w:val="21"/>
          <w:highlight w:val="none"/>
        </w:rPr>
        <w:t>在开标后由磋商小组对</w:t>
      </w:r>
      <w:r>
        <w:rPr>
          <w:rFonts w:hint="eastAsia" w:ascii="宋体" w:hAnsi="宋体" w:cs="宋体"/>
          <w:color w:val="auto"/>
          <w:kern w:val="0"/>
          <w:szCs w:val="21"/>
          <w:highlight w:val="none"/>
        </w:rPr>
        <w:t>响应文件</w:t>
      </w:r>
      <w:r>
        <w:rPr>
          <w:rFonts w:hint="eastAsia" w:ascii="宋体" w:hAnsi="宋体" w:cs="宋体"/>
          <w:color w:val="auto"/>
          <w:szCs w:val="21"/>
          <w:highlight w:val="none"/>
        </w:rPr>
        <w:t>进行审查、质疑、评估和比较，并做合理的建议。</w:t>
      </w:r>
    </w:p>
    <w:p w14:paraId="0A4D2976">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24.2磋商小组成员要依法独立评审，并对评审意见承担个人责任。</w:t>
      </w:r>
      <w:r>
        <w:rPr>
          <w:rFonts w:hint="eastAsia" w:ascii="宋体" w:hAnsi="宋体" w:cs="宋体"/>
          <w:color w:val="auto"/>
          <w:szCs w:val="21"/>
          <w:highlight w:val="none"/>
        </w:rPr>
        <w:t>磋商小组成员对需要共同认定的事项存在争议的，按照少数服从多数的原则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出结论。持不同意见的磋商小组成员应当在评审报告上签署不同意见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4D3C3FA0">
      <w:pPr>
        <w:shd w:val="clear"/>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25. </w:t>
      </w:r>
      <w:r>
        <w:rPr>
          <w:rFonts w:hint="eastAsia" w:ascii="宋体" w:hAnsi="宋体" w:cs="宋体"/>
          <w:b/>
          <w:bCs/>
          <w:color w:val="auto"/>
          <w:kern w:val="0"/>
          <w:szCs w:val="21"/>
          <w:highlight w:val="none"/>
        </w:rPr>
        <w:t>响应</w:t>
      </w:r>
      <w:r>
        <w:rPr>
          <w:rFonts w:hint="eastAsia" w:ascii="宋体" w:hAnsi="宋体" w:cs="宋体"/>
          <w:b/>
          <w:bCs/>
          <w:color w:val="auto"/>
          <w:szCs w:val="21"/>
          <w:highlight w:val="none"/>
        </w:rPr>
        <w:t>文件的初审</w:t>
      </w:r>
    </w:p>
    <w:p w14:paraId="1B61B9F7">
      <w:pPr>
        <w:pStyle w:val="31"/>
        <w:shd w:val="clear"/>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25.1对所有供应商的评估，都采用相同的程序和标准。评标过程将严格按照采购文件的要求和条件进行。</w:t>
      </w:r>
    </w:p>
    <w:p w14:paraId="0F27EE3C">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25.2 磋商小组将对响应文件进行检查，以确定响应文件是否完整、有无计算上的错误、文件是否已正确签署等。</w:t>
      </w:r>
    </w:p>
    <w:p w14:paraId="09EB1B70">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25.3 响应文件报价出现前后不一致的，除采购文件另有规定外，修正错误的原则如下：</w:t>
      </w:r>
    </w:p>
    <w:p w14:paraId="1B884E8A">
      <w:pPr>
        <w:pStyle w:val="31"/>
        <w:shd w:val="clear" w:color="auto"/>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25.3.1响应文件</w:t>
      </w:r>
      <w:r>
        <w:rPr>
          <w:rFonts w:hint="eastAsia" w:ascii="宋体" w:hAnsi="宋体" w:cs="宋体"/>
          <w:color w:val="auto"/>
          <w:sz w:val="21"/>
          <w:szCs w:val="21"/>
          <w:highlight w:val="none"/>
          <w:shd w:val="clear" w:color="auto" w:fill="FFFFFF"/>
        </w:rPr>
        <w:t>初次报价一览表（报价表）内容与响应文件中相应内容不一致的，以初次报价一览表（报价表）为准；</w:t>
      </w:r>
    </w:p>
    <w:p w14:paraId="5739B61C">
      <w:pPr>
        <w:pStyle w:val="31"/>
        <w:shd w:val="clear" w:color="auto"/>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5C0C2FEE">
      <w:pPr>
        <w:pStyle w:val="31"/>
        <w:shd w:val="clear" w:color="auto"/>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25.3.3</w:t>
      </w:r>
      <w:r>
        <w:rPr>
          <w:rFonts w:hint="eastAsia" w:ascii="宋体" w:hAnsi="宋体" w:cs="宋体"/>
          <w:color w:val="auto"/>
          <w:sz w:val="21"/>
          <w:szCs w:val="21"/>
          <w:highlight w:val="none"/>
          <w:shd w:val="clear" w:color="auto" w:fill="FFFFFF"/>
        </w:rPr>
        <w:t>单价金额小数点或者百分比有明显错位的，以初次报价一览表的总价为准，并修改单价；</w:t>
      </w:r>
    </w:p>
    <w:p w14:paraId="5A979C8B">
      <w:pPr>
        <w:pStyle w:val="31"/>
        <w:shd w:val="clear" w:color="auto"/>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055D6D98">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25.3.5对不同文字文本响应文件的解释发生异议的，以中文文本为准。</w:t>
      </w:r>
    </w:p>
    <w:p w14:paraId="6C4225AD">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40AC464C">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25.4 资格性检查和符合性检查。</w:t>
      </w:r>
    </w:p>
    <w:p w14:paraId="2C11B38B">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kern w:val="0"/>
          <w:szCs w:val="21"/>
          <w:highlight w:val="none"/>
        </w:rPr>
        <w:t>25.4.1</w:t>
      </w:r>
      <w:r>
        <w:rPr>
          <w:rFonts w:hint="eastAsia" w:ascii="宋体" w:hAnsi="宋体" w:cs="宋体"/>
          <w:color w:val="auto"/>
          <w:szCs w:val="21"/>
          <w:highlight w:val="none"/>
        </w:rPr>
        <w:t>资格性检查。依据法规政策和采购文件的规定，在对</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详细评估之前，采购人将依据供应商提交的</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25.4.2 资格审查后合格的供应商不足3家的，不得评标。</w:t>
      </w:r>
    </w:p>
    <w:p w14:paraId="2AC9BD5C">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25.4.3 符合性检查。依据采购文件的规定，磋商小组将从</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未按规定签字、盖章的。</w:t>
      </w:r>
    </w:p>
    <w:p w14:paraId="7277686F">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（2）供应商未能出具有效身份证明，或与身份不符的。</w:t>
      </w:r>
    </w:p>
    <w:p w14:paraId="69EE5C5D">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（3）未按磋商文件规定报价，报价均超过采购预算或最高限价的。</w:t>
      </w:r>
    </w:p>
    <w:p w14:paraId="785A474E">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有效期、交货期、质量等不满足采购文件要求的。</w:t>
      </w:r>
    </w:p>
    <w:p w14:paraId="3A6E6E47">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（5）未按采购文件提供的格式填列、项目不齐全或内容虚假的。</w:t>
      </w:r>
    </w:p>
    <w:p w14:paraId="398965D9">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的实质性内容未使用中文表述，或意思表述不明确，或前后矛盾，或使用计量单位不符合采购文件要求的。</w:t>
      </w:r>
    </w:p>
    <w:p w14:paraId="6714F751">
      <w:pPr>
        <w:shd w:val="clear"/>
        <w:tabs>
          <w:tab w:val="left" w:pos="0"/>
        </w:tabs>
        <w:snapToGrid w:val="0"/>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的关键内容字迹模糊、无法辨认,或</w:t>
      </w:r>
      <w:r>
        <w:rPr>
          <w:rFonts w:hint="eastAsia" w:ascii="宋体" w:hAnsi="宋体" w:cs="宋体"/>
          <w:color w:val="auto"/>
          <w:kern w:val="0"/>
          <w:szCs w:val="21"/>
          <w:highlight w:val="none"/>
        </w:rPr>
        <w:t>响应</w:t>
      </w:r>
      <w:r>
        <w:rPr>
          <w:rFonts w:hint="eastAsia" w:ascii="宋体" w:hAnsi="宋体" w:cs="宋体"/>
          <w:color w:val="auto"/>
          <w:szCs w:val="21"/>
          <w:highlight w:val="none"/>
        </w:rPr>
        <w:t>文件中经修正的内容字迹模糊无法辩认，或修改处未按规定签名盖章的。</w:t>
      </w:r>
    </w:p>
    <w:p w14:paraId="2A60D530">
      <w:pPr>
        <w:shd w:val="clear"/>
        <w:tabs>
          <w:tab w:val="left" w:pos="0"/>
        </w:tabs>
        <w:snapToGrid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内容未按采购文件响应的。</w:t>
      </w:r>
    </w:p>
    <w:p w14:paraId="5FDF6874">
      <w:pPr>
        <w:shd w:val="clear"/>
        <w:tabs>
          <w:tab w:val="left" w:pos="0"/>
        </w:tabs>
        <w:snapToGrid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（9）不符合采购文件中规定的其它实质性条款。</w:t>
      </w:r>
    </w:p>
    <w:p w14:paraId="18B71810">
      <w:pPr>
        <w:shd w:val="clear"/>
        <w:tabs>
          <w:tab w:val="left" w:pos="0"/>
        </w:tabs>
        <w:snapToGrid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磋商小组决定投标的响应性只根据响应文件本身的内容，而不寻求其他的外部证据。</w:t>
      </w:r>
    </w:p>
    <w:p w14:paraId="4322E332">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25.4.4 对资格性检查和符合性检查不合格的供应商，将通过评标系统告知其理由。</w:t>
      </w:r>
    </w:p>
    <w:p w14:paraId="2C72D6A6">
      <w:pPr>
        <w:pStyle w:val="31"/>
        <w:shd w:val="clear"/>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25.5 在评审过程中，磋商小组发现供应商有下列情形之一的，视为供应商串通投标，其磋商无效：</w:t>
      </w:r>
    </w:p>
    <w:p w14:paraId="4CA15DD8">
      <w:pPr>
        <w:shd w:val="clear"/>
        <w:tabs>
          <w:tab w:val="left" w:pos="0"/>
        </w:tabs>
        <w:snapToGrid w:val="0"/>
        <w:spacing w:line="360" w:lineRule="auto"/>
        <w:ind w:left="105" w:leftChars="50"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25.5.1不同供应商的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异常一致。</w:t>
      </w:r>
    </w:p>
    <w:p w14:paraId="659A0281">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25.5.2不同供应商的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由同一单位或者个人编制；</w:t>
      </w:r>
    </w:p>
    <w:p w14:paraId="605F034D">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25.5.3不同供应商委托同一单位或者个人办理投标事宜；</w:t>
      </w:r>
    </w:p>
    <w:p w14:paraId="380E8527">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25.5.4不同供应商的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载明的项目管理成员或者联系人员为同一人；　　</w:t>
      </w:r>
    </w:p>
    <w:p w14:paraId="2016FD64">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25.5.5不同供应商的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相互混装；</w:t>
      </w:r>
    </w:p>
    <w:p w14:paraId="2D039F19">
      <w:pPr>
        <w:shd w:val="clear"/>
        <w:tabs>
          <w:tab w:val="left" w:pos="0"/>
        </w:tabs>
        <w:snapToGrid w:val="0"/>
        <w:spacing w:line="360" w:lineRule="auto"/>
        <w:ind w:left="105" w:leftChars="50" w:firstLine="315" w:firstLineChars="150"/>
        <w:contextualSpacing/>
        <w:jc w:val="left"/>
        <w:rPr>
          <w:rFonts w:hint="eastAsia" w:ascii="宋体" w:hAnsi="宋体" w:cs="宋体"/>
          <w:color w:val="auto"/>
          <w:szCs w:val="21"/>
          <w:highlight w:val="none"/>
        </w:rPr>
      </w:pPr>
      <w:r>
        <w:rPr>
          <w:rFonts w:hint="eastAsia" w:ascii="宋体" w:hAnsi="宋体" w:cs="宋体"/>
          <w:color w:val="auto"/>
          <w:szCs w:val="21"/>
          <w:highlight w:val="none"/>
        </w:rPr>
        <w:t>25.5.6不同供应商的投标保证金从同一单位或者个人的账户转出（若收取）。</w:t>
      </w:r>
    </w:p>
    <w:p w14:paraId="7EFB5DA4">
      <w:pPr>
        <w:shd w:val="clear"/>
        <w:adjustRightInd w:val="0"/>
        <w:snapToGrid w:val="0"/>
        <w:spacing w:line="360" w:lineRule="auto"/>
        <w:ind w:left="19" w:leftChars="9" w:firstLine="399" w:firstLineChars="190"/>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25.5.7 有证据证明供应商串通投标的其他情形的；</w:t>
      </w:r>
    </w:p>
    <w:p w14:paraId="0C445B6F">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25.5.8 不同供应商的</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制作机器码一致；</w:t>
      </w:r>
    </w:p>
    <w:p w14:paraId="357478BB">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25.5.9 磋商小组认定的其他串通投标情形。</w:t>
      </w:r>
    </w:p>
    <w:p w14:paraId="42C3E08A">
      <w:pPr>
        <w:keepNext w:val="0"/>
        <w:keepLines w:val="0"/>
        <w:pageBreakBefore w:val="0"/>
        <w:widowControl w:val="0"/>
        <w:shd w:val="clear"/>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25.6 磋商</w:t>
      </w:r>
    </w:p>
    <w:p w14:paraId="64E8A3AB">
      <w:pPr>
        <w:keepNext w:val="0"/>
        <w:keepLines w:val="0"/>
        <w:pageBreakBefore w:val="0"/>
        <w:widowControl w:val="0"/>
        <w:shd w:val="clear"/>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23E8D315">
      <w:pPr>
        <w:keepNext w:val="0"/>
        <w:keepLines w:val="0"/>
        <w:pageBreakBefore w:val="0"/>
        <w:widowControl w:val="0"/>
        <w:shd w:val="clear"/>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25.6.1 </w:t>
      </w:r>
      <w:r>
        <w:rPr>
          <w:rFonts w:hint="eastAsia" w:ascii="宋体" w:hAnsi="宋体" w:eastAsia="宋体" w:cs="宋体"/>
          <w:b/>
          <w:bCs/>
          <w:color w:val="auto"/>
          <w:kern w:val="0"/>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8920362">
      <w:pPr>
        <w:keepNext w:val="0"/>
        <w:keepLines w:val="0"/>
        <w:pageBreakBefore w:val="0"/>
        <w:widowControl w:val="0"/>
        <w:shd w:val="clear"/>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cs="宋体"/>
          <w:color w:val="auto"/>
          <w:kern w:val="0"/>
          <w:szCs w:val="21"/>
          <w:highlight w:val="none"/>
        </w:rPr>
      </w:pPr>
      <w:r>
        <w:rPr>
          <w:rFonts w:hint="eastAsia" w:ascii="宋体" w:hAnsi="宋体" w:eastAsia="宋体" w:cs="宋体"/>
          <w:b/>
          <w:bCs/>
          <w:color w:val="auto"/>
          <w:kern w:val="0"/>
          <w:szCs w:val="21"/>
          <w:highlight w:val="none"/>
          <w:lang w:val="en-US" w:eastAsia="zh-CN"/>
        </w:rPr>
        <w:t>25.6.2 本次竞争性磋商进行</w:t>
      </w:r>
      <w:r>
        <w:rPr>
          <w:rFonts w:hint="eastAsia" w:ascii="宋体" w:hAnsi="宋体" w:eastAsia="宋体" w:cs="宋体"/>
          <w:b/>
          <w:bCs/>
          <w:color w:val="auto"/>
          <w:kern w:val="0"/>
          <w:szCs w:val="21"/>
          <w:highlight w:val="none"/>
          <w:u w:val="single"/>
          <w:lang w:val="en-US" w:eastAsia="zh-CN"/>
        </w:rPr>
        <w:t xml:space="preserve"> 多</w:t>
      </w:r>
      <w:r>
        <w:rPr>
          <w:rFonts w:hint="eastAsia" w:ascii="宋体" w:hAnsi="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0487BBE">
      <w:pPr>
        <w:shd w:val="clear"/>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26. 响应文件的澄清</w:t>
      </w:r>
    </w:p>
    <w:p w14:paraId="07C011C0">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hd w:val="clear"/>
        <w:snapToGrid w:val="0"/>
        <w:spacing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27. 比较与评价</w:t>
      </w:r>
    </w:p>
    <w:p w14:paraId="3428DD37">
      <w:pPr>
        <w:pStyle w:val="31"/>
        <w:shd w:val="clear"/>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27.1 磋商小组将按本采购文件规定的评标方法与标准，对资格性检查和符合性检查合格的</w:t>
      </w:r>
      <w:r>
        <w:rPr>
          <w:rFonts w:hint="eastAsia" w:ascii="宋体" w:hAnsi="宋体" w:cs="宋体"/>
          <w:color w:val="auto"/>
          <w:sz w:val="21"/>
          <w:szCs w:val="21"/>
          <w:highlight w:val="none"/>
          <w:shd w:val="clear" w:color="auto" w:fill="FFFFFF"/>
        </w:rPr>
        <w:t>响应文件</w:t>
      </w:r>
      <w:r>
        <w:rPr>
          <w:rFonts w:hint="eastAsia" w:ascii="宋体" w:hAnsi="宋体" w:cs="宋体"/>
          <w:color w:val="auto"/>
          <w:sz w:val="21"/>
          <w:szCs w:val="21"/>
          <w:highlight w:val="none"/>
        </w:rPr>
        <w:t>进行商务和技术评估，综合比较与评价。</w:t>
      </w:r>
    </w:p>
    <w:p w14:paraId="1EBB57FB">
      <w:pPr>
        <w:pStyle w:val="31"/>
        <w:shd w:val="clear"/>
        <w:snapToGrid w:val="0"/>
        <w:spacing w:before="159"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27.2对漏（缺）报项的处理：竞争性磋商文件中要求列入报价的费用，漏（缺）报的视同已含在投标总价中。</w:t>
      </w:r>
    </w:p>
    <w:p w14:paraId="142AF939">
      <w:pPr>
        <w:pStyle w:val="31"/>
        <w:shd w:val="clear"/>
        <w:snapToGrid w:val="0"/>
        <w:spacing w:before="159" w:beforeAutospacing="0" w:after="0" w:afterAutospacing="0" w:line="360" w:lineRule="auto"/>
        <w:ind w:firstLine="420" w:firstLineChars="200"/>
        <w:jc w:val="both"/>
        <w:rPr>
          <w:rFonts w:hint="eastAsia" w:ascii="宋体" w:hAnsi="宋体" w:cs="宋体"/>
          <w:b/>
          <w:bCs/>
          <w:color w:val="auto"/>
          <w:sz w:val="21"/>
          <w:szCs w:val="21"/>
          <w:highlight w:val="none"/>
        </w:rPr>
      </w:pPr>
      <w:r>
        <w:rPr>
          <w:rFonts w:hint="eastAsia" w:ascii="宋体" w:hAnsi="宋体" w:cs="宋体"/>
          <w:color w:val="auto"/>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hd w:val="clear"/>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28. 评标过程及保密原则</w:t>
      </w:r>
    </w:p>
    <w:p w14:paraId="736337C6">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05F929A">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28.2 在评标期间，供应商试图影响或干预评审的任何行为，将导致其磋商被作为无效磋商，并承担相应的法律责任。</w:t>
      </w:r>
    </w:p>
    <w:p w14:paraId="2D87F889">
      <w:pPr>
        <w:shd w:val="clear"/>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29.评标异议登记</w:t>
      </w:r>
    </w:p>
    <w:p w14:paraId="54566A66">
      <w:pPr>
        <w:shd w:val="clear"/>
        <w:snapToGrid w:val="0"/>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123CA19A">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六、定标</w:t>
      </w:r>
    </w:p>
    <w:p w14:paraId="3B103C8E">
      <w:pPr>
        <w:shd w:val="clear"/>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30. 定标原则</w:t>
      </w:r>
    </w:p>
    <w:p w14:paraId="78EFE27B">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30.1 最低投标价不作为成交的保证。</w:t>
      </w:r>
    </w:p>
    <w:p w14:paraId="25D09327">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30.2 确定实质上响应采购文件且满足下列条件的为成交候选供应商（或成交供应商）</w:t>
      </w:r>
    </w:p>
    <w:p w14:paraId="4DAA0C6B">
      <w:pPr>
        <w:shd w:val="clear"/>
        <w:snapToGrid w:val="0"/>
        <w:spacing w:line="360" w:lineRule="auto"/>
        <w:ind w:firstLine="420" w:firstLineChars="200"/>
        <w:rPr>
          <w:rFonts w:hint="eastAsia" w:ascii="宋体" w:hAnsi="宋体" w:cs="宋体"/>
          <w:color w:val="auto"/>
          <w:szCs w:val="21"/>
          <w:highlight w:val="none"/>
        </w:rPr>
      </w:pPr>
      <w:bookmarkStart w:id="47" w:name="_Toc32200"/>
      <w:r>
        <w:rPr>
          <w:rFonts w:hint="eastAsia" w:ascii="宋体" w:hAnsi="宋体" w:cs="宋体"/>
          <w:bCs/>
          <w:color w:val="auto"/>
          <w:kern w:val="0"/>
          <w:szCs w:val="21"/>
          <w:highlight w:val="none"/>
        </w:rPr>
        <w:t>30.2.1</w:t>
      </w:r>
      <w:bookmarkEnd w:id="47"/>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综合评分法，是指响应文件满足采购文件全部实质性要求，且按照评审因素的量化指标评审得分最高的供应商为成交供应商的评标方法。</w:t>
      </w:r>
    </w:p>
    <w:p w14:paraId="0FAB4921">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w:t>
      </w:r>
      <w:r>
        <w:rPr>
          <w:rFonts w:hint="eastAsia" w:ascii="宋体" w:hAnsi="宋体" w:cs="宋体"/>
          <w:color w:val="auto"/>
          <w:szCs w:val="21"/>
          <w:highlight w:val="none"/>
          <w:shd w:val="clear" w:color="auto" w:fill="FFFFFF"/>
        </w:rPr>
        <w:t>响应文件</w:t>
      </w:r>
      <w:r>
        <w:rPr>
          <w:rFonts w:hint="eastAsia" w:ascii="宋体" w:hAnsi="宋体" w:cs="宋体"/>
          <w:color w:val="auto"/>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hd w:val="clear"/>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31. 确定成交供应商和成交候选供应商</w:t>
      </w:r>
    </w:p>
    <w:p w14:paraId="489AA69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本项目由采购人授权磋商小组确定一名成交供应商并推荐一名成交候选供应商</w:t>
      </w:r>
      <w:r>
        <w:rPr>
          <w:rFonts w:hint="eastAsia" w:ascii="宋体" w:hAnsi="宋体" w:cs="宋体"/>
          <w:color w:val="auto"/>
          <w:kern w:val="0"/>
          <w:szCs w:val="21"/>
          <w:highlight w:val="none"/>
        </w:rPr>
        <w:t>。</w:t>
      </w:r>
    </w:p>
    <w:p w14:paraId="6FF53156">
      <w:pPr>
        <w:shd w:val="clear"/>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32. 成交通知书及成交结果公告</w:t>
      </w:r>
    </w:p>
    <w:p w14:paraId="2C72AB93">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32.1评审结束后，采购人将成交供应商的情况在本采购项目采购公告发布的同一媒介予以公示，公示期限3个工作日，公示期结束后向成交供应商发出成交通知书。</w:t>
      </w:r>
    </w:p>
    <w:p w14:paraId="462CFFA4">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A66346E">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color w:val="auto"/>
          <w:kern w:val="0"/>
          <w:szCs w:val="21"/>
          <w:highlight w:val="none"/>
        </w:rPr>
        <w:t>32</w:t>
      </w:r>
      <w:r>
        <w:rPr>
          <w:rFonts w:hint="eastAsia" w:ascii="宋体" w:hAnsi="宋体" w:cs="宋体"/>
          <w:bCs/>
          <w:color w:val="auto"/>
          <w:kern w:val="0"/>
          <w:szCs w:val="21"/>
          <w:highlight w:val="none"/>
        </w:rPr>
        <w:t>.4成交通知书将作为签订合同的依据。合同签订后，成交通知书成为合同的一部分。</w:t>
      </w:r>
    </w:p>
    <w:p w14:paraId="5DF62B30">
      <w:pPr>
        <w:shd w:val="clear"/>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33. 采购人宣布废标的权利</w:t>
      </w:r>
    </w:p>
    <w:p w14:paraId="47E3B85D">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33.1出现下列情况之一时，采购人有权宣布废标，并将理由通知所有供应商：</w:t>
      </w:r>
    </w:p>
    <w:p w14:paraId="06249F28">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33.1.1出现影响采购公正的违法、违规行为的。</w:t>
      </w:r>
    </w:p>
    <w:p w14:paraId="45FA6D11">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33.1.2供应商的报价均超过了采购预算金额，采购人不能支付的。</w:t>
      </w:r>
    </w:p>
    <w:p w14:paraId="3336ED1C">
      <w:pPr>
        <w:shd w:val="clear"/>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33.1.3因重大变故，采购任务取消的。</w:t>
      </w:r>
    </w:p>
    <w:p w14:paraId="5D330D08">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33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投标截止后供应商不足3家或通过资格性检查或符合性检查的供应商不足3家的，除采购任务取消情形外，按照以下方式处理：</w:t>
      </w:r>
    </w:p>
    <w:p w14:paraId="0A87DF26">
      <w:pPr>
        <w:numPr>
          <w:ilvl w:val="0"/>
          <w:numId w:val="2"/>
        </w:num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采购文件存在不合理条款或者招标程序不符合规定的，采购人正后依法重新招标；　</w:t>
      </w:r>
    </w:p>
    <w:p w14:paraId="19887638">
      <w:pPr>
        <w:shd w:val="clear"/>
        <w:snapToGrid w:val="0"/>
        <w:spacing w:line="360" w:lineRule="auto"/>
        <w:ind w:firstLine="420" w:firstLineChars="200"/>
        <w:rPr>
          <w:rFonts w:hint="eastAsia" w:ascii="宋体" w:hAnsi="宋体" w:cs="宋体"/>
          <w:b/>
          <w:color w:val="auto"/>
          <w:kern w:val="0"/>
          <w:sz w:val="52"/>
          <w:szCs w:val="52"/>
          <w:highlight w:val="none"/>
        </w:rPr>
      </w:pPr>
      <w:r>
        <w:rPr>
          <w:rFonts w:hint="eastAsia" w:ascii="宋体" w:hAnsi="宋体" w:cs="宋体"/>
          <w:color w:val="auto"/>
          <w:szCs w:val="21"/>
          <w:highlight w:val="none"/>
        </w:rPr>
        <w:t>（2）采购文件没有不合理条款、招标程序符合规定，需要采用其他采购方式采购的，采购人应当依法报财政部门批准。</w:t>
      </w:r>
    </w:p>
    <w:p w14:paraId="232C0BC7">
      <w:pPr>
        <w:shd w:val="clear"/>
        <w:snapToGrid w:val="0"/>
        <w:spacing w:line="360" w:lineRule="auto"/>
        <w:jc w:val="center"/>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七、合同授予</w:t>
      </w:r>
    </w:p>
    <w:p w14:paraId="6BCC8511">
      <w:pPr>
        <w:shd w:val="clear"/>
        <w:snapToGrid w:val="0"/>
        <w:spacing w:line="360" w:lineRule="auto"/>
        <w:ind w:firstLine="472" w:firstLineChars="224"/>
        <w:rPr>
          <w:rFonts w:hint="eastAsia" w:ascii="宋体" w:hAnsi="宋体" w:cs="宋体"/>
          <w:color w:val="auto"/>
          <w:kern w:val="0"/>
          <w:szCs w:val="21"/>
          <w:highlight w:val="none"/>
        </w:rPr>
      </w:pPr>
      <w:r>
        <w:rPr>
          <w:rFonts w:hint="eastAsia" w:ascii="宋体" w:hAnsi="宋体" w:cs="宋体"/>
          <w:b/>
          <w:bCs/>
          <w:color w:val="auto"/>
          <w:kern w:val="0"/>
          <w:szCs w:val="21"/>
          <w:highlight w:val="none"/>
        </w:rPr>
        <w:t>34.合同签订</w:t>
      </w:r>
    </w:p>
    <w:p w14:paraId="2019CAB9">
      <w:pPr>
        <w:shd w:val="clear"/>
        <w:snapToGrid w:val="0"/>
        <w:spacing w:line="360" w:lineRule="auto"/>
        <w:ind w:firstLine="420" w:firstLineChars="200"/>
        <w:jc w:val="left"/>
        <w:rPr>
          <w:rFonts w:hint="eastAsia" w:ascii="宋体" w:hAnsi="宋体" w:cs="宋体"/>
          <w:color w:val="auto"/>
          <w:kern w:val="0"/>
          <w:szCs w:val="21"/>
          <w:highlight w:val="none"/>
          <w:u w:val="single"/>
        </w:rPr>
      </w:pPr>
      <w:bookmarkStart w:id="48" w:name="_Toc8594"/>
      <w:r>
        <w:rPr>
          <w:rFonts w:hint="eastAsia" w:ascii="宋体" w:hAnsi="宋体" w:cs="宋体"/>
          <w:color w:val="auto"/>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签订合同。双方所签订的合同不得对采购文件和成交供应商</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作实质性修改。</w:t>
      </w:r>
    </w:p>
    <w:p w14:paraId="1882E444">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34.2 采购文件、采购文件的修改文件、成交供应商的</w:t>
      </w:r>
      <w:r>
        <w:rPr>
          <w:rFonts w:hint="eastAsia" w:ascii="宋体" w:hAnsi="宋体" w:cs="宋体"/>
          <w:color w:val="auto"/>
          <w:szCs w:val="21"/>
          <w:highlight w:val="none"/>
          <w:shd w:val="clear" w:color="auto" w:fill="FFFFFF"/>
        </w:rPr>
        <w:t>响应文件</w:t>
      </w:r>
      <w:r>
        <w:rPr>
          <w:rFonts w:hint="eastAsia" w:ascii="宋体" w:hAnsi="宋体" w:cs="宋体"/>
          <w:color w:val="auto"/>
          <w:kern w:val="0"/>
          <w:szCs w:val="21"/>
          <w:highlight w:val="none"/>
        </w:rPr>
        <w:t>、补充或修改的文件及澄清或承诺文件等，均为双方签订合同的组成部分，并与合同一并作为本采购文件所列采购项目的互补性法律文件，与合同具有同等法律效力。</w:t>
      </w:r>
    </w:p>
    <w:p w14:paraId="707BBBFF">
      <w:pPr>
        <w:shd w:val="clea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shd w:val="clear"/>
        <w:rPr>
          <w:rFonts w:hint="eastAsia" w:ascii="宋体" w:hAnsi="宋体" w:cs="宋体"/>
          <w:b/>
          <w:bCs/>
          <w:color w:val="auto"/>
          <w:kern w:val="0"/>
          <w:sz w:val="32"/>
          <w:szCs w:val="32"/>
          <w:highlight w:val="none"/>
        </w:rPr>
      </w:pPr>
      <w:bookmarkStart w:id="49" w:name="_Toc31399"/>
      <w:r>
        <w:rPr>
          <w:rFonts w:hint="eastAsia" w:ascii="宋体" w:hAnsi="宋体" w:cs="宋体"/>
          <w:b/>
          <w:bCs/>
          <w:color w:val="auto"/>
          <w:kern w:val="0"/>
          <w:sz w:val="32"/>
          <w:szCs w:val="32"/>
          <w:highlight w:val="none"/>
        </w:rPr>
        <w:br w:type="page"/>
      </w:r>
    </w:p>
    <w:p w14:paraId="464B377D">
      <w:pPr>
        <w:shd w:val="clear"/>
        <w:ind w:firstLine="1928" w:firstLineChars="600"/>
        <w:rPr>
          <w:rFonts w:hint="eastAsia" w:ascii="宋体" w:hAnsi="宋体" w:cs="宋体"/>
          <w:color w:val="auto"/>
          <w:kern w:val="0"/>
          <w:sz w:val="24"/>
          <w:highlight w:val="none"/>
        </w:rPr>
      </w:pPr>
      <w:r>
        <w:rPr>
          <w:rFonts w:hint="eastAsia" w:ascii="宋体" w:hAnsi="宋体" w:cs="宋体"/>
          <w:b/>
          <w:bCs/>
          <w:color w:val="auto"/>
          <w:kern w:val="0"/>
          <w:sz w:val="32"/>
          <w:szCs w:val="32"/>
          <w:highlight w:val="none"/>
        </w:rPr>
        <w:t>第四章  评标办法及评分标准</w:t>
      </w:r>
      <w:bookmarkEnd w:id="45"/>
      <w:bookmarkEnd w:id="49"/>
    </w:p>
    <w:p w14:paraId="4E9C9EB6">
      <w:pPr>
        <w:shd w:val="clear"/>
        <w:rPr>
          <w:rFonts w:hint="eastAsia" w:ascii="宋体" w:hAnsi="宋体" w:cs="宋体"/>
          <w:color w:val="auto"/>
          <w:highlight w:val="none"/>
        </w:rPr>
      </w:pPr>
    </w:p>
    <w:p w14:paraId="69817FF6">
      <w:pPr>
        <w:shd w:val="clear"/>
        <w:tabs>
          <w:tab w:val="left" w:pos="16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（一）评标原则</w:t>
      </w:r>
    </w:p>
    <w:p w14:paraId="2816E406">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按照“公平、公正”的原则对待所有供应商，按照采购文件的相关规定进行评标、定标。</w:t>
      </w:r>
    </w:p>
    <w:p w14:paraId="113683FD">
      <w:pPr>
        <w:shd w:val="clear"/>
        <w:tabs>
          <w:tab w:val="left" w:pos="16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（二）评标办法</w:t>
      </w:r>
    </w:p>
    <w:p w14:paraId="73723129">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1．本项目采用综合评分法，总分为100分。</w:t>
      </w:r>
    </w:p>
    <w:p w14:paraId="7ED4F132">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2．磋商小组按照采购文件中规定的评标方法和标准，对</w:t>
      </w:r>
      <w:r>
        <w:rPr>
          <w:rFonts w:hint="eastAsia" w:ascii="宋体" w:hAnsi="宋体" w:cs="宋体"/>
          <w:color w:val="auto"/>
          <w:kern w:val="0"/>
          <w:szCs w:val="21"/>
          <w:highlight w:val="none"/>
        </w:rPr>
        <w:t>响应</w:t>
      </w:r>
      <w:r>
        <w:rPr>
          <w:rFonts w:hint="eastAsia" w:ascii="宋体" w:hAnsi="宋体" w:cs="宋体"/>
          <w:color w:val="auto"/>
          <w:szCs w:val="21"/>
          <w:highlight w:val="none"/>
        </w:rPr>
        <w:t>文件进行综合比较与评价。</w:t>
      </w:r>
    </w:p>
    <w:p w14:paraId="4A35FC61">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3. 评标结果按评审后得分由高到低顺序排列，得分相同的，按投标报价由低到高顺序排列。得分且投标报价相同的，按技术部分得分顺序排列。</w:t>
      </w:r>
    </w:p>
    <w:p w14:paraId="142000C3">
      <w:pPr>
        <w:shd w:val="clear"/>
        <w:tabs>
          <w:tab w:val="left" w:pos="1620"/>
        </w:tabs>
        <w:snapToGrid w:val="0"/>
        <w:spacing w:line="360" w:lineRule="auto"/>
        <w:ind w:firstLine="462" w:firstLineChars="22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响应</w:t>
      </w:r>
      <w:r>
        <w:rPr>
          <w:rFonts w:hint="eastAsia" w:ascii="宋体" w:hAnsi="宋体" w:cs="宋体"/>
          <w:color w:val="auto"/>
          <w:szCs w:val="21"/>
          <w:highlight w:val="none"/>
        </w:rPr>
        <w:t>文件满足采购文件全部实质性要求，且评审得分最高的供应商为成交供应商。</w:t>
      </w:r>
    </w:p>
    <w:p w14:paraId="2ACA056B">
      <w:pPr>
        <w:shd w:val="clear"/>
        <w:tabs>
          <w:tab w:val="left" w:pos="16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（三）评标程序</w:t>
      </w:r>
    </w:p>
    <w:p w14:paraId="233EA5C7">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1.详细评审（100分）</w:t>
      </w:r>
    </w:p>
    <w:bookmarkEnd w:id="46"/>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5BE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0BA2F604">
            <w:pPr>
              <w:shd w:val="clear"/>
              <w:tabs>
                <w:tab w:val="left" w:pos="3000"/>
              </w:tabs>
              <w:snapToGrid w:val="0"/>
              <w:jc w:val="center"/>
              <w:rPr>
                <w:rFonts w:ascii="宋体" w:cs="宋体"/>
                <w:color w:val="auto"/>
                <w:szCs w:val="21"/>
                <w:highlight w:val="none"/>
              </w:rPr>
            </w:pPr>
            <w:bookmarkStart w:id="50" w:name="_Toc11904"/>
            <w:bookmarkStart w:id="51" w:name="_Toc1482"/>
            <w:bookmarkStart w:id="52" w:name="_Toc1947"/>
            <w:bookmarkStart w:id="53" w:name="_Toc256519703"/>
            <w:bookmarkStart w:id="54" w:name="_Toc326786897"/>
            <w:r>
              <w:rPr>
                <w:rFonts w:hint="eastAsia" w:ascii="宋体" w:hAnsi="宋体" w:cs="宋体"/>
                <w:color w:val="auto"/>
                <w:szCs w:val="21"/>
                <w:highlight w:val="none"/>
              </w:rPr>
              <w:t>评审内容</w:t>
            </w:r>
          </w:p>
        </w:tc>
      </w:tr>
      <w:tr w14:paraId="1994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1239" w:type="dxa"/>
            <w:noWrap w:val="0"/>
            <w:vAlign w:val="center"/>
          </w:tcPr>
          <w:p w14:paraId="2AD7AF8B">
            <w:pPr>
              <w:shd w:val="clear"/>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价格标部分</w:t>
            </w:r>
            <w:r>
              <w:rPr>
                <w:rFonts w:ascii="宋体" w:hAnsi="宋体" w:cs="宋体"/>
                <w:color w:val="auto"/>
                <w:szCs w:val="21"/>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r>
              <w:rPr>
                <w:rFonts w:ascii="宋体" w:hAnsi="宋体" w:cs="宋体"/>
                <w:color w:val="auto"/>
                <w:szCs w:val="21"/>
                <w:highlight w:val="none"/>
              </w:rPr>
              <w:t>)</w:t>
            </w:r>
          </w:p>
        </w:tc>
        <w:tc>
          <w:tcPr>
            <w:tcW w:w="8243" w:type="dxa"/>
            <w:gridSpan w:val="2"/>
            <w:noWrap w:val="0"/>
            <w:vAlign w:val="center"/>
          </w:tcPr>
          <w:p w14:paraId="56BBA39C">
            <w:pPr>
              <w:pStyle w:val="4"/>
              <w:shd w:val="clear"/>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249474C6">
            <w:pPr>
              <w:pStyle w:val="4"/>
              <w:shd w:val="clear"/>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70928B69">
            <w:pPr>
              <w:shd w:val="clear"/>
              <w:snapToGrid w:val="0"/>
              <w:spacing w:line="320" w:lineRule="exact"/>
              <w:rPr>
                <w:rFonts w:ascii="宋体" w:cs="宋体"/>
                <w:b/>
                <w:color w:val="auto"/>
                <w:szCs w:val="21"/>
                <w:highlight w:val="none"/>
              </w:rPr>
            </w:pPr>
            <w:r>
              <w:rPr>
                <w:rFonts w:hint="eastAsia" w:ascii="宋体" w:hAnsi="宋体" w:cs="宋体"/>
                <w:b/>
                <w:color w:val="auto"/>
                <w:szCs w:val="21"/>
                <w:highlight w:val="none"/>
              </w:rPr>
              <w:t>磋商报价（</w:t>
            </w: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分）</w:t>
            </w:r>
          </w:p>
          <w:p w14:paraId="18D2F516">
            <w:pPr>
              <w:pStyle w:val="4"/>
              <w:shd w:val="clear"/>
              <w:snapToGrid w:val="0"/>
              <w:spacing w:line="360" w:lineRule="exact"/>
              <w:jc w:val="both"/>
              <w:rPr>
                <w:rFonts w:hAnsi="宋体"/>
                <w:color w:val="auto"/>
                <w:sz w:val="21"/>
                <w:szCs w:val="21"/>
                <w:highlight w:val="none"/>
              </w:rPr>
            </w:pPr>
            <w:r>
              <w:rPr>
                <w:rFonts w:hint="eastAsia" w:hAnsi="宋体"/>
                <w:color w:val="auto"/>
                <w:sz w:val="21"/>
                <w:szCs w:val="21"/>
                <w:highlight w:val="none"/>
              </w:rPr>
              <w:t>报价评标基准值的确定：满足采购文件要求且磋商价格最低的有效磋商报价为评标基准价。</w:t>
            </w:r>
          </w:p>
          <w:p w14:paraId="7DF078E9">
            <w:pPr>
              <w:shd w:val="clea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磋商报价得分</w:t>
            </w:r>
            <w:r>
              <w:rPr>
                <w:rFonts w:ascii="宋体" w:hAnsi="宋体" w:cs="宋体"/>
                <w:color w:val="auto"/>
                <w:szCs w:val="21"/>
                <w:highlight w:val="none"/>
              </w:rPr>
              <w:t>=</w:t>
            </w:r>
            <w:r>
              <w:rPr>
                <w:rFonts w:hint="eastAsia" w:ascii="宋体" w:hAnsi="宋体" w:cs="宋体"/>
                <w:color w:val="auto"/>
                <w:szCs w:val="21"/>
                <w:highlight w:val="none"/>
              </w:rPr>
              <w:t>（评标基准价</w:t>
            </w:r>
            <w:r>
              <w:rPr>
                <w:rFonts w:ascii="宋体" w:hAnsi="宋体" w:cs="宋体"/>
                <w:color w:val="auto"/>
                <w:szCs w:val="21"/>
                <w:highlight w:val="none"/>
              </w:rPr>
              <w:t>/</w:t>
            </w:r>
            <w:r>
              <w:rPr>
                <w:rFonts w:hint="eastAsia" w:ascii="宋体" w:hAnsi="宋体" w:cs="宋体"/>
                <w:color w:val="auto"/>
                <w:szCs w:val="21"/>
                <w:highlight w:val="none"/>
              </w:rPr>
              <w:t>有效磋商报价）×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1FFEEF47">
            <w:pPr>
              <w:shd w:val="clear"/>
              <w:snapToGrid w:val="0"/>
              <w:spacing w:line="360" w:lineRule="exact"/>
              <w:rPr>
                <w:rFonts w:hAnsi="宋体"/>
                <w:b/>
                <w:color w:val="auto"/>
                <w:szCs w:val="21"/>
                <w:highlight w:val="none"/>
              </w:rPr>
            </w:pPr>
            <w:r>
              <w:rPr>
                <w:rFonts w:hint="eastAsia" w:hAnsi="宋体"/>
                <w:color w:val="auto"/>
                <w:szCs w:val="21"/>
                <w:highlight w:val="none"/>
              </w:rPr>
              <w:t>评分分值计算保留小数点后两位，小数点后第三位“四舍五入”。</w:t>
            </w:r>
          </w:p>
        </w:tc>
      </w:tr>
      <w:tr w14:paraId="4CBA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0C1FD45">
            <w:pPr>
              <w:shd w:val="clear"/>
              <w:snapToGrid w:val="0"/>
              <w:spacing w:line="320" w:lineRule="exact"/>
              <w:jc w:val="center"/>
              <w:rPr>
                <w:rFonts w:hint="eastAsia" w:ascii="宋体" w:cs="宋体"/>
                <w:color w:val="auto"/>
                <w:szCs w:val="21"/>
                <w:highlight w:val="none"/>
              </w:rPr>
            </w:pPr>
            <w:r>
              <w:rPr>
                <w:rFonts w:hint="eastAsia" w:ascii="宋体" w:hAnsi="宋体" w:cs="宋体"/>
                <w:color w:val="auto"/>
                <w:szCs w:val="21"/>
                <w:highlight w:val="none"/>
              </w:rPr>
              <w:t>技术部分</w:t>
            </w:r>
          </w:p>
          <w:p w14:paraId="4C2DC829">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1473" w:type="dxa"/>
            <w:noWrap w:val="0"/>
            <w:vAlign w:val="center"/>
          </w:tcPr>
          <w:p w14:paraId="2C7E4BAA">
            <w:pPr>
              <w:shd w:val="clea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1.服务能力响应程度</w:t>
            </w:r>
          </w:p>
          <w:p w14:paraId="689E607B">
            <w:pPr>
              <w:shd w:val="clear"/>
              <w:snapToGrid w:val="0"/>
              <w:spacing w:line="360" w:lineRule="exact"/>
              <w:jc w:val="center"/>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770" w:type="dxa"/>
            <w:noWrap w:val="0"/>
            <w:vAlign w:val="center"/>
          </w:tcPr>
          <w:p w14:paraId="03787EEA">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完全满足采购文件第二章 采购需求“</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、技术要求”的得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分；每有一项不满足扣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分，扣完为止；若得分为0，则磋商无效。</w:t>
            </w:r>
          </w:p>
          <w:p w14:paraId="25731550">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供应商需如实填写技术响应表，并标注偏离情况。</w:t>
            </w:r>
          </w:p>
          <w:p w14:paraId="136441B8">
            <w:pPr>
              <w:widowControl/>
              <w:shd w:val="clear"/>
              <w:snapToGrid w:val="0"/>
              <w:spacing w:line="320" w:lineRule="exact"/>
              <w:rPr>
                <w:rFonts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线圈</w:t>
            </w:r>
            <w:r>
              <w:rPr>
                <w:rFonts w:hint="eastAsia" w:ascii="宋体" w:hAnsi="宋体" w:cs="宋体"/>
                <w:b/>
                <w:bCs/>
                <w:color w:val="auto"/>
                <w:szCs w:val="21"/>
                <w:highlight w:val="none"/>
                <w:lang w:val="en-US" w:eastAsia="zh-CN"/>
              </w:rPr>
              <w:t>配件须</w:t>
            </w:r>
            <w:r>
              <w:rPr>
                <w:rFonts w:hint="eastAsia" w:ascii="宋体" w:hAnsi="宋体" w:cs="宋体"/>
                <w:b/>
                <w:bCs/>
                <w:color w:val="auto"/>
                <w:szCs w:val="21"/>
                <w:highlight w:val="none"/>
              </w:rPr>
              <w:t>提供医疗器械注册证或备案凭证。</w:t>
            </w:r>
          </w:p>
        </w:tc>
      </w:tr>
      <w:tr w14:paraId="701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9" w:type="dxa"/>
            <w:vMerge w:val="continue"/>
            <w:noWrap w:val="0"/>
            <w:vAlign w:val="center"/>
          </w:tcPr>
          <w:p w14:paraId="3361A1BF">
            <w:pPr>
              <w:shd w:val="clear"/>
              <w:snapToGrid w:val="0"/>
              <w:spacing w:line="320" w:lineRule="exact"/>
              <w:jc w:val="center"/>
              <w:rPr>
                <w:rFonts w:hint="eastAsia" w:ascii="宋体" w:hAnsi="宋体" w:cs="宋体"/>
                <w:color w:val="auto"/>
                <w:szCs w:val="21"/>
                <w:highlight w:val="none"/>
              </w:rPr>
            </w:pPr>
          </w:p>
        </w:tc>
        <w:tc>
          <w:tcPr>
            <w:tcW w:w="1473" w:type="dxa"/>
            <w:vMerge w:val="restart"/>
            <w:noWrap w:val="0"/>
            <w:vAlign w:val="center"/>
          </w:tcPr>
          <w:p w14:paraId="68904EDA">
            <w:pPr>
              <w:shd w:val="clear"/>
              <w:snapToGri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770" w:type="dxa"/>
            <w:noWrap w:val="0"/>
            <w:vAlign w:val="center"/>
          </w:tcPr>
          <w:p w14:paraId="506FC6D8">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根据供应商提供的线圈</w:t>
            </w:r>
            <w:r>
              <w:rPr>
                <w:rFonts w:hint="default" w:ascii="宋体" w:hAnsi="宋体" w:cs="宋体"/>
                <w:color w:val="auto"/>
                <w:szCs w:val="21"/>
                <w:highlight w:val="none"/>
                <w:lang w:val="en-US" w:eastAsia="zh-CN"/>
              </w:rPr>
              <w:t>安装方案</w:t>
            </w:r>
            <w:r>
              <w:rPr>
                <w:rFonts w:hint="eastAsia" w:ascii="宋体" w:hAnsi="宋体" w:cs="宋体"/>
                <w:color w:val="auto"/>
                <w:szCs w:val="21"/>
                <w:highlight w:val="none"/>
                <w:lang w:val="en-US" w:eastAsia="zh-CN"/>
              </w:rPr>
              <w:t>进行评分，包括但不限于：前期准备工作、安装流程、安装后调试与检测等。</w:t>
            </w:r>
          </w:p>
          <w:p w14:paraId="36376BBD">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安装</w:t>
            </w:r>
            <w:r>
              <w:rPr>
                <w:rFonts w:hint="eastAsia" w:ascii="宋体" w:hAnsi="宋体" w:cs="宋体"/>
                <w:color w:val="auto"/>
                <w:szCs w:val="21"/>
                <w:highlight w:val="none"/>
                <w:lang w:eastAsia="zh-CN"/>
              </w:rPr>
              <w:t>方案完善、合理的</w:t>
            </w:r>
            <w:r>
              <w:rPr>
                <w:rFonts w:hint="eastAsia" w:ascii="宋体" w:hAnsi="宋体" w:cs="宋体"/>
                <w:color w:val="auto"/>
                <w:szCs w:val="21"/>
                <w:highlight w:val="none"/>
                <w:lang w:val="en-US" w:eastAsia="zh-CN"/>
              </w:rPr>
              <w:t>得10分；安装</w:t>
            </w:r>
            <w:r>
              <w:rPr>
                <w:rFonts w:hint="eastAsia" w:ascii="宋体" w:hAnsi="宋体" w:cs="宋体"/>
                <w:color w:val="auto"/>
                <w:szCs w:val="21"/>
                <w:highlight w:val="none"/>
                <w:lang w:eastAsia="zh-CN"/>
              </w:rPr>
              <w:t>方案</w:t>
            </w:r>
            <w:r>
              <w:rPr>
                <w:rFonts w:hint="eastAsia" w:ascii="宋体" w:hAnsi="宋体" w:cs="宋体"/>
                <w:color w:val="auto"/>
                <w:szCs w:val="21"/>
                <w:highlight w:val="none"/>
                <w:lang w:val="en-US" w:eastAsia="zh-CN"/>
              </w:rPr>
              <w:t>较完善、较合理的得6分；</w:t>
            </w:r>
          </w:p>
          <w:p w14:paraId="0CED8620">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方案不完善或不合理得2分；无</w:t>
            </w:r>
            <w:r>
              <w:rPr>
                <w:rFonts w:hint="eastAsia" w:ascii="宋体" w:hAnsi="宋体" w:cs="宋体"/>
                <w:color w:val="auto"/>
                <w:szCs w:val="21"/>
                <w:highlight w:val="none"/>
                <w:lang w:eastAsia="zh-CN"/>
              </w:rPr>
              <w:t>方案</w:t>
            </w:r>
            <w:r>
              <w:rPr>
                <w:rFonts w:hint="eastAsia" w:ascii="宋体" w:hAnsi="宋体" w:cs="宋体"/>
                <w:color w:val="auto"/>
                <w:szCs w:val="21"/>
                <w:highlight w:val="none"/>
                <w:lang w:val="en-US" w:eastAsia="zh-CN"/>
              </w:rPr>
              <w:t>不得分。</w:t>
            </w:r>
          </w:p>
        </w:tc>
      </w:tr>
      <w:tr w14:paraId="5FCD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9" w:type="dxa"/>
            <w:vMerge w:val="continue"/>
            <w:noWrap w:val="0"/>
            <w:vAlign w:val="center"/>
          </w:tcPr>
          <w:p w14:paraId="596B1611">
            <w:pPr>
              <w:shd w:val="clear"/>
              <w:snapToGrid w:val="0"/>
              <w:spacing w:line="320" w:lineRule="exact"/>
              <w:jc w:val="center"/>
              <w:rPr>
                <w:rFonts w:hint="eastAsia" w:ascii="宋体" w:hAnsi="宋体" w:cs="宋体"/>
                <w:color w:val="auto"/>
                <w:szCs w:val="21"/>
                <w:highlight w:val="none"/>
              </w:rPr>
            </w:pPr>
          </w:p>
        </w:tc>
        <w:tc>
          <w:tcPr>
            <w:tcW w:w="1473" w:type="dxa"/>
            <w:vMerge w:val="continue"/>
            <w:noWrap w:val="0"/>
            <w:vAlign w:val="center"/>
          </w:tcPr>
          <w:p w14:paraId="54F959BE">
            <w:pPr>
              <w:shd w:val="clear"/>
              <w:snapToGrid w:val="0"/>
              <w:spacing w:line="320" w:lineRule="exact"/>
              <w:jc w:val="center"/>
              <w:rPr>
                <w:rFonts w:hint="eastAsia" w:ascii="宋体" w:hAnsi="宋体" w:cs="宋体"/>
                <w:color w:val="auto"/>
                <w:szCs w:val="21"/>
                <w:highlight w:val="none"/>
              </w:rPr>
            </w:pPr>
          </w:p>
        </w:tc>
        <w:tc>
          <w:tcPr>
            <w:tcW w:w="6770" w:type="dxa"/>
            <w:noWrap w:val="0"/>
            <w:vAlign w:val="center"/>
          </w:tcPr>
          <w:p w14:paraId="6231361B">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根据供应商提供的</w:t>
            </w:r>
            <w:r>
              <w:rPr>
                <w:rFonts w:hint="default" w:ascii="宋体" w:hAnsi="宋体" w:cs="宋体"/>
                <w:color w:val="auto"/>
                <w:szCs w:val="21"/>
                <w:highlight w:val="none"/>
                <w:lang w:val="en-US" w:eastAsia="zh-CN"/>
              </w:rPr>
              <w:t>设备故障预防措施</w:t>
            </w:r>
            <w:r>
              <w:rPr>
                <w:rFonts w:hint="eastAsia" w:ascii="宋体" w:hAnsi="宋体" w:cs="宋体"/>
                <w:color w:val="auto"/>
                <w:szCs w:val="21"/>
                <w:highlight w:val="none"/>
                <w:lang w:val="en-US" w:eastAsia="zh-CN"/>
              </w:rPr>
              <w:t>进行评分，包括但不限于：常见故障类型分析及应对措施等。</w:t>
            </w:r>
          </w:p>
          <w:p w14:paraId="4D7ECB99">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分析全面、应对措施可操作性强的得10分；分析较全面、应对措施可操作性较强的得6分；内容分析、应对措施有待完善的得2分；无</w:t>
            </w:r>
            <w:r>
              <w:rPr>
                <w:rFonts w:hint="eastAsia" w:ascii="宋体" w:hAnsi="宋体" w:cs="宋体"/>
                <w:color w:val="auto"/>
                <w:szCs w:val="21"/>
                <w:highlight w:val="none"/>
                <w:lang w:eastAsia="zh-CN"/>
              </w:rPr>
              <w:t>方案</w:t>
            </w:r>
            <w:r>
              <w:rPr>
                <w:rFonts w:hint="eastAsia" w:ascii="宋体" w:hAnsi="宋体" w:cs="宋体"/>
                <w:color w:val="auto"/>
                <w:szCs w:val="21"/>
                <w:highlight w:val="none"/>
                <w:lang w:val="en-US" w:eastAsia="zh-CN"/>
              </w:rPr>
              <w:t>不得分。</w:t>
            </w:r>
          </w:p>
        </w:tc>
      </w:tr>
      <w:tr w14:paraId="21E0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239" w:type="dxa"/>
            <w:vMerge w:val="continue"/>
            <w:noWrap w:val="0"/>
            <w:vAlign w:val="center"/>
          </w:tcPr>
          <w:p w14:paraId="786CA2E2">
            <w:pPr>
              <w:shd w:val="clear"/>
              <w:snapToGrid w:val="0"/>
              <w:spacing w:line="320" w:lineRule="exact"/>
              <w:jc w:val="center"/>
              <w:rPr>
                <w:rFonts w:hint="eastAsia" w:ascii="宋体" w:hAnsi="宋体" w:cs="宋体"/>
                <w:color w:val="auto"/>
                <w:szCs w:val="21"/>
                <w:highlight w:val="none"/>
              </w:rPr>
            </w:pPr>
          </w:p>
        </w:tc>
        <w:tc>
          <w:tcPr>
            <w:tcW w:w="1473" w:type="dxa"/>
            <w:noWrap w:val="0"/>
            <w:vAlign w:val="center"/>
          </w:tcPr>
          <w:p w14:paraId="271BD1BB">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服务团队</w:t>
            </w:r>
          </w:p>
          <w:p w14:paraId="33E703C0">
            <w:pPr>
              <w:shd w:val="clea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6770" w:type="dxa"/>
            <w:noWrap w:val="0"/>
            <w:vAlign w:val="center"/>
          </w:tcPr>
          <w:p w14:paraId="0D0C2D88">
            <w:pPr>
              <w:widowControl/>
              <w:shd w:val="clear"/>
              <w:snapToGrid w:val="0"/>
              <w:spacing w:line="320" w:lineRule="exac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根据供应商制定的服务团队计划进行打分，包括但不仅限于：服务团队组织结构、人员分工及职责明确、持证上岗等。</w:t>
            </w:r>
          </w:p>
          <w:p w14:paraId="37F5C900">
            <w:pPr>
              <w:widowControl/>
              <w:shd w:val="clea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有明确的管理架构组成、服务团队人员职责，人员配备合理、人员岗位安排分配计划明确，专业技术能力强、经验丰富，完全满足采购需求的得10分；</w:t>
            </w:r>
          </w:p>
          <w:p w14:paraId="7028A95C">
            <w:pPr>
              <w:widowControl/>
              <w:shd w:val="clea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有完整的管理架构组成及人员职责，人员配备基本合理，专业技术能力及工作经验基本满足采购需求的得6分；</w:t>
            </w:r>
          </w:p>
          <w:p w14:paraId="0ACF648D">
            <w:pPr>
              <w:widowControl/>
              <w:shd w:val="clea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方案不完整，人员岗位安排分配及专业能力有待提升的得2分；</w:t>
            </w:r>
          </w:p>
          <w:p w14:paraId="7918AB7C">
            <w:pPr>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p w14:paraId="1C2E7BFB">
            <w:pPr>
              <w:shd w:val="clear"/>
              <w:snapToGrid w:val="0"/>
              <w:spacing w:line="32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注：提供人员清单及所需证明材料。</w:t>
            </w:r>
          </w:p>
        </w:tc>
      </w:tr>
      <w:tr w14:paraId="195E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0AEA6DC">
            <w:pPr>
              <w:shd w:val="clear"/>
              <w:snapToGrid w:val="0"/>
              <w:spacing w:line="320" w:lineRule="exact"/>
              <w:jc w:val="center"/>
              <w:rPr>
                <w:rFonts w:ascii="宋体" w:cs="宋体"/>
                <w:color w:val="auto"/>
                <w:szCs w:val="21"/>
                <w:highlight w:val="none"/>
              </w:rPr>
            </w:pPr>
          </w:p>
        </w:tc>
        <w:tc>
          <w:tcPr>
            <w:tcW w:w="1473" w:type="dxa"/>
            <w:noWrap w:val="0"/>
            <w:vAlign w:val="center"/>
          </w:tcPr>
          <w:p w14:paraId="7B672FAC">
            <w:pPr>
              <w:shd w:val="clear"/>
              <w:snapToGrid w:val="0"/>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4.质量保障措施（6分）</w:t>
            </w:r>
          </w:p>
        </w:tc>
        <w:tc>
          <w:tcPr>
            <w:tcW w:w="6770" w:type="dxa"/>
            <w:noWrap w:val="0"/>
            <w:vAlign w:val="center"/>
          </w:tcPr>
          <w:p w14:paraId="081E1251">
            <w:pPr>
              <w:widowControl/>
              <w:shd w:val="clear"/>
              <w:snapToGrid w:val="0"/>
              <w:spacing w:line="32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根据供应商制定的</w:t>
            </w:r>
            <w:r>
              <w:rPr>
                <w:rFonts w:hint="eastAsia" w:ascii="宋体" w:hAnsi="宋体" w:cs="宋体"/>
                <w:color w:val="auto"/>
                <w:szCs w:val="21"/>
                <w:highlight w:val="none"/>
                <w:lang w:val="en-US" w:eastAsia="zh-CN"/>
              </w:rPr>
              <w:t>线圈质量保障措施</w:t>
            </w:r>
            <w:r>
              <w:rPr>
                <w:rFonts w:hint="eastAsia" w:ascii="宋体" w:hAnsi="宋体" w:cs="宋体"/>
                <w:color w:val="auto"/>
                <w:szCs w:val="21"/>
                <w:highlight w:val="none"/>
              </w:rPr>
              <w:t>进行打分</w:t>
            </w:r>
            <w:r>
              <w:rPr>
                <w:rFonts w:hint="eastAsia" w:ascii="宋体" w:hAnsi="宋体" w:cs="宋体"/>
                <w:color w:val="auto"/>
                <w:szCs w:val="21"/>
                <w:highlight w:val="none"/>
                <w:lang w:eastAsia="zh-CN"/>
              </w:rPr>
              <w:t>。</w:t>
            </w:r>
          </w:p>
          <w:p w14:paraId="2E160EB9">
            <w:pPr>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线圈</w:t>
            </w:r>
            <w:r>
              <w:rPr>
                <w:rFonts w:hint="eastAsia" w:ascii="宋体" w:hAnsi="宋体" w:cs="宋体"/>
                <w:color w:val="auto"/>
                <w:szCs w:val="21"/>
                <w:highlight w:val="none"/>
              </w:rPr>
              <w:t>质量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安装过程等</w:t>
            </w:r>
            <w:r>
              <w:rPr>
                <w:rFonts w:hint="eastAsia" w:ascii="宋体" w:hAnsi="宋体" w:cs="宋体"/>
                <w:color w:val="auto"/>
                <w:szCs w:val="21"/>
                <w:highlight w:val="none"/>
              </w:rPr>
              <w:t>重点环节有严格的管理标准，完全能够满足项目的需要者得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基本满足采购需求的得4分；无法满足采购需求的得2分；</w:t>
            </w: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040E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B6C8846">
            <w:pPr>
              <w:shd w:val="clear"/>
              <w:snapToGrid w:val="0"/>
              <w:spacing w:line="320" w:lineRule="exact"/>
              <w:jc w:val="center"/>
              <w:rPr>
                <w:rFonts w:ascii="宋体" w:cs="宋体"/>
                <w:color w:val="auto"/>
                <w:szCs w:val="21"/>
                <w:highlight w:val="none"/>
              </w:rPr>
            </w:pPr>
          </w:p>
        </w:tc>
        <w:tc>
          <w:tcPr>
            <w:tcW w:w="1473" w:type="dxa"/>
            <w:noWrap w:val="0"/>
            <w:vAlign w:val="center"/>
          </w:tcPr>
          <w:p w14:paraId="6BFB8099">
            <w:pPr>
              <w:shd w:val="clear"/>
              <w:snapToGrid w:val="0"/>
              <w:spacing w:line="320" w:lineRule="exact"/>
              <w:jc w:val="center"/>
              <w:rPr>
                <w:rFonts w:ascii="宋体" w:hAnsi="宋体" w:cs="宋体"/>
                <w:color w:val="auto"/>
                <w:sz w:val="24"/>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应急响应措施（</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770" w:type="dxa"/>
            <w:noWrap w:val="0"/>
            <w:vAlign w:val="center"/>
          </w:tcPr>
          <w:p w14:paraId="744095D3">
            <w:pPr>
              <w:widowControl/>
              <w:shd w:val="clea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针对本项目采购需求，提供应急服务方案及保障措施，包括但不仅限于：应急响应流程及响应时间、应急保障措施、意外事故应急预案等。</w:t>
            </w:r>
          </w:p>
          <w:p w14:paraId="5AE1385E">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内容详实，方案科学、合理，有完整的处理流程，应急保障方案具备快速响应能力，各项处理措施详细完善，完全能够满足项目的需要者，得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5015456">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内容完整，具有完整的处理流程和应急保障方案，可以满足项目的需要，但有个别细节需要进一步完善或提高的，得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0ACD7F68">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方案不完整、内容简单、未贴合项目实际，得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C370A01">
            <w:pPr>
              <w:widowControl/>
              <w:shd w:val="clea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15DD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39" w:type="dxa"/>
            <w:vMerge w:val="restart"/>
            <w:noWrap w:val="0"/>
            <w:vAlign w:val="center"/>
          </w:tcPr>
          <w:p w14:paraId="27AEE0F3">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商务评价</w:t>
            </w:r>
          </w:p>
          <w:p w14:paraId="6D527EFB">
            <w:pPr>
              <w:shd w:val="clear"/>
              <w:snapToGrid w:val="0"/>
              <w:spacing w:line="320" w:lineRule="exact"/>
              <w:jc w:val="center"/>
              <w:rPr>
                <w:rFonts w:asci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w:t>
            </w:r>
            <w:r>
              <w:rPr>
                <w:rFonts w:ascii="宋体" w:hAnsi="宋体" w:cs="宋体"/>
                <w:color w:val="auto"/>
                <w:szCs w:val="21"/>
                <w:highlight w:val="none"/>
              </w:rPr>
              <w:t>)</w:t>
            </w:r>
          </w:p>
        </w:tc>
        <w:tc>
          <w:tcPr>
            <w:tcW w:w="1473" w:type="dxa"/>
            <w:noWrap w:val="0"/>
            <w:vAlign w:val="center"/>
          </w:tcPr>
          <w:p w14:paraId="2B218CAF">
            <w:pPr>
              <w:shd w:val="clea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类似业绩（6分）</w:t>
            </w:r>
          </w:p>
        </w:tc>
        <w:tc>
          <w:tcPr>
            <w:tcW w:w="6770" w:type="dxa"/>
            <w:noWrap w:val="0"/>
            <w:vAlign w:val="center"/>
          </w:tcPr>
          <w:p w14:paraId="3229B3D8">
            <w:pPr>
              <w:shd w:val="clear"/>
              <w:snapToGrid w:val="0"/>
              <w:spacing w:line="320" w:lineRule="exact"/>
              <w:rPr>
                <w:rFonts w:hint="eastAsia" w:ascii="宋体" w:hAnsi="宋体" w:cs="宋体"/>
                <w:color w:val="auto"/>
                <w:highlight w:val="none"/>
              </w:rPr>
            </w:pPr>
            <w:r>
              <w:rPr>
                <w:rFonts w:hint="eastAsia" w:ascii="宋体" w:hAnsi="宋体" w:cs="宋体"/>
                <w:color w:val="auto"/>
                <w:highlight w:val="none"/>
              </w:rPr>
              <w:t>供应商</w:t>
            </w:r>
            <w:r>
              <w:rPr>
                <w:rFonts w:ascii="宋体" w:hAnsi="宋体" w:cs="宋体"/>
                <w:color w:val="auto"/>
                <w:highlight w:val="none"/>
              </w:rPr>
              <w:t>202</w:t>
            </w:r>
            <w:r>
              <w:rPr>
                <w:rFonts w:hint="eastAsia" w:ascii="宋体" w:hAnsi="宋体" w:cs="宋体"/>
                <w:color w:val="auto"/>
                <w:highlight w:val="none"/>
              </w:rPr>
              <w:t>2年</w:t>
            </w:r>
            <w:r>
              <w:rPr>
                <w:rFonts w:ascii="宋体" w:hAnsi="宋体" w:cs="宋体"/>
                <w:color w:val="auto"/>
                <w:highlight w:val="none"/>
              </w:rPr>
              <w:t>1</w:t>
            </w:r>
            <w:r>
              <w:rPr>
                <w:rFonts w:hint="eastAsia" w:ascii="宋体" w:hAnsi="宋体" w:cs="宋体"/>
                <w:color w:val="auto"/>
                <w:highlight w:val="none"/>
              </w:rPr>
              <w:t>月</w:t>
            </w:r>
            <w:r>
              <w:rPr>
                <w:rFonts w:ascii="宋体" w:hAnsi="宋体" w:cs="宋体"/>
                <w:color w:val="auto"/>
                <w:highlight w:val="none"/>
              </w:rPr>
              <w:t>1</w:t>
            </w:r>
            <w:r>
              <w:rPr>
                <w:rFonts w:hint="eastAsia" w:ascii="宋体" w:hAnsi="宋体" w:cs="宋体"/>
                <w:color w:val="auto"/>
                <w:highlight w:val="none"/>
              </w:rPr>
              <w:t>日具有的类似业绩</w:t>
            </w:r>
            <w:r>
              <w:rPr>
                <w:rFonts w:ascii="宋体" w:hAnsi="宋体" w:cs="宋体"/>
                <w:color w:val="auto"/>
                <w:highlight w:val="none"/>
              </w:rPr>
              <w:t>(</w:t>
            </w:r>
            <w:r>
              <w:rPr>
                <w:rFonts w:hint="eastAsia" w:ascii="宋体" w:hAnsi="宋体" w:cs="宋体"/>
                <w:color w:val="auto"/>
                <w:highlight w:val="none"/>
              </w:rPr>
              <w:t>以合同文件为准），每提供一份得2分，最多得6分。</w:t>
            </w:r>
          </w:p>
          <w:p w14:paraId="097726F9">
            <w:pPr>
              <w:shd w:val="clear"/>
              <w:snapToGrid w:val="0"/>
              <w:spacing w:line="320" w:lineRule="exac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注：提供合同复印件，</w:t>
            </w:r>
            <w:r>
              <w:rPr>
                <w:rFonts w:hint="eastAsia" w:ascii="宋体" w:hAnsi="宋体" w:eastAsia="宋体" w:cs="宋体"/>
                <w:b w:val="0"/>
                <w:bCs w:val="0"/>
                <w:color w:val="auto"/>
                <w:kern w:val="0"/>
                <w:sz w:val="21"/>
                <w:szCs w:val="21"/>
                <w:highlight w:val="none"/>
                <w:u w:val="none"/>
                <w:lang w:val="en-US" w:eastAsia="zh-CN" w:bidi="ar-SA"/>
              </w:rPr>
              <w:t>否则不得分。</w:t>
            </w:r>
          </w:p>
        </w:tc>
      </w:tr>
      <w:tr w14:paraId="70C0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156D49A5">
            <w:pPr>
              <w:shd w:val="clear"/>
              <w:snapToGrid w:val="0"/>
              <w:spacing w:line="320" w:lineRule="exact"/>
              <w:jc w:val="center"/>
              <w:rPr>
                <w:rFonts w:ascii="宋体" w:cs="宋体"/>
                <w:color w:val="auto"/>
                <w:szCs w:val="21"/>
                <w:highlight w:val="none"/>
              </w:rPr>
            </w:pPr>
          </w:p>
        </w:tc>
        <w:tc>
          <w:tcPr>
            <w:tcW w:w="1473" w:type="dxa"/>
            <w:noWrap w:val="0"/>
            <w:vAlign w:val="center"/>
          </w:tcPr>
          <w:p w14:paraId="6C2FD18F">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售后服务</w:t>
            </w:r>
          </w:p>
          <w:p w14:paraId="21FA4F22">
            <w:pPr>
              <w:shd w:val="clear"/>
              <w:snapToGrid w:val="0"/>
              <w:spacing w:line="320" w:lineRule="exact"/>
              <w:jc w:val="center"/>
              <w:rPr>
                <w:rFonts w:asci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8分</w:t>
            </w:r>
            <w:r>
              <w:rPr>
                <w:rFonts w:ascii="宋体" w:hAnsi="宋体" w:cs="宋体"/>
                <w:color w:val="auto"/>
                <w:szCs w:val="21"/>
                <w:highlight w:val="none"/>
              </w:rPr>
              <w:t>)</w:t>
            </w:r>
          </w:p>
        </w:tc>
        <w:tc>
          <w:tcPr>
            <w:tcW w:w="6770" w:type="dxa"/>
            <w:noWrap w:val="0"/>
            <w:vAlign w:val="center"/>
          </w:tcPr>
          <w:p w14:paraId="264528FF">
            <w:pPr>
              <w:widowControl/>
              <w:shd w:val="clea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根据供应商提供的售后服务流程、售后服务网点设立、售后服务人员配备及专业技术能力说明、故障响应时间、售后服务保障措施等进行打分。</w:t>
            </w:r>
          </w:p>
          <w:p w14:paraId="67768BA5">
            <w:pPr>
              <w:widowControl/>
              <w:shd w:val="clea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服务承诺符合本项目特点，服务体系及服务措施承诺及计划内容完整，措施详尽，服务响应时间短、人员安排合理，服务配合度高，跟踪服务到位，能主动配合得8分；</w:t>
            </w:r>
          </w:p>
          <w:p w14:paraId="57848CA9">
            <w:pPr>
              <w:widowControl/>
              <w:shd w:val="clea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服务承诺符合本项目特点，服务体系及服务措施承诺及计划内容完整，有服务响应、人员安排计划，能配合开展工作，得5分；</w:t>
            </w:r>
          </w:p>
          <w:p w14:paraId="44CF0122">
            <w:pPr>
              <w:widowControl/>
              <w:shd w:val="clea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服务体系及服务措施承诺及计划内容不完善，故障响应时间较长、维修措施预案不完备，配合度不高，得2分；</w:t>
            </w:r>
          </w:p>
          <w:p w14:paraId="797F4BF1">
            <w:pPr>
              <w:widowControl/>
              <w:shd w:val="clear"/>
              <w:snapToGrid w:val="0"/>
              <w:spacing w:line="320" w:lineRule="exact"/>
              <w:jc w:val="left"/>
              <w:rPr>
                <w:rFonts w:ascii="宋体" w:cs="宋体"/>
                <w:color w:val="auto"/>
                <w:highlight w:val="none"/>
              </w:rPr>
            </w:pPr>
            <w:r>
              <w:rPr>
                <w:rFonts w:hint="eastAsia" w:ascii="宋体" w:hAnsi="宋体" w:cs="宋体"/>
                <w:color w:val="auto"/>
                <w:szCs w:val="21"/>
                <w:highlight w:val="none"/>
              </w:rPr>
              <w:t>缺项得0分。</w:t>
            </w:r>
          </w:p>
        </w:tc>
      </w:tr>
      <w:tr w14:paraId="7C89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3ECCE6B4">
            <w:pPr>
              <w:shd w:val="clear"/>
              <w:snapToGrid w:val="0"/>
              <w:spacing w:line="320" w:lineRule="exact"/>
              <w:jc w:val="center"/>
              <w:rPr>
                <w:rFonts w:ascii="宋体" w:cs="宋体"/>
                <w:color w:val="auto"/>
                <w:szCs w:val="21"/>
                <w:highlight w:val="none"/>
              </w:rPr>
            </w:pPr>
          </w:p>
        </w:tc>
        <w:tc>
          <w:tcPr>
            <w:tcW w:w="1473" w:type="dxa"/>
            <w:noWrap w:val="0"/>
            <w:vAlign w:val="center"/>
          </w:tcPr>
          <w:p w14:paraId="316843CA">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其他优惠承诺</w:t>
            </w:r>
          </w:p>
          <w:p w14:paraId="0A2D18A5">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（4分）</w:t>
            </w:r>
          </w:p>
        </w:tc>
        <w:tc>
          <w:tcPr>
            <w:tcW w:w="6770" w:type="dxa"/>
            <w:noWrap w:val="0"/>
            <w:vAlign w:val="center"/>
          </w:tcPr>
          <w:p w14:paraId="736FEC8D">
            <w:pPr>
              <w:widowControl/>
              <w:shd w:val="clear"/>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根据供应商在满足采购文件基本要求的基础上提供的实质性优惠承诺。</w:t>
            </w:r>
          </w:p>
          <w:p w14:paraId="723AD56A">
            <w:pPr>
              <w:widowControl/>
              <w:shd w:val="clear"/>
              <w:snapToGrid w:val="0"/>
              <w:spacing w:line="320" w:lineRule="exact"/>
              <w:jc w:val="left"/>
              <w:rPr>
                <w:color w:val="auto"/>
                <w:highlight w:val="none"/>
              </w:rPr>
            </w:pPr>
            <w:r>
              <w:rPr>
                <w:rFonts w:hint="eastAsia" w:ascii="宋体" w:hAnsi="宋体" w:cs="宋体"/>
                <w:color w:val="auto"/>
                <w:szCs w:val="21"/>
                <w:highlight w:val="none"/>
              </w:rPr>
              <w:t>每提供一项对采购人有利的、切实可行的实质性优惠承诺得</w:t>
            </w:r>
            <w:r>
              <w:rPr>
                <w:rFonts w:ascii="宋体" w:hAnsi="宋体" w:cs="宋体"/>
                <w:color w:val="auto"/>
                <w:szCs w:val="21"/>
                <w:highlight w:val="none"/>
              </w:rPr>
              <w:t>2</w:t>
            </w:r>
            <w:r>
              <w:rPr>
                <w:rFonts w:hint="eastAsia" w:ascii="宋体" w:hAnsi="宋体" w:cs="宋体"/>
                <w:color w:val="auto"/>
                <w:szCs w:val="21"/>
                <w:highlight w:val="none"/>
              </w:rPr>
              <w:t>分，最多得4分。未提供者不得分。</w:t>
            </w:r>
            <w:r>
              <w:rPr>
                <w:rFonts w:ascii="宋体" w:hAnsi="宋体" w:cs="宋体"/>
                <w:color w:val="auto"/>
                <w:szCs w:val="21"/>
                <w:highlight w:val="none"/>
              </w:rPr>
              <w:t xml:space="preserve"> </w:t>
            </w:r>
          </w:p>
        </w:tc>
      </w:tr>
      <w:tr w14:paraId="6612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67D041C4">
            <w:pPr>
              <w:shd w:val="clea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得分的计算</w:t>
            </w:r>
          </w:p>
        </w:tc>
        <w:tc>
          <w:tcPr>
            <w:tcW w:w="8243" w:type="dxa"/>
            <w:gridSpan w:val="2"/>
            <w:noWrap w:val="0"/>
            <w:vAlign w:val="center"/>
          </w:tcPr>
          <w:p w14:paraId="42CB53BD">
            <w:pPr>
              <w:shd w:val="clear"/>
              <w:snapToGrid w:val="0"/>
              <w:spacing w:line="320" w:lineRule="exact"/>
              <w:rPr>
                <w:rFonts w:ascii="宋体" w:cs="宋体"/>
                <w:color w:val="auto"/>
                <w:szCs w:val="21"/>
                <w:highlight w:val="none"/>
              </w:rPr>
            </w:pPr>
            <w:r>
              <w:rPr>
                <w:rFonts w:hint="eastAsia" w:ascii="宋体" w:hAnsi="宋体" w:cs="宋体"/>
                <w:color w:val="auto"/>
                <w:szCs w:val="21"/>
                <w:highlight w:val="none"/>
              </w:rPr>
              <w:t>磋商小组成员评分</w:t>
            </w:r>
            <w:r>
              <w:rPr>
                <w:rFonts w:ascii="宋体" w:hAnsi="宋体" w:cs="宋体"/>
                <w:color w:val="auto"/>
                <w:szCs w:val="21"/>
                <w:highlight w:val="none"/>
              </w:rPr>
              <w:t>=</w:t>
            </w:r>
            <w:r>
              <w:rPr>
                <w:rFonts w:hint="eastAsia" w:ascii="宋体" w:hAnsi="宋体" w:cs="宋体"/>
                <w:color w:val="auto"/>
                <w:szCs w:val="21"/>
                <w:highlight w:val="none"/>
              </w:rPr>
              <w:t>各项评分因素的汇总得分。</w:t>
            </w:r>
          </w:p>
          <w:p w14:paraId="76E40D07">
            <w:pPr>
              <w:shd w:val="clear"/>
              <w:snapToGrid w:val="0"/>
              <w:spacing w:line="320" w:lineRule="exact"/>
              <w:rPr>
                <w:rFonts w:ascii="宋体" w:cs="宋体"/>
                <w:color w:val="auto"/>
                <w:szCs w:val="21"/>
                <w:highlight w:val="none"/>
              </w:rPr>
            </w:pPr>
            <w:r>
              <w:rPr>
                <w:rFonts w:hint="eastAsia" w:ascii="宋体" w:hAnsi="宋体" w:cs="宋体"/>
                <w:color w:val="auto"/>
                <w:szCs w:val="21"/>
                <w:highlight w:val="none"/>
              </w:rPr>
              <w:t>评标总得分</w:t>
            </w:r>
            <w:r>
              <w:rPr>
                <w:rFonts w:ascii="宋体" w:hAnsi="宋体" w:cs="宋体"/>
                <w:color w:val="auto"/>
                <w:szCs w:val="21"/>
                <w:highlight w:val="none"/>
              </w:rPr>
              <w:t>=</w:t>
            </w:r>
            <w:r>
              <w:rPr>
                <w:rFonts w:hint="eastAsia" w:ascii="宋体" w:hAnsi="宋体" w:cs="宋体"/>
                <w:color w:val="auto"/>
                <w:szCs w:val="21"/>
                <w:highlight w:val="none"/>
              </w:rPr>
              <w:t>磋商小组所有成员合计评分</w:t>
            </w:r>
            <w:r>
              <w:rPr>
                <w:rFonts w:ascii="宋体" w:hAnsi="宋体" w:cs="宋体"/>
                <w:color w:val="auto"/>
                <w:szCs w:val="21"/>
                <w:highlight w:val="none"/>
              </w:rPr>
              <w:t>/</w:t>
            </w:r>
            <w:r>
              <w:rPr>
                <w:rFonts w:hint="eastAsia" w:ascii="宋体" w:hAnsi="宋体" w:cs="宋体"/>
                <w:color w:val="auto"/>
                <w:szCs w:val="21"/>
                <w:highlight w:val="none"/>
              </w:rPr>
              <w:t>磋商小组组成人员数。</w:t>
            </w:r>
          </w:p>
        </w:tc>
      </w:tr>
    </w:tbl>
    <w:p w14:paraId="0B8E7357">
      <w:pPr>
        <w:pStyle w:val="8"/>
        <w:shd w:val="clear"/>
        <w:jc w:val="center"/>
        <w:rPr>
          <w:rFonts w:hint="eastAsia" w:ascii="宋体" w:hAnsi="宋体" w:cs="宋体"/>
          <w:color w:val="auto"/>
          <w:sz w:val="28"/>
          <w:szCs w:val="28"/>
          <w:highlight w:val="none"/>
        </w:rPr>
        <w:sectPr>
          <w:pgSz w:w="11906" w:h="16838"/>
          <w:pgMar w:top="1417" w:right="1474" w:bottom="1417" w:left="1474" w:header="851" w:footer="624" w:gutter="0"/>
          <w:cols w:space="720" w:num="1"/>
          <w:docGrid w:type="lines" w:linePitch="319" w:charSpace="0"/>
        </w:sectPr>
      </w:pPr>
    </w:p>
    <w:p w14:paraId="2B833749">
      <w:pPr>
        <w:pStyle w:val="2"/>
        <w:shd w:val="clear"/>
        <w:snapToGrid w:val="0"/>
        <w:spacing w:before="159" w:after="0" w:line="48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第五章  采购合同</w:t>
      </w:r>
      <w:bookmarkEnd w:id="50"/>
    </w:p>
    <w:p w14:paraId="63ECA882">
      <w:pPr>
        <w:shd w:val="clea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（以实际合同为准）</w:t>
      </w:r>
    </w:p>
    <w:p w14:paraId="09097DE3">
      <w:pPr>
        <w:shd w:val="clear"/>
        <w:rPr>
          <w:rFonts w:hint="eastAsia" w:ascii="宋体" w:hAnsi="宋体" w:cs="宋体"/>
          <w:color w:val="auto"/>
          <w:sz w:val="32"/>
          <w:szCs w:val="32"/>
          <w:highlight w:val="none"/>
        </w:rPr>
      </w:pPr>
    </w:p>
    <w:p w14:paraId="4C2F2E34">
      <w:pPr>
        <w:shd w:val="clear"/>
        <w:rPr>
          <w:rFonts w:hint="eastAsia" w:ascii="宋体" w:hAnsi="宋体" w:cs="宋体"/>
          <w:color w:val="auto"/>
          <w:highlight w:val="none"/>
        </w:rPr>
      </w:pPr>
      <w:r>
        <w:rPr>
          <w:rFonts w:hint="eastAsia" w:ascii="宋体" w:hAnsi="宋体" w:cs="宋体"/>
          <w:color w:val="auto"/>
          <w:highlight w:val="none"/>
        </w:rPr>
        <w:br w:type="page"/>
      </w:r>
    </w:p>
    <w:p w14:paraId="490C5855">
      <w:pPr>
        <w:pStyle w:val="2"/>
        <w:shd w:val="clear"/>
        <w:spacing w:before="159"/>
        <w:jc w:val="center"/>
        <w:rPr>
          <w:rFonts w:hint="eastAsia" w:ascii="宋体" w:hAnsi="宋体" w:cs="宋体"/>
          <w:color w:val="auto"/>
          <w:kern w:val="0"/>
          <w:highlight w:val="none"/>
        </w:rPr>
      </w:pPr>
      <w:bookmarkStart w:id="55" w:name="_Toc18702"/>
      <w:r>
        <w:rPr>
          <w:rFonts w:hint="eastAsia" w:ascii="宋体" w:hAnsi="宋体" w:cs="宋体"/>
          <w:color w:val="auto"/>
          <w:sz w:val="32"/>
          <w:szCs w:val="32"/>
          <w:highlight w:val="none"/>
        </w:rPr>
        <w:t>第六章  响应文件格式</w:t>
      </w:r>
      <w:bookmarkEnd w:id="51"/>
      <w:bookmarkEnd w:id="52"/>
      <w:bookmarkEnd w:id="55"/>
    </w:p>
    <w:p w14:paraId="79A58DBE">
      <w:pPr>
        <w:shd w:val="clear"/>
        <w:spacing w:line="440" w:lineRule="exact"/>
        <w:rPr>
          <w:rFonts w:hint="eastAsia" w:ascii="宋体" w:hAnsi="宋体" w:cs="宋体"/>
          <w:color w:val="auto"/>
          <w:sz w:val="24"/>
          <w:highlight w:val="none"/>
        </w:rPr>
      </w:pPr>
    </w:p>
    <w:p w14:paraId="5F3B9C32">
      <w:pPr>
        <w:shd w:val="clear"/>
        <w:jc w:val="center"/>
        <w:rPr>
          <w:rFonts w:hint="eastAsia" w:ascii="宋体" w:hAnsi="宋体" w:cs="宋体"/>
          <w:b/>
          <w:bCs/>
          <w:color w:val="auto"/>
          <w:sz w:val="32"/>
          <w:szCs w:val="32"/>
          <w:highlight w:val="none"/>
        </w:rPr>
      </w:pPr>
      <w:bookmarkStart w:id="56" w:name="_Toc13604"/>
      <w:r>
        <w:rPr>
          <w:rFonts w:hint="eastAsia" w:ascii="宋体" w:hAnsi="宋体" w:cs="宋体"/>
          <w:b/>
          <w:bCs/>
          <w:color w:val="auto"/>
          <w:sz w:val="32"/>
          <w:szCs w:val="32"/>
          <w:highlight w:val="none"/>
        </w:rPr>
        <w:t>目    录</w:t>
      </w:r>
      <w:bookmarkEnd w:id="56"/>
    </w:p>
    <w:p w14:paraId="0CE412D8">
      <w:pPr>
        <w:widowControl/>
        <w:shd w:val="clear"/>
        <w:wordWrap w:val="0"/>
        <w:spacing w:line="460" w:lineRule="exact"/>
        <w:ind w:firstLine="480" w:firstLineChars="200"/>
        <w:jc w:val="left"/>
        <w:rPr>
          <w:rFonts w:hint="eastAsia" w:ascii="宋体" w:hAnsi="宋体" w:cs="宋体"/>
          <w:color w:val="auto"/>
          <w:kern w:val="0"/>
          <w:sz w:val="24"/>
          <w:highlight w:val="none"/>
        </w:rPr>
      </w:pPr>
    </w:p>
    <w:p w14:paraId="24B3926E">
      <w:pPr>
        <w:shd w:val="clear"/>
        <w:snapToGrid w:val="0"/>
        <w:spacing w:line="360" w:lineRule="auto"/>
        <w:ind w:firstLine="480" w:firstLineChars="200"/>
        <w:rPr>
          <w:rFonts w:hint="eastAsia" w:ascii="宋体" w:hAnsi="宋体" w:cs="宋体"/>
          <w:color w:val="auto"/>
          <w:sz w:val="24"/>
          <w:highlight w:val="none"/>
        </w:rPr>
      </w:pPr>
      <w:bookmarkStart w:id="57" w:name="_Toc11308"/>
      <w:r>
        <w:rPr>
          <w:rFonts w:hint="eastAsia" w:ascii="宋体" w:hAnsi="宋体" w:cs="宋体"/>
          <w:color w:val="auto"/>
          <w:sz w:val="24"/>
          <w:highlight w:val="none"/>
        </w:rPr>
        <w:t>附件1 响应文件封面（格式）</w:t>
      </w:r>
      <w:bookmarkEnd w:id="57"/>
    </w:p>
    <w:p w14:paraId="18055503">
      <w:pPr>
        <w:shd w:val="clear"/>
        <w:snapToGrid w:val="0"/>
        <w:spacing w:line="360" w:lineRule="auto"/>
        <w:ind w:firstLine="480" w:firstLineChars="200"/>
        <w:rPr>
          <w:rFonts w:hint="eastAsia" w:ascii="宋体" w:hAnsi="宋体" w:cs="宋体"/>
          <w:color w:val="auto"/>
          <w:sz w:val="24"/>
          <w:highlight w:val="none"/>
        </w:rPr>
      </w:pPr>
      <w:bookmarkStart w:id="58" w:name="_Toc25345"/>
      <w:r>
        <w:rPr>
          <w:rFonts w:hint="eastAsia" w:ascii="宋体" w:hAnsi="宋体" w:cs="宋体"/>
          <w:color w:val="auto"/>
          <w:sz w:val="24"/>
          <w:highlight w:val="none"/>
        </w:rPr>
        <w:t xml:space="preserve">附件2 </w:t>
      </w:r>
      <w:r>
        <w:rPr>
          <w:rFonts w:hint="eastAsia" w:ascii="宋体" w:hAnsi="宋体" w:cs="宋体"/>
          <w:color w:val="auto"/>
          <w:kern w:val="0"/>
          <w:sz w:val="24"/>
          <w:highlight w:val="none"/>
        </w:rPr>
        <w:t>竞争性磋商响应书</w:t>
      </w:r>
      <w:r>
        <w:rPr>
          <w:rFonts w:hint="eastAsia" w:ascii="宋体" w:hAnsi="宋体" w:cs="宋体"/>
          <w:color w:val="auto"/>
          <w:sz w:val="24"/>
          <w:highlight w:val="none"/>
        </w:rPr>
        <w:t>（格式）</w:t>
      </w:r>
      <w:bookmarkEnd w:id="58"/>
    </w:p>
    <w:p w14:paraId="1F9B1FC5">
      <w:pPr>
        <w:shd w:val="clear"/>
        <w:snapToGrid w:val="0"/>
        <w:spacing w:line="360" w:lineRule="auto"/>
        <w:ind w:firstLine="480" w:firstLineChars="200"/>
        <w:rPr>
          <w:rFonts w:hint="eastAsia" w:ascii="宋体" w:hAnsi="宋体" w:cs="宋体"/>
          <w:color w:val="auto"/>
          <w:sz w:val="24"/>
          <w:highlight w:val="none"/>
        </w:rPr>
      </w:pPr>
      <w:bookmarkStart w:id="59" w:name="_Toc10217"/>
      <w:r>
        <w:rPr>
          <w:rFonts w:hint="eastAsia" w:ascii="宋体" w:hAnsi="宋体" w:cs="宋体"/>
          <w:color w:val="auto"/>
          <w:sz w:val="24"/>
          <w:highlight w:val="none"/>
        </w:rPr>
        <w:t xml:space="preserve">附件3 </w:t>
      </w:r>
      <w:r>
        <w:rPr>
          <w:rFonts w:hint="eastAsia" w:ascii="宋体" w:hAnsi="宋体" w:cs="宋体"/>
          <w:color w:val="auto"/>
          <w:kern w:val="0"/>
          <w:sz w:val="24"/>
          <w:highlight w:val="none"/>
        </w:rPr>
        <w:t>初次报价一览表</w:t>
      </w:r>
      <w:r>
        <w:rPr>
          <w:rFonts w:hint="eastAsia" w:ascii="宋体" w:hAnsi="宋体" w:cs="宋体"/>
          <w:color w:val="auto"/>
          <w:sz w:val="24"/>
          <w:highlight w:val="none"/>
        </w:rPr>
        <w:t>（格式）</w:t>
      </w:r>
      <w:bookmarkEnd w:id="59"/>
    </w:p>
    <w:p w14:paraId="1D1E8D94">
      <w:pPr>
        <w:shd w:val="clear"/>
        <w:snapToGrid w:val="0"/>
        <w:spacing w:line="360" w:lineRule="auto"/>
        <w:ind w:firstLine="480" w:firstLineChars="200"/>
        <w:rPr>
          <w:rFonts w:hint="eastAsia" w:ascii="宋体" w:hAnsi="宋体" w:cs="宋体"/>
          <w:color w:val="auto"/>
          <w:sz w:val="24"/>
          <w:highlight w:val="none"/>
        </w:rPr>
      </w:pPr>
      <w:bookmarkStart w:id="60" w:name="_Toc9579"/>
      <w:r>
        <w:rPr>
          <w:rFonts w:hint="eastAsia" w:ascii="宋体" w:hAnsi="宋体" w:cs="宋体"/>
          <w:color w:val="auto"/>
          <w:sz w:val="24"/>
          <w:highlight w:val="none"/>
        </w:rPr>
        <w:t xml:space="preserve">附件4 </w:t>
      </w:r>
      <w:bookmarkEnd w:id="60"/>
      <w:r>
        <w:rPr>
          <w:rFonts w:hint="eastAsia" w:ascii="宋体" w:hAnsi="宋体" w:cs="宋体"/>
          <w:color w:val="auto"/>
          <w:sz w:val="24"/>
          <w:highlight w:val="none"/>
        </w:rPr>
        <w:t>报价明细表（格式）</w:t>
      </w:r>
    </w:p>
    <w:p w14:paraId="382A2568">
      <w:pPr>
        <w:shd w:val="clear"/>
        <w:snapToGrid w:val="0"/>
        <w:spacing w:line="360" w:lineRule="auto"/>
        <w:ind w:firstLine="480" w:firstLineChars="200"/>
        <w:rPr>
          <w:rFonts w:hint="eastAsia" w:ascii="宋体" w:hAnsi="宋体" w:cs="宋体"/>
          <w:color w:val="auto"/>
          <w:sz w:val="24"/>
          <w:highlight w:val="none"/>
        </w:rPr>
      </w:pPr>
      <w:bookmarkStart w:id="61" w:name="_Toc28392"/>
      <w:r>
        <w:rPr>
          <w:rFonts w:hint="eastAsia" w:ascii="宋体" w:hAnsi="宋体" w:cs="宋体"/>
          <w:color w:val="auto"/>
          <w:sz w:val="24"/>
          <w:highlight w:val="none"/>
        </w:rPr>
        <w:t>附件5 技术响应</w:t>
      </w:r>
      <w:bookmarkEnd w:id="61"/>
      <w:r>
        <w:rPr>
          <w:rFonts w:hint="eastAsia" w:ascii="宋体" w:hAnsi="宋体" w:cs="宋体"/>
          <w:color w:val="auto"/>
          <w:sz w:val="24"/>
          <w:highlight w:val="none"/>
        </w:rPr>
        <w:t>表（格式）</w:t>
      </w:r>
    </w:p>
    <w:p w14:paraId="43E9DAED">
      <w:pPr>
        <w:shd w:val="clear"/>
        <w:snapToGrid w:val="0"/>
        <w:spacing w:line="360" w:lineRule="auto"/>
        <w:ind w:firstLine="480" w:firstLineChars="200"/>
        <w:rPr>
          <w:rFonts w:hint="eastAsia" w:ascii="宋体" w:hAnsi="宋体" w:cs="宋体"/>
          <w:color w:val="auto"/>
          <w:sz w:val="24"/>
          <w:highlight w:val="none"/>
        </w:rPr>
      </w:pPr>
      <w:bookmarkStart w:id="62" w:name="_Toc6234"/>
      <w:r>
        <w:rPr>
          <w:rFonts w:hint="eastAsia" w:ascii="宋体" w:hAnsi="宋体" w:cs="宋体"/>
          <w:color w:val="auto"/>
          <w:sz w:val="24"/>
          <w:highlight w:val="none"/>
        </w:rPr>
        <w:t>附件6 商务</w:t>
      </w:r>
      <w:bookmarkEnd w:id="62"/>
      <w:r>
        <w:rPr>
          <w:rFonts w:hint="eastAsia" w:ascii="宋体" w:hAnsi="宋体" w:cs="宋体"/>
          <w:color w:val="auto"/>
          <w:sz w:val="24"/>
          <w:highlight w:val="none"/>
        </w:rPr>
        <w:t>响应表（格式）</w:t>
      </w:r>
    </w:p>
    <w:p w14:paraId="7D808F42">
      <w:pPr>
        <w:shd w:val="clear"/>
        <w:snapToGrid w:val="0"/>
        <w:spacing w:line="360" w:lineRule="auto"/>
        <w:ind w:firstLine="480" w:firstLineChars="200"/>
        <w:rPr>
          <w:rFonts w:hint="eastAsia" w:ascii="宋体" w:hAnsi="宋体" w:cs="宋体"/>
          <w:color w:val="auto"/>
          <w:sz w:val="24"/>
          <w:highlight w:val="none"/>
        </w:rPr>
      </w:pPr>
      <w:bookmarkStart w:id="63" w:name="_Toc26231"/>
      <w:r>
        <w:rPr>
          <w:rFonts w:hint="eastAsia" w:ascii="宋体" w:hAnsi="宋体" w:cs="宋体"/>
          <w:color w:val="auto"/>
          <w:sz w:val="24"/>
          <w:highlight w:val="none"/>
        </w:rPr>
        <w:t>附件7 法定代表人身份证明（格式）</w:t>
      </w:r>
      <w:bookmarkEnd w:id="63"/>
    </w:p>
    <w:p w14:paraId="4804DD06">
      <w:pPr>
        <w:shd w:val="clear"/>
        <w:snapToGrid w:val="0"/>
        <w:spacing w:line="360" w:lineRule="auto"/>
        <w:ind w:firstLine="480" w:firstLineChars="200"/>
        <w:rPr>
          <w:rFonts w:hint="eastAsia" w:ascii="宋体" w:hAnsi="宋体" w:cs="宋体"/>
          <w:color w:val="auto"/>
          <w:sz w:val="24"/>
          <w:highlight w:val="none"/>
        </w:rPr>
      </w:pPr>
      <w:bookmarkStart w:id="64" w:name="_Toc18484"/>
      <w:r>
        <w:rPr>
          <w:rFonts w:hint="eastAsia" w:ascii="宋体" w:hAnsi="宋体" w:cs="宋体"/>
          <w:color w:val="auto"/>
          <w:sz w:val="24"/>
          <w:highlight w:val="none"/>
        </w:rPr>
        <w:t>附件8 法定代表人授权书（格式）</w:t>
      </w:r>
      <w:bookmarkEnd w:id="64"/>
    </w:p>
    <w:p w14:paraId="7DA0075E">
      <w:pPr>
        <w:shd w:val="clear"/>
        <w:snapToGrid w:val="0"/>
        <w:spacing w:line="360" w:lineRule="auto"/>
        <w:ind w:firstLine="480" w:firstLineChars="200"/>
        <w:rPr>
          <w:rFonts w:hint="eastAsia" w:ascii="宋体" w:hAnsi="宋体" w:cs="宋体"/>
          <w:color w:val="auto"/>
          <w:sz w:val="24"/>
          <w:highlight w:val="none"/>
        </w:rPr>
      </w:pPr>
      <w:bookmarkStart w:id="65" w:name="_Toc31857"/>
      <w:r>
        <w:rPr>
          <w:rFonts w:hint="eastAsia" w:ascii="宋体" w:hAnsi="宋体" w:cs="宋体"/>
          <w:color w:val="auto"/>
          <w:sz w:val="24"/>
          <w:highlight w:val="none"/>
        </w:rPr>
        <w:t>附件9 证明文件</w:t>
      </w:r>
      <w:bookmarkEnd w:id="65"/>
    </w:p>
    <w:p w14:paraId="7F479954">
      <w:pPr>
        <w:shd w:val="clear"/>
        <w:snapToGrid w:val="0"/>
        <w:spacing w:line="360" w:lineRule="auto"/>
        <w:ind w:firstLine="480" w:firstLineChars="200"/>
        <w:rPr>
          <w:rFonts w:hint="eastAsia" w:ascii="宋体" w:hAnsi="宋体" w:cs="宋体"/>
          <w:color w:val="auto"/>
          <w:sz w:val="24"/>
          <w:highlight w:val="none"/>
        </w:rPr>
      </w:pPr>
      <w:bookmarkStart w:id="66" w:name="_Toc23116"/>
      <w:r>
        <w:rPr>
          <w:rFonts w:hint="eastAsia" w:ascii="宋体" w:hAnsi="宋体" w:cs="宋体"/>
          <w:color w:val="auto"/>
          <w:sz w:val="24"/>
          <w:highlight w:val="none"/>
        </w:rPr>
        <w:t>附件10 供应商承诺书（格式）</w:t>
      </w:r>
      <w:bookmarkEnd w:id="66"/>
    </w:p>
    <w:p w14:paraId="78D23934">
      <w:pPr>
        <w:shd w:val="clea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附件11 供应商信用承诺函（格式）</w:t>
      </w:r>
    </w:p>
    <w:p w14:paraId="33E96C50">
      <w:pPr>
        <w:shd w:val="clear"/>
        <w:snapToGrid w:val="0"/>
        <w:spacing w:line="360" w:lineRule="auto"/>
        <w:ind w:firstLine="480" w:firstLineChars="200"/>
        <w:rPr>
          <w:rFonts w:hint="eastAsia" w:ascii="宋体" w:hAnsi="宋体" w:cs="宋体"/>
          <w:color w:val="auto"/>
          <w:sz w:val="24"/>
          <w:highlight w:val="none"/>
        </w:rPr>
      </w:pPr>
    </w:p>
    <w:p w14:paraId="1CED0C9C">
      <w:pPr>
        <w:pStyle w:val="33"/>
        <w:shd w:val="clear"/>
        <w:ind w:firstLine="210"/>
        <w:rPr>
          <w:rFonts w:hint="eastAsia" w:ascii="宋体" w:hAnsi="宋体" w:cs="宋体"/>
          <w:color w:val="auto"/>
          <w:highlight w:val="none"/>
        </w:rPr>
      </w:pPr>
    </w:p>
    <w:p w14:paraId="4D098474">
      <w:pPr>
        <w:widowControl/>
        <w:shd w:val="clear"/>
        <w:wordWrap w:val="0"/>
        <w:snapToGrid w:val="0"/>
        <w:spacing w:line="460" w:lineRule="exact"/>
        <w:ind w:firstLine="482" w:firstLineChars="200"/>
        <w:jc w:val="center"/>
        <w:rPr>
          <w:rFonts w:hint="eastAsia" w:ascii="宋体" w:hAnsi="宋体" w:cs="宋体"/>
          <w:b/>
          <w:bCs/>
          <w:color w:val="auto"/>
          <w:kern w:val="0"/>
          <w:sz w:val="24"/>
          <w:highlight w:val="none"/>
        </w:rPr>
      </w:pPr>
    </w:p>
    <w:p w14:paraId="012B306F">
      <w:pPr>
        <w:widowControl/>
        <w:shd w:val="clear"/>
        <w:wordWrap w:val="0"/>
        <w:snapToGrid w:val="0"/>
        <w:spacing w:line="460" w:lineRule="exact"/>
        <w:ind w:firstLine="482" w:firstLineChars="200"/>
        <w:jc w:val="center"/>
        <w:rPr>
          <w:rFonts w:hint="eastAsia" w:ascii="宋体" w:hAnsi="宋体" w:cs="宋体"/>
          <w:b/>
          <w:bCs/>
          <w:color w:val="auto"/>
          <w:kern w:val="0"/>
          <w:sz w:val="24"/>
          <w:highlight w:val="none"/>
        </w:rPr>
      </w:pPr>
    </w:p>
    <w:p w14:paraId="70EDC114">
      <w:pPr>
        <w:widowControl/>
        <w:shd w:val="clear"/>
        <w:wordWrap w:val="0"/>
        <w:snapToGrid w:val="0"/>
        <w:spacing w:line="460" w:lineRule="exact"/>
        <w:ind w:firstLine="482" w:firstLineChars="200"/>
        <w:jc w:val="center"/>
        <w:rPr>
          <w:rFonts w:hint="eastAsia" w:ascii="宋体" w:hAnsi="宋体" w:cs="宋体"/>
          <w:b/>
          <w:bCs/>
          <w:color w:val="auto"/>
          <w:kern w:val="0"/>
          <w:sz w:val="24"/>
          <w:highlight w:val="none"/>
        </w:rPr>
      </w:pPr>
    </w:p>
    <w:p w14:paraId="6C15034A">
      <w:pPr>
        <w:pStyle w:val="3"/>
        <w:shd w:val="clear"/>
        <w:rPr>
          <w:rFonts w:hint="eastAsia" w:ascii="宋体" w:hAnsi="宋体" w:cs="宋体"/>
          <w:b/>
          <w:bCs/>
          <w:color w:val="auto"/>
          <w:kern w:val="0"/>
          <w:sz w:val="24"/>
          <w:highlight w:val="none"/>
        </w:rPr>
      </w:pPr>
    </w:p>
    <w:p w14:paraId="7D2C3054">
      <w:pPr>
        <w:pStyle w:val="4"/>
        <w:shd w:val="clear"/>
        <w:rPr>
          <w:rFonts w:hint="eastAsia" w:hAnsi="宋体"/>
          <w:b/>
          <w:bCs/>
          <w:color w:val="auto"/>
          <w:highlight w:val="none"/>
        </w:rPr>
      </w:pPr>
    </w:p>
    <w:p w14:paraId="23470FDC">
      <w:pPr>
        <w:pStyle w:val="4"/>
        <w:shd w:val="clear"/>
        <w:rPr>
          <w:rFonts w:hint="eastAsia" w:hAnsi="宋体"/>
          <w:b/>
          <w:bCs/>
          <w:color w:val="auto"/>
          <w:highlight w:val="none"/>
        </w:rPr>
      </w:pPr>
    </w:p>
    <w:p w14:paraId="783842CF">
      <w:pPr>
        <w:shd w:val="clear"/>
        <w:rPr>
          <w:rFonts w:hint="eastAsia" w:ascii="宋体" w:hAnsi="宋体" w:cs="宋体"/>
          <w:color w:val="auto"/>
          <w:highlight w:val="none"/>
        </w:rPr>
      </w:pPr>
      <w:r>
        <w:rPr>
          <w:rFonts w:hint="eastAsia" w:ascii="宋体" w:hAnsi="宋体" w:cs="宋体"/>
          <w:color w:val="auto"/>
          <w:highlight w:val="none"/>
        </w:rPr>
        <w:br w:type="page"/>
      </w:r>
    </w:p>
    <w:p w14:paraId="216801E0">
      <w:pPr>
        <w:pStyle w:val="28"/>
        <w:shd w:val="clear"/>
        <w:rPr>
          <w:rFonts w:hint="eastAsia" w:ascii="宋体" w:hAnsi="宋体" w:cs="宋体"/>
          <w:color w:val="auto"/>
          <w:highlight w:val="none"/>
        </w:rPr>
      </w:pPr>
    </w:p>
    <w:p w14:paraId="2E1CBFD3">
      <w:pPr>
        <w:pStyle w:val="8"/>
        <w:shd w:val="clear"/>
        <w:snapToGrid w:val="0"/>
        <w:spacing w:before="159" w:after="20" w:line="360" w:lineRule="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附件1               响应文件封面（格式）</w:t>
      </w:r>
      <w:bookmarkEnd w:id="67"/>
      <w:bookmarkEnd w:id="68"/>
    </w:p>
    <w:p w14:paraId="1FF7C624">
      <w:pPr>
        <w:widowControl/>
        <w:shd w:val="clear"/>
        <w:wordWrap w:val="0"/>
        <w:spacing w:line="460" w:lineRule="exact"/>
        <w:ind w:firstLine="482" w:firstLineChars="200"/>
        <w:jc w:val="center"/>
        <w:rPr>
          <w:rFonts w:hint="eastAsia" w:ascii="宋体" w:hAnsi="宋体" w:cs="宋体"/>
          <w:b/>
          <w:color w:val="auto"/>
          <w:kern w:val="0"/>
          <w:sz w:val="24"/>
          <w:highlight w:val="none"/>
        </w:rPr>
      </w:pPr>
    </w:p>
    <w:p w14:paraId="7F79074D">
      <w:pPr>
        <w:shd w:val="clear"/>
        <w:snapToGrid w:val="0"/>
        <w:spacing w:line="360" w:lineRule="auto"/>
        <w:jc w:val="center"/>
        <w:rPr>
          <w:rFonts w:hint="eastAsia" w:ascii="宋体" w:hAnsi="宋体" w:cs="宋体"/>
          <w:b/>
          <w:color w:val="auto"/>
          <w:spacing w:val="90"/>
          <w:sz w:val="52"/>
          <w:szCs w:val="52"/>
          <w:highlight w:val="none"/>
        </w:rPr>
      </w:pPr>
      <w:r>
        <w:rPr>
          <w:rFonts w:hint="eastAsia" w:ascii="宋体" w:hAnsi="宋体" w:cs="宋体"/>
          <w:b/>
          <w:snapToGrid w:val="0"/>
          <w:color w:val="auto"/>
          <w:kern w:val="0"/>
          <w:sz w:val="44"/>
          <w:szCs w:val="44"/>
          <w:highlight w:val="none"/>
        </w:rPr>
        <w:t>驻马店市中心医院</w:t>
      </w:r>
      <w:r>
        <w:rPr>
          <w:rFonts w:hint="eastAsia" w:ascii="宋体" w:hAnsi="宋体" w:cs="宋体"/>
          <w:b/>
          <w:snapToGrid w:val="0"/>
          <w:color w:val="auto"/>
          <w:kern w:val="0"/>
          <w:sz w:val="44"/>
          <w:szCs w:val="44"/>
          <w:highlight w:val="none"/>
          <w:u w:val="single"/>
        </w:rPr>
        <w:t xml:space="preserve">      </w:t>
      </w:r>
      <w:r>
        <w:rPr>
          <w:rFonts w:hint="eastAsia" w:ascii="宋体" w:hAnsi="宋体" w:cs="宋体"/>
          <w:b/>
          <w:snapToGrid w:val="0"/>
          <w:color w:val="auto"/>
          <w:kern w:val="0"/>
          <w:sz w:val="44"/>
          <w:szCs w:val="44"/>
          <w:highlight w:val="none"/>
        </w:rPr>
        <w:t>项目</w:t>
      </w:r>
    </w:p>
    <w:p w14:paraId="611A05F6">
      <w:pPr>
        <w:shd w:val="clear"/>
        <w:snapToGrid w:val="0"/>
        <w:spacing w:line="360" w:lineRule="auto"/>
        <w:jc w:val="center"/>
        <w:rPr>
          <w:rFonts w:hint="eastAsia" w:ascii="宋体" w:hAnsi="宋体" w:cs="宋体"/>
          <w:b/>
          <w:color w:val="auto"/>
          <w:spacing w:val="90"/>
          <w:sz w:val="52"/>
          <w:szCs w:val="52"/>
          <w:highlight w:val="none"/>
        </w:rPr>
      </w:pPr>
      <w:r>
        <w:rPr>
          <w:rFonts w:hint="eastAsia" w:ascii="宋体" w:hAnsi="宋体" w:cs="宋体"/>
          <w:b/>
          <w:color w:val="auto"/>
          <w:spacing w:val="90"/>
          <w:sz w:val="52"/>
          <w:szCs w:val="52"/>
          <w:highlight w:val="none"/>
        </w:rPr>
        <w:t>响应文件</w:t>
      </w:r>
    </w:p>
    <w:p w14:paraId="3E63AB46">
      <w:pPr>
        <w:shd w:val="clear"/>
        <w:spacing w:line="360" w:lineRule="auto"/>
        <w:rPr>
          <w:rFonts w:hint="eastAsia" w:ascii="宋体" w:hAnsi="宋体" w:cs="宋体"/>
          <w:color w:val="auto"/>
          <w:sz w:val="28"/>
          <w:highlight w:val="none"/>
        </w:rPr>
      </w:pPr>
    </w:p>
    <w:p w14:paraId="10AE6E68">
      <w:pPr>
        <w:pStyle w:val="4"/>
        <w:shd w:val="clear"/>
        <w:spacing w:line="360" w:lineRule="auto"/>
        <w:rPr>
          <w:rFonts w:hint="eastAsia" w:hAnsi="宋体"/>
          <w:color w:val="auto"/>
          <w:highlight w:val="none"/>
        </w:rPr>
      </w:pPr>
    </w:p>
    <w:p w14:paraId="0ECE3452">
      <w:pPr>
        <w:pStyle w:val="4"/>
        <w:shd w:val="clear"/>
        <w:spacing w:line="360" w:lineRule="auto"/>
        <w:rPr>
          <w:rFonts w:hint="eastAsia" w:hAnsi="宋体"/>
          <w:color w:val="auto"/>
          <w:highlight w:val="none"/>
        </w:rPr>
      </w:pPr>
    </w:p>
    <w:p w14:paraId="528D8DA8">
      <w:pPr>
        <w:shd w:val="clear"/>
        <w:spacing w:line="360" w:lineRule="auto"/>
        <w:rPr>
          <w:rFonts w:hint="eastAsia" w:ascii="宋体" w:hAnsi="宋体" w:cs="宋体"/>
          <w:color w:val="auto"/>
          <w:sz w:val="28"/>
          <w:highlight w:val="none"/>
        </w:rPr>
      </w:pPr>
    </w:p>
    <w:p w14:paraId="1B804A4A">
      <w:pPr>
        <w:shd w:val="clear"/>
        <w:spacing w:line="360" w:lineRule="auto"/>
        <w:rPr>
          <w:rFonts w:hint="eastAsia" w:ascii="宋体" w:hAnsi="宋体" w:cs="宋体"/>
          <w:color w:val="auto"/>
          <w:sz w:val="28"/>
          <w:highlight w:val="none"/>
        </w:rPr>
      </w:pPr>
    </w:p>
    <w:p w14:paraId="23AEADB6">
      <w:pPr>
        <w:shd w:val="clear"/>
        <w:spacing w:line="360" w:lineRule="auto"/>
        <w:rPr>
          <w:rFonts w:hint="eastAsia" w:ascii="宋体" w:hAnsi="宋体" w:cs="宋体"/>
          <w:color w:val="auto"/>
          <w:sz w:val="28"/>
          <w:highlight w:val="none"/>
        </w:rPr>
      </w:pPr>
    </w:p>
    <w:p w14:paraId="7F4AD4C3">
      <w:pPr>
        <w:shd w:val="clear"/>
        <w:spacing w:line="360" w:lineRule="auto"/>
        <w:rPr>
          <w:rFonts w:hint="eastAsia" w:ascii="宋体" w:hAnsi="宋体" w:cs="宋体"/>
          <w:color w:val="auto"/>
          <w:sz w:val="28"/>
          <w:highlight w:val="none"/>
        </w:rPr>
      </w:pPr>
    </w:p>
    <w:p w14:paraId="74D13F23">
      <w:pPr>
        <w:shd w:val="clear"/>
        <w:spacing w:line="360" w:lineRule="auto"/>
        <w:rPr>
          <w:rFonts w:hint="eastAsia" w:ascii="宋体" w:hAnsi="宋体" w:cs="宋体"/>
          <w:color w:val="auto"/>
          <w:sz w:val="28"/>
          <w:highlight w:val="none"/>
        </w:rPr>
      </w:pPr>
    </w:p>
    <w:p w14:paraId="1A701D20">
      <w:pPr>
        <w:shd w:val="clear"/>
        <w:spacing w:line="360" w:lineRule="auto"/>
        <w:rPr>
          <w:rFonts w:hint="eastAsia" w:ascii="宋体" w:hAnsi="宋体" w:cs="宋体"/>
          <w:color w:val="auto"/>
          <w:sz w:val="28"/>
          <w:highlight w:val="none"/>
        </w:rPr>
      </w:pPr>
    </w:p>
    <w:p w14:paraId="5A1A0E65">
      <w:pPr>
        <w:shd w:val="clea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（全称并加盖公章）</w:t>
      </w:r>
    </w:p>
    <w:p w14:paraId="34A71441">
      <w:pPr>
        <w:widowControl/>
        <w:shd w:val="clear"/>
        <w:wordWrap w:val="0"/>
        <w:spacing w:line="4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14:paraId="08C0DA1B">
      <w:pPr>
        <w:widowControl/>
        <w:shd w:val="clear"/>
        <w:wordWrap w:val="0"/>
        <w:spacing w:line="460" w:lineRule="exact"/>
        <w:jc w:val="center"/>
        <w:rPr>
          <w:rFonts w:hint="eastAsia" w:ascii="宋体" w:hAnsi="宋体" w:cs="宋体"/>
          <w:b/>
          <w:color w:val="auto"/>
          <w:kern w:val="0"/>
          <w:sz w:val="24"/>
          <w:highlight w:val="none"/>
        </w:rPr>
      </w:pPr>
      <w:r>
        <w:rPr>
          <w:rFonts w:hint="eastAsia" w:ascii="宋体" w:hAnsi="宋体" w:cs="宋体"/>
          <w:color w:val="auto"/>
          <w:sz w:val="28"/>
          <w:szCs w:val="28"/>
          <w:highlight w:val="none"/>
        </w:rPr>
        <w:t>年   月   日</w:t>
      </w:r>
    </w:p>
    <w:p w14:paraId="697C0523">
      <w:pPr>
        <w:widowControl/>
        <w:shd w:val="clear"/>
        <w:wordWrap w:val="0"/>
        <w:spacing w:line="460" w:lineRule="exact"/>
        <w:ind w:firstLine="482" w:firstLineChars="200"/>
        <w:jc w:val="left"/>
        <w:rPr>
          <w:rFonts w:hint="eastAsia" w:ascii="宋体" w:hAnsi="宋体" w:cs="宋体"/>
          <w:b/>
          <w:color w:val="auto"/>
          <w:kern w:val="0"/>
          <w:sz w:val="24"/>
          <w:highlight w:val="none"/>
        </w:rPr>
      </w:pPr>
    </w:p>
    <w:p w14:paraId="55DE0CEB">
      <w:pPr>
        <w:pStyle w:val="3"/>
        <w:shd w:val="clear"/>
        <w:rPr>
          <w:rFonts w:hint="eastAsia" w:ascii="宋体" w:hAnsi="宋体" w:cs="宋体"/>
          <w:b/>
          <w:color w:val="auto"/>
          <w:kern w:val="0"/>
          <w:sz w:val="24"/>
          <w:highlight w:val="none"/>
        </w:rPr>
      </w:pPr>
    </w:p>
    <w:p w14:paraId="42A28137">
      <w:pPr>
        <w:shd w:val="clear"/>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p>
    <w:p w14:paraId="6F43FFC2">
      <w:pPr>
        <w:pStyle w:val="8"/>
        <w:keepNext w:val="0"/>
        <w:shd w:val="clear"/>
        <w:snapToGrid w:val="0"/>
        <w:spacing w:before="159" w:after="20" w:line="360" w:lineRule="auto"/>
        <w:jc w:val="center"/>
        <w:rPr>
          <w:rFonts w:hint="eastAsia" w:ascii="宋体" w:hAnsi="宋体" w:eastAsia="宋体" w:cs="宋体"/>
          <w:color w:val="auto"/>
          <w:sz w:val="28"/>
          <w:szCs w:val="28"/>
          <w:highlight w:val="none"/>
        </w:rPr>
      </w:pPr>
      <w:bookmarkStart w:id="69" w:name="_Toc8818"/>
      <w:bookmarkStart w:id="70" w:name="_Toc14560"/>
      <w:r>
        <w:rPr>
          <w:rFonts w:hint="eastAsia" w:ascii="宋体" w:hAnsi="宋体" w:eastAsia="宋体" w:cs="宋体"/>
          <w:color w:val="auto"/>
          <w:sz w:val="28"/>
          <w:szCs w:val="28"/>
          <w:highlight w:val="none"/>
        </w:rPr>
        <w:t>附件2      竞争性磋商响应书（格式）</w:t>
      </w:r>
      <w:bookmarkEnd w:id="69"/>
      <w:bookmarkEnd w:id="70"/>
    </w:p>
    <w:p w14:paraId="1EB79B15">
      <w:pPr>
        <w:shd w:val="clear"/>
        <w:wordWrap w:val="0"/>
        <w:snapToGrid w:val="0"/>
        <w:spacing w:line="4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（采购人名称）</w:t>
      </w:r>
      <w:r>
        <w:rPr>
          <w:rFonts w:hint="eastAsia" w:ascii="宋体" w:hAnsi="宋体" w:cs="宋体"/>
          <w:color w:val="auto"/>
          <w:kern w:val="0"/>
          <w:szCs w:val="21"/>
          <w:highlight w:val="none"/>
        </w:rPr>
        <w:t>：</w:t>
      </w:r>
    </w:p>
    <w:p w14:paraId="04C533CC">
      <w:pPr>
        <w:shd w:val="clear"/>
        <w:wordWrap w:val="0"/>
        <w:spacing w:line="460" w:lineRule="exact"/>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（供应商名称）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项目的磋商。现正式提交下述文件1份：</w:t>
      </w:r>
    </w:p>
    <w:p w14:paraId="1C60D14F">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1、初次报价一览表。</w:t>
      </w:r>
    </w:p>
    <w:p w14:paraId="494A8004">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2、报价明细表。</w:t>
      </w:r>
    </w:p>
    <w:p w14:paraId="4A1DFBC2">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3、技术响应表。</w:t>
      </w:r>
    </w:p>
    <w:p w14:paraId="7B50274D">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4、商务响应表。</w:t>
      </w:r>
    </w:p>
    <w:p w14:paraId="4D00AF68">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5、证明文件。</w:t>
      </w:r>
    </w:p>
    <w:p w14:paraId="2E55FB21">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为便于贵方公正、择优地确定成交供应商，我方就本次投标有关事项郑重声明并宣布同意如下：</w:t>
      </w:r>
    </w:p>
    <w:p w14:paraId="338FEC5E">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2、我方承诺在磋商活动中提供的各种材料真实有效。</w:t>
      </w:r>
    </w:p>
    <w:p w14:paraId="43252C6E">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3、我方同意在响应文件有效期内遵守本响应文件中的承诺且在此期限期满之前均具有约束力。如果我方成交，响应文件有效期与合同履行期相同。</w:t>
      </w:r>
    </w:p>
    <w:p w14:paraId="04264A9C">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4、我方已详细审查全部采购文件，包括修改文件（如有的话）和有关附件，将自行承担因对全部采购文件理解不正确或误解而产生的相应后果。</w:t>
      </w:r>
    </w:p>
    <w:p w14:paraId="4C09038F">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5、我方保证尊重磋商小组的评审结果，完全理解本采购项目最低投标价不作为成交的保证。</w:t>
      </w:r>
    </w:p>
    <w:p w14:paraId="10DA6A55">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6、我方理解并遵守采购文件的全部规定，接受采购文件中政府采购合同的全部条款且无任何异议。</w:t>
      </w:r>
    </w:p>
    <w:p w14:paraId="262DE924">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4A55CEA3">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8、如果我方存在供应商须知第9.3项所述情况，同意被认定为在经营活动中有重大违法记录。</w:t>
      </w:r>
    </w:p>
    <w:p w14:paraId="58E524C5">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9、如果发生供应商须知第25.4.1、25.4.3项所述情况，同意我方投标被作为无效磋商处理。</w:t>
      </w:r>
    </w:p>
    <w:p w14:paraId="69C0866F">
      <w:pPr>
        <w:shd w:val="clear"/>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10、如果发生供应商须知第25.5项所述情况，同意磋商小组认定我方的行为属于串通投标的行为，并自愿接受监管部门的处罚。</w:t>
      </w:r>
    </w:p>
    <w:p w14:paraId="19F24D9B">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11、如果现场变更采购方式，我方同意在不改变采购需求、资质条件等情况下，按变更后的采购方式的规定程序进行采购。</w:t>
      </w:r>
    </w:p>
    <w:p w14:paraId="7F9801C1">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12、如果被确定为成交供应商，我方同意按采购文件的规定领取成交通知书并缴纳服务费。否则，视为我方成交后自动放弃成交资格，承担由此引起的一切后果。</w:t>
      </w:r>
    </w:p>
    <w:p w14:paraId="05885023">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13、如果被确定为成交供应商，我方同意在领取成交通知书之日起</w:t>
      </w:r>
      <w:r>
        <w:rPr>
          <w:rFonts w:hint="eastAsia" w:ascii="宋体" w:hAnsi="宋体" w:cs="宋体"/>
          <w:color w:val="auto"/>
          <w:kern w:val="0"/>
          <w:szCs w:val="21"/>
          <w:highlight w:val="none"/>
          <w:u w:val="single"/>
        </w:rPr>
        <w:t xml:space="preserve"> 30  </w:t>
      </w:r>
      <w:r>
        <w:rPr>
          <w:rFonts w:hint="eastAsia" w:ascii="宋体" w:hAnsi="宋体" w:cs="宋体"/>
          <w:color w:val="auto"/>
          <w:kern w:val="0"/>
          <w:szCs w:val="21"/>
          <w:highlight w:val="none"/>
        </w:rPr>
        <w:t>日内，按照采购文件的规定与采购人签订采购合同。否则，视为我方成交后无正当理由不与采购人签订合同并承担相应法律责任。</w:t>
      </w:r>
    </w:p>
    <w:p w14:paraId="59770E7A">
      <w:pPr>
        <w:shd w:val="clear"/>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（若无，则填无；若有，逐一列明）</w:t>
      </w:r>
    </w:p>
    <w:p w14:paraId="47734E43">
      <w:pPr>
        <w:shd w:val="clear"/>
        <w:tabs>
          <w:tab w:val="left" w:pos="939"/>
        </w:tabs>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2D8E486B">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16、与磋商有关的一切正式往来通讯请寄（地址电话必须为最新并可以联系到）：</w:t>
      </w:r>
    </w:p>
    <w:p w14:paraId="467CEFD0">
      <w:pPr>
        <w:shd w:val="clear"/>
        <w:wordWrap w:val="0"/>
        <w:spacing w:line="46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4208C838">
      <w:pPr>
        <w:shd w:val="clear"/>
        <w:wordWrap w:val="0"/>
        <w:spacing w:line="46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65F5D506">
      <w:pPr>
        <w:shd w:val="clear"/>
        <w:wordWrap w:val="0"/>
        <w:spacing w:line="460" w:lineRule="exact"/>
        <w:ind w:firstLine="420" w:firstLineChars="200"/>
        <w:jc w:val="left"/>
        <w:rPr>
          <w:rFonts w:hint="eastAsia" w:ascii="宋体" w:hAnsi="宋体" w:cs="宋体"/>
          <w:color w:val="auto"/>
          <w:kern w:val="0"/>
          <w:szCs w:val="21"/>
          <w:highlight w:val="none"/>
        </w:rPr>
      </w:pPr>
    </w:p>
    <w:p w14:paraId="22FA285D">
      <w:pPr>
        <w:shd w:val="clear"/>
        <w:wordWrap w:val="0"/>
        <w:spacing w:line="460" w:lineRule="exact"/>
        <w:ind w:firstLine="735" w:firstLineChars="35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法定代表人或委托代理人（签字</w:t>
      </w:r>
      <w:r>
        <w:rPr>
          <w:rFonts w:hint="eastAsia" w:ascii="宋体" w:hAnsi="宋体" w:cs="宋体"/>
          <w:color w:val="auto"/>
          <w:kern w:val="0"/>
          <w:szCs w:val="21"/>
          <w:highlight w:val="none"/>
        </w:rPr>
        <w:t>或盖章</w:t>
      </w: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w:t>
      </w:r>
    </w:p>
    <w:p w14:paraId="71EB41D0">
      <w:pPr>
        <w:shd w:val="clear"/>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（全称并加盖公章）  </w:t>
      </w:r>
    </w:p>
    <w:p w14:paraId="6948B415">
      <w:pPr>
        <w:shd w:val="clear"/>
        <w:snapToGrid w:val="0"/>
        <w:spacing w:line="460" w:lineRule="exact"/>
        <w:ind w:firstLine="1260" w:firstLineChars="600"/>
        <w:rPr>
          <w:rFonts w:hint="eastAsia"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25317CA5">
      <w:pPr>
        <w:widowControl/>
        <w:shd w:val="clear"/>
        <w:wordWrap w:val="0"/>
        <w:snapToGrid w:val="0"/>
        <w:spacing w:before="159" w:after="50" w:line="480" w:lineRule="auto"/>
        <w:jc w:val="left"/>
        <w:rPr>
          <w:rFonts w:hint="eastAsia" w:ascii="宋体" w:hAnsi="宋体" w:cs="宋体"/>
          <w:b/>
          <w:color w:val="auto"/>
          <w:kern w:val="0"/>
          <w:sz w:val="24"/>
          <w:highlight w:val="none"/>
        </w:rPr>
      </w:pPr>
    </w:p>
    <w:p w14:paraId="768798CF">
      <w:pPr>
        <w:shd w:val="clear"/>
        <w:spacing w:line="500" w:lineRule="exact"/>
        <w:jc w:val="center"/>
        <w:rPr>
          <w:rFonts w:hint="eastAsia" w:ascii="宋体" w:hAnsi="宋体" w:cs="宋体"/>
          <w:b/>
          <w:bCs/>
          <w:color w:val="auto"/>
          <w:sz w:val="24"/>
          <w:highlight w:val="none"/>
        </w:rPr>
      </w:pPr>
    </w:p>
    <w:p w14:paraId="4AFE395B">
      <w:pPr>
        <w:shd w:val="clea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5EB3127">
      <w:pPr>
        <w:shd w:val="clear"/>
        <w:rPr>
          <w:rFonts w:hint="eastAsia" w:ascii="宋体" w:hAnsi="宋体" w:cs="宋体"/>
          <w:color w:val="auto"/>
          <w:highlight w:val="none"/>
        </w:rPr>
      </w:pPr>
    </w:p>
    <w:p w14:paraId="7AC95784">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71" w:name="_Toc7838"/>
      <w:r>
        <w:rPr>
          <w:rFonts w:hint="eastAsia" w:ascii="宋体" w:hAnsi="宋体" w:eastAsia="宋体" w:cs="宋体"/>
          <w:color w:val="auto"/>
          <w:sz w:val="28"/>
          <w:szCs w:val="28"/>
          <w:highlight w:val="none"/>
        </w:rPr>
        <w:t>附件3            初次报价一览表</w:t>
      </w:r>
      <w:bookmarkEnd w:id="71"/>
      <w:r>
        <w:rPr>
          <w:rFonts w:hint="eastAsia" w:ascii="宋体" w:hAnsi="宋体" w:eastAsia="宋体" w:cs="宋体"/>
          <w:color w:val="auto"/>
          <w:sz w:val="28"/>
          <w:szCs w:val="28"/>
          <w:highlight w:val="none"/>
        </w:rPr>
        <w:t>（格式）</w:t>
      </w:r>
    </w:p>
    <w:p w14:paraId="192F658E">
      <w:pPr>
        <w:shd w:val="clear"/>
        <w:spacing w:line="239" w:lineRule="auto"/>
        <w:jc w:val="right"/>
        <w:rPr>
          <w:rFonts w:hint="eastAsia" w:ascii="宋体" w:hAnsi="宋体" w:cs="宋体"/>
          <w:color w:val="auto"/>
          <w:sz w:val="24"/>
          <w:highlight w:val="none"/>
        </w:rPr>
      </w:pPr>
      <w:r>
        <w:rPr>
          <w:rFonts w:hint="eastAsia" w:ascii="宋体" w:hAnsi="宋体" w:cs="宋体"/>
          <w:color w:val="auto"/>
          <w:sz w:val="24"/>
          <w:highlight w:val="none"/>
        </w:rPr>
        <w:t>单位：人民币元</w:t>
      </w:r>
    </w:p>
    <w:p w14:paraId="4A57C324">
      <w:pPr>
        <w:shd w:val="clear"/>
        <w:rPr>
          <w:rFonts w:hint="eastAsia" w:ascii="宋体" w:hAnsi="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hd w:val="clear"/>
              <w:snapToGrid w:val="0"/>
              <w:spacing w:before="159" w:after="50"/>
              <w:jc w:val="center"/>
              <w:rPr>
                <w:rFonts w:hint="eastAsia" w:ascii="宋体" w:hAnsi="宋体" w:cs="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4B59DBC3">
            <w:pPr>
              <w:shd w:val="clear"/>
              <w:rPr>
                <w:rFonts w:hint="eastAsia" w:ascii="宋体" w:hAnsi="宋体" w:cs="宋体"/>
                <w:bCs/>
                <w:color w:val="auto"/>
                <w:szCs w:val="21"/>
                <w:highlight w:val="none"/>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hd w:val="clear"/>
              <w:snapToGrid w:val="0"/>
              <w:spacing w:before="159" w:after="50"/>
              <w:jc w:val="center"/>
              <w:rPr>
                <w:rFonts w:hint="eastAsia" w:ascii="宋体" w:hAnsi="宋体" w:cs="宋体"/>
                <w:color w:val="auto"/>
                <w:szCs w:val="21"/>
                <w:highlight w:val="none"/>
              </w:rPr>
            </w:pPr>
            <w:r>
              <w:rPr>
                <w:rFonts w:hint="eastAsia" w:ascii="宋体" w:hAnsi="宋体" w:cs="宋体"/>
                <w:color w:val="auto"/>
                <w:kern w:val="0"/>
                <w:szCs w:val="21"/>
                <w:highlight w:val="none"/>
              </w:rPr>
              <w:t>供应商名称</w:t>
            </w:r>
          </w:p>
        </w:tc>
        <w:tc>
          <w:tcPr>
            <w:tcW w:w="7708" w:type="dxa"/>
            <w:noWrap/>
            <w:vAlign w:val="center"/>
          </w:tcPr>
          <w:p w14:paraId="30CA7F01">
            <w:pPr>
              <w:shd w:val="clear"/>
              <w:rPr>
                <w:rFonts w:hint="eastAsia" w:ascii="宋体" w:hAnsi="宋体" w:cs="宋体"/>
                <w:color w:val="auto"/>
                <w:szCs w:val="21"/>
                <w:highlight w:val="none"/>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shd w:val="clear"/>
              <w:jc w:val="center"/>
              <w:rPr>
                <w:rFonts w:hint="eastAsia" w:ascii="宋体" w:hAnsi="宋体" w:cs="宋体"/>
                <w:color w:val="auto"/>
                <w:spacing w:val="-20"/>
                <w:szCs w:val="21"/>
                <w:highlight w:val="none"/>
              </w:rPr>
            </w:pPr>
            <w:r>
              <w:rPr>
                <w:rFonts w:hint="eastAsia" w:ascii="宋体" w:hAnsi="宋体" w:cs="宋体"/>
                <w:color w:val="auto"/>
                <w:szCs w:val="21"/>
                <w:highlight w:val="none"/>
              </w:rPr>
              <w:t>磋商报价</w:t>
            </w:r>
          </w:p>
        </w:tc>
        <w:tc>
          <w:tcPr>
            <w:tcW w:w="7708" w:type="dxa"/>
            <w:noWrap/>
            <w:vAlign w:val="center"/>
          </w:tcPr>
          <w:p w14:paraId="39AFF438">
            <w:pPr>
              <w:shd w:val="clear"/>
              <w:rPr>
                <w:rFonts w:hint="eastAsia" w:ascii="宋体" w:hAnsi="宋体" w:cs="宋体"/>
                <w:color w:val="auto"/>
                <w:szCs w:val="21"/>
                <w:highlight w:val="none"/>
              </w:rPr>
            </w:pPr>
            <w:r>
              <w:rPr>
                <w:rFonts w:hint="eastAsia" w:ascii="宋体" w:hAnsi="宋体" w:cs="宋体"/>
                <w:color w:val="auto"/>
                <w:szCs w:val="21"/>
                <w:highlight w:val="none"/>
              </w:rPr>
              <w:t>大写：</w:t>
            </w:r>
            <w:r>
              <w:rPr>
                <w:rFonts w:hint="eastAsia"/>
                <w:color w:val="auto"/>
                <w:highlight w:val="none"/>
                <w:u w:val="single"/>
              </w:rPr>
              <w:t xml:space="preserve">          </w:t>
            </w:r>
            <w:r>
              <w:rPr>
                <w:rFonts w:hint="eastAsia" w:ascii="宋体" w:hAnsi="宋体" w:cs="宋体"/>
                <w:color w:val="auto"/>
                <w:szCs w:val="21"/>
                <w:highlight w:val="none"/>
              </w:rPr>
              <w:t xml:space="preserve">        </w:t>
            </w:r>
          </w:p>
          <w:p w14:paraId="2E38DAEB">
            <w:pPr>
              <w:shd w:val="clear"/>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color w:val="auto"/>
                <w:highlight w:val="none"/>
                <w:u w:val="single"/>
              </w:rPr>
              <w:t xml:space="preserve">       </w:t>
            </w:r>
            <w:r>
              <w:rPr>
                <w:rFonts w:hint="eastAsia" w:ascii="宋体" w:hAnsi="宋体" w:cs="宋体"/>
                <w:color w:val="auto"/>
                <w:szCs w:val="21"/>
                <w:highlight w:val="none"/>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shd w:val="clear"/>
              <w:jc w:val="center"/>
              <w:rPr>
                <w:rFonts w:hint="eastAsia" w:ascii="宋体" w:hAnsi="宋体" w:cs="宋体"/>
                <w:color w:val="auto"/>
                <w:szCs w:val="21"/>
                <w:highlight w:val="none"/>
              </w:rPr>
            </w:pPr>
            <w:r>
              <w:rPr>
                <w:rFonts w:hint="eastAsia" w:ascii="宋体" w:hAnsi="宋体" w:cs="宋体"/>
                <w:color w:val="auto"/>
                <w:kern w:val="0"/>
                <w:szCs w:val="21"/>
                <w:highlight w:val="none"/>
              </w:rPr>
              <w:t>响应文件有效期</w:t>
            </w:r>
          </w:p>
        </w:tc>
        <w:tc>
          <w:tcPr>
            <w:tcW w:w="7708" w:type="dxa"/>
            <w:noWrap/>
            <w:vAlign w:val="center"/>
          </w:tcPr>
          <w:p w14:paraId="0ED0FADA">
            <w:pPr>
              <w:pStyle w:val="21"/>
              <w:shd w:val="clear"/>
              <w:ind w:left="0" w:leftChars="0"/>
              <w:rPr>
                <w:rFonts w:hint="eastAsia" w:cs="宋体"/>
                <w:color w:val="auto"/>
                <w:szCs w:val="21"/>
                <w:highlight w:val="none"/>
                <w:u w:val="single"/>
              </w:rPr>
            </w:pPr>
            <w:r>
              <w:rPr>
                <w:rFonts w:hint="eastAsia" w:cs="宋体"/>
                <w:color w:val="auto"/>
                <w:kern w:val="0"/>
                <w:sz w:val="21"/>
                <w:szCs w:val="21"/>
                <w:highlight w:val="none"/>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质保期</w:t>
            </w:r>
          </w:p>
        </w:tc>
        <w:tc>
          <w:tcPr>
            <w:tcW w:w="7708" w:type="dxa"/>
            <w:noWrap/>
            <w:vAlign w:val="center"/>
          </w:tcPr>
          <w:p w14:paraId="3E27F827">
            <w:pPr>
              <w:pStyle w:val="21"/>
              <w:shd w:val="clear"/>
              <w:ind w:left="0" w:leftChars="0"/>
              <w:rPr>
                <w:rFonts w:hint="eastAsia" w:cs="宋体"/>
                <w:color w:val="auto"/>
                <w:sz w:val="21"/>
                <w:szCs w:val="21"/>
                <w:highlight w:val="none"/>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7708" w:type="dxa"/>
            <w:noWrap/>
            <w:vAlign w:val="center"/>
          </w:tcPr>
          <w:p w14:paraId="73807639">
            <w:pPr>
              <w:pStyle w:val="21"/>
              <w:shd w:val="clear"/>
              <w:ind w:left="0" w:leftChars="0"/>
              <w:rPr>
                <w:rFonts w:hint="eastAsia" w:cs="宋体"/>
                <w:color w:val="auto"/>
                <w:sz w:val="21"/>
                <w:szCs w:val="21"/>
                <w:highlight w:val="none"/>
              </w:rPr>
            </w:pPr>
          </w:p>
        </w:tc>
      </w:tr>
    </w:tbl>
    <w:p w14:paraId="33D8B738">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1、报价一经涂改，应在涂改处加盖单位公章或供应商代表签字或盖章，否则其投标作无效标处理。</w:t>
      </w:r>
    </w:p>
    <w:p w14:paraId="1BF9B66A">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2、供应商按格式填列，不得自行更改。否则引起的不利后果由供应商承担。</w:t>
      </w:r>
    </w:p>
    <w:p w14:paraId="55D7B688">
      <w:pPr>
        <w:shd w:val="clear"/>
        <w:spacing w:line="360" w:lineRule="auto"/>
        <w:ind w:firstLine="420" w:firstLineChars="200"/>
        <w:jc w:val="center"/>
        <w:rPr>
          <w:rFonts w:hint="eastAsia" w:ascii="宋体" w:hAnsi="宋体" w:cs="宋体"/>
          <w:color w:val="auto"/>
          <w:szCs w:val="21"/>
          <w:highlight w:val="none"/>
        </w:rPr>
      </w:pPr>
      <w:bookmarkStart w:id="72" w:name="_Toc11620"/>
      <w:bookmarkStart w:id="73" w:name="_Toc20877"/>
    </w:p>
    <w:p w14:paraId="4F8257D2">
      <w:pPr>
        <w:shd w:val="clea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bookmarkEnd w:id="72"/>
      <w:bookmarkEnd w:id="73"/>
    </w:p>
    <w:p w14:paraId="566FFA04">
      <w:pPr>
        <w:shd w:val="clear"/>
        <w:spacing w:line="360" w:lineRule="auto"/>
        <w:ind w:firstLine="420" w:firstLineChars="200"/>
        <w:jc w:val="center"/>
        <w:rPr>
          <w:rFonts w:hint="eastAsia" w:ascii="宋体" w:hAnsi="宋体" w:cs="宋体"/>
          <w:color w:val="auto"/>
          <w:szCs w:val="21"/>
          <w:highlight w:val="none"/>
          <w:u w:val="single"/>
        </w:rPr>
      </w:pPr>
      <w:bookmarkStart w:id="74" w:name="_Toc625"/>
      <w:bookmarkStart w:id="75" w:name="_Toc12222"/>
      <w:r>
        <w:rPr>
          <w:rFonts w:hint="eastAsia" w:ascii="宋体" w:hAnsi="宋体" w:cs="宋体"/>
          <w:color w:val="auto"/>
          <w:szCs w:val="21"/>
          <w:highlight w:val="none"/>
        </w:rPr>
        <w:t>法定代表人或委托代理人（签字</w:t>
      </w:r>
      <w:r>
        <w:rPr>
          <w:rFonts w:hint="eastAsia" w:ascii="宋体" w:hAnsi="宋体" w:cs="宋体"/>
          <w:color w:val="auto"/>
          <w:kern w:val="0"/>
          <w:szCs w:val="21"/>
          <w:highlight w:val="none"/>
        </w:rPr>
        <w:t>或盖章</w:t>
      </w:r>
      <w:r>
        <w:rPr>
          <w:rFonts w:hint="eastAsia" w:ascii="宋体" w:hAnsi="宋体" w:cs="宋体"/>
          <w:color w:val="auto"/>
          <w:szCs w:val="21"/>
          <w:highlight w:val="none"/>
        </w:rPr>
        <w:t>）：</w:t>
      </w:r>
      <w:bookmarkEnd w:id="74"/>
      <w:bookmarkEnd w:id="75"/>
    </w:p>
    <w:p w14:paraId="20D7466B">
      <w:pPr>
        <w:shd w:val="clear"/>
        <w:jc w:val="center"/>
        <w:rPr>
          <w:rFonts w:hint="eastAsia" w:ascii="宋体" w:hAnsi="宋体" w:cs="宋体"/>
          <w:color w:val="auto"/>
          <w:szCs w:val="21"/>
          <w:highlight w:val="none"/>
        </w:rPr>
      </w:pPr>
    </w:p>
    <w:p w14:paraId="7DB53DF9">
      <w:pPr>
        <w:shd w:val="clear"/>
        <w:spacing w:line="360" w:lineRule="auto"/>
        <w:ind w:firstLine="420" w:firstLineChars="200"/>
        <w:jc w:val="center"/>
        <w:rPr>
          <w:rFonts w:hint="eastAsia" w:ascii="宋体" w:hAnsi="宋体" w:cs="宋体"/>
          <w:color w:val="auto"/>
          <w:highlight w:val="none"/>
        </w:rPr>
      </w:pPr>
      <w:bookmarkStart w:id="76" w:name="_Toc9950"/>
      <w:bookmarkStart w:id="77" w:name="_Toc1330"/>
      <w:r>
        <w:rPr>
          <w:rFonts w:hint="eastAsia" w:ascii="宋体" w:hAnsi="宋体" w:cs="宋体"/>
          <w:color w:val="auto"/>
          <w:szCs w:val="21"/>
          <w:highlight w:val="none"/>
        </w:rPr>
        <w:t>年  月  日</w:t>
      </w:r>
      <w:bookmarkEnd w:id="76"/>
      <w:bookmarkEnd w:id="77"/>
    </w:p>
    <w:p w14:paraId="2D17881F">
      <w:pPr>
        <w:shd w:val="clear"/>
        <w:rPr>
          <w:rFonts w:hint="eastAsia" w:ascii="宋体" w:hAnsi="宋体" w:cs="宋体"/>
          <w:color w:val="auto"/>
          <w:highlight w:val="none"/>
        </w:rPr>
      </w:pPr>
    </w:p>
    <w:bookmarkEnd w:id="53"/>
    <w:bookmarkEnd w:id="54"/>
    <w:p w14:paraId="7ACDE11A">
      <w:pPr>
        <w:shd w:val="clear"/>
        <w:spacing w:before="159" w:after="20"/>
        <w:rPr>
          <w:rFonts w:hint="eastAsia" w:ascii="宋体" w:hAnsi="宋体" w:cs="宋体"/>
          <w:color w:val="auto"/>
          <w:highlight w:val="none"/>
        </w:rPr>
      </w:pPr>
      <w:bookmarkStart w:id="78" w:name="_Toc22004"/>
      <w:bookmarkStart w:id="79" w:name="_Toc24984"/>
    </w:p>
    <w:p w14:paraId="4741AC77">
      <w:pPr>
        <w:shd w:val="clear"/>
        <w:rPr>
          <w:rFonts w:hint="eastAsia" w:ascii="宋体" w:hAnsi="宋体" w:cs="宋体"/>
          <w:color w:val="auto"/>
          <w:highlight w:val="none"/>
        </w:rPr>
      </w:pPr>
    </w:p>
    <w:p w14:paraId="3D821B2F">
      <w:pPr>
        <w:shd w:val="clear"/>
        <w:rPr>
          <w:rFonts w:hint="eastAsia" w:ascii="宋体" w:hAnsi="宋体" w:cs="宋体"/>
          <w:color w:val="auto"/>
          <w:highlight w:val="none"/>
        </w:rPr>
      </w:pPr>
      <w:r>
        <w:rPr>
          <w:rFonts w:hint="eastAsia" w:ascii="宋体" w:hAnsi="宋体" w:cs="宋体"/>
          <w:color w:val="auto"/>
          <w:highlight w:val="none"/>
        </w:rPr>
        <w:br w:type="page"/>
      </w:r>
    </w:p>
    <w:p w14:paraId="4359BEA1">
      <w:pPr>
        <w:pStyle w:val="8"/>
        <w:shd w:val="clear"/>
        <w:snapToGrid w:val="0"/>
        <w:spacing w:before="159" w:after="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附件4            </w:t>
      </w:r>
      <w:bookmarkEnd w:id="78"/>
      <w:bookmarkEnd w:id="79"/>
      <w:r>
        <w:rPr>
          <w:rFonts w:hint="eastAsia" w:ascii="宋体" w:hAnsi="宋体" w:eastAsia="宋体" w:cs="宋体"/>
          <w:color w:val="auto"/>
          <w:sz w:val="28"/>
          <w:szCs w:val="28"/>
          <w:highlight w:val="none"/>
        </w:rPr>
        <w:t>报价明细表（格式）</w:t>
      </w:r>
    </w:p>
    <w:p w14:paraId="64F2F72F">
      <w:pPr>
        <w:shd w:val="clear"/>
        <w:jc w:val="right"/>
        <w:rPr>
          <w:color w:val="auto"/>
          <w:highlight w:val="none"/>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shd w:val="clear"/>
              <w:tabs>
                <w:tab w:val="left" w:pos="1418"/>
              </w:tabs>
              <w:snapToGrid w:val="0"/>
              <w:spacing w:before="159" w:after="50"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shd w:val="clear"/>
              <w:tabs>
                <w:tab w:val="left" w:pos="1418"/>
              </w:tabs>
              <w:snapToGrid w:val="0"/>
              <w:spacing w:before="159" w:after="50" w:line="400" w:lineRule="exact"/>
              <w:jc w:val="center"/>
              <w:rPr>
                <w:rFonts w:hint="eastAsia" w:ascii="宋体" w:hAnsi="宋体" w:cs="宋体"/>
                <w:color w:val="auto"/>
                <w:spacing w:val="20"/>
                <w:kern w:val="0"/>
                <w:sz w:val="24"/>
                <w:highlight w:val="none"/>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shd w:val="clear"/>
              <w:tabs>
                <w:tab w:val="left" w:pos="1418"/>
              </w:tabs>
              <w:snapToGrid w:val="0"/>
              <w:spacing w:before="159" w:after="50" w:line="400" w:lineRule="exact"/>
              <w:jc w:val="left"/>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shd w:val="clear"/>
              <w:tabs>
                <w:tab w:val="left" w:pos="1418"/>
              </w:tabs>
              <w:snapToGrid w:val="0"/>
              <w:spacing w:before="159" w:after="50" w:line="400" w:lineRule="exact"/>
              <w:jc w:val="left"/>
              <w:rPr>
                <w:rFonts w:hint="eastAsia" w:ascii="宋体" w:hAnsi="宋体" w:cs="宋体"/>
                <w:color w:val="auto"/>
                <w:spacing w:val="20"/>
                <w:kern w:val="0"/>
                <w:sz w:val="24"/>
                <w:highlight w:val="none"/>
              </w:rPr>
            </w:pPr>
            <w:r>
              <w:rPr>
                <w:rFonts w:hint="eastAsia" w:ascii="宋体" w:hAnsi="宋体" w:cs="宋体"/>
                <w:color w:val="auto"/>
                <w:spacing w:val="20"/>
                <w:kern w:val="0"/>
                <w:sz w:val="24"/>
                <w:highlight w:val="none"/>
              </w:rPr>
              <w:t>磋商报价(</w:t>
            </w:r>
            <w:r>
              <w:rPr>
                <w:rFonts w:hint="eastAsia" w:ascii="宋体" w:hAnsi="宋体" w:cs="宋体"/>
                <w:color w:val="auto"/>
                <w:kern w:val="0"/>
                <w:sz w:val="24"/>
                <w:szCs w:val="21"/>
                <w:highlight w:val="none"/>
              </w:rPr>
              <w:t>大写)：</w:t>
            </w:r>
          </w:p>
        </w:tc>
      </w:tr>
    </w:tbl>
    <w:p w14:paraId="500D045C">
      <w:pPr>
        <w:pStyle w:val="33"/>
        <w:shd w:val="clear"/>
        <w:ind w:firstLine="3990" w:firstLineChars="1900"/>
        <w:rPr>
          <w:rFonts w:hint="eastAsia" w:ascii="宋体" w:hAnsi="宋体" w:cs="宋体"/>
          <w:color w:val="auto"/>
          <w:highlight w:val="none"/>
        </w:rPr>
      </w:pPr>
    </w:p>
    <w:p w14:paraId="1E6D135E">
      <w:pPr>
        <w:shd w:val="clea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598CBDBC">
      <w:pPr>
        <w:widowControl/>
        <w:shd w:val="clear" w:color="auto"/>
        <w:spacing w:line="360" w:lineRule="auto"/>
        <w:ind w:left="1480" w:leftChars="705" w:firstLine="1524" w:firstLineChars="726"/>
        <w:rPr>
          <w:rFonts w:hint="eastAsia" w:ascii="宋体" w:hAnsi="宋体" w:cs="宋体"/>
          <w:color w:val="auto"/>
          <w:szCs w:val="21"/>
          <w:highlight w:val="none"/>
        </w:rPr>
      </w:pPr>
      <w:r>
        <w:rPr>
          <w:rFonts w:hint="eastAsia" w:ascii="宋体" w:hAnsi="宋体" w:cs="宋体"/>
          <w:color w:val="auto"/>
          <w:kern w:val="0"/>
          <w:szCs w:val="21"/>
          <w:highlight w:val="none"/>
        </w:rPr>
        <w:t>法定代表人或委托代理人（签字或盖章）：</w:t>
      </w:r>
      <w:r>
        <w:rPr>
          <w:rFonts w:hint="eastAsia" w:ascii="宋体" w:hAnsi="宋体" w:cs="宋体"/>
          <w:color w:val="auto"/>
          <w:kern w:val="0"/>
          <w:szCs w:val="21"/>
          <w:highlight w:val="none"/>
          <w:u w:val="single"/>
        </w:rPr>
        <w:t xml:space="preserve">           </w:t>
      </w:r>
    </w:p>
    <w:p w14:paraId="0757C52B">
      <w:pPr>
        <w:widowControl/>
        <w:shd w:val="clear"/>
        <w:wordWrap w:val="0"/>
        <w:spacing w:line="460" w:lineRule="exact"/>
        <w:ind w:firstLine="4410" w:firstLineChars="2100"/>
        <w:jc w:val="left"/>
        <w:rPr>
          <w:rFonts w:hint="eastAsia" w:ascii="宋体" w:hAnsi="宋体" w:cs="宋体"/>
          <w:color w:val="auto"/>
          <w:szCs w:val="21"/>
          <w:highlight w:val="none"/>
        </w:rPr>
      </w:pPr>
      <w:r>
        <w:rPr>
          <w:rFonts w:hint="eastAsia" w:ascii="宋体" w:hAnsi="宋体" w:cs="宋体"/>
          <w:color w:val="auto"/>
          <w:kern w:val="0"/>
          <w:szCs w:val="21"/>
          <w:highlight w:val="none"/>
        </w:rPr>
        <w:t>年    月    日</w:t>
      </w:r>
    </w:p>
    <w:p w14:paraId="4D33BD5D">
      <w:pPr>
        <w:widowControl/>
        <w:shd w:val="clear"/>
        <w:wordWrap w:val="0"/>
        <w:spacing w:line="460" w:lineRule="exact"/>
        <w:ind w:firstLine="4800" w:firstLineChars="2000"/>
        <w:jc w:val="left"/>
        <w:rPr>
          <w:rFonts w:hint="eastAsia" w:ascii="宋体" w:hAnsi="宋体" w:cs="宋体"/>
          <w:color w:val="auto"/>
          <w:sz w:val="28"/>
          <w:szCs w:val="28"/>
          <w:highlight w:val="none"/>
        </w:rPr>
      </w:pPr>
      <w:r>
        <w:rPr>
          <w:rFonts w:hint="eastAsia" w:ascii="宋体" w:hAnsi="宋体" w:cs="宋体"/>
          <w:color w:val="auto"/>
          <w:kern w:val="0"/>
          <w:sz w:val="24"/>
          <w:highlight w:val="none"/>
        </w:rPr>
        <w:t xml:space="preserve">     </w:t>
      </w:r>
    </w:p>
    <w:p w14:paraId="54F48235">
      <w:pPr>
        <w:pStyle w:val="24"/>
        <w:shd w:val="clear"/>
        <w:rPr>
          <w:rFonts w:hint="eastAsia" w:ascii="宋体" w:hAnsi="宋体" w:cs="宋体"/>
          <w:color w:val="auto"/>
          <w:kern w:val="0"/>
          <w:sz w:val="24"/>
          <w:highlight w:val="none"/>
        </w:rPr>
        <w:sectPr>
          <w:pgSz w:w="11906" w:h="16838"/>
          <w:pgMar w:top="1417" w:right="1474" w:bottom="1417" w:left="1474" w:header="851" w:footer="624" w:gutter="0"/>
          <w:cols w:space="720" w:num="1"/>
          <w:docGrid w:type="lines" w:linePitch="319" w:charSpace="0"/>
        </w:sectPr>
      </w:pPr>
    </w:p>
    <w:p w14:paraId="54FA6CE6">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80" w:name="_Toc15804"/>
      <w:bookmarkStart w:id="81" w:name="_Toc226"/>
      <w:r>
        <w:rPr>
          <w:rFonts w:hint="eastAsia" w:ascii="宋体" w:hAnsi="宋体" w:eastAsia="宋体" w:cs="宋体"/>
          <w:color w:val="auto"/>
          <w:sz w:val="28"/>
          <w:szCs w:val="28"/>
          <w:highlight w:val="none"/>
        </w:rPr>
        <w:t xml:space="preserve">附件5         </w:t>
      </w:r>
      <w:bookmarkEnd w:id="80"/>
      <w:bookmarkEnd w:id="81"/>
      <w:r>
        <w:rPr>
          <w:rFonts w:hint="eastAsia" w:ascii="宋体" w:hAnsi="宋体" w:eastAsia="宋体" w:cs="宋体"/>
          <w:color w:val="auto"/>
          <w:sz w:val="28"/>
          <w:szCs w:val="28"/>
          <w:highlight w:val="none"/>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37" w:type="dxa"/>
            <w:vAlign w:val="center"/>
          </w:tcPr>
          <w:p w14:paraId="30D2602C">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2160" w:type="dxa"/>
            <w:vAlign w:val="center"/>
          </w:tcPr>
          <w:p w14:paraId="11C05307">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磋商文件要求</w:t>
            </w:r>
          </w:p>
        </w:tc>
        <w:tc>
          <w:tcPr>
            <w:tcW w:w="2205" w:type="dxa"/>
            <w:vAlign w:val="center"/>
          </w:tcPr>
          <w:p w14:paraId="1A3DDB42">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响应文件响应</w:t>
            </w:r>
          </w:p>
        </w:tc>
        <w:tc>
          <w:tcPr>
            <w:tcW w:w="1425" w:type="dxa"/>
            <w:vAlign w:val="center"/>
          </w:tcPr>
          <w:p w14:paraId="521130CB">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偏离情况</w:t>
            </w:r>
          </w:p>
        </w:tc>
        <w:tc>
          <w:tcPr>
            <w:tcW w:w="930" w:type="dxa"/>
            <w:vAlign w:val="center"/>
          </w:tcPr>
          <w:p w14:paraId="7889AFF6">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837" w:type="dxa"/>
            <w:vAlign w:val="center"/>
          </w:tcPr>
          <w:p w14:paraId="02045832">
            <w:pPr>
              <w:widowControl/>
              <w:shd w:val="clear"/>
              <w:spacing w:line="360" w:lineRule="auto"/>
              <w:jc w:val="center"/>
              <w:textAlignment w:val="baseline"/>
              <w:rPr>
                <w:rFonts w:hint="eastAsia" w:ascii="宋体" w:hAnsi="宋体" w:cs="宋体"/>
                <w:color w:val="auto"/>
                <w:szCs w:val="21"/>
                <w:highlight w:val="none"/>
              </w:rPr>
            </w:pPr>
          </w:p>
        </w:tc>
        <w:tc>
          <w:tcPr>
            <w:tcW w:w="2160" w:type="dxa"/>
            <w:vAlign w:val="center"/>
          </w:tcPr>
          <w:p w14:paraId="7BB8395F">
            <w:pPr>
              <w:widowControl/>
              <w:shd w:val="clear"/>
              <w:spacing w:line="360" w:lineRule="auto"/>
              <w:jc w:val="center"/>
              <w:textAlignment w:val="baseline"/>
              <w:rPr>
                <w:rFonts w:hint="eastAsia" w:ascii="宋体" w:hAnsi="宋体" w:cs="宋体"/>
                <w:color w:val="auto"/>
                <w:szCs w:val="21"/>
                <w:highlight w:val="none"/>
              </w:rPr>
            </w:pPr>
          </w:p>
        </w:tc>
        <w:tc>
          <w:tcPr>
            <w:tcW w:w="2205" w:type="dxa"/>
            <w:vAlign w:val="center"/>
          </w:tcPr>
          <w:p w14:paraId="657DEF18">
            <w:pPr>
              <w:widowControl/>
              <w:shd w:val="clear"/>
              <w:spacing w:line="360" w:lineRule="auto"/>
              <w:jc w:val="center"/>
              <w:textAlignment w:val="baseline"/>
              <w:rPr>
                <w:rFonts w:hint="eastAsia" w:ascii="宋体" w:hAnsi="宋体" w:cs="宋体"/>
                <w:color w:val="auto"/>
                <w:szCs w:val="21"/>
                <w:highlight w:val="none"/>
              </w:rPr>
            </w:pPr>
          </w:p>
        </w:tc>
        <w:tc>
          <w:tcPr>
            <w:tcW w:w="1425" w:type="dxa"/>
            <w:vAlign w:val="center"/>
          </w:tcPr>
          <w:p w14:paraId="2B4A46C2">
            <w:pPr>
              <w:widowControl/>
              <w:shd w:val="clear"/>
              <w:spacing w:line="360" w:lineRule="auto"/>
              <w:jc w:val="center"/>
              <w:textAlignment w:val="baseline"/>
              <w:rPr>
                <w:rFonts w:hint="eastAsia" w:ascii="宋体" w:hAnsi="宋体" w:cs="宋体"/>
                <w:color w:val="auto"/>
                <w:szCs w:val="21"/>
                <w:highlight w:val="none"/>
              </w:rPr>
            </w:pPr>
          </w:p>
        </w:tc>
        <w:tc>
          <w:tcPr>
            <w:tcW w:w="930" w:type="dxa"/>
            <w:vAlign w:val="center"/>
          </w:tcPr>
          <w:p w14:paraId="5B894E8D">
            <w:pPr>
              <w:widowControl/>
              <w:shd w:val="clear"/>
              <w:spacing w:line="360" w:lineRule="auto"/>
              <w:jc w:val="center"/>
              <w:textAlignment w:val="baseline"/>
              <w:rPr>
                <w:rFonts w:hint="eastAsia" w:ascii="宋体" w:hAnsi="宋体" w:cs="宋体"/>
                <w:color w:val="auto"/>
                <w:szCs w:val="21"/>
                <w:highlight w:val="none"/>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w:t>
            </w:r>
          </w:p>
        </w:tc>
        <w:tc>
          <w:tcPr>
            <w:tcW w:w="1837" w:type="dxa"/>
            <w:vAlign w:val="center"/>
          </w:tcPr>
          <w:p w14:paraId="2561175A">
            <w:pPr>
              <w:widowControl/>
              <w:shd w:val="clear"/>
              <w:spacing w:line="360" w:lineRule="auto"/>
              <w:jc w:val="center"/>
              <w:textAlignment w:val="baseline"/>
              <w:rPr>
                <w:rFonts w:hint="eastAsia" w:ascii="宋体" w:hAnsi="宋体" w:cs="宋体"/>
                <w:color w:val="auto"/>
                <w:szCs w:val="21"/>
                <w:highlight w:val="none"/>
              </w:rPr>
            </w:pPr>
          </w:p>
        </w:tc>
        <w:tc>
          <w:tcPr>
            <w:tcW w:w="2160" w:type="dxa"/>
            <w:vAlign w:val="center"/>
          </w:tcPr>
          <w:p w14:paraId="18C98CF9">
            <w:pPr>
              <w:widowControl/>
              <w:shd w:val="clear"/>
              <w:spacing w:line="360" w:lineRule="auto"/>
              <w:jc w:val="center"/>
              <w:textAlignment w:val="baseline"/>
              <w:rPr>
                <w:rFonts w:hint="eastAsia" w:ascii="宋体" w:hAnsi="宋体" w:cs="宋体"/>
                <w:color w:val="auto"/>
                <w:szCs w:val="21"/>
                <w:highlight w:val="none"/>
              </w:rPr>
            </w:pPr>
          </w:p>
        </w:tc>
        <w:tc>
          <w:tcPr>
            <w:tcW w:w="2205" w:type="dxa"/>
            <w:vAlign w:val="center"/>
          </w:tcPr>
          <w:p w14:paraId="0731E58E">
            <w:pPr>
              <w:widowControl/>
              <w:shd w:val="clear"/>
              <w:spacing w:line="360" w:lineRule="auto"/>
              <w:jc w:val="center"/>
              <w:textAlignment w:val="baseline"/>
              <w:rPr>
                <w:rFonts w:hint="eastAsia" w:ascii="宋体" w:hAnsi="宋体" w:cs="宋体"/>
                <w:color w:val="auto"/>
                <w:szCs w:val="21"/>
                <w:highlight w:val="none"/>
              </w:rPr>
            </w:pPr>
          </w:p>
        </w:tc>
        <w:tc>
          <w:tcPr>
            <w:tcW w:w="1425" w:type="dxa"/>
            <w:vAlign w:val="center"/>
          </w:tcPr>
          <w:p w14:paraId="20403BCD">
            <w:pPr>
              <w:widowControl/>
              <w:shd w:val="clear"/>
              <w:spacing w:line="360" w:lineRule="auto"/>
              <w:jc w:val="center"/>
              <w:textAlignment w:val="baseline"/>
              <w:rPr>
                <w:rFonts w:hint="eastAsia" w:ascii="宋体" w:hAnsi="宋体" w:cs="宋体"/>
                <w:color w:val="auto"/>
                <w:szCs w:val="21"/>
                <w:highlight w:val="none"/>
              </w:rPr>
            </w:pPr>
          </w:p>
        </w:tc>
        <w:tc>
          <w:tcPr>
            <w:tcW w:w="930" w:type="dxa"/>
            <w:vAlign w:val="center"/>
          </w:tcPr>
          <w:p w14:paraId="5B42D853">
            <w:pPr>
              <w:widowControl/>
              <w:shd w:val="clear"/>
              <w:spacing w:line="360" w:lineRule="auto"/>
              <w:jc w:val="center"/>
              <w:textAlignment w:val="baseline"/>
              <w:rPr>
                <w:rFonts w:hint="eastAsia" w:ascii="宋体" w:hAnsi="宋体" w:cs="宋体"/>
                <w:color w:val="auto"/>
                <w:szCs w:val="21"/>
                <w:highlight w:val="none"/>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w:t>
            </w:r>
          </w:p>
        </w:tc>
        <w:tc>
          <w:tcPr>
            <w:tcW w:w="1837" w:type="dxa"/>
            <w:vAlign w:val="center"/>
          </w:tcPr>
          <w:p w14:paraId="40636340">
            <w:pPr>
              <w:widowControl/>
              <w:shd w:val="clear"/>
              <w:spacing w:line="360" w:lineRule="auto"/>
              <w:jc w:val="center"/>
              <w:textAlignment w:val="baseline"/>
              <w:rPr>
                <w:rFonts w:hint="eastAsia" w:ascii="宋体" w:hAnsi="宋体" w:cs="宋体"/>
                <w:color w:val="auto"/>
                <w:szCs w:val="21"/>
                <w:highlight w:val="none"/>
              </w:rPr>
            </w:pPr>
          </w:p>
        </w:tc>
        <w:tc>
          <w:tcPr>
            <w:tcW w:w="2160" w:type="dxa"/>
            <w:vAlign w:val="center"/>
          </w:tcPr>
          <w:p w14:paraId="3FE3622C">
            <w:pPr>
              <w:widowControl/>
              <w:shd w:val="clear"/>
              <w:spacing w:line="360" w:lineRule="auto"/>
              <w:jc w:val="center"/>
              <w:textAlignment w:val="baseline"/>
              <w:rPr>
                <w:rFonts w:hint="eastAsia" w:ascii="宋体" w:hAnsi="宋体" w:cs="宋体"/>
                <w:color w:val="auto"/>
                <w:szCs w:val="21"/>
                <w:highlight w:val="none"/>
              </w:rPr>
            </w:pPr>
          </w:p>
        </w:tc>
        <w:tc>
          <w:tcPr>
            <w:tcW w:w="2205" w:type="dxa"/>
            <w:vAlign w:val="center"/>
          </w:tcPr>
          <w:p w14:paraId="1139F63F">
            <w:pPr>
              <w:widowControl/>
              <w:shd w:val="clear"/>
              <w:spacing w:line="360" w:lineRule="auto"/>
              <w:jc w:val="center"/>
              <w:textAlignment w:val="baseline"/>
              <w:rPr>
                <w:rFonts w:hint="eastAsia" w:ascii="宋体" w:hAnsi="宋体" w:cs="宋体"/>
                <w:color w:val="auto"/>
                <w:szCs w:val="21"/>
                <w:highlight w:val="none"/>
              </w:rPr>
            </w:pPr>
          </w:p>
        </w:tc>
        <w:tc>
          <w:tcPr>
            <w:tcW w:w="1425" w:type="dxa"/>
            <w:vAlign w:val="center"/>
          </w:tcPr>
          <w:p w14:paraId="77A89491">
            <w:pPr>
              <w:widowControl/>
              <w:shd w:val="clear"/>
              <w:spacing w:line="360" w:lineRule="auto"/>
              <w:jc w:val="center"/>
              <w:textAlignment w:val="baseline"/>
              <w:rPr>
                <w:rFonts w:hint="eastAsia" w:ascii="宋体" w:hAnsi="宋体" w:cs="宋体"/>
                <w:color w:val="auto"/>
                <w:szCs w:val="21"/>
                <w:highlight w:val="none"/>
              </w:rPr>
            </w:pPr>
          </w:p>
        </w:tc>
        <w:tc>
          <w:tcPr>
            <w:tcW w:w="930" w:type="dxa"/>
            <w:vAlign w:val="center"/>
          </w:tcPr>
          <w:p w14:paraId="19587C09">
            <w:pPr>
              <w:widowControl/>
              <w:shd w:val="clear"/>
              <w:spacing w:line="360" w:lineRule="auto"/>
              <w:jc w:val="center"/>
              <w:textAlignment w:val="baseline"/>
              <w:rPr>
                <w:rFonts w:hint="eastAsia" w:ascii="宋体" w:hAnsi="宋体" w:cs="宋体"/>
                <w:color w:val="auto"/>
                <w:szCs w:val="21"/>
                <w:highlight w:val="none"/>
              </w:rPr>
            </w:pPr>
          </w:p>
        </w:tc>
      </w:tr>
    </w:tbl>
    <w:p w14:paraId="426A708F">
      <w:pPr>
        <w:widowControl/>
        <w:shd w:val="clear"/>
        <w:wordWrap w:val="0"/>
        <w:spacing w:line="460" w:lineRule="exact"/>
        <w:ind w:firstLine="422" w:firstLineChars="200"/>
        <w:jc w:val="left"/>
        <w:rPr>
          <w:rFonts w:hint="eastAsia" w:ascii="宋体" w:hAnsi="宋体" w:cs="宋体"/>
          <w:b/>
          <w:color w:val="auto"/>
          <w:kern w:val="0"/>
          <w:szCs w:val="21"/>
          <w:highlight w:val="none"/>
        </w:rPr>
      </w:pPr>
    </w:p>
    <w:p w14:paraId="086D002F">
      <w:pPr>
        <w:widowControl/>
        <w:shd w:val="clear"/>
        <w:spacing w:line="36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注：供应商必须如实完整填写表格，“偏离情况”是指“正偏离”、“负偏离”或“无偏离”。</w:t>
      </w:r>
    </w:p>
    <w:p w14:paraId="58ACC392">
      <w:pPr>
        <w:widowControl/>
        <w:shd w:val="clear"/>
        <w:spacing w:line="360" w:lineRule="auto"/>
        <w:textAlignment w:val="baseline"/>
        <w:rPr>
          <w:rFonts w:hint="eastAsia" w:ascii="宋体" w:hAnsi="宋体" w:cs="宋体"/>
          <w:color w:val="auto"/>
          <w:szCs w:val="21"/>
          <w:highlight w:val="none"/>
        </w:rPr>
      </w:pPr>
    </w:p>
    <w:p w14:paraId="76D7903A">
      <w:pPr>
        <w:widowControl/>
        <w:shd w:val="clear"/>
        <w:spacing w:line="36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6C4F941">
      <w:pPr>
        <w:widowControl/>
        <w:shd w:val="clear"/>
        <w:spacing w:line="360" w:lineRule="auto"/>
        <w:ind w:firstLine="2100" w:firstLineChars="1000"/>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0D9B19F1">
      <w:pPr>
        <w:widowControl/>
        <w:shd w:val="clear"/>
        <w:wordWrap w:val="0"/>
        <w:spacing w:line="460" w:lineRule="exact"/>
        <w:ind w:firstLine="3570" w:firstLineChars="1700"/>
        <w:jc w:val="left"/>
        <w:rPr>
          <w:rFonts w:hint="eastAsia" w:ascii="宋体" w:hAnsi="宋体" w:cs="宋体"/>
          <w:b/>
          <w:color w:val="auto"/>
          <w:kern w:val="0"/>
          <w:sz w:val="32"/>
          <w:szCs w:val="32"/>
          <w:highlight w:val="none"/>
        </w:rPr>
      </w:pPr>
      <w:r>
        <w:rPr>
          <w:rFonts w:hint="eastAsia" w:ascii="宋体" w:hAnsi="宋体" w:cs="宋体"/>
          <w:color w:val="auto"/>
          <w:szCs w:val="21"/>
          <w:highlight w:val="none"/>
        </w:rPr>
        <w:t>年    月    日</w:t>
      </w:r>
    </w:p>
    <w:p w14:paraId="123EF889">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14D16C46">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41337E5D">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6F8393D1">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25CAB78E">
      <w:pPr>
        <w:widowControl/>
        <w:shd w:val="clear"/>
        <w:wordWrap w:val="0"/>
        <w:spacing w:line="460" w:lineRule="exact"/>
        <w:ind w:firstLine="643" w:firstLineChars="200"/>
        <w:jc w:val="left"/>
        <w:rPr>
          <w:rFonts w:hint="eastAsia" w:ascii="宋体" w:hAnsi="宋体" w:cs="宋体"/>
          <w:b/>
          <w:color w:val="auto"/>
          <w:kern w:val="0"/>
          <w:sz w:val="32"/>
          <w:szCs w:val="32"/>
          <w:highlight w:val="none"/>
        </w:rPr>
      </w:pPr>
    </w:p>
    <w:p w14:paraId="6CF09B86">
      <w:pPr>
        <w:widowControl/>
        <w:shd w:val="clear"/>
        <w:wordWrap w:val="0"/>
        <w:snapToGrid w:val="0"/>
        <w:spacing w:before="159" w:after="159" w:afterLines="50"/>
        <w:jc w:val="left"/>
        <w:rPr>
          <w:rFonts w:hint="eastAsia" w:ascii="宋体" w:hAnsi="宋体" w:cs="宋体"/>
          <w:color w:val="auto"/>
          <w:kern w:val="0"/>
          <w:sz w:val="24"/>
          <w:highlight w:val="none"/>
          <w:u w:val="single"/>
        </w:rPr>
      </w:pPr>
    </w:p>
    <w:p w14:paraId="15D88A12">
      <w:pPr>
        <w:shd w:val="clear"/>
        <w:rPr>
          <w:rFonts w:hint="eastAsia" w:ascii="宋体" w:hAnsi="宋体" w:cs="宋体"/>
          <w:b/>
          <w:color w:val="auto"/>
          <w:kern w:val="0"/>
          <w:sz w:val="24"/>
          <w:highlight w:val="none"/>
        </w:rPr>
      </w:pPr>
      <w:r>
        <w:rPr>
          <w:rFonts w:hint="eastAsia" w:ascii="宋体" w:hAnsi="宋体" w:eastAsia="宋体" w:cs="宋体"/>
          <w:color w:val="auto"/>
          <w:kern w:val="0"/>
          <w:sz w:val="24"/>
          <w:highlight w:val="none"/>
        </w:rPr>
        <w:br w:type="page"/>
      </w:r>
    </w:p>
    <w:p w14:paraId="2F357F53">
      <w:pPr>
        <w:shd w:val="clear"/>
        <w:rPr>
          <w:rFonts w:hint="eastAsia" w:ascii="宋体" w:hAnsi="宋体" w:cs="宋体"/>
          <w:b/>
          <w:color w:val="auto"/>
          <w:kern w:val="0"/>
          <w:sz w:val="24"/>
          <w:highlight w:val="none"/>
        </w:rPr>
      </w:pPr>
    </w:p>
    <w:p w14:paraId="32626221">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82" w:name="_Toc24168"/>
      <w:bookmarkStart w:id="83" w:name="_Toc20420"/>
      <w:bookmarkStart w:id="84" w:name="_Toc29960"/>
      <w:r>
        <w:rPr>
          <w:rFonts w:hint="eastAsia" w:ascii="宋体" w:hAnsi="宋体" w:eastAsia="宋体" w:cs="宋体"/>
          <w:color w:val="auto"/>
          <w:sz w:val="28"/>
          <w:szCs w:val="28"/>
          <w:highlight w:val="none"/>
        </w:rPr>
        <w:t>附件6            商务响应</w:t>
      </w:r>
      <w:bookmarkEnd w:id="82"/>
      <w:bookmarkEnd w:id="83"/>
      <w:bookmarkEnd w:id="84"/>
      <w:r>
        <w:rPr>
          <w:rFonts w:hint="eastAsia" w:ascii="宋体" w:hAnsi="宋体" w:eastAsia="宋体" w:cs="宋体"/>
          <w:color w:val="auto"/>
          <w:sz w:val="28"/>
          <w:szCs w:val="28"/>
          <w:highlight w:val="none"/>
        </w:rPr>
        <w:t>表（格式）</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33" w:type="dxa"/>
            <w:noWrap/>
            <w:vAlign w:val="center"/>
          </w:tcPr>
          <w:p w14:paraId="0A2F7F90">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307" w:type="dxa"/>
            <w:noWrap/>
            <w:vAlign w:val="center"/>
          </w:tcPr>
          <w:p w14:paraId="5B3D7EB8">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采购文件要求</w:t>
            </w:r>
          </w:p>
        </w:tc>
        <w:tc>
          <w:tcPr>
            <w:tcW w:w="1620" w:type="dxa"/>
            <w:noWrap/>
            <w:vAlign w:val="center"/>
          </w:tcPr>
          <w:p w14:paraId="613336A7">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响应情况</w:t>
            </w:r>
          </w:p>
        </w:tc>
        <w:tc>
          <w:tcPr>
            <w:tcW w:w="2169" w:type="dxa"/>
            <w:noWrap/>
            <w:vAlign w:val="center"/>
          </w:tcPr>
          <w:p w14:paraId="04C48E65">
            <w:pPr>
              <w:widowControl/>
              <w:shd w:val="clea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0931AF21">
            <w:pPr>
              <w:widowControl/>
              <w:shd w:val="clear"/>
              <w:spacing w:line="360" w:lineRule="auto"/>
              <w:jc w:val="center"/>
              <w:textAlignment w:val="baseline"/>
              <w:rPr>
                <w:rFonts w:hint="eastAsia" w:asciiTheme="majorEastAsia" w:hAnsiTheme="majorEastAsia" w:eastAsiaTheme="majorEastAsia"/>
                <w:color w:val="auto"/>
                <w:szCs w:val="21"/>
                <w:highlight w:val="none"/>
              </w:rPr>
            </w:pPr>
          </w:p>
        </w:tc>
        <w:tc>
          <w:tcPr>
            <w:tcW w:w="2307" w:type="dxa"/>
            <w:noWrap/>
            <w:vAlign w:val="center"/>
          </w:tcPr>
          <w:p w14:paraId="52183F0F">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0737F387">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088623B1">
            <w:pPr>
              <w:widowControl/>
              <w:shd w:val="clear"/>
              <w:spacing w:line="360" w:lineRule="auto"/>
              <w:jc w:val="center"/>
              <w:textAlignment w:val="baseline"/>
              <w:rPr>
                <w:rFonts w:hint="eastAsia" w:ascii="宋体" w:hAnsi="宋体" w:cs="宋体"/>
                <w:color w:val="auto"/>
                <w:szCs w:val="21"/>
                <w:highlight w:val="none"/>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22489EF1">
            <w:pPr>
              <w:widowControl/>
              <w:shd w:val="clear"/>
              <w:spacing w:line="360" w:lineRule="auto"/>
              <w:jc w:val="center"/>
              <w:textAlignment w:val="baseline"/>
              <w:rPr>
                <w:rFonts w:hint="eastAsia" w:asciiTheme="majorEastAsia" w:hAnsiTheme="majorEastAsia" w:eastAsiaTheme="majorEastAsia"/>
                <w:color w:val="auto"/>
                <w:szCs w:val="21"/>
                <w:highlight w:val="none"/>
              </w:rPr>
            </w:pPr>
          </w:p>
        </w:tc>
        <w:tc>
          <w:tcPr>
            <w:tcW w:w="2307" w:type="dxa"/>
            <w:noWrap/>
            <w:vAlign w:val="center"/>
          </w:tcPr>
          <w:p w14:paraId="57064975">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273CF967">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6938AD79">
            <w:pPr>
              <w:widowControl/>
              <w:shd w:val="clear"/>
              <w:spacing w:line="360" w:lineRule="auto"/>
              <w:jc w:val="center"/>
              <w:textAlignment w:val="baseline"/>
              <w:rPr>
                <w:rFonts w:hint="eastAsia" w:ascii="宋体" w:hAnsi="宋体" w:cs="宋体"/>
                <w:color w:val="auto"/>
                <w:szCs w:val="21"/>
                <w:highlight w:val="none"/>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3E8C5578">
            <w:pPr>
              <w:widowControl/>
              <w:shd w:val="clear"/>
              <w:spacing w:line="360" w:lineRule="auto"/>
              <w:jc w:val="center"/>
              <w:textAlignment w:val="baseline"/>
              <w:rPr>
                <w:rFonts w:hint="eastAsia" w:cs="仿宋" w:asciiTheme="majorEastAsia" w:hAnsiTheme="majorEastAsia" w:eastAsiaTheme="majorEastAsia"/>
                <w:color w:val="auto"/>
                <w:szCs w:val="21"/>
                <w:highlight w:val="none"/>
              </w:rPr>
            </w:pPr>
          </w:p>
        </w:tc>
        <w:tc>
          <w:tcPr>
            <w:tcW w:w="2307" w:type="dxa"/>
            <w:noWrap/>
            <w:vAlign w:val="center"/>
          </w:tcPr>
          <w:p w14:paraId="28B7BDED">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2BFE0511">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4B151A18">
            <w:pPr>
              <w:widowControl/>
              <w:shd w:val="clear"/>
              <w:spacing w:line="360" w:lineRule="auto"/>
              <w:jc w:val="center"/>
              <w:textAlignment w:val="baseline"/>
              <w:rPr>
                <w:rFonts w:hint="eastAsia" w:ascii="宋体" w:hAnsi="宋体" w:cs="宋体"/>
                <w:color w:val="auto"/>
                <w:szCs w:val="21"/>
                <w:highlight w:val="none"/>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6FCD8068">
            <w:pPr>
              <w:widowControl/>
              <w:shd w:val="clear"/>
              <w:spacing w:line="360" w:lineRule="auto"/>
              <w:jc w:val="center"/>
              <w:textAlignment w:val="baseline"/>
              <w:rPr>
                <w:rFonts w:hint="eastAsia" w:asciiTheme="majorEastAsia" w:hAnsiTheme="majorEastAsia" w:eastAsiaTheme="majorEastAsia"/>
                <w:color w:val="auto"/>
                <w:szCs w:val="21"/>
                <w:highlight w:val="none"/>
              </w:rPr>
            </w:pPr>
          </w:p>
        </w:tc>
        <w:tc>
          <w:tcPr>
            <w:tcW w:w="2307" w:type="dxa"/>
            <w:noWrap/>
            <w:vAlign w:val="center"/>
          </w:tcPr>
          <w:p w14:paraId="39C41888">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32EDF1E6">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6D65CBE2">
            <w:pPr>
              <w:widowControl/>
              <w:shd w:val="clear"/>
              <w:spacing w:line="360" w:lineRule="auto"/>
              <w:jc w:val="center"/>
              <w:textAlignment w:val="baseline"/>
              <w:rPr>
                <w:rFonts w:hint="eastAsia" w:ascii="宋体" w:hAnsi="宋体" w:cs="宋体"/>
                <w:color w:val="auto"/>
                <w:szCs w:val="21"/>
                <w:highlight w:val="none"/>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6989F96F">
            <w:pPr>
              <w:widowControl/>
              <w:shd w:val="clear"/>
              <w:spacing w:line="360" w:lineRule="auto"/>
              <w:jc w:val="center"/>
              <w:textAlignment w:val="baseline"/>
              <w:rPr>
                <w:rFonts w:hint="eastAsia" w:asciiTheme="majorEastAsia" w:hAnsiTheme="majorEastAsia" w:eastAsiaTheme="majorEastAsia"/>
                <w:color w:val="auto"/>
                <w:szCs w:val="21"/>
                <w:highlight w:val="none"/>
              </w:rPr>
            </w:pPr>
          </w:p>
        </w:tc>
        <w:tc>
          <w:tcPr>
            <w:tcW w:w="2307" w:type="dxa"/>
            <w:noWrap/>
            <w:vAlign w:val="center"/>
          </w:tcPr>
          <w:p w14:paraId="6D32FFD9">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588E1095">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5D1EFB92">
            <w:pPr>
              <w:widowControl/>
              <w:shd w:val="clear"/>
              <w:spacing w:line="360" w:lineRule="auto"/>
              <w:jc w:val="center"/>
              <w:textAlignment w:val="baseline"/>
              <w:rPr>
                <w:rFonts w:hint="eastAsia" w:ascii="宋体" w:hAnsi="宋体" w:cs="宋体"/>
                <w:color w:val="auto"/>
                <w:szCs w:val="21"/>
                <w:highlight w:val="none"/>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hd w:val="clear"/>
              <w:spacing w:line="360" w:lineRule="auto"/>
              <w:jc w:val="center"/>
              <w:textAlignment w:val="baseline"/>
              <w:rPr>
                <w:rFonts w:hint="eastAsia" w:ascii="宋体" w:hAnsi="宋体" w:cs="宋体"/>
                <w:color w:val="auto"/>
                <w:szCs w:val="21"/>
                <w:highlight w:val="none"/>
              </w:rPr>
            </w:pPr>
          </w:p>
        </w:tc>
        <w:tc>
          <w:tcPr>
            <w:tcW w:w="2133" w:type="dxa"/>
            <w:noWrap/>
            <w:vAlign w:val="center"/>
          </w:tcPr>
          <w:p w14:paraId="680FEAF4">
            <w:pPr>
              <w:widowControl/>
              <w:shd w:val="clear"/>
              <w:spacing w:line="360" w:lineRule="auto"/>
              <w:jc w:val="center"/>
              <w:textAlignment w:val="baseline"/>
              <w:rPr>
                <w:rFonts w:hint="eastAsia" w:cs="仿宋" w:asciiTheme="majorEastAsia" w:hAnsiTheme="majorEastAsia" w:eastAsiaTheme="majorEastAsia"/>
                <w:color w:val="auto"/>
                <w:szCs w:val="21"/>
                <w:highlight w:val="none"/>
              </w:rPr>
            </w:pPr>
          </w:p>
        </w:tc>
        <w:tc>
          <w:tcPr>
            <w:tcW w:w="2307" w:type="dxa"/>
            <w:noWrap/>
            <w:vAlign w:val="center"/>
          </w:tcPr>
          <w:p w14:paraId="45B5825C">
            <w:pPr>
              <w:widowControl/>
              <w:shd w:val="clear"/>
              <w:spacing w:line="360" w:lineRule="auto"/>
              <w:jc w:val="center"/>
              <w:textAlignment w:val="baseline"/>
              <w:rPr>
                <w:rFonts w:hint="eastAsia" w:ascii="宋体" w:hAnsi="宋体" w:cs="宋体"/>
                <w:color w:val="auto"/>
                <w:szCs w:val="21"/>
                <w:highlight w:val="none"/>
              </w:rPr>
            </w:pPr>
          </w:p>
        </w:tc>
        <w:tc>
          <w:tcPr>
            <w:tcW w:w="1620" w:type="dxa"/>
            <w:noWrap/>
            <w:vAlign w:val="center"/>
          </w:tcPr>
          <w:p w14:paraId="5F56D697">
            <w:pPr>
              <w:widowControl/>
              <w:shd w:val="clear"/>
              <w:spacing w:line="360" w:lineRule="auto"/>
              <w:jc w:val="center"/>
              <w:textAlignment w:val="baseline"/>
              <w:rPr>
                <w:rFonts w:hint="eastAsia" w:ascii="宋体" w:hAnsi="宋体" w:cs="宋体"/>
                <w:color w:val="auto"/>
                <w:szCs w:val="21"/>
                <w:highlight w:val="none"/>
              </w:rPr>
            </w:pPr>
          </w:p>
        </w:tc>
        <w:tc>
          <w:tcPr>
            <w:tcW w:w="2169" w:type="dxa"/>
            <w:noWrap/>
            <w:vAlign w:val="center"/>
          </w:tcPr>
          <w:p w14:paraId="21735086">
            <w:pPr>
              <w:widowControl/>
              <w:shd w:val="clear"/>
              <w:spacing w:line="360" w:lineRule="auto"/>
              <w:jc w:val="center"/>
              <w:textAlignment w:val="baseline"/>
              <w:rPr>
                <w:rFonts w:hint="eastAsia" w:ascii="宋体" w:hAnsi="宋体" w:cs="宋体"/>
                <w:color w:val="auto"/>
                <w:szCs w:val="21"/>
                <w:highlight w:val="none"/>
              </w:rPr>
            </w:pPr>
          </w:p>
        </w:tc>
      </w:tr>
    </w:tbl>
    <w:p w14:paraId="6C6D03DC">
      <w:pPr>
        <w:shd w:val="clear"/>
        <w:rPr>
          <w:rFonts w:hint="eastAsia" w:ascii="宋体" w:hAnsi="宋体" w:cs="宋体"/>
          <w:b/>
          <w:color w:val="auto"/>
          <w:kern w:val="0"/>
          <w:szCs w:val="21"/>
          <w:highlight w:val="none"/>
        </w:rPr>
      </w:pPr>
    </w:p>
    <w:p w14:paraId="2D3A078F">
      <w:pPr>
        <w:pStyle w:val="33"/>
        <w:shd w:val="clear"/>
        <w:ind w:firstLine="210"/>
        <w:rPr>
          <w:rFonts w:hint="eastAsia" w:ascii="宋体" w:hAnsi="宋体" w:cs="宋体"/>
          <w:color w:val="auto"/>
          <w:highlight w:val="none"/>
        </w:rPr>
      </w:pPr>
    </w:p>
    <w:p w14:paraId="2640BD83">
      <w:pPr>
        <w:widowControl/>
        <w:shd w:val="clear"/>
        <w:spacing w:line="360" w:lineRule="auto"/>
        <w:ind w:firstLine="3360" w:firstLineChars="1600"/>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1CB305C9">
      <w:pPr>
        <w:widowControl/>
        <w:shd w:val="clear"/>
        <w:spacing w:line="360" w:lineRule="auto"/>
        <w:ind w:firstLine="4410" w:firstLineChars="2100"/>
        <w:textAlignment w:val="baseline"/>
        <w:rPr>
          <w:rFonts w:hint="eastAsia" w:ascii="宋体" w:hAnsi="宋体" w:cs="宋体"/>
          <w:color w:val="auto"/>
          <w:sz w:val="24"/>
          <w:highlight w:val="none"/>
        </w:rPr>
      </w:pPr>
      <w:r>
        <w:rPr>
          <w:rFonts w:hint="eastAsia" w:ascii="宋体" w:hAnsi="宋体" w:cs="宋体"/>
          <w:color w:val="auto"/>
          <w:szCs w:val="21"/>
          <w:highlight w:val="none"/>
        </w:rPr>
        <w:t>年    月    日</w:t>
      </w:r>
    </w:p>
    <w:p w14:paraId="1AF1B688">
      <w:pPr>
        <w:shd w:val="clear"/>
        <w:rPr>
          <w:rFonts w:hint="eastAsia" w:ascii="宋体" w:hAnsi="宋体" w:cs="宋体"/>
          <w:color w:val="auto"/>
          <w:highlight w:val="none"/>
        </w:rPr>
      </w:pPr>
    </w:p>
    <w:p w14:paraId="45F42FF6">
      <w:pPr>
        <w:shd w:val="clear"/>
        <w:rPr>
          <w:rFonts w:hint="eastAsia" w:ascii="宋体" w:hAnsi="宋体" w:cs="宋体"/>
          <w:color w:val="auto"/>
          <w:highlight w:val="none"/>
        </w:rPr>
      </w:pPr>
    </w:p>
    <w:p w14:paraId="43E0BED1">
      <w:pPr>
        <w:shd w:val="clear"/>
        <w:rPr>
          <w:rFonts w:hint="eastAsia" w:ascii="宋体" w:hAnsi="宋体" w:cs="宋体"/>
          <w:color w:val="auto"/>
          <w:highlight w:val="none"/>
        </w:rPr>
      </w:pPr>
    </w:p>
    <w:p w14:paraId="20053896">
      <w:pPr>
        <w:shd w:val="clear"/>
        <w:rPr>
          <w:rFonts w:hint="eastAsia" w:ascii="宋体" w:hAnsi="宋体" w:cs="宋体"/>
          <w:color w:val="auto"/>
          <w:highlight w:val="none"/>
        </w:rPr>
      </w:pPr>
    </w:p>
    <w:p w14:paraId="0358921C">
      <w:pPr>
        <w:shd w:val="clear"/>
        <w:rPr>
          <w:rFonts w:hint="eastAsia" w:ascii="宋体" w:hAnsi="宋体" w:cs="宋体"/>
          <w:color w:val="auto"/>
          <w:highlight w:val="none"/>
        </w:rPr>
      </w:pPr>
    </w:p>
    <w:p w14:paraId="77E9F7D0">
      <w:pPr>
        <w:shd w:val="clear"/>
        <w:rPr>
          <w:rFonts w:hint="eastAsia" w:ascii="宋体" w:hAnsi="宋体" w:cs="宋体"/>
          <w:color w:val="auto"/>
          <w:highlight w:val="none"/>
        </w:rPr>
      </w:pPr>
    </w:p>
    <w:p w14:paraId="65D4D6E1">
      <w:pPr>
        <w:shd w:val="clear"/>
        <w:rPr>
          <w:rFonts w:hint="eastAsia" w:ascii="宋体" w:hAnsi="宋体" w:cs="宋体"/>
          <w:color w:val="auto"/>
          <w:highlight w:val="none"/>
        </w:rPr>
      </w:pPr>
    </w:p>
    <w:p w14:paraId="31445A5E">
      <w:pPr>
        <w:shd w:val="clear"/>
        <w:rPr>
          <w:rFonts w:hint="eastAsia" w:ascii="宋体" w:hAnsi="宋体" w:cs="宋体"/>
          <w:color w:val="auto"/>
          <w:highlight w:val="none"/>
        </w:rPr>
      </w:pPr>
    </w:p>
    <w:p w14:paraId="264B9FD1">
      <w:pPr>
        <w:shd w:val="clear"/>
        <w:rPr>
          <w:rFonts w:hint="eastAsia" w:ascii="宋体" w:hAnsi="宋体" w:cs="宋体"/>
          <w:color w:val="auto"/>
          <w:highlight w:val="none"/>
        </w:rPr>
      </w:pPr>
    </w:p>
    <w:p w14:paraId="3E3EDC55">
      <w:pPr>
        <w:shd w:val="clear"/>
        <w:rPr>
          <w:rFonts w:hint="eastAsia" w:ascii="宋体" w:hAnsi="宋体" w:cs="宋体"/>
          <w:color w:val="auto"/>
          <w:highlight w:val="none"/>
        </w:rPr>
      </w:pPr>
    </w:p>
    <w:p w14:paraId="0C9786B1">
      <w:pPr>
        <w:shd w:val="clear"/>
        <w:rPr>
          <w:rFonts w:hint="eastAsia" w:ascii="宋体" w:hAnsi="宋体" w:cs="宋体"/>
          <w:color w:val="auto"/>
          <w:highlight w:val="none"/>
        </w:rPr>
      </w:pPr>
    </w:p>
    <w:p w14:paraId="2C16F7AA">
      <w:pPr>
        <w:shd w:val="clear"/>
        <w:rPr>
          <w:rFonts w:hint="eastAsia" w:ascii="宋体" w:hAnsi="宋体" w:cs="宋体"/>
          <w:color w:val="auto"/>
          <w:highlight w:val="none"/>
        </w:rPr>
      </w:pPr>
    </w:p>
    <w:p w14:paraId="0827F38D">
      <w:pPr>
        <w:shd w:val="clear"/>
        <w:rPr>
          <w:rFonts w:hint="eastAsia" w:ascii="宋体" w:hAnsi="宋体" w:cs="宋体"/>
          <w:color w:val="auto"/>
          <w:highlight w:val="none"/>
        </w:rPr>
      </w:pPr>
    </w:p>
    <w:p w14:paraId="7FB723F0">
      <w:pPr>
        <w:shd w:val="clear"/>
        <w:rPr>
          <w:rFonts w:hint="eastAsia" w:ascii="宋体" w:hAnsi="宋体" w:cs="宋体"/>
          <w:color w:val="auto"/>
          <w:highlight w:val="none"/>
        </w:rPr>
      </w:pPr>
    </w:p>
    <w:p w14:paraId="2FEAA57A">
      <w:pPr>
        <w:shd w:val="clear"/>
        <w:rPr>
          <w:rFonts w:hint="eastAsia" w:ascii="宋体" w:hAnsi="宋体" w:cs="宋体"/>
          <w:color w:val="auto"/>
          <w:highlight w:val="none"/>
        </w:rPr>
      </w:pPr>
    </w:p>
    <w:p w14:paraId="57DAF363">
      <w:pPr>
        <w:shd w:val="clear"/>
        <w:rPr>
          <w:rFonts w:hint="eastAsia" w:ascii="宋体" w:hAnsi="宋体" w:cs="宋体"/>
          <w:b/>
          <w:color w:val="auto"/>
          <w:sz w:val="28"/>
          <w:highlight w:val="none"/>
        </w:rPr>
      </w:pPr>
      <w:bookmarkStart w:id="85" w:name="_Toc28621"/>
      <w:bookmarkStart w:id="86" w:name="_Toc31526"/>
      <w:r>
        <w:rPr>
          <w:rFonts w:hint="eastAsia" w:ascii="宋体" w:hAnsi="宋体" w:cs="宋体"/>
          <w:b/>
          <w:color w:val="auto"/>
          <w:sz w:val="28"/>
          <w:highlight w:val="none"/>
        </w:rPr>
        <w:br w:type="page"/>
      </w:r>
    </w:p>
    <w:p w14:paraId="05B81468">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87" w:name="_Toc29406"/>
      <w:r>
        <w:rPr>
          <w:rFonts w:hint="eastAsia" w:ascii="宋体" w:hAnsi="宋体" w:eastAsia="宋体" w:cs="宋体"/>
          <w:color w:val="auto"/>
          <w:sz w:val="28"/>
          <w:szCs w:val="28"/>
          <w:highlight w:val="none"/>
        </w:rPr>
        <w:t>附件7         法定代表人身份证明（格式）</w:t>
      </w:r>
      <w:bookmarkEnd w:id="85"/>
      <w:bookmarkEnd w:id="86"/>
      <w:bookmarkEnd w:id="87"/>
    </w:p>
    <w:p w14:paraId="01F37B6E">
      <w:pPr>
        <w:widowControl/>
        <w:shd w:val="clear"/>
        <w:wordWrap w:val="0"/>
        <w:spacing w:line="460" w:lineRule="exact"/>
        <w:jc w:val="left"/>
        <w:rPr>
          <w:rFonts w:hint="eastAsia" w:ascii="宋体" w:hAnsi="宋体" w:cs="宋体"/>
          <w:color w:val="auto"/>
          <w:kern w:val="0"/>
          <w:sz w:val="24"/>
          <w:highlight w:val="none"/>
        </w:rPr>
      </w:pPr>
    </w:p>
    <w:p w14:paraId="74D2CD6D">
      <w:pPr>
        <w:widowControl/>
        <w:shd w:val="clear"/>
        <w:wordWrap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w:t>
      </w:r>
      <w:r>
        <w:rPr>
          <w:rFonts w:hint="eastAsia" w:ascii="宋体" w:hAnsi="宋体" w:cs="宋体"/>
          <w:color w:val="auto"/>
          <w:kern w:val="0"/>
          <w:szCs w:val="21"/>
          <w:highlight w:val="none"/>
          <w:u w:val="single"/>
        </w:rPr>
        <w:t xml:space="preserve">                                </w:t>
      </w:r>
    </w:p>
    <w:p w14:paraId="561FBDB8">
      <w:pPr>
        <w:widowControl/>
        <w:shd w:val="clear"/>
        <w:wordWrap w:val="0"/>
        <w:spacing w:line="46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rPr>
        <w:t xml:space="preserve">                                        </w:t>
      </w:r>
    </w:p>
    <w:p w14:paraId="1ABE14A3">
      <w:pPr>
        <w:widowControl/>
        <w:shd w:val="clear"/>
        <w:wordWrap w:val="0"/>
        <w:spacing w:line="460" w:lineRule="exact"/>
        <w:ind w:firstLine="480" w:firstLineChars="200"/>
        <w:jc w:val="left"/>
        <w:rPr>
          <w:rFonts w:hint="eastAsia"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szCs w:val="20"/>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 xml:space="preserve">月 </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日</w:t>
      </w:r>
    </w:p>
    <w:p w14:paraId="092A6E0F">
      <w:pPr>
        <w:widowControl/>
        <w:shd w:val="clear"/>
        <w:wordWrap w:val="0"/>
        <w:spacing w:line="46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rPr>
        <w:t xml:space="preserve">                        </w:t>
      </w:r>
    </w:p>
    <w:p w14:paraId="3BCCFBCF">
      <w:pPr>
        <w:widowControl/>
        <w:shd w:val="clear"/>
        <w:wordWrap w:val="0"/>
        <w:spacing w:line="460" w:lineRule="exact"/>
        <w:ind w:firstLine="480" w:firstLineChars="200"/>
        <w:jc w:val="left"/>
        <w:rPr>
          <w:rFonts w:hint="eastAsia"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rPr>
        <w:t xml:space="preserve">        </w:t>
      </w:r>
    </w:p>
    <w:p w14:paraId="41E4FD2E">
      <w:pPr>
        <w:widowControl/>
        <w:shd w:val="clear"/>
        <w:wordWrap w:val="0"/>
        <w:spacing w:line="460" w:lineRule="exact"/>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szCs w:val="20"/>
          <w:highlight w:val="none"/>
        </w:rPr>
        <w:t>（供应商名称）的法定代表人。</w:t>
      </w:r>
    </w:p>
    <w:p w14:paraId="08D1A468">
      <w:pPr>
        <w:widowControl/>
        <w:shd w:val="clear"/>
        <w:wordWrap w:val="0"/>
        <w:spacing w:line="460" w:lineRule="exact"/>
        <w:jc w:val="left"/>
        <w:rPr>
          <w:rFonts w:hint="eastAsia" w:ascii="宋体" w:hAnsi="宋体" w:cs="宋体"/>
          <w:color w:val="auto"/>
          <w:kern w:val="0"/>
          <w:sz w:val="24"/>
          <w:szCs w:val="20"/>
          <w:highlight w:val="none"/>
        </w:rPr>
      </w:pPr>
    </w:p>
    <w:p w14:paraId="6D9CE353">
      <w:pPr>
        <w:widowControl/>
        <w:shd w:val="clear"/>
        <w:wordWrap w:val="0"/>
        <w:spacing w:line="460" w:lineRule="exact"/>
        <w:ind w:firstLine="480" w:firstLineChars="200"/>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36C9D42D">
      <w:pPr>
        <w:widowControl/>
        <w:shd w:val="clear"/>
        <w:wordWrap w:val="0"/>
        <w:spacing w:line="460" w:lineRule="exact"/>
        <w:jc w:val="left"/>
        <w:rPr>
          <w:rFonts w:hint="eastAsia" w:ascii="宋体" w:hAnsi="宋体" w:cs="宋体"/>
          <w:color w:val="auto"/>
          <w:kern w:val="0"/>
          <w:sz w:val="24"/>
          <w:szCs w:val="20"/>
          <w:highlight w:val="none"/>
        </w:rPr>
      </w:pPr>
    </w:p>
    <w:p w14:paraId="77DD80E9">
      <w:pPr>
        <w:widowControl/>
        <w:shd w:val="clear"/>
        <w:wordWrap w:val="0"/>
        <w:spacing w:before="319" w:beforeLines="100" w:after="319" w:afterLines="100" w:line="480" w:lineRule="exact"/>
        <w:jc w:val="center"/>
        <w:rPr>
          <w:rFonts w:hint="eastAsia" w:ascii="宋体" w:hAnsi="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hd w:val="clear"/>
              <w:spacing w:line="480" w:lineRule="exact"/>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此处请粘贴法定代表人身份证复印件</w:t>
            </w:r>
          </w:p>
          <w:p w14:paraId="3AD50E83">
            <w:pPr>
              <w:widowControl/>
              <w:shd w:val="clear"/>
              <w:spacing w:line="480" w:lineRule="exact"/>
              <w:jc w:val="left"/>
              <w:rPr>
                <w:rFonts w:hint="eastAsia" w:ascii="宋体" w:hAnsi="宋体" w:cs="宋体"/>
                <w:color w:val="auto"/>
                <w:kern w:val="0"/>
                <w:sz w:val="24"/>
                <w:highlight w:val="none"/>
              </w:rPr>
            </w:pPr>
          </w:p>
          <w:p w14:paraId="1A9A7E7A">
            <w:pPr>
              <w:widowControl/>
              <w:shd w:val="clear"/>
              <w:spacing w:line="480" w:lineRule="exact"/>
              <w:jc w:val="left"/>
              <w:rPr>
                <w:rFonts w:hint="eastAsia" w:ascii="宋体" w:hAnsi="宋体" w:cs="宋体"/>
                <w:color w:val="auto"/>
                <w:kern w:val="0"/>
                <w:sz w:val="24"/>
                <w:highlight w:val="none"/>
              </w:rPr>
            </w:pPr>
          </w:p>
        </w:tc>
      </w:tr>
    </w:tbl>
    <w:p w14:paraId="020A4BE8">
      <w:pPr>
        <w:widowControl/>
        <w:shd w:val="clear"/>
        <w:wordWrap w:val="0"/>
        <w:spacing w:before="319" w:beforeLines="100" w:after="319" w:afterLines="100" w:line="480" w:lineRule="exact"/>
        <w:jc w:val="center"/>
        <w:rPr>
          <w:rFonts w:hint="eastAsia" w:ascii="宋体" w:hAnsi="宋体" w:cs="宋体"/>
          <w:b/>
          <w:color w:val="auto"/>
          <w:kern w:val="0"/>
          <w:sz w:val="24"/>
          <w:highlight w:val="none"/>
        </w:rPr>
      </w:pPr>
    </w:p>
    <w:p w14:paraId="600EBF72">
      <w:pPr>
        <w:widowControl/>
        <w:shd w:val="clear"/>
        <w:wordWrap w:val="0"/>
        <w:spacing w:before="319" w:beforeLines="100" w:after="319" w:afterLines="100" w:line="480" w:lineRule="exact"/>
        <w:jc w:val="center"/>
        <w:rPr>
          <w:rFonts w:hint="eastAsia" w:ascii="宋体" w:hAnsi="宋体" w:cs="宋体"/>
          <w:b/>
          <w:color w:val="auto"/>
          <w:kern w:val="0"/>
          <w:sz w:val="36"/>
          <w:szCs w:val="36"/>
          <w:highlight w:val="none"/>
        </w:rPr>
      </w:pPr>
    </w:p>
    <w:p w14:paraId="30D37326">
      <w:pPr>
        <w:widowControl/>
        <w:shd w:val="clear"/>
        <w:wordWrap w:val="0"/>
        <w:spacing w:before="319" w:beforeLines="100" w:after="319" w:afterLines="100" w:line="480" w:lineRule="exact"/>
        <w:jc w:val="center"/>
        <w:rPr>
          <w:rFonts w:hint="eastAsia" w:ascii="宋体" w:hAnsi="宋体" w:cs="宋体"/>
          <w:b/>
          <w:color w:val="auto"/>
          <w:kern w:val="0"/>
          <w:sz w:val="36"/>
          <w:szCs w:val="36"/>
          <w:highlight w:val="none"/>
        </w:rPr>
      </w:pPr>
    </w:p>
    <w:p w14:paraId="3AF55784">
      <w:pPr>
        <w:widowControl/>
        <w:shd w:val="clear"/>
        <w:wordWrap w:val="0"/>
        <w:spacing w:line="480" w:lineRule="exact"/>
        <w:jc w:val="right"/>
        <w:rPr>
          <w:rFonts w:hint="eastAsia" w:ascii="宋体" w:hAnsi="宋体" w:cs="宋体"/>
          <w:color w:val="auto"/>
          <w:kern w:val="0"/>
          <w:sz w:val="24"/>
          <w:highlight w:val="none"/>
        </w:rPr>
      </w:pPr>
    </w:p>
    <w:p w14:paraId="712B2D34">
      <w:pPr>
        <w:widowControl/>
        <w:shd w:val="clear"/>
        <w:wordWrap w:val="0"/>
        <w:spacing w:line="480" w:lineRule="exact"/>
        <w:jc w:val="right"/>
        <w:rPr>
          <w:rFonts w:hint="eastAsia" w:ascii="宋体" w:hAnsi="宋体" w:cs="宋体"/>
          <w:color w:val="auto"/>
          <w:kern w:val="0"/>
          <w:sz w:val="24"/>
          <w:highlight w:val="none"/>
        </w:rPr>
      </w:pPr>
    </w:p>
    <w:p w14:paraId="20722452">
      <w:pPr>
        <w:widowControl/>
        <w:shd w:val="clear"/>
        <w:wordWrap w:val="0"/>
        <w:snapToGrid w:val="0"/>
        <w:spacing w:line="460" w:lineRule="exact"/>
        <w:ind w:firstLine="2760" w:firstLineChars="1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（全称并加盖公章）</w:t>
      </w:r>
    </w:p>
    <w:p w14:paraId="55E81E27">
      <w:pPr>
        <w:widowControl/>
        <w:shd w:val="clear"/>
        <w:wordWrap w:val="0"/>
        <w:spacing w:line="460" w:lineRule="exact"/>
        <w:ind w:left="3780" w:leftChars="180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44D99922">
      <w:pPr>
        <w:shd w:val="clear"/>
        <w:rPr>
          <w:rFonts w:hint="eastAsia" w:ascii="宋体" w:hAnsi="宋体" w:cs="宋体"/>
          <w:color w:val="auto"/>
          <w:highlight w:val="none"/>
        </w:rPr>
      </w:pPr>
    </w:p>
    <w:p w14:paraId="6AD47475">
      <w:pPr>
        <w:shd w:val="clear"/>
        <w:rPr>
          <w:rFonts w:hint="eastAsia" w:ascii="宋体" w:hAnsi="宋体" w:cs="宋体"/>
          <w:color w:val="auto"/>
          <w:highlight w:val="none"/>
        </w:rPr>
      </w:pPr>
      <w:r>
        <w:rPr>
          <w:rFonts w:hint="eastAsia" w:ascii="宋体" w:hAnsi="宋体" w:cs="宋体"/>
          <w:color w:val="auto"/>
          <w:highlight w:val="none"/>
        </w:rPr>
        <w:br w:type="page"/>
      </w:r>
    </w:p>
    <w:p w14:paraId="738494CD">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88" w:name="_Toc30519"/>
      <w:bookmarkStart w:id="89" w:name="_Toc13976"/>
      <w:bookmarkStart w:id="90" w:name="_Toc12939"/>
      <w:r>
        <w:rPr>
          <w:rFonts w:hint="eastAsia" w:ascii="宋体" w:hAnsi="宋体" w:eastAsia="宋体" w:cs="宋体"/>
          <w:color w:val="auto"/>
          <w:sz w:val="28"/>
          <w:szCs w:val="28"/>
          <w:highlight w:val="none"/>
        </w:rPr>
        <w:t>附件8         法定代表人授权书（格式）</w:t>
      </w:r>
      <w:bookmarkEnd w:id="88"/>
      <w:bookmarkEnd w:id="89"/>
      <w:bookmarkEnd w:id="90"/>
    </w:p>
    <w:p w14:paraId="404D76AE">
      <w:pPr>
        <w:widowControl/>
        <w:shd w:val="clear"/>
        <w:tabs>
          <w:tab w:val="left" w:pos="420"/>
          <w:tab w:val="left" w:pos="2160"/>
        </w:tabs>
        <w:wordWrap w:val="0"/>
        <w:spacing w:line="460" w:lineRule="exact"/>
        <w:ind w:firstLine="480" w:firstLineChars="200"/>
        <w:jc w:val="left"/>
        <w:rPr>
          <w:rFonts w:hint="eastAsia" w:ascii="宋体" w:hAnsi="宋体" w:cs="宋体"/>
          <w:color w:val="auto"/>
          <w:kern w:val="0"/>
          <w:sz w:val="24"/>
          <w:highlight w:val="none"/>
        </w:rPr>
      </w:pPr>
    </w:p>
    <w:p w14:paraId="76CED4F0">
      <w:pPr>
        <w:widowControl/>
        <w:shd w:val="clear"/>
        <w:wordWrap w:val="0"/>
        <w:snapToGrid w:val="0"/>
        <w:spacing w:line="460" w:lineRule="exact"/>
        <w:jc w:val="left"/>
        <w:rPr>
          <w:rFonts w:hint="eastAsia"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（采购人名称）：</w:t>
      </w:r>
    </w:p>
    <w:p w14:paraId="77CBF252">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 xml:space="preserve">（供应商名称）的法定代表人，现委托 </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项目的投标活动，并代表我方全权办理针对上述项目的磋商、开标、评审、签约等具体事务和签署相关文件。</w:t>
      </w:r>
    </w:p>
    <w:p w14:paraId="661C2CCC">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61EF756F">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3A790FAC">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515B05FC">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委托期限：</w:t>
      </w:r>
    </w:p>
    <w:p w14:paraId="2C017FD9">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p>
    <w:p w14:paraId="50925F81">
      <w:pPr>
        <w:widowControl/>
        <w:shd w:val="clear"/>
        <w:wordWrap w:val="0"/>
        <w:snapToGrid w:val="0"/>
        <w:spacing w:line="46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法定代表人签名或盖章：</w:t>
      </w:r>
    </w:p>
    <w:p w14:paraId="1A66B022">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hd w:val="clear"/>
              <w:spacing w:line="480" w:lineRule="exact"/>
              <w:jc w:val="left"/>
              <w:rPr>
                <w:rFonts w:hint="eastAsia" w:ascii="宋体" w:hAnsi="宋体" w:cs="宋体"/>
                <w:color w:val="auto"/>
                <w:kern w:val="0"/>
                <w:sz w:val="24"/>
                <w:highlight w:val="none"/>
              </w:rPr>
            </w:pPr>
            <w:r>
              <w:rPr>
                <w:rFonts w:hint="eastAsia" w:ascii="宋体" w:hAnsi="宋体" w:cs="宋体"/>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宋体"/>
                <w:bCs/>
                <w:color w:val="auto"/>
                <w:kern w:val="0"/>
                <w:sz w:val="24"/>
                <w:highlight w:val="none"/>
              </w:rPr>
              <w:t>身份证复印件</w:t>
            </w:r>
          </w:p>
        </w:tc>
      </w:tr>
    </w:tbl>
    <w:p w14:paraId="371CBFDC">
      <w:pPr>
        <w:widowControl/>
        <w:shd w:val="clear"/>
        <w:wordWrap w:val="0"/>
        <w:snapToGrid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64F923FA">
      <w:pPr>
        <w:widowControl/>
        <w:shd w:val="clear"/>
        <w:wordWrap w:val="0"/>
        <w:spacing w:line="460" w:lineRule="exact"/>
        <w:ind w:firstLine="4800" w:firstLineChars="2000"/>
        <w:jc w:val="left"/>
        <w:rPr>
          <w:rFonts w:hint="eastAsia" w:ascii="宋体" w:hAnsi="宋体" w:cs="宋体"/>
          <w:color w:val="auto"/>
          <w:kern w:val="0"/>
          <w:sz w:val="24"/>
          <w:highlight w:val="none"/>
        </w:rPr>
      </w:pPr>
    </w:p>
    <w:p w14:paraId="44E60B7B">
      <w:pPr>
        <w:widowControl/>
        <w:shd w:val="clear"/>
        <w:wordWrap w:val="0"/>
        <w:spacing w:line="360" w:lineRule="auto"/>
        <w:jc w:val="center"/>
        <w:rPr>
          <w:rFonts w:hint="eastAsia" w:ascii="宋体" w:hAnsi="宋体" w:cs="宋体"/>
          <w:color w:val="auto"/>
          <w:kern w:val="0"/>
          <w:sz w:val="24"/>
          <w:highlight w:val="none"/>
        </w:rPr>
      </w:pPr>
    </w:p>
    <w:p w14:paraId="48534978">
      <w:pPr>
        <w:widowControl/>
        <w:shd w:val="clear"/>
        <w:wordWrap w:val="0"/>
        <w:spacing w:line="360" w:lineRule="auto"/>
        <w:jc w:val="right"/>
        <w:rPr>
          <w:rFonts w:hint="eastAsia" w:ascii="宋体" w:hAnsi="宋体" w:cs="宋体"/>
          <w:color w:val="auto"/>
          <w:kern w:val="0"/>
          <w:sz w:val="24"/>
          <w:highlight w:val="none"/>
        </w:rPr>
      </w:pPr>
    </w:p>
    <w:p w14:paraId="3E366DFD">
      <w:pPr>
        <w:widowControl/>
        <w:shd w:val="clear"/>
        <w:wordWrap w:val="0"/>
        <w:spacing w:line="360" w:lineRule="auto"/>
        <w:jc w:val="right"/>
        <w:rPr>
          <w:rFonts w:hint="eastAsia" w:ascii="宋体" w:hAnsi="宋体" w:cs="宋体"/>
          <w:color w:val="auto"/>
          <w:kern w:val="0"/>
          <w:sz w:val="24"/>
          <w:highlight w:val="none"/>
        </w:rPr>
      </w:pPr>
    </w:p>
    <w:p w14:paraId="4926643E">
      <w:pPr>
        <w:widowControl/>
        <w:shd w:val="clear"/>
        <w:wordWrap w:val="0"/>
        <w:spacing w:line="360" w:lineRule="auto"/>
        <w:jc w:val="right"/>
        <w:rPr>
          <w:rFonts w:hint="eastAsia" w:ascii="宋体" w:hAnsi="宋体" w:cs="宋体"/>
          <w:color w:val="auto"/>
          <w:kern w:val="0"/>
          <w:sz w:val="24"/>
          <w:highlight w:val="none"/>
        </w:rPr>
      </w:pPr>
    </w:p>
    <w:p w14:paraId="60E0767D">
      <w:pPr>
        <w:widowControl/>
        <w:shd w:val="clear"/>
        <w:wordWrap w:val="0"/>
        <w:spacing w:line="360" w:lineRule="auto"/>
        <w:jc w:val="right"/>
        <w:rPr>
          <w:rFonts w:hint="eastAsia" w:ascii="宋体" w:hAnsi="宋体" w:cs="宋体"/>
          <w:color w:val="auto"/>
          <w:kern w:val="0"/>
          <w:sz w:val="24"/>
          <w:highlight w:val="none"/>
        </w:rPr>
      </w:pPr>
    </w:p>
    <w:p w14:paraId="1E2E7CB1">
      <w:pPr>
        <w:widowControl/>
        <w:shd w:val="clear"/>
        <w:wordWrap w:val="0"/>
        <w:spacing w:line="360" w:lineRule="auto"/>
        <w:jc w:val="right"/>
        <w:rPr>
          <w:rFonts w:hint="eastAsia" w:ascii="宋体" w:hAnsi="宋体" w:cs="宋体"/>
          <w:color w:val="auto"/>
          <w:kern w:val="0"/>
          <w:sz w:val="24"/>
          <w:highlight w:val="none"/>
        </w:rPr>
      </w:pPr>
    </w:p>
    <w:p w14:paraId="78725FA0">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 w:val="24"/>
          <w:highlight w:val="none"/>
        </w:rPr>
        <w:t>（全称并加盖公章）</w:t>
      </w:r>
    </w:p>
    <w:p w14:paraId="56CB6859">
      <w:pPr>
        <w:widowControl/>
        <w:shd w:val="clear"/>
        <w:wordWrap w:val="0"/>
        <w:spacing w:line="460" w:lineRule="exact"/>
        <w:ind w:firstLine="3840" w:firstLineChars="1600"/>
        <w:jc w:val="left"/>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46EF579">
      <w:pPr>
        <w:widowControl/>
        <w:shd w:val="clear"/>
        <w:spacing w:line="360" w:lineRule="auto"/>
        <w:ind w:firstLine="7228" w:firstLineChars="2250"/>
        <w:jc w:val="left"/>
        <w:rPr>
          <w:rFonts w:hint="eastAsia" w:ascii="宋体" w:hAnsi="宋体" w:cs="宋体"/>
          <w:b/>
          <w:color w:val="auto"/>
          <w:kern w:val="0"/>
          <w:sz w:val="32"/>
          <w:szCs w:val="32"/>
          <w:highlight w:val="none"/>
        </w:rPr>
      </w:pPr>
    </w:p>
    <w:p w14:paraId="3FCC0650">
      <w:pPr>
        <w:shd w:val="clea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11AFF5C">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91" w:name="_Toc24693"/>
      <w:bookmarkStart w:id="92" w:name="_Toc3342"/>
      <w:bookmarkStart w:id="93" w:name="_Toc18105"/>
      <w:r>
        <w:rPr>
          <w:rFonts w:hint="eastAsia" w:ascii="宋体" w:hAnsi="宋体" w:eastAsia="宋体" w:cs="宋体"/>
          <w:color w:val="auto"/>
          <w:sz w:val="28"/>
          <w:szCs w:val="28"/>
          <w:highlight w:val="none"/>
        </w:rPr>
        <w:t>附件9          证明文件</w:t>
      </w:r>
      <w:bookmarkEnd w:id="91"/>
      <w:bookmarkEnd w:id="92"/>
      <w:bookmarkEnd w:id="93"/>
    </w:p>
    <w:p w14:paraId="53C32D29">
      <w:pPr>
        <w:pStyle w:val="13"/>
        <w:shd w:val="clear"/>
        <w:spacing w:beforeAutospacing="0" w:afterAutospacing="0" w:line="480" w:lineRule="auto"/>
        <w:ind w:firstLine="470" w:firstLineChars="224"/>
        <w:jc w:val="both"/>
        <w:rPr>
          <w:rFonts w:hint="eastAsia"/>
          <w:bCs/>
          <w:color w:val="auto"/>
          <w:sz w:val="21"/>
          <w:szCs w:val="21"/>
          <w:highlight w:val="none"/>
        </w:rPr>
      </w:pPr>
    </w:p>
    <w:p w14:paraId="01A85557">
      <w:pPr>
        <w:pStyle w:val="13"/>
        <w:shd w:val="clear"/>
        <w:spacing w:beforeAutospacing="0" w:afterAutospacing="0" w:line="480" w:lineRule="auto"/>
        <w:ind w:firstLine="472" w:firstLineChars="224"/>
        <w:jc w:val="both"/>
        <w:rPr>
          <w:rFonts w:hint="eastAsia"/>
          <w:b/>
          <w:color w:val="auto"/>
          <w:sz w:val="21"/>
          <w:szCs w:val="21"/>
          <w:highlight w:val="none"/>
        </w:rPr>
      </w:pPr>
      <w:r>
        <w:rPr>
          <w:rFonts w:hint="eastAsia"/>
          <w:b/>
          <w:color w:val="auto"/>
          <w:sz w:val="21"/>
          <w:szCs w:val="21"/>
          <w:highlight w:val="none"/>
        </w:rPr>
        <w:t>9.1 资格审查资料</w:t>
      </w:r>
    </w:p>
    <w:p w14:paraId="31DE9D1C">
      <w:pPr>
        <w:pStyle w:val="13"/>
        <w:shd w:val="clear"/>
        <w:spacing w:beforeAutospacing="0" w:afterAutospacing="0" w:line="480" w:lineRule="auto"/>
        <w:ind w:firstLine="470" w:firstLineChars="224"/>
        <w:jc w:val="both"/>
        <w:rPr>
          <w:rFonts w:hint="eastAsia"/>
          <w:bCs/>
          <w:color w:val="auto"/>
          <w:sz w:val="21"/>
          <w:szCs w:val="21"/>
          <w:highlight w:val="none"/>
        </w:rPr>
      </w:pPr>
    </w:p>
    <w:p w14:paraId="443DFEFC">
      <w:pPr>
        <w:pStyle w:val="13"/>
        <w:shd w:val="clear"/>
        <w:spacing w:beforeAutospacing="0" w:afterAutospacing="0" w:line="480" w:lineRule="auto"/>
        <w:ind w:firstLine="470" w:firstLineChars="224"/>
        <w:jc w:val="both"/>
        <w:rPr>
          <w:rFonts w:hint="eastAsia"/>
          <w:bCs/>
          <w:color w:val="auto"/>
          <w:sz w:val="21"/>
          <w:szCs w:val="21"/>
          <w:highlight w:val="none"/>
        </w:rPr>
      </w:pPr>
    </w:p>
    <w:p w14:paraId="196BD74A">
      <w:pPr>
        <w:pStyle w:val="13"/>
        <w:shd w:val="clear"/>
        <w:spacing w:beforeAutospacing="0" w:afterAutospacing="0" w:line="480" w:lineRule="auto"/>
        <w:ind w:firstLine="472" w:firstLineChars="224"/>
        <w:jc w:val="both"/>
        <w:rPr>
          <w:rFonts w:hint="eastAsia"/>
          <w:b/>
          <w:color w:val="auto"/>
          <w:sz w:val="21"/>
          <w:szCs w:val="21"/>
          <w:highlight w:val="none"/>
        </w:rPr>
      </w:pPr>
      <w:r>
        <w:rPr>
          <w:rFonts w:hint="eastAsia"/>
          <w:b/>
          <w:color w:val="auto"/>
          <w:sz w:val="21"/>
          <w:szCs w:val="21"/>
          <w:highlight w:val="none"/>
        </w:rPr>
        <w:t xml:space="preserve">9.2 </w:t>
      </w:r>
      <w:bookmarkStart w:id="94" w:name="_Toc17966"/>
      <w:r>
        <w:rPr>
          <w:rFonts w:hint="eastAsia"/>
          <w:b/>
          <w:color w:val="auto"/>
          <w:sz w:val="21"/>
          <w:szCs w:val="21"/>
          <w:highlight w:val="none"/>
        </w:rPr>
        <w:t>评分标准中需提供的证明材料</w:t>
      </w:r>
    </w:p>
    <w:p w14:paraId="592EE37C">
      <w:pPr>
        <w:pStyle w:val="13"/>
        <w:shd w:val="clear"/>
        <w:spacing w:beforeAutospacing="0" w:afterAutospacing="0" w:line="480" w:lineRule="auto"/>
        <w:ind w:firstLine="470" w:firstLineChars="224"/>
        <w:jc w:val="both"/>
        <w:rPr>
          <w:rFonts w:hint="eastAsia"/>
          <w:bCs/>
          <w:color w:val="auto"/>
          <w:sz w:val="21"/>
          <w:szCs w:val="21"/>
          <w:highlight w:val="none"/>
        </w:rPr>
      </w:pPr>
    </w:p>
    <w:p w14:paraId="76D9EF53">
      <w:pPr>
        <w:pStyle w:val="13"/>
        <w:shd w:val="clear"/>
        <w:spacing w:beforeAutospacing="0" w:afterAutospacing="0" w:line="480" w:lineRule="auto"/>
        <w:ind w:firstLine="470" w:firstLineChars="224"/>
        <w:jc w:val="both"/>
        <w:rPr>
          <w:rFonts w:hint="eastAsia"/>
          <w:bCs/>
          <w:color w:val="auto"/>
          <w:sz w:val="21"/>
          <w:szCs w:val="21"/>
          <w:highlight w:val="none"/>
        </w:rPr>
      </w:pPr>
    </w:p>
    <w:p w14:paraId="21BF36D8">
      <w:pPr>
        <w:pStyle w:val="13"/>
        <w:shd w:val="clear"/>
        <w:spacing w:beforeAutospacing="0" w:afterAutospacing="0" w:line="480" w:lineRule="auto"/>
        <w:ind w:firstLine="472" w:firstLineChars="224"/>
        <w:jc w:val="both"/>
        <w:rPr>
          <w:rFonts w:hint="eastAsia"/>
          <w:b/>
          <w:color w:val="auto"/>
          <w:sz w:val="21"/>
          <w:szCs w:val="21"/>
          <w:highlight w:val="none"/>
        </w:rPr>
      </w:pPr>
      <w:r>
        <w:rPr>
          <w:rFonts w:hint="eastAsia"/>
          <w:b/>
          <w:color w:val="auto"/>
          <w:sz w:val="21"/>
          <w:szCs w:val="21"/>
          <w:highlight w:val="none"/>
        </w:rPr>
        <w:t>9.3 供应商认为其他需要提供的证明材料</w:t>
      </w:r>
    </w:p>
    <w:p w14:paraId="3FA7C154">
      <w:pPr>
        <w:pStyle w:val="13"/>
        <w:shd w:val="clear"/>
        <w:spacing w:beforeAutospacing="0" w:afterAutospacing="0" w:line="480" w:lineRule="auto"/>
        <w:ind w:firstLine="540" w:firstLineChars="224"/>
        <w:jc w:val="both"/>
        <w:rPr>
          <w:rFonts w:hint="eastAsia"/>
          <w:b/>
          <w:bCs/>
          <w:color w:val="auto"/>
          <w:highlight w:val="none"/>
        </w:rPr>
      </w:pPr>
    </w:p>
    <w:p w14:paraId="21B08A96">
      <w:pPr>
        <w:pStyle w:val="13"/>
        <w:shd w:val="clear"/>
        <w:spacing w:beforeAutospacing="0" w:afterAutospacing="0" w:line="480" w:lineRule="auto"/>
        <w:ind w:firstLine="540" w:firstLineChars="224"/>
        <w:jc w:val="both"/>
        <w:rPr>
          <w:rFonts w:hint="eastAsia"/>
          <w:b/>
          <w:bCs/>
          <w:color w:val="auto"/>
          <w:highlight w:val="none"/>
        </w:rPr>
      </w:pPr>
    </w:p>
    <w:p w14:paraId="0CC15285">
      <w:pPr>
        <w:pStyle w:val="13"/>
        <w:shd w:val="clear"/>
        <w:spacing w:beforeAutospacing="0" w:afterAutospacing="0" w:line="480" w:lineRule="auto"/>
        <w:ind w:firstLine="540" w:firstLineChars="224"/>
        <w:jc w:val="both"/>
        <w:rPr>
          <w:rFonts w:hint="eastAsia"/>
          <w:b/>
          <w:bCs/>
          <w:color w:val="auto"/>
          <w:highlight w:val="none"/>
        </w:rPr>
      </w:pPr>
    </w:p>
    <w:p w14:paraId="6F876A5E">
      <w:pPr>
        <w:pStyle w:val="13"/>
        <w:shd w:val="clear"/>
        <w:spacing w:beforeAutospacing="0" w:afterAutospacing="0" w:line="480" w:lineRule="auto"/>
        <w:ind w:firstLine="540" w:firstLineChars="224"/>
        <w:jc w:val="both"/>
        <w:rPr>
          <w:rFonts w:hint="eastAsia"/>
          <w:b/>
          <w:bCs/>
          <w:color w:val="auto"/>
          <w:highlight w:val="none"/>
        </w:rPr>
      </w:pPr>
    </w:p>
    <w:p w14:paraId="39087EE0">
      <w:pPr>
        <w:pStyle w:val="13"/>
        <w:shd w:val="clear"/>
        <w:spacing w:beforeAutospacing="0" w:afterAutospacing="0" w:line="480" w:lineRule="auto"/>
        <w:ind w:firstLine="540" w:firstLineChars="224"/>
        <w:jc w:val="both"/>
        <w:rPr>
          <w:rFonts w:hint="eastAsia"/>
          <w:b/>
          <w:bCs/>
          <w:color w:val="auto"/>
          <w:highlight w:val="none"/>
        </w:rPr>
      </w:pPr>
    </w:p>
    <w:p w14:paraId="15F8326A">
      <w:pPr>
        <w:pStyle w:val="13"/>
        <w:shd w:val="clear"/>
        <w:spacing w:beforeAutospacing="0" w:afterAutospacing="0" w:line="480" w:lineRule="auto"/>
        <w:ind w:firstLine="540" w:firstLineChars="224"/>
        <w:jc w:val="both"/>
        <w:rPr>
          <w:rFonts w:hint="eastAsia"/>
          <w:b/>
          <w:bCs/>
          <w:color w:val="auto"/>
          <w:highlight w:val="none"/>
        </w:rPr>
      </w:pPr>
    </w:p>
    <w:p w14:paraId="6DB2DA95">
      <w:pPr>
        <w:pStyle w:val="13"/>
        <w:shd w:val="clear"/>
        <w:spacing w:beforeAutospacing="0" w:afterAutospacing="0" w:line="480" w:lineRule="auto"/>
        <w:ind w:firstLine="540" w:firstLineChars="224"/>
        <w:jc w:val="both"/>
        <w:rPr>
          <w:rFonts w:hint="eastAsia"/>
          <w:b/>
          <w:bCs/>
          <w:color w:val="auto"/>
          <w:highlight w:val="none"/>
        </w:rPr>
      </w:pPr>
    </w:p>
    <w:p w14:paraId="01786A50">
      <w:pPr>
        <w:pStyle w:val="13"/>
        <w:shd w:val="clear"/>
        <w:spacing w:beforeAutospacing="0" w:afterAutospacing="0" w:line="480" w:lineRule="auto"/>
        <w:ind w:firstLine="540" w:firstLineChars="224"/>
        <w:jc w:val="both"/>
        <w:rPr>
          <w:rFonts w:hint="eastAsia"/>
          <w:b/>
          <w:bCs/>
          <w:color w:val="auto"/>
          <w:highlight w:val="none"/>
        </w:rPr>
      </w:pPr>
    </w:p>
    <w:p w14:paraId="03932CFF">
      <w:pPr>
        <w:pStyle w:val="13"/>
        <w:shd w:val="clear"/>
        <w:spacing w:beforeAutospacing="0" w:afterAutospacing="0" w:line="480" w:lineRule="auto"/>
        <w:ind w:firstLine="540" w:firstLineChars="224"/>
        <w:jc w:val="both"/>
        <w:rPr>
          <w:rFonts w:hint="eastAsia"/>
          <w:b/>
          <w:bCs/>
          <w:color w:val="auto"/>
          <w:highlight w:val="none"/>
        </w:rPr>
      </w:pPr>
    </w:p>
    <w:p w14:paraId="4031F360">
      <w:pPr>
        <w:pStyle w:val="13"/>
        <w:shd w:val="clear"/>
        <w:spacing w:beforeAutospacing="0" w:afterAutospacing="0" w:line="480" w:lineRule="auto"/>
        <w:ind w:firstLine="540" w:firstLineChars="224"/>
        <w:jc w:val="both"/>
        <w:rPr>
          <w:rFonts w:hint="eastAsia"/>
          <w:b/>
          <w:bCs/>
          <w:color w:val="auto"/>
          <w:highlight w:val="none"/>
        </w:rPr>
      </w:pPr>
    </w:p>
    <w:p w14:paraId="57528CD0">
      <w:pPr>
        <w:pStyle w:val="13"/>
        <w:shd w:val="clear"/>
        <w:spacing w:beforeAutospacing="0" w:afterAutospacing="0" w:line="480" w:lineRule="auto"/>
        <w:ind w:firstLine="540" w:firstLineChars="224"/>
        <w:jc w:val="both"/>
        <w:rPr>
          <w:rFonts w:hint="eastAsia"/>
          <w:b/>
          <w:bCs/>
          <w:color w:val="auto"/>
          <w:highlight w:val="none"/>
        </w:rPr>
      </w:pPr>
    </w:p>
    <w:p w14:paraId="14F0E779">
      <w:pPr>
        <w:pStyle w:val="13"/>
        <w:shd w:val="clear"/>
        <w:spacing w:beforeAutospacing="0" w:afterAutospacing="0" w:line="480" w:lineRule="auto"/>
        <w:ind w:firstLine="540" w:firstLineChars="224"/>
        <w:jc w:val="both"/>
        <w:rPr>
          <w:rFonts w:hint="eastAsia"/>
          <w:b/>
          <w:bCs/>
          <w:color w:val="auto"/>
          <w:highlight w:val="none"/>
        </w:rPr>
      </w:pPr>
    </w:p>
    <w:p w14:paraId="78ECD39C">
      <w:pPr>
        <w:pStyle w:val="13"/>
        <w:shd w:val="clear"/>
        <w:spacing w:beforeAutospacing="0" w:afterAutospacing="0" w:line="480" w:lineRule="auto"/>
        <w:ind w:firstLine="540" w:firstLineChars="224"/>
        <w:jc w:val="both"/>
        <w:rPr>
          <w:rFonts w:hint="eastAsia"/>
          <w:b/>
          <w:bCs/>
          <w:color w:val="auto"/>
          <w:highlight w:val="none"/>
        </w:rPr>
      </w:pPr>
    </w:p>
    <w:p w14:paraId="307F12E4">
      <w:pPr>
        <w:pStyle w:val="8"/>
        <w:shd w:val="clear"/>
        <w:snapToGrid w:val="0"/>
        <w:spacing w:before="159" w:after="20" w:line="360" w:lineRule="auto"/>
        <w:jc w:val="center"/>
        <w:rPr>
          <w:rFonts w:hint="eastAsia" w:ascii="宋体" w:hAnsi="宋体" w:eastAsia="宋体" w:cs="宋体"/>
          <w:color w:val="auto"/>
          <w:sz w:val="28"/>
          <w:szCs w:val="28"/>
          <w:highlight w:val="none"/>
        </w:rPr>
      </w:pPr>
      <w:bookmarkStart w:id="95" w:name="_Toc13726"/>
      <w:bookmarkStart w:id="96" w:name="_Toc12888"/>
      <w:bookmarkStart w:id="97" w:name="_Toc16083"/>
      <w:r>
        <w:rPr>
          <w:rFonts w:hint="eastAsia" w:ascii="宋体" w:hAnsi="宋体" w:eastAsia="宋体" w:cs="宋体"/>
          <w:color w:val="auto"/>
          <w:sz w:val="28"/>
          <w:szCs w:val="28"/>
          <w:highlight w:val="none"/>
        </w:rPr>
        <w:t xml:space="preserve">附件10      </w:t>
      </w:r>
      <w:bookmarkEnd w:id="94"/>
      <w:r>
        <w:rPr>
          <w:rFonts w:hint="eastAsia" w:ascii="宋体" w:hAnsi="宋体" w:eastAsia="宋体" w:cs="宋体"/>
          <w:color w:val="auto"/>
          <w:sz w:val="28"/>
          <w:szCs w:val="28"/>
          <w:highlight w:val="none"/>
        </w:rPr>
        <w:t>供 应 商 承 诺 书 （格式）</w:t>
      </w:r>
      <w:bookmarkEnd w:id="95"/>
      <w:bookmarkEnd w:id="96"/>
      <w:bookmarkEnd w:id="97"/>
    </w:p>
    <w:p w14:paraId="16047B30">
      <w:pPr>
        <w:shd w:val="clear"/>
        <w:rPr>
          <w:rFonts w:hint="eastAsia" w:ascii="宋体" w:hAnsi="宋体" w:cs="宋体"/>
          <w:color w:val="auto"/>
          <w:highlight w:val="none"/>
        </w:rPr>
      </w:pPr>
    </w:p>
    <w:p w14:paraId="44F6A96B">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我院（以下简称甲方）组织的本次采购，在遵守《招标投标法》、《政府采购法》、《</w:t>
      </w:r>
      <w:r>
        <w:rPr>
          <w:rFonts w:hint="eastAsia" w:ascii="宋体" w:hAnsi="宋体" w:cs="宋体"/>
          <w:color w:val="auto"/>
          <w:szCs w:val="21"/>
          <w:highlight w:val="none"/>
          <w:lang w:val="en-US" w:eastAsia="zh-CN"/>
        </w:rPr>
        <w:t>民法典</w:t>
      </w:r>
      <w:r>
        <w:rPr>
          <w:rFonts w:hint="eastAsia" w:ascii="宋体" w:hAnsi="宋体" w:cs="宋体"/>
          <w:color w:val="auto"/>
          <w:szCs w:val="21"/>
          <w:highlight w:val="none"/>
        </w:rPr>
        <w:t>》、《反不正当竞争法》和《关于推进招投标监督领域诚信建设的意见》等法律法规的基础上，要求贵方（以下简称乙方）做出如下承诺：</w:t>
      </w:r>
    </w:p>
    <w:p w14:paraId="45CE4490">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1、遵循公开、公平、公正和诚实信用的原则自愿参加，所提供的一切材料真实、有效、合法。</w:t>
      </w:r>
    </w:p>
    <w:p w14:paraId="15292839">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2、遵守甲方采购纪律，诚实守信地为甲方提供安全可靠的产品、服务及相关技术，保证质量并主动做好售后服务工作。</w:t>
      </w:r>
    </w:p>
    <w:p w14:paraId="66F8D95D">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3、杜绝利用提供财物或给予其他不正当利益谋取中标的不良行为。</w:t>
      </w:r>
    </w:p>
    <w:p w14:paraId="73B7A9A3">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4、不发生其他任何可能影响甲方工作人员公正执行公务或者职务廉洁的行为。</w:t>
      </w:r>
    </w:p>
    <w:p w14:paraId="67F3BEC9">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5、不参与串标、围标或其他不正当竞争行为；杜绝以虚报资质、业绩或其他弄虚作假等方式骗取中标。</w:t>
      </w:r>
    </w:p>
    <w:p w14:paraId="0CEB0681">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6、响应时，杜绝擅自修改采购文件或技术标准（包括差异表）技术配置的行为。</w:t>
      </w:r>
    </w:p>
    <w:p w14:paraId="2F654267">
      <w:pPr>
        <w:shd w:val="clear"/>
        <w:snapToGrid w:val="0"/>
        <w:spacing w:line="480" w:lineRule="auto"/>
        <w:ind w:firstLine="640"/>
        <w:rPr>
          <w:rFonts w:hint="eastAsia" w:ascii="宋体" w:hAnsi="宋体" w:cs="宋体"/>
          <w:color w:val="auto"/>
          <w:szCs w:val="21"/>
          <w:highlight w:val="none"/>
        </w:rPr>
      </w:pPr>
      <w:r>
        <w:rPr>
          <w:rFonts w:hint="eastAsia" w:ascii="宋体" w:hAnsi="宋体" w:cs="宋体"/>
          <w:color w:val="auto"/>
          <w:szCs w:val="21"/>
          <w:highlight w:val="none"/>
        </w:rPr>
        <w:t>7、严格按照采购、响应文件要求签订合同，不违反法律无故拒签合同，不签订背离合同（或技术协议书）实质性内容的协议。</w:t>
      </w:r>
    </w:p>
    <w:p w14:paraId="5AB14474">
      <w:pPr>
        <w:shd w:val="clear"/>
        <w:snapToGrid w:val="0"/>
        <w:spacing w:line="480" w:lineRule="auto"/>
        <w:rPr>
          <w:rFonts w:hint="eastAsia" w:ascii="宋体" w:hAnsi="宋体" w:cs="宋体"/>
          <w:color w:val="auto"/>
          <w:szCs w:val="21"/>
          <w:highlight w:val="none"/>
        </w:rPr>
      </w:pPr>
    </w:p>
    <w:p w14:paraId="19CE5130">
      <w:pPr>
        <w:widowControl/>
        <w:shd w:val="clear"/>
        <w:spacing w:line="36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6FD825AB">
      <w:pPr>
        <w:shd w:val="clea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法定代表人或委托人（签字或盖章）：          </w:t>
      </w:r>
    </w:p>
    <w:p w14:paraId="464EB3F2">
      <w:pPr>
        <w:shd w:val="clear"/>
        <w:snapToGrid w:val="0"/>
        <w:spacing w:line="480" w:lineRule="auto"/>
        <w:rPr>
          <w:rFonts w:hint="eastAsia" w:ascii="宋体" w:hAnsi="宋体" w:cs="宋体"/>
          <w:color w:val="auto"/>
          <w:sz w:val="28"/>
          <w:szCs w:val="28"/>
          <w:highlight w:val="none"/>
        </w:rPr>
      </w:pPr>
      <w:r>
        <w:rPr>
          <w:rFonts w:hint="eastAsia" w:ascii="宋体" w:hAnsi="宋体" w:cs="宋体"/>
          <w:color w:val="auto"/>
          <w:szCs w:val="21"/>
          <w:highlight w:val="none"/>
        </w:rPr>
        <w:t xml:space="preserve">         年   月   日</w:t>
      </w:r>
    </w:p>
    <w:p w14:paraId="545A1F22">
      <w:pPr>
        <w:widowControl/>
        <w:shd w:val="clear"/>
        <w:spacing w:line="360" w:lineRule="auto"/>
        <w:ind w:firstLine="4305" w:firstLineChars="2050"/>
        <w:jc w:val="left"/>
        <w:rPr>
          <w:rFonts w:hint="eastAsia" w:ascii="宋体" w:hAnsi="宋体" w:cs="宋体"/>
          <w:color w:val="auto"/>
          <w:kern w:val="0"/>
          <w:szCs w:val="21"/>
          <w:highlight w:val="none"/>
        </w:rPr>
      </w:pPr>
    </w:p>
    <w:p w14:paraId="20693B7D">
      <w:pPr>
        <w:pStyle w:val="33"/>
        <w:shd w:val="clear"/>
        <w:ind w:firstLine="210"/>
        <w:rPr>
          <w:rFonts w:hint="eastAsia" w:ascii="宋体" w:hAnsi="宋体" w:cs="宋体"/>
          <w:color w:val="auto"/>
          <w:kern w:val="0"/>
          <w:highlight w:val="none"/>
        </w:rPr>
      </w:pPr>
    </w:p>
    <w:p w14:paraId="001BDF9D">
      <w:pPr>
        <w:pStyle w:val="6"/>
        <w:shd w:val="clear"/>
        <w:ind w:firstLine="480"/>
        <w:rPr>
          <w:rFonts w:hint="eastAsia"/>
          <w:color w:val="auto"/>
          <w:szCs w:val="21"/>
          <w:highlight w:val="none"/>
        </w:rPr>
        <w:sectPr>
          <w:pgSz w:w="11906" w:h="16838"/>
          <w:pgMar w:top="1417" w:right="1474" w:bottom="1417" w:left="1474" w:header="851" w:footer="624" w:gutter="0"/>
          <w:cols w:space="720" w:num="1"/>
          <w:docGrid w:type="lines" w:linePitch="319" w:charSpace="0"/>
        </w:sectPr>
      </w:pPr>
    </w:p>
    <w:p w14:paraId="485E3C29">
      <w:pPr>
        <w:pStyle w:val="8"/>
        <w:shd w:val="clear"/>
        <w:snapToGrid w:val="0"/>
        <w:spacing w:before="159" w:after="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附件11     供应商信用承诺函（格式）</w:t>
      </w:r>
    </w:p>
    <w:p w14:paraId="6236DE97">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致（采购人或政府采购代理机构）：</w:t>
      </w:r>
    </w:p>
    <w:p w14:paraId="6E062C15">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单位名称（自然人姓名）：</w:t>
      </w:r>
    </w:p>
    <w:p w14:paraId="7DD60AAD">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统一社会信用代码（身份证号码）：</w:t>
      </w:r>
    </w:p>
    <w:p w14:paraId="1764822A">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法定代表人（负责人）：</w:t>
      </w:r>
    </w:p>
    <w:p w14:paraId="05E24DB8">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联系地址和电话：</w:t>
      </w:r>
    </w:p>
    <w:p w14:paraId="55CC31C2">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5E56F00C">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4843D380">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6D15B8DA">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75617DDA">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3825FB5F">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（六）未被列入严重失信主体名单、失信被执行人、税收违法黑名单、政府采购严重违法失信行为记录名单，未曾作出虚假承诺；</w:t>
      </w:r>
    </w:p>
    <w:p w14:paraId="24294A00">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（七）符合法律、行政法规规定的其他条件。</w:t>
      </w:r>
    </w:p>
    <w:p w14:paraId="5F089759">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我单位（本人）保证上述承诺事项的真实性，如有弄虚作假或其他违法违规行为，愿意承担一切法律责任，并承担因此所造成的一切损失。</w:t>
      </w:r>
    </w:p>
    <w:p w14:paraId="67A317C2">
      <w:pPr>
        <w:shd w:val="clear"/>
        <w:snapToGrid w:val="0"/>
        <w:spacing w:line="360" w:lineRule="auto"/>
        <w:ind w:firstLine="641"/>
        <w:rPr>
          <w:rFonts w:hint="eastAsia" w:ascii="宋体" w:hAnsi="宋体" w:cs="宋体"/>
          <w:color w:val="auto"/>
          <w:szCs w:val="21"/>
          <w:highlight w:val="none"/>
        </w:rPr>
      </w:pPr>
    </w:p>
    <w:p w14:paraId="4C4FC743">
      <w:pPr>
        <w:widowControl/>
        <w:shd w:val="clear"/>
        <w:spacing w:line="360" w:lineRule="auto"/>
        <w:ind w:firstLine="630" w:firstLineChars="300"/>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（全称并加盖公章）</w:t>
      </w:r>
    </w:p>
    <w:p w14:paraId="24214C0E">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法定代表人、负责人、自然人或授权代表(签字或盖章)：</w:t>
      </w:r>
    </w:p>
    <w:p w14:paraId="2C6F759A">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AFF577B">
      <w:pPr>
        <w:shd w:val="clear"/>
        <w:snapToGrid w:val="0"/>
        <w:spacing w:line="360" w:lineRule="auto"/>
        <w:ind w:firstLine="641"/>
        <w:rPr>
          <w:rFonts w:hint="eastAsia" w:ascii="宋体" w:hAnsi="宋体" w:cs="宋体"/>
          <w:color w:val="auto"/>
          <w:szCs w:val="21"/>
          <w:highlight w:val="none"/>
        </w:rPr>
      </w:pPr>
    </w:p>
    <w:p w14:paraId="40CBEEE9">
      <w:pPr>
        <w:shd w:val="clear"/>
        <w:snapToGrid w:val="0"/>
        <w:spacing w:line="360" w:lineRule="auto"/>
        <w:ind w:firstLine="641"/>
        <w:rPr>
          <w:rFonts w:hint="eastAsia" w:ascii="宋体" w:hAnsi="宋体" w:cs="宋体"/>
          <w:color w:val="auto"/>
          <w:szCs w:val="21"/>
          <w:highlight w:val="none"/>
        </w:rPr>
      </w:pPr>
    </w:p>
    <w:p w14:paraId="6A9949B1">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注：1.供应商须在投标（响应性）文件中按此模板提供承诺函，未提供视为未实质性响应招标文件要求，按无效投标（响应）处理。</w:t>
      </w:r>
    </w:p>
    <w:p w14:paraId="15ACFE78">
      <w:pPr>
        <w:shd w:val="clear"/>
        <w:snapToGrid w:val="0"/>
        <w:spacing w:line="360" w:lineRule="auto"/>
        <w:ind w:firstLine="641"/>
        <w:rPr>
          <w:rFonts w:hint="eastAsia" w:ascii="宋体" w:hAnsi="宋体" w:cs="宋体"/>
          <w:color w:val="auto"/>
          <w:szCs w:val="21"/>
          <w:highlight w:val="none"/>
        </w:rPr>
      </w:pPr>
      <w:r>
        <w:rPr>
          <w:rFonts w:hint="eastAsia" w:ascii="宋体" w:hAnsi="宋体" w:cs="宋体"/>
          <w:color w:val="auto"/>
          <w:szCs w:val="21"/>
          <w:highlight w:val="none"/>
        </w:rPr>
        <w:t>2.供应商的法定代表人或者授权代表的签字或盖章应真实、有效，如由授权代表签字或盖章的，应提供“法定代表人授权书”。</w:t>
      </w:r>
    </w:p>
    <w:p w14:paraId="28AAFC0A">
      <w:pPr>
        <w:pStyle w:val="13"/>
        <w:shd w:val="clear"/>
        <w:spacing w:beforeAutospacing="0" w:afterAutospacing="0" w:line="460" w:lineRule="atLeast"/>
        <w:jc w:val="both"/>
        <w:rPr>
          <w:rFonts w:hint="eastAsia"/>
          <w:b/>
          <w:bCs/>
          <w:color w:val="auto"/>
          <w:sz w:val="28"/>
          <w:szCs w:val="28"/>
          <w:highlight w:val="none"/>
        </w:rPr>
        <w:sectPr>
          <w:pgSz w:w="11906" w:h="16838"/>
          <w:pgMar w:top="1417" w:right="1474" w:bottom="1417" w:left="1474" w:header="851" w:footer="624" w:gutter="0"/>
          <w:cols w:space="720" w:num="1"/>
          <w:docGrid w:type="lines" w:linePitch="319" w:charSpace="0"/>
        </w:sectPr>
      </w:pPr>
    </w:p>
    <w:p w14:paraId="4293D92F">
      <w:pPr>
        <w:shd w:val="clear"/>
        <w:rPr>
          <w:rFonts w:hint="eastAsia" w:ascii="宋体" w:hAnsi="宋体" w:cs="宋体"/>
          <w:color w:val="auto"/>
          <w:highlight w:val="none"/>
        </w:rPr>
      </w:pPr>
      <w:bookmarkStart w:id="98" w:name="_Toc25094"/>
      <w:bookmarkStart w:id="99" w:name="_Toc31685"/>
      <w:bookmarkStart w:id="100" w:name="_Toc23394"/>
    </w:p>
    <w:p w14:paraId="3CFFB9D7">
      <w:pPr>
        <w:pStyle w:val="8"/>
        <w:shd w:val="clear"/>
        <w:snapToGrid w:val="0"/>
        <w:spacing w:before="159" w:after="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供应商认为有必要的其他资料</w:t>
      </w:r>
      <w:bookmarkEnd w:id="98"/>
      <w:bookmarkEnd w:id="99"/>
      <w:bookmarkEnd w:id="100"/>
    </w:p>
    <w:p w14:paraId="398937CF">
      <w:pPr>
        <w:widowControl/>
        <w:shd w:val="clear"/>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hd w:val="clear"/>
        <w:spacing w:beforeAutospacing="0" w:afterAutospacing="0" w:line="460" w:lineRule="atLeast"/>
        <w:jc w:val="both"/>
        <w:rPr>
          <w:rFonts w:hint="eastAsia"/>
          <w:b/>
          <w:bCs/>
          <w:color w:val="auto"/>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jc w:val="right"/>
      <w:rPr>
        <w:rFonts w:hint="eastAsia" w:eastAsia="宋体"/>
        <w:lang w:eastAsia="zh-CN"/>
      </w:rPr>
    </w:pPr>
    <w:r>
      <w:rPr>
        <w:rFonts w:hint="eastAsia" w:ascii="宋体" w:hAnsi="宋体" w:cs="宋体"/>
        <w:szCs w:val="21"/>
        <w:shd w:val="clear" w:color="auto" w:fill="FFFFFF"/>
        <w:lang w:eastAsia="zh-CN"/>
      </w:rPr>
      <w:t>驻马店市中心医院飞利浦3.0T磁共振8通道线圈和16通道头颈联合线圈维修项目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85CBB"/>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83C31"/>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737462"/>
    <w:rsid w:val="098552F6"/>
    <w:rsid w:val="09864BCA"/>
    <w:rsid w:val="099156C3"/>
    <w:rsid w:val="09A33F5B"/>
    <w:rsid w:val="09A53F39"/>
    <w:rsid w:val="09A60E13"/>
    <w:rsid w:val="09A82D92"/>
    <w:rsid w:val="09AB2883"/>
    <w:rsid w:val="09C35E1E"/>
    <w:rsid w:val="09CC324E"/>
    <w:rsid w:val="09CD0A4B"/>
    <w:rsid w:val="09D206F0"/>
    <w:rsid w:val="0A321AC2"/>
    <w:rsid w:val="0A343D4E"/>
    <w:rsid w:val="0A344626"/>
    <w:rsid w:val="0A3E6D2E"/>
    <w:rsid w:val="0A410AF1"/>
    <w:rsid w:val="0A4232E4"/>
    <w:rsid w:val="0A4F145F"/>
    <w:rsid w:val="0A8455AD"/>
    <w:rsid w:val="0A8729A8"/>
    <w:rsid w:val="0AB157B3"/>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6669E"/>
    <w:rsid w:val="0D0C38CA"/>
    <w:rsid w:val="0D206810"/>
    <w:rsid w:val="0D4861FD"/>
    <w:rsid w:val="0D735465"/>
    <w:rsid w:val="0DC577E0"/>
    <w:rsid w:val="0DDC6319"/>
    <w:rsid w:val="0DE1181F"/>
    <w:rsid w:val="0DFA5B87"/>
    <w:rsid w:val="0DFC36AD"/>
    <w:rsid w:val="0DFE4F67"/>
    <w:rsid w:val="0E0C0D4C"/>
    <w:rsid w:val="0E115DA1"/>
    <w:rsid w:val="0E1409F6"/>
    <w:rsid w:val="0E162D6D"/>
    <w:rsid w:val="0E460DCC"/>
    <w:rsid w:val="0E541CA2"/>
    <w:rsid w:val="0E56100F"/>
    <w:rsid w:val="0E576B35"/>
    <w:rsid w:val="0E594756"/>
    <w:rsid w:val="0E7D159B"/>
    <w:rsid w:val="0E95596D"/>
    <w:rsid w:val="0EAE6205"/>
    <w:rsid w:val="0EAE6579"/>
    <w:rsid w:val="0EAF71BF"/>
    <w:rsid w:val="0ECE6257"/>
    <w:rsid w:val="0EE4129D"/>
    <w:rsid w:val="0F171032"/>
    <w:rsid w:val="0F296723"/>
    <w:rsid w:val="0F335E69"/>
    <w:rsid w:val="0F372614"/>
    <w:rsid w:val="0F3D59C9"/>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612B1"/>
    <w:rsid w:val="10760DF8"/>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4A2981"/>
    <w:rsid w:val="11575085"/>
    <w:rsid w:val="1166372C"/>
    <w:rsid w:val="11700D10"/>
    <w:rsid w:val="1178125A"/>
    <w:rsid w:val="118441E0"/>
    <w:rsid w:val="1196056D"/>
    <w:rsid w:val="11A025A1"/>
    <w:rsid w:val="11B85B3D"/>
    <w:rsid w:val="11CC783A"/>
    <w:rsid w:val="11CD20A0"/>
    <w:rsid w:val="11D34654"/>
    <w:rsid w:val="12010480"/>
    <w:rsid w:val="12040D82"/>
    <w:rsid w:val="120E707F"/>
    <w:rsid w:val="121D0051"/>
    <w:rsid w:val="12413D84"/>
    <w:rsid w:val="127A7D1C"/>
    <w:rsid w:val="12836D8B"/>
    <w:rsid w:val="12993BC0"/>
    <w:rsid w:val="12AB0349"/>
    <w:rsid w:val="12B66520"/>
    <w:rsid w:val="12CD57F1"/>
    <w:rsid w:val="12CE5941"/>
    <w:rsid w:val="12CE7AFA"/>
    <w:rsid w:val="12D67466"/>
    <w:rsid w:val="12ED1816"/>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669F4"/>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5642A"/>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9A3ED7"/>
    <w:rsid w:val="15A30135"/>
    <w:rsid w:val="15A34015"/>
    <w:rsid w:val="15B605E5"/>
    <w:rsid w:val="15BB487B"/>
    <w:rsid w:val="15CE086D"/>
    <w:rsid w:val="15E2236F"/>
    <w:rsid w:val="15EE4223"/>
    <w:rsid w:val="16005D04"/>
    <w:rsid w:val="16111CBF"/>
    <w:rsid w:val="161D09ED"/>
    <w:rsid w:val="162323A3"/>
    <w:rsid w:val="162F30B1"/>
    <w:rsid w:val="1650762F"/>
    <w:rsid w:val="16510F12"/>
    <w:rsid w:val="166448F9"/>
    <w:rsid w:val="1677211D"/>
    <w:rsid w:val="16774218"/>
    <w:rsid w:val="167954F9"/>
    <w:rsid w:val="168D2708"/>
    <w:rsid w:val="169311EC"/>
    <w:rsid w:val="169C5A2D"/>
    <w:rsid w:val="169F7296"/>
    <w:rsid w:val="16A060BA"/>
    <w:rsid w:val="16A57EAF"/>
    <w:rsid w:val="16A918E4"/>
    <w:rsid w:val="16AC6E3F"/>
    <w:rsid w:val="16AE652A"/>
    <w:rsid w:val="16B56AEF"/>
    <w:rsid w:val="16C872D5"/>
    <w:rsid w:val="16CB6312"/>
    <w:rsid w:val="16D54FA3"/>
    <w:rsid w:val="16D84D9F"/>
    <w:rsid w:val="16E94D3E"/>
    <w:rsid w:val="170D06E0"/>
    <w:rsid w:val="17213E99"/>
    <w:rsid w:val="17233E03"/>
    <w:rsid w:val="17332185"/>
    <w:rsid w:val="17397720"/>
    <w:rsid w:val="17475951"/>
    <w:rsid w:val="175C542D"/>
    <w:rsid w:val="175D0ED4"/>
    <w:rsid w:val="17704879"/>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9D1685C"/>
    <w:rsid w:val="1A125525"/>
    <w:rsid w:val="1A1678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43A53"/>
    <w:rsid w:val="1B8C18B7"/>
    <w:rsid w:val="1BB73AE1"/>
    <w:rsid w:val="1BDA6D68"/>
    <w:rsid w:val="1BF14125"/>
    <w:rsid w:val="1C002CEE"/>
    <w:rsid w:val="1C4032FE"/>
    <w:rsid w:val="1C4E77C9"/>
    <w:rsid w:val="1C555978"/>
    <w:rsid w:val="1C6554A1"/>
    <w:rsid w:val="1C7971B7"/>
    <w:rsid w:val="1C8036FB"/>
    <w:rsid w:val="1C880C11"/>
    <w:rsid w:val="1C917D91"/>
    <w:rsid w:val="1CAB2820"/>
    <w:rsid w:val="1CD221A8"/>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BE47F2"/>
    <w:rsid w:val="20EA3839"/>
    <w:rsid w:val="2100305C"/>
    <w:rsid w:val="210F579E"/>
    <w:rsid w:val="21163FF0"/>
    <w:rsid w:val="211B39F2"/>
    <w:rsid w:val="212550B5"/>
    <w:rsid w:val="212705E9"/>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32608"/>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D00598"/>
    <w:rsid w:val="24D725E9"/>
    <w:rsid w:val="24EC31CF"/>
    <w:rsid w:val="25045F70"/>
    <w:rsid w:val="250474F1"/>
    <w:rsid w:val="25056E93"/>
    <w:rsid w:val="25092EBA"/>
    <w:rsid w:val="250E5D48"/>
    <w:rsid w:val="25241020"/>
    <w:rsid w:val="25302410"/>
    <w:rsid w:val="253F23A5"/>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BD2FD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B3D96"/>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645D2"/>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42300"/>
    <w:rsid w:val="2B1B5825"/>
    <w:rsid w:val="2B1E3AFC"/>
    <w:rsid w:val="2B342280"/>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220D9"/>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6D92"/>
    <w:rsid w:val="2E5C0A3D"/>
    <w:rsid w:val="2E742F70"/>
    <w:rsid w:val="2E884DBD"/>
    <w:rsid w:val="2E8C3288"/>
    <w:rsid w:val="2E9077CD"/>
    <w:rsid w:val="2E9574DA"/>
    <w:rsid w:val="2E9A689E"/>
    <w:rsid w:val="2EA64CE7"/>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9B4F5A"/>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403E26"/>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316ACF"/>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5D50B2"/>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06F01"/>
    <w:rsid w:val="38CC268D"/>
    <w:rsid w:val="38DF1FDA"/>
    <w:rsid w:val="38EC2960"/>
    <w:rsid w:val="390069DD"/>
    <w:rsid w:val="39030CF9"/>
    <w:rsid w:val="39070CE6"/>
    <w:rsid w:val="39091F35"/>
    <w:rsid w:val="390D6F7F"/>
    <w:rsid w:val="392536E2"/>
    <w:rsid w:val="39465F15"/>
    <w:rsid w:val="39505209"/>
    <w:rsid w:val="396453C5"/>
    <w:rsid w:val="39922CCF"/>
    <w:rsid w:val="39A24859"/>
    <w:rsid w:val="39A65327"/>
    <w:rsid w:val="39A65C9B"/>
    <w:rsid w:val="39BC5ED6"/>
    <w:rsid w:val="39D27231"/>
    <w:rsid w:val="39E82BB3"/>
    <w:rsid w:val="39EB39E0"/>
    <w:rsid w:val="39EE7A9E"/>
    <w:rsid w:val="39EF02D4"/>
    <w:rsid w:val="39EF3F42"/>
    <w:rsid w:val="3A11342A"/>
    <w:rsid w:val="3A127C30"/>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0F5F1E"/>
    <w:rsid w:val="3B312338"/>
    <w:rsid w:val="3B337E5E"/>
    <w:rsid w:val="3B3C5B77"/>
    <w:rsid w:val="3B3D0FF2"/>
    <w:rsid w:val="3B501351"/>
    <w:rsid w:val="3B521A18"/>
    <w:rsid w:val="3B8D2B96"/>
    <w:rsid w:val="3B923660"/>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5175E2"/>
    <w:rsid w:val="3F56276A"/>
    <w:rsid w:val="3F6C10E0"/>
    <w:rsid w:val="3F963015"/>
    <w:rsid w:val="3F964D35"/>
    <w:rsid w:val="3FA327ED"/>
    <w:rsid w:val="3FB11738"/>
    <w:rsid w:val="3FB5581B"/>
    <w:rsid w:val="3FC33D05"/>
    <w:rsid w:val="3FE23C01"/>
    <w:rsid w:val="3FF46B18"/>
    <w:rsid w:val="3FF74A2E"/>
    <w:rsid w:val="3FFC36E2"/>
    <w:rsid w:val="4005572D"/>
    <w:rsid w:val="4025758F"/>
    <w:rsid w:val="402833BA"/>
    <w:rsid w:val="40283C2B"/>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B6EA7"/>
    <w:rsid w:val="409F1D81"/>
    <w:rsid w:val="40C37EEF"/>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25335"/>
    <w:rsid w:val="4476661F"/>
    <w:rsid w:val="447E3AC5"/>
    <w:rsid w:val="44805ED4"/>
    <w:rsid w:val="448E5DEE"/>
    <w:rsid w:val="449E4142"/>
    <w:rsid w:val="44A90BAA"/>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4634D"/>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2108CC"/>
    <w:rsid w:val="49413F52"/>
    <w:rsid w:val="494F6304"/>
    <w:rsid w:val="49792B95"/>
    <w:rsid w:val="49E113CD"/>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994025"/>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CC48AC"/>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01A29"/>
    <w:rsid w:val="50ED1473"/>
    <w:rsid w:val="50F1402B"/>
    <w:rsid w:val="50FD2AD9"/>
    <w:rsid w:val="51081E85"/>
    <w:rsid w:val="51097D9A"/>
    <w:rsid w:val="511A650F"/>
    <w:rsid w:val="51237D2E"/>
    <w:rsid w:val="514229EF"/>
    <w:rsid w:val="514F1FA1"/>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A7E31"/>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A4428"/>
    <w:rsid w:val="582772A7"/>
    <w:rsid w:val="5847689F"/>
    <w:rsid w:val="585243F3"/>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4405D1"/>
    <w:rsid w:val="5B461090"/>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EC01A1"/>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CB6119"/>
    <w:rsid w:val="61DA0425"/>
    <w:rsid w:val="62065A1D"/>
    <w:rsid w:val="6213792C"/>
    <w:rsid w:val="621775E2"/>
    <w:rsid w:val="621C0D9D"/>
    <w:rsid w:val="622F7552"/>
    <w:rsid w:val="623F14BB"/>
    <w:rsid w:val="6250406E"/>
    <w:rsid w:val="625F161B"/>
    <w:rsid w:val="6267666C"/>
    <w:rsid w:val="627D6831"/>
    <w:rsid w:val="62811B1C"/>
    <w:rsid w:val="62A20409"/>
    <w:rsid w:val="62AC0373"/>
    <w:rsid w:val="62B54B44"/>
    <w:rsid w:val="62E045DA"/>
    <w:rsid w:val="62E454A1"/>
    <w:rsid w:val="62E95123"/>
    <w:rsid w:val="62EF025F"/>
    <w:rsid w:val="62F36E4C"/>
    <w:rsid w:val="62F47F8F"/>
    <w:rsid w:val="62F7233F"/>
    <w:rsid w:val="631321A0"/>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D4BBC"/>
    <w:rsid w:val="63B75221"/>
    <w:rsid w:val="63B82D47"/>
    <w:rsid w:val="63C74D38"/>
    <w:rsid w:val="63D7242F"/>
    <w:rsid w:val="63EA73A4"/>
    <w:rsid w:val="63EE4692"/>
    <w:rsid w:val="63FD622D"/>
    <w:rsid w:val="64177A6E"/>
    <w:rsid w:val="641B24FC"/>
    <w:rsid w:val="643F32F9"/>
    <w:rsid w:val="64582686"/>
    <w:rsid w:val="64673C87"/>
    <w:rsid w:val="64877733"/>
    <w:rsid w:val="64925346"/>
    <w:rsid w:val="64A170D2"/>
    <w:rsid w:val="64A251DD"/>
    <w:rsid w:val="64BC182A"/>
    <w:rsid w:val="650242F0"/>
    <w:rsid w:val="65365B2B"/>
    <w:rsid w:val="653F447E"/>
    <w:rsid w:val="65405B73"/>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F5B5B"/>
    <w:rsid w:val="6694262A"/>
    <w:rsid w:val="66990381"/>
    <w:rsid w:val="66B31B01"/>
    <w:rsid w:val="66C51A03"/>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667859"/>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6D2C38"/>
    <w:rsid w:val="6F947E4B"/>
    <w:rsid w:val="6FA30BDA"/>
    <w:rsid w:val="6FAF2F35"/>
    <w:rsid w:val="6FB21D4C"/>
    <w:rsid w:val="6FB80698"/>
    <w:rsid w:val="6FFD5E0F"/>
    <w:rsid w:val="701021F4"/>
    <w:rsid w:val="701C29A6"/>
    <w:rsid w:val="7024611F"/>
    <w:rsid w:val="7038498C"/>
    <w:rsid w:val="704347D3"/>
    <w:rsid w:val="70637B96"/>
    <w:rsid w:val="70716936"/>
    <w:rsid w:val="70797317"/>
    <w:rsid w:val="707E201F"/>
    <w:rsid w:val="707F0E75"/>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2E01973"/>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D476FB"/>
    <w:rsid w:val="74D72451"/>
    <w:rsid w:val="74DE4E5F"/>
    <w:rsid w:val="74E60D00"/>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6E4B73"/>
    <w:rsid w:val="777A7D22"/>
    <w:rsid w:val="777E28EC"/>
    <w:rsid w:val="77835654"/>
    <w:rsid w:val="7797109C"/>
    <w:rsid w:val="779A2A38"/>
    <w:rsid w:val="77B4450A"/>
    <w:rsid w:val="77B46E73"/>
    <w:rsid w:val="77E37A12"/>
    <w:rsid w:val="77F42148"/>
    <w:rsid w:val="77FE3468"/>
    <w:rsid w:val="781C392B"/>
    <w:rsid w:val="78250553"/>
    <w:rsid w:val="78257099"/>
    <w:rsid w:val="782A5B6A"/>
    <w:rsid w:val="783B17B1"/>
    <w:rsid w:val="784E2046"/>
    <w:rsid w:val="78546F0C"/>
    <w:rsid w:val="786778FE"/>
    <w:rsid w:val="789D588A"/>
    <w:rsid w:val="78B65E3A"/>
    <w:rsid w:val="78E0091E"/>
    <w:rsid w:val="78EE1C79"/>
    <w:rsid w:val="78F85605"/>
    <w:rsid w:val="78FA66FA"/>
    <w:rsid w:val="79345B6A"/>
    <w:rsid w:val="79424F6E"/>
    <w:rsid w:val="795A0050"/>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F34646"/>
    <w:rsid w:val="7AFE508C"/>
    <w:rsid w:val="7B0A3BCA"/>
    <w:rsid w:val="7B0E7241"/>
    <w:rsid w:val="7B165B37"/>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91F3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818C9"/>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16379</Words>
  <Characters>17176</Characters>
  <Lines>193</Lines>
  <Paragraphs>54</Paragraphs>
  <TotalTime>0</TotalTime>
  <ScaleCrop>false</ScaleCrop>
  <LinksUpToDate>false</LinksUpToDate>
  <CharactersWithSpaces>18212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2026-01-19T04:41:29Z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8E7A88CF3A134738A20E6EF114D67539_13</vt:lpwstr>
  </property>
  <property fmtid="{D5CDD505-2E9C-101B-9397-08002B2CF9AE}" pid="4" name="KSOTemplateDocerSaveRecord">
    <vt:lpwstr>eyJoZGlkIjoiYzIwMjRmYTY4OTJhZjc1NTA1MGQwNDc0NzZhNTkwMmUiLCJ1c2VySWQiOiIxNjg0NTc5MjM2In0=</vt:lpwstr>
  </property>
</Properties>
</file>