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8CBCF">
      <w:pPr>
        <w:pStyle w:val="10"/>
        <w:jc w:val="center"/>
        <w:rPr>
          <w:rFonts w:hint="eastAsia"/>
          <w:b/>
          <w:bCs/>
          <w:sz w:val="40"/>
          <w:szCs w:val="40"/>
        </w:rPr>
      </w:pPr>
    </w:p>
    <w:p w14:paraId="17910A87">
      <w:pPr>
        <w:pStyle w:val="10"/>
        <w:jc w:val="center"/>
        <w:rPr>
          <w:rFonts w:hint="eastAsia"/>
          <w:b/>
          <w:bCs/>
          <w:sz w:val="40"/>
          <w:szCs w:val="40"/>
        </w:rPr>
      </w:pPr>
    </w:p>
    <w:p w14:paraId="546A6F96">
      <w:pPr>
        <w:pStyle w:val="10"/>
        <w:jc w:val="center"/>
        <w:rPr>
          <w:rStyle w:val="33"/>
          <w:rFonts w:hAnsi="宋体" w:cs="宋体"/>
          <w:b/>
          <w:bCs/>
          <w:color w:val="auto"/>
          <w:sz w:val="48"/>
          <w:szCs w:val="48"/>
        </w:rPr>
      </w:pPr>
      <w:r>
        <w:rPr>
          <w:rFonts w:hint="eastAsia"/>
          <w:b/>
          <w:bCs/>
          <w:sz w:val="40"/>
          <w:szCs w:val="40"/>
        </w:rPr>
        <w:t>驻马店市中心医院氯化锶注射液采购项目</w:t>
      </w:r>
    </w:p>
    <w:p w14:paraId="28750D1A">
      <w:pPr>
        <w:pStyle w:val="10"/>
        <w:jc w:val="center"/>
        <w:rPr>
          <w:rStyle w:val="33"/>
          <w:rFonts w:hAnsi="宋体" w:cs="宋体"/>
          <w:b/>
          <w:bCs/>
          <w:color w:val="auto"/>
          <w:sz w:val="48"/>
          <w:szCs w:val="48"/>
        </w:rPr>
      </w:pPr>
    </w:p>
    <w:p w14:paraId="4127AAC1">
      <w:pPr>
        <w:pStyle w:val="10"/>
        <w:jc w:val="center"/>
        <w:rPr>
          <w:rStyle w:val="33"/>
          <w:rFonts w:hAnsi="宋体" w:cs="宋体"/>
          <w:b/>
          <w:bCs/>
          <w:color w:val="auto"/>
          <w:sz w:val="48"/>
          <w:szCs w:val="48"/>
        </w:rPr>
      </w:pPr>
    </w:p>
    <w:p w14:paraId="16D8DF54">
      <w:pPr>
        <w:pStyle w:val="10"/>
        <w:jc w:val="center"/>
        <w:rPr>
          <w:rStyle w:val="33"/>
          <w:rFonts w:hAnsi="宋体" w:cs="宋体"/>
          <w:b/>
          <w:bCs/>
          <w:color w:val="auto"/>
          <w:sz w:val="48"/>
          <w:szCs w:val="48"/>
        </w:rPr>
      </w:pPr>
    </w:p>
    <w:p w14:paraId="3EFE5A52">
      <w:pPr>
        <w:pStyle w:val="10"/>
        <w:jc w:val="center"/>
        <w:rPr>
          <w:rStyle w:val="33"/>
          <w:rFonts w:hAnsi="宋体" w:cs="宋体"/>
          <w:b/>
          <w:bCs/>
          <w:color w:val="auto"/>
          <w:sz w:val="44"/>
          <w:szCs w:val="44"/>
        </w:rPr>
      </w:pPr>
      <w:r>
        <w:rPr>
          <w:rStyle w:val="33"/>
          <w:rFonts w:hint="eastAsia" w:hAnsi="宋体" w:cs="宋体"/>
          <w:b/>
          <w:bCs/>
          <w:color w:val="auto"/>
          <w:sz w:val="44"/>
          <w:szCs w:val="44"/>
        </w:rPr>
        <w:t>竞争性谈判文件</w:t>
      </w:r>
    </w:p>
    <w:p w14:paraId="7D7ED67F">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55B6224D">
      <w:pPr>
        <w:snapToGrid w:val="0"/>
        <w:spacing w:line="380" w:lineRule="exact"/>
        <w:jc w:val="center"/>
        <w:rPr>
          <w:rFonts w:ascii="宋体" w:hAnsi="宋体" w:cs="宋体"/>
          <w:b/>
          <w:sz w:val="32"/>
          <w:szCs w:val="32"/>
        </w:rPr>
      </w:pPr>
    </w:p>
    <w:p w14:paraId="4A3B0518">
      <w:pPr>
        <w:pStyle w:val="21"/>
        <w:ind w:firstLine="280"/>
        <w:rPr>
          <w:rFonts w:ascii="宋体" w:hAnsi="宋体" w:cs="宋体"/>
        </w:rPr>
      </w:pPr>
    </w:p>
    <w:p w14:paraId="61AA0DA7">
      <w:pPr>
        <w:pStyle w:val="62"/>
        <w:rPr>
          <w:rFonts w:ascii="宋体" w:hAnsi="宋体" w:cs="宋体"/>
          <w:bCs/>
          <w:sz w:val="2"/>
          <w:szCs w:val="2"/>
        </w:rPr>
      </w:pPr>
    </w:p>
    <w:p w14:paraId="2DF6C560">
      <w:pPr>
        <w:rPr>
          <w:rFonts w:ascii="宋体" w:hAnsi="宋体" w:cs="宋体"/>
          <w:bCs/>
          <w:sz w:val="2"/>
          <w:szCs w:val="2"/>
        </w:rPr>
      </w:pPr>
    </w:p>
    <w:p w14:paraId="59E2655F">
      <w:pPr>
        <w:spacing w:line="20" w:lineRule="exact"/>
        <w:rPr>
          <w:rFonts w:ascii="宋体" w:hAnsi="宋体" w:cs="宋体"/>
          <w:bCs/>
          <w:sz w:val="2"/>
          <w:szCs w:val="2"/>
        </w:rPr>
      </w:pPr>
    </w:p>
    <w:p w14:paraId="2A5AAF7F">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20869DA2">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3146CE25">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14:paraId="31B310C4">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rPr>
      </w:pPr>
      <w:r>
        <w:rPr>
          <w:rFonts w:hint="eastAsia" w:ascii="宋体" w:hAnsi="宋体" w:cs="宋体"/>
          <w:b/>
          <w:bCs/>
          <w:spacing w:val="-10"/>
          <w:szCs w:val="28"/>
        </w:rPr>
        <w:t>采   购   人：驻马店市中心医院</w:t>
      </w:r>
    </w:p>
    <w:p w14:paraId="215A0CB3">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rPr>
      </w:pPr>
      <w:r>
        <w:rPr>
          <w:rFonts w:hint="eastAsia" w:ascii="宋体" w:hAnsi="宋体" w:cs="宋体"/>
          <w:b/>
          <w:bCs/>
          <w:spacing w:val="-10"/>
          <w:szCs w:val="28"/>
        </w:rPr>
        <w:t>采购代理机构：驻马店市成浩招投标代理有限公司</w:t>
      </w:r>
    </w:p>
    <w:p w14:paraId="1A82F642">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rPr>
      </w:pPr>
      <w:r>
        <w:rPr>
          <w:rFonts w:hint="eastAsia" w:ascii="宋体" w:hAnsi="宋体" w:cs="宋体"/>
          <w:b/>
          <w:bCs/>
          <w:spacing w:val="-10"/>
          <w:szCs w:val="28"/>
        </w:rPr>
        <w:t>日        期：2026年2月</w:t>
      </w:r>
    </w:p>
    <w:p w14:paraId="4887B988">
      <w:pPr>
        <w:pStyle w:val="17"/>
        <w:tabs>
          <w:tab w:val="right" w:leader="dot" w:pos="8640"/>
        </w:tabs>
        <w:snapToGrid w:val="0"/>
        <w:jc w:val="center"/>
        <w:textAlignment w:val="baseline"/>
        <w:rPr>
          <w:rFonts w:ascii="宋体" w:hAnsi="宋体" w:cs="宋体"/>
          <w:b/>
          <w:bCs/>
          <w:sz w:val="44"/>
          <w:szCs w:val="44"/>
        </w:rPr>
      </w:pPr>
    </w:p>
    <w:p w14:paraId="41945BC5">
      <w:pPr>
        <w:pStyle w:val="17"/>
        <w:tabs>
          <w:tab w:val="right" w:leader="dot" w:pos="8640"/>
        </w:tabs>
        <w:snapToGrid w:val="0"/>
        <w:jc w:val="center"/>
        <w:textAlignment w:val="baseline"/>
        <w:rPr>
          <w:rFonts w:ascii="宋体" w:hAnsi="宋体" w:cs="宋体"/>
          <w:b/>
          <w:bCs/>
          <w:sz w:val="44"/>
          <w:szCs w:val="44"/>
        </w:rPr>
      </w:pPr>
    </w:p>
    <w:p w14:paraId="11386551">
      <w:pPr>
        <w:pStyle w:val="17"/>
        <w:tabs>
          <w:tab w:val="right" w:leader="dot" w:pos="8640"/>
        </w:tabs>
        <w:snapToGrid w:val="0"/>
        <w:jc w:val="center"/>
        <w:textAlignment w:val="baseline"/>
        <w:rPr>
          <w:rFonts w:ascii="宋体" w:hAnsi="宋体" w:cs="宋体"/>
          <w:b/>
          <w:bCs/>
          <w:sz w:val="44"/>
          <w:szCs w:val="44"/>
        </w:rPr>
      </w:pPr>
    </w:p>
    <w:p w14:paraId="010FFA27">
      <w:pPr>
        <w:pStyle w:val="17"/>
        <w:tabs>
          <w:tab w:val="right" w:leader="dot" w:pos="8640"/>
        </w:tabs>
        <w:snapToGrid w:val="0"/>
        <w:jc w:val="center"/>
        <w:textAlignment w:val="baseline"/>
        <w:rPr>
          <w:rFonts w:ascii="宋体" w:hAnsi="宋体" w:cs="宋体"/>
          <w:b/>
          <w:bCs/>
          <w:sz w:val="44"/>
          <w:szCs w:val="44"/>
        </w:rPr>
        <w:sectPr>
          <w:headerReference r:id="rId3" w:type="default"/>
          <w:pgSz w:w="12240" w:h="15840"/>
          <w:pgMar w:top="1440" w:right="1800" w:bottom="1440" w:left="1800" w:header="850" w:footer="992" w:gutter="0"/>
          <w:cols w:space="0" w:num="1"/>
          <w:docGrid w:linePitch="312" w:charSpace="0"/>
        </w:sectPr>
      </w:pPr>
    </w:p>
    <w:p w14:paraId="7F15D1CF">
      <w:pPr>
        <w:pStyle w:val="17"/>
        <w:tabs>
          <w:tab w:val="right" w:leader="dot" w:pos="8640"/>
        </w:tabs>
        <w:snapToGrid w:val="0"/>
        <w:jc w:val="center"/>
        <w:textAlignment w:val="baseline"/>
        <w:rPr>
          <w:rFonts w:ascii="宋体" w:hAnsi="宋体" w:cs="宋体"/>
          <w:b/>
          <w:bCs/>
          <w:sz w:val="44"/>
          <w:szCs w:val="44"/>
        </w:rPr>
      </w:pPr>
      <w:r>
        <w:rPr>
          <w:rFonts w:hint="eastAsia" w:ascii="宋体" w:hAnsi="宋体" w:cs="宋体"/>
          <w:b/>
          <w:bCs/>
          <w:sz w:val="44"/>
          <w:szCs w:val="44"/>
        </w:rPr>
        <w:t>目录</w:t>
      </w:r>
    </w:p>
    <w:p w14:paraId="7333F8BB">
      <w:pPr>
        <w:pStyle w:val="17"/>
        <w:tabs>
          <w:tab w:val="right" w:leader="dot" w:pos="8640"/>
        </w:tabs>
        <w:spacing w:line="480" w:lineRule="auto"/>
        <w:rPr>
          <w:rFonts w:ascii="宋体" w:hAnsi="宋体" w:cs="宋体"/>
          <w:sz w:val="24"/>
          <w:szCs w:val="24"/>
        </w:rPr>
      </w:pPr>
      <w:r>
        <w:rPr>
          <w:rFonts w:hint="eastAsia" w:ascii="宋体" w:hAnsi="宋体" w:cs="宋体"/>
          <w:sz w:val="20"/>
        </w:rPr>
        <w:fldChar w:fldCharType="begin"/>
      </w:r>
      <w:r>
        <w:rPr>
          <w:rFonts w:hint="eastAsia" w:ascii="宋体" w:hAnsi="宋体" w:cs="宋体"/>
          <w:sz w:val="20"/>
        </w:rPr>
        <w:instrText xml:space="preserve">TOC \o "1-1" \h \u </w:instrText>
      </w:r>
      <w:r>
        <w:rPr>
          <w:rFonts w:hint="eastAsia" w:ascii="宋体" w:hAnsi="宋体" w:cs="宋体"/>
          <w:sz w:val="20"/>
        </w:rPr>
        <w:fldChar w:fldCharType="separate"/>
      </w:r>
      <w:r>
        <w:fldChar w:fldCharType="begin"/>
      </w:r>
      <w:r>
        <w:instrText xml:space="preserve"> HYPERLINK \l "_Toc4398" </w:instrText>
      </w:r>
      <w:r>
        <w:fldChar w:fldCharType="separate"/>
      </w:r>
      <w:r>
        <w:rPr>
          <w:rFonts w:hint="eastAsia" w:ascii="宋体" w:hAnsi="宋体" w:cs="宋体"/>
          <w:bCs/>
          <w:sz w:val="24"/>
          <w:szCs w:val="24"/>
        </w:rPr>
        <w:t>第一章  竞争性谈判公告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_Toc4398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AD346AE">
      <w:pPr>
        <w:pStyle w:val="17"/>
        <w:tabs>
          <w:tab w:val="right" w:leader="dot" w:pos="8640"/>
        </w:tabs>
        <w:spacing w:line="480" w:lineRule="auto"/>
        <w:rPr>
          <w:rFonts w:ascii="宋体" w:hAnsi="宋体" w:cs="宋体"/>
          <w:sz w:val="24"/>
          <w:szCs w:val="24"/>
        </w:rPr>
      </w:pPr>
      <w:r>
        <w:fldChar w:fldCharType="begin"/>
      </w:r>
      <w:r>
        <w:instrText xml:space="preserve"> HYPERLINK \l "_Toc14134" </w:instrText>
      </w:r>
      <w:r>
        <w:fldChar w:fldCharType="separate"/>
      </w:r>
      <w:r>
        <w:rPr>
          <w:rFonts w:hint="eastAsia" w:ascii="宋体" w:hAnsi="宋体" w:cs="宋体"/>
          <w:bCs/>
          <w:sz w:val="24"/>
          <w:szCs w:val="24"/>
        </w:rPr>
        <w:t>第二章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_Toc14134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32589EA">
      <w:pPr>
        <w:pStyle w:val="17"/>
        <w:tabs>
          <w:tab w:val="right" w:leader="dot" w:pos="8640"/>
        </w:tabs>
        <w:spacing w:line="480" w:lineRule="auto"/>
        <w:rPr>
          <w:rFonts w:ascii="宋体" w:hAnsi="宋体" w:cs="宋体"/>
          <w:sz w:val="24"/>
          <w:szCs w:val="24"/>
        </w:rPr>
      </w:pPr>
      <w:r>
        <w:fldChar w:fldCharType="begin"/>
      </w:r>
      <w:r>
        <w:instrText xml:space="preserve"> HYPERLINK \l "_Toc9859" </w:instrText>
      </w:r>
      <w:r>
        <w:fldChar w:fldCharType="separate"/>
      </w:r>
      <w:r>
        <w:rPr>
          <w:rFonts w:hint="eastAsia" w:ascii="宋体" w:hAnsi="宋体" w:cs="宋体"/>
          <w:bCs/>
          <w:sz w:val="24"/>
          <w:szCs w:val="24"/>
        </w:rPr>
        <w:t>第三章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_Toc9859 \h </w:instrText>
      </w:r>
      <w:r>
        <w:rPr>
          <w:rFonts w:hint="eastAsia" w:ascii="宋体" w:hAnsi="宋体" w:cs="宋体"/>
          <w:sz w:val="24"/>
          <w:szCs w:val="24"/>
        </w:rPr>
        <w:fldChar w:fldCharType="separate"/>
      </w:r>
      <w:r>
        <w:rPr>
          <w:rFonts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7758C24D">
      <w:pPr>
        <w:pStyle w:val="17"/>
        <w:tabs>
          <w:tab w:val="right" w:leader="dot" w:pos="8640"/>
        </w:tabs>
        <w:spacing w:line="480" w:lineRule="auto"/>
        <w:rPr>
          <w:rFonts w:ascii="宋体" w:hAnsi="宋体" w:cs="宋体"/>
          <w:sz w:val="24"/>
          <w:szCs w:val="24"/>
        </w:rPr>
      </w:pPr>
      <w:r>
        <w:fldChar w:fldCharType="begin"/>
      </w:r>
      <w:r>
        <w:instrText xml:space="preserve"> HYPERLINK \l "_Toc2714" </w:instrText>
      </w:r>
      <w:r>
        <w:fldChar w:fldCharType="separate"/>
      </w:r>
      <w:r>
        <w:rPr>
          <w:rFonts w:hint="eastAsia" w:ascii="宋体" w:hAnsi="宋体" w:cs="宋体"/>
          <w:bCs/>
          <w:sz w:val="24"/>
          <w:szCs w:val="24"/>
        </w:rPr>
        <w:t>第四章  政府采购合同（主要条款）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_Toc2714 \h </w:instrText>
      </w:r>
      <w:r>
        <w:rPr>
          <w:rFonts w:hint="eastAsia" w:ascii="宋体" w:hAnsi="宋体" w:cs="宋体"/>
          <w:sz w:val="24"/>
          <w:szCs w:val="24"/>
        </w:rPr>
        <w:fldChar w:fldCharType="separate"/>
      </w:r>
      <w:r>
        <w:rPr>
          <w:rFonts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1E5744B1">
      <w:pPr>
        <w:pStyle w:val="17"/>
        <w:tabs>
          <w:tab w:val="right" w:leader="dot" w:pos="8640"/>
        </w:tabs>
        <w:spacing w:line="480" w:lineRule="auto"/>
      </w:pPr>
      <w:r>
        <w:fldChar w:fldCharType="begin"/>
      </w:r>
      <w:r>
        <w:instrText xml:space="preserve"> HYPERLINK \l "_Toc13353" </w:instrText>
      </w:r>
      <w:r>
        <w:fldChar w:fldCharType="separate"/>
      </w:r>
      <w:r>
        <w:rPr>
          <w:rFonts w:hint="eastAsia" w:ascii="宋体" w:hAnsi="宋体" w:cs="宋体"/>
          <w:bCs/>
          <w:sz w:val="24"/>
          <w:szCs w:val="24"/>
        </w:rPr>
        <w:t>第五章  谈判响应文件格式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_Toc13353 \h </w:instrText>
      </w:r>
      <w:r>
        <w:rPr>
          <w:rFonts w:hint="eastAsia" w:ascii="宋体" w:hAnsi="宋体" w:cs="宋体"/>
          <w:sz w:val="24"/>
          <w:szCs w:val="24"/>
        </w:rPr>
        <w:fldChar w:fldCharType="separate"/>
      </w:r>
      <w:r>
        <w:rPr>
          <w:rFonts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B903444">
      <w:pPr>
        <w:pStyle w:val="17"/>
        <w:tabs>
          <w:tab w:val="right" w:leader="dot" w:pos="8640"/>
        </w:tabs>
      </w:pPr>
    </w:p>
    <w:p w14:paraId="56F3B7CD">
      <w:pPr>
        <w:pStyle w:val="46"/>
        <w:tabs>
          <w:tab w:val="center" w:pos="4320"/>
        </w:tabs>
        <w:snapToGrid w:val="0"/>
        <w:spacing w:line="560" w:lineRule="exact"/>
        <w:textAlignment w:val="baseline"/>
        <w:rPr>
          <w:rFonts w:ascii="宋体" w:hAnsi="宋体" w:cs="宋体"/>
        </w:rPr>
      </w:pPr>
      <w:r>
        <w:rPr>
          <w:rFonts w:hint="eastAsia" w:ascii="宋体" w:hAnsi="宋体" w:cs="宋体"/>
        </w:rPr>
        <w:fldChar w:fldCharType="end"/>
      </w:r>
      <w:r>
        <w:rPr>
          <w:rFonts w:hint="eastAsia" w:ascii="宋体" w:hAnsi="宋体" w:cs="宋体"/>
        </w:rPr>
        <w:tab/>
      </w:r>
    </w:p>
    <w:p w14:paraId="711F56EB">
      <w:pPr>
        <w:pStyle w:val="46"/>
        <w:snapToGrid w:val="0"/>
        <w:jc w:val="center"/>
        <w:textAlignment w:val="baseline"/>
        <w:outlineLvl w:val="0"/>
        <w:rPr>
          <w:rFonts w:ascii="宋体" w:hAnsi="宋体" w:cs="宋体"/>
          <w:b/>
          <w:bCs/>
          <w:sz w:val="36"/>
          <w:szCs w:val="24"/>
        </w:rPr>
        <w:sectPr>
          <w:footerReference r:id="rId4" w:type="default"/>
          <w:pgSz w:w="12240" w:h="15840"/>
          <w:pgMar w:top="1440" w:right="1800" w:bottom="1440" w:left="1800" w:header="850" w:footer="992" w:gutter="0"/>
          <w:pgNumType w:start="1"/>
          <w:cols w:space="0" w:num="1"/>
          <w:docGrid w:linePitch="312" w:charSpace="0"/>
        </w:sectPr>
      </w:pPr>
    </w:p>
    <w:p w14:paraId="1AEB61B7">
      <w:pPr>
        <w:pStyle w:val="46"/>
        <w:snapToGrid w:val="0"/>
        <w:spacing w:beforeLines="100" w:afterLines="100" w:line="500" w:lineRule="exact"/>
        <w:jc w:val="center"/>
        <w:textAlignment w:val="baseline"/>
        <w:outlineLvl w:val="0"/>
        <w:rPr>
          <w:rFonts w:ascii="宋体" w:hAnsi="宋体" w:cs="宋体"/>
          <w:b/>
          <w:bCs/>
          <w:sz w:val="36"/>
          <w:szCs w:val="24"/>
        </w:rPr>
      </w:pPr>
      <w:bookmarkStart w:id="0" w:name="_Toc4398"/>
      <w:r>
        <w:rPr>
          <w:rFonts w:hint="eastAsia" w:ascii="宋体" w:hAnsi="宋体" w:cs="宋体"/>
          <w:b/>
          <w:bCs/>
          <w:sz w:val="36"/>
          <w:szCs w:val="24"/>
        </w:rPr>
        <w:t>第一章  竞争性谈判公告</w:t>
      </w:r>
      <w:bookmarkEnd w:id="0"/>
    </w:p>
    <w:p w14:paraId="5FB16667">
      <w:pPr>
        <w:widowControl/>
        <w:adjustRightInd w:val="0"/>
        <w:snapToGrid w:val="0"/>
        <w:spacing w:line="460" w:lineRule="exact"/>
        <w:jc w:val="center"/>
        <w:rPr>
          <w:rFonts w:hint="eastAsia" w:ascii="宋体" w:hAnsi="宋体" w:cs="宋体"/>
          <w:b/>
          <w:kern w:val="0"/>
          <w:szCs w:val="28"/>
        </w:rPr>
      </w:pPr>
      <w:r>
        <w:rPr>
          <w:rFonts w:hint="eastAsia" w:ascii="宋体" w:hAnsi="宋体" w:cs="宋体"/>
          <w:b/>
          <w:kern w:val="0"/>
          <w:szCs w:val="28"/>
        </w:rPr>
        <w:t>驻马店市中心医院氯化锶注射液采购项目</w:t>
      </w:r>
    </w:p>
    <w:p w14:paraId="734F6CFB">
      <w:pPr>
        <w:widowControl/>
        <w:adjustRightInd w:val="0"/>
        <w:snapToGrid w:val="0"/>
        <w:spacing w:line="460" w:lineRule="exact"/>
        <w:jc w:val="center"/>
        <w:rPr>
          <w:rFonts w:ascii="宋体" w:hAnsi="宋体" w:cs="宋体"/>
          <w:b/>
          <w:kern w:val="0"/>
          <w:szCs w:val="28"/>
        </w:rPr>
      </w:pPr>
      <w:r>
        <w:rPr>
          <w:rFonts w:hint="eastAsia" w:ascii="宋体" w:hAnsi="宋体" w:cs="宋体"/>
          <w:b/>
          <w:kern w:val="0"/>
          <w:szCs w:val="28"/>
        </w:rPr>
        <w:t>竞争性谈判公告</w:t>
      </w:r>
    </w:p>
    <w:p w14:paraId="19C9EFA9">
      <w:pPr>
        <w:snapToGrid w:val="0"/>
        <w:spacing w:line="460" w:lineRule="exact"/>
        <w:ind w:firstLine="420" w:firstLineChars="200"/>
        <w:rPr>
          <w:rFonts w:ascii="宋体" w:hAnsi="宋体" w:cs="宋体"/>
          <w:sz w:val="21"/>
          <w:szCs w:val="21"/>
        </w:rPr>
      </w:pPr>
      <w:r>
        <w:rPr>
          <w:rFonts w:hint="eastAsia" w:ascii="宋体" w:hAnsi="宋体" w:cs="宋体"/>
          <w:sz w:val="21"/>
          <w:szCs w:val="21"/>
        </w:rPr>
        <w:t>驻马店市中心医院现对驻马店市中心医院氯化锶注射液采购项目进行院内竞争性谈判采购，欢迎符合资格条件的供应商前来报名并获取采购文件。</w:t>
      </w:r>
    </w:p>
    <w:p w14:paraId="590D7EF8">
      <w:pPr>
        <w:widowControl/>
        <w:snapToGrid w:val="0"/>
        <w:spacing w:line="460" w:lineRule="exact"/>
        <w:jc w:val="left"/>
        <w:outlineLvl w:val="1"/>
        <w:rPr>
          <w:rFonts w:ascii="宋体" w:hAnsi="宋体" w:cs="宋体"/>
          <w:b/>
          <w:bCs/>
          <w:sz w:val="21"/>
          <w:szCs w:val="21"/>
          <w:shd w:val="clear" w:color="auto" w:fill="FFFFFF"/>
        </w:rPr>
      </w:pPr>
      <w:r>
        <w:rPr>
          <w:rFonts w:hint="eastAsia" w:ascii="宋体" w:hAnsi="宋体" w:cs="宋体"/>
          <w:b/>
          <w:bCs/>
          <w:sz w:val="21"/>
          <w:szCs w:val="21"/>
          <w:shd w:val="clear" w:color="auto" w:fill="FFFFFF"/>
        </w:rPr>
        <w:t>一、项目基本情况</w:t>
      </w:r>
    </w:p>
    <w:p w14:paraId="0217B3F1">
      <w:pPr>
        <w:widowControl/>
        <w:tabs>
          <w:tab w:val="left" w:pos="840"/>
        </w:tabs>
        <w:snapToGrid w:val="0"/>
        <w:spacing w:line="460" w:lineRule="exact"/>
        <w:ind w:firstLine="420" w:firstLineChars="200"/>
        <w:jc w:val="left"/>
        <w:rPr>
          <w:rFonts w:hint="eastAsia" w:ascii="宋体" w:hAnsi="宋体" w:cs="宋体"/>
          <w:b/>
          <w:kern w:val="0"/>
          <w:szCs w:val="28"/>
        </w:rPr>
      </w:pPr>
      <w:r>
        <w:rPr>
          <w:rFonts w:hint="eastAsia" w:ascii="宋体" w:hAnsi="宋体" w:cs="宋体"/>
          <w:sz w:val="21"/>
          <w:szCs w:val="21"/>
          <w:shd w:val="clear" w:color="auto" w:fill="FFFFFF"/>
        </w:rPr>
        <w:t>1、采购项目名称：驻马店市中心医院氯化锶注射液采购项目</w:t>
      </w:r>
    </w:p>
    <w:p w14:paraId="36576E52">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2、采购需求：详见第二章采购需求</w:t>
      </w:r>
      <w:bookmarkStart w:id="119" w:name="_GoBack"/>
      <w:bookmarkEnd w:id="119"/>
    </w:p>
    <w:p w14:paraId="2521F151">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3</w:t>
      </w:r>
      <w:bookmarkStart w:id="1" w:name="_Toc26725"/>
      <w:r>
        <w:rPr>
          <w:rFonts w:hint="eastAsia" w:ascii="宋体" w:hAnsi="宋体" w:cs="宋体"/>
          <w:sz w:val="21"/>
          <w:szCs w:val="21"/>
          <w:shd w:val="clear" w:color="auto" w:fill="FFFFFF"/>
        </w:rPr>
        <w:t>、预算金额：70000元</w:t>
      </w:r>
    </w:p>
    <w:p w14:paraId="3C161A85">
      <w:pPr>
        <w:widowControl/>
        <w:tabs>
          <w:tab w:val="left" w:pos="840"/>
        </w:tabs>
        <w:snapToGrid w:val="0"/>
        <w:spacing w:line="460" w:lineRule="exact"/>
        <w:ind w:firstLine="420" w:firstLineChars="200"/>
        <w:jc w:val="left"/>
        <w:rPr>
          <w:rFonts w:ascii="宋体" w:hAnsi="宋体" w:cs="宋体"/>
          <w:sz w:val="21"/>
          <w:szCs w:val="21"/>
          <w:shd w:val="clear" w:color="auto" w:fill="FFFFFF"/>
        </w:rPr>
      </w:pPr>
      <w:bookmarkStart w:id="2" w:name="_Toc18607"/>
      <w:bookmarkStart w:id="3" w:name="_Toc27704"/>
      <w:bookmarkStart w:id="4" w:name="_Toc23626"/>
      <w:bookmarkStart w:id="5" w:name="_Toc16639"/>
      <w:r>
        <w:rPr>
          <w:rFonts w:hint="eastAsia" w:ascii="宋体" w:hAnsi="宋体" w:cs="宋体"/>
          <w:sz w:val="21"/>
          <w:szCs w:val="21"/>
          <w:shd w:val="clear" w:color="auto" w:fill="FFFFFF"/>
        </w:rPr>
        <w:t>4、合同期限：一年</w:t>
      </w:r>
    </w:p>
    <w:p w14:paraId="3F934082">
      <w:pPr>
        <w:widowControl/>
        <w:snapToGrid w:val="0"/>
        <w:spacing w:line="460" w:lineRule="exact"/>
        <w:jc w:val="left"/>
        <w:outlineLvl w:val="1"/>
        <w:rPr>
          <w:rFonts w:ascii="宋体" w:hAnsi="宋体" w:cs="宋体"/>
          <w:b/>
          <w:bCs/>
          <w:color w:val="000000" w:themeColor="text1"/>
          <w:sz w:val="21"/>
          <w:szCs w:val="21"/>
          <w:shd w:val="clear" w:color="auto" w:fill="FFFFFF"/>
        </w:rPr>
      </w:pPr>
      <w:r>
        <w:rPr>
          <w:rFonts w:hint="eastAsia" w:ascii="宋体" w:hAnsi="宋体" w:cs="宋体"/>
          <w:b/>
          <w:bCs/>
          <w:color w:val="000000" w:themeColor="text1"/>
          <w:sz w:val="21"/>
          <w:szCs w:val="21"/>
          <w:shd w:val="clear" w:color="auto" w:fill="FFFFFF"/>
        </w:rPr>
        <w:t>二、</w:t>
      </w:r>
      <w:bookmarkEnd w:id="1"/>
      <w:bookmarkEnd w:id="2"/>
      <w:bookmarkEnd w:id="3"/>
      <w:bookmarkEnd w:id="4"/>
      <w:bookmarkEnd w:id="5"/>
      <w:r>
        <w:rPr>
          <w:rFonts w:hint="eastAsia" w:ascii="宋体" w:hAnsi="宋体" w:cs="宋体"/>
          <w:b/>
          <w:bCs/>
          <w:color w:val="000000" w:themeColor="text1"/>
          <w:sz w:val="21"/>
          <w:szCs w:val="21"/>
          <w:shd w:val="clear" w:color="auto" w:fill="FFFFFF"/>
        </w:rPr>
        <w:t>供应商资格要求：</w:t>
      </w:r>
    </w:p>
    <w:p w14:paraId="6B690CAB">
      <w:pPr>
        <w:widowControl/>
        <w:tabs>
          <w:tab w:val="left" w:pos="840"/>
        </w:tabs>
        <w:snapToGrid w:val="0"/>
        <w:spacing w:line="460" w:lineRule="exact"/>
        <w:ind w:firstLine="420" w:firstLineChars="200"/>
        <w:jc w:val="left"/>
        <w:rPr>
          <w:rFonts w:ascii="宋体" w:hAnsi="宋体" w:cs="宋体"/>
          <w:sz w:val="21"/>
          <w:szCs w:val="21"/>
          <w:shd w:val="clear" w:color="auto" w:fill="FFFFFF"/>
        </w:rPr>
      </w:pPr>
      <w:bookmarkStart w:id="6" w:name="_Toc30971"/>
      <w:bookmarkStart w:id="7" w:name="_Toc23395"/>
      <w:bookmarkStart w:id="8" w:name="_Toc7823"/>
      <w:bookmarkStart w:id="9" w:name="_Toc9562"/>
      <w:bookmarkStart w:id="10" w:name="_Toc30643"/>
      <w:r>
        <w:rPr>
          <w:rFonts w:hint="eastAsia" w:ascii="宋体" w:hAnsi="宋体" w:cs="宋体"/>
          <w:sz w:val="21"/>
          <w:szCs w:val="21"/>
          <w:shd w:val="clear" w:color="auto" w:fill="FFFFFF"/>
        </w:rPr>
        <w:t>1、具有独立承担民事责任的能力（提供营业执照或其他证明材料）；</w:t>
      </w:r>
    </w:p>
    <w:p w14:paraId="7E5BC7A4">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2、具有良好的商业信誉和健全的财务会计制度（提供经审计的2024年度财务报告或者其基本开户银行出具的资信证明）；</w:t>
      </w:r>
    </w:p>
    <w:p w14:paraId="3BDE0CB7">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8C624C5">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4、具有履行合同所必需的设备和专业技术能力（提供书面承诺函）；</w:t>
      </w:r>
    </w:p>
    <w:p w14:paraId="2C6EE4C2">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5、参加本采购活动前三年内，在经营活动中没有重大违法记录（提供书面承诺函）；</w:t>
      </w:r>
    </w:p>
    <w:p w14:paraId="622FC5BF">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76F9D97">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7、单位负责人为同一人或者存在直接控股、管理关系的不同供应商，不得参加同一合同项下的谈判（提供在“国家企业信用信息公示系统”中查询的相关材料并加盖公章（需包含公司基本信息、股东信息及股权变更信息）或提供承诺函）。</w:t>
      </w:r>
    </w:p>
    <w:p w14:paraId="6262E98C">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8、特定资格要求：</w:t>
      </w:r>
    </w:p>
    <w:p w14:paraId="14BE2C75">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供应商若为经营企业</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rPr>
        <w:t>须提供有效的《放射性药品经营许可证》、《辐射安全许可证》</w:t>
      </w:r>
      <w:bookmarkStart w:id="11" w:name="OLE_LINK3"/>
      <w:r>
        <w:rPr>
          <w:rFonts w:hint="eastAsia" w:ascii="宋体" w:hAnsi="宋体" w:cs="宋体"/>
          <w:sz w:val="21"/>
          <w:szCs w:val="21"/>
          <w:shd w:val="clear" w:color="auto" w:fill="FFFFFF"/>
        </w:rPr>
        <w:t>；供应商若为生产企业</w:t>
      </w:r>
      <w:bookmarkEnd w:id="11"/>
      <w:r>
        <w:rPr>
          <w:rFonts w:hint="eastAsia" w:ascii="宋体" w:hAnsi="宋体" w:cs="宋体"/>
          <w:sz w:val="21"/>
          <w:szCs w:val="21"/>
          <w:shd w:val="clear" w:color="auto" w:fill="FFFFFF"/>
        </w:rPr>
        <w:t>，须提供有效的《放射性药品生产许可证》、《辐射安全许可证》。</w:t>
      </w:r>
    </w:p>
    <w:p w14:paraId="093FB2B5">
      <w:pPr>
        <w:widowControl/>
        <w:tabs>
          <w:tab w:val="left" w:pos="840"/>
        </w:tabs>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9、不接受联合体谈判。</w:t>
      </w:r>
    </w:p>
    <w:p w14:paraId="7B1C4368">
      <w:pPr>
        <w:widowControl/>
        <w:tabs>
          <w:tab w:val="center" w:pos="4320"/>
        </w:tabs>
        <w:snapToGrid w:val="0"/>
        <w:spacing w:line="460" w:lineRule="exact"/>
        <w:jc w:val="left"/>
        <w:outlineLvl w:val="1"/>
        <w:rPr>
          <w:rFonts w:ascii="宋体" w:hAnsi="宋体" w:cs="宋体"/>
          <w:b/>
          <w:bCs/>
          <w:sz w:val="21"/>
          <w:szCs w:val="21"/>
        </w:rPr>
      </w:pPr>
      <w:r>
        <w:rPr>
          <w:rFonts w:hint="eastAsia" w:ascii="宋体" w:hAnsi="宋体" w:cs="宋体"/>
          <w:b/>
          <w:bCs/>
          <w:sz w:val="21"/>
          <w:szCs w:val="21"/>
        </w:rPr>
        <w:t>三、获取采购文件</w:t>
      </w:r>
      <w:bookmarkEnd w:id="6"/>
      <w:bookmarkEnd w:id="7"/>
      <w:bookmarkEnd w:id="8"/>
      <w:bookmarkEnd w:id="9"/>
      <w:bookmarkEnd w:id="10"/>
      <w:r>
        <w:rPr>
          <w:rFonts w:ascii="宋体" w:hAnsi="宋体" w:cs="宋体"/>
          <w:b/>
          <w:bCs/>
          <w:sz w:val="21"/>
          <w:szCs w:val="21"/>
        </w:rPr>
        <w:tab/>
      </w:r>
    </w:p>
    <w:p w14:paraId="6EF10CFB">
      <w:pPr>
        <w:widowControl/>
        <w:adjustRightInd w:val="0"/>
        <w:snapToGrid w:val="0"/>
        <w:spacing w:line="460" w:lineRule="exact"/>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1.</w:t>
      </w:r>
      <w:r>
        <w:rPr>
          <w:rFonts w:hint="eastAsia" w:ascii="宋体" w:hAnsi="宋体" w:cs="宋体"/>
          <w:color w:val="000000" w:themeColor="text1"/>
          <w:sz w:val="21"/>
          <w:szCs w:val="21"/>
          <w:shd w:val="clear" w:color="auto" w:fill="FFFFFF"/>
        </w:rPr>
        <w:t>报名时间：</w:t>
      </w:r>
      <w:r>
        <w:rPr>
          <w:rFonts w:hint="eastAsia" w:ascii="宋体" w:hAnsi="宋体" w:cs="宋体"/>
          <w:sz w:val="21"/>
          <w:szCs w:val="21"/>
          <w:shd w:val="clear" w:color="auto" w:fill="FFFFFF"/>
        </w:rPr>
        <w:t>2026年2月</w:t>
      </w:r>
      <w:r>
        <w:rPr>
          <w:rFonts w:hint="eastAsia" w:ascii="宋体" w:hAnsi="宋体" w:cs="宋体"/>
          <w:sz w:val="21"/>
          <w:szCs w:val="21"/>
          <w:shd w:val="clear" w:color="auto" w:fill="FFFFFF"/>
          <w:lang w:val="en-US" w:eastAsia="zh-CN"/>
        </w:rPr>
        <w:t>5</w:t>
      </w:r>
      <w:r>
        <w:rPr>
          <w:rFonts w:hint="eastAsia" w:ascii="宋体" w:hAnsi="宋体" w:cs="宋体"/>
          <w:sz w:val="21"/>
          <w:szCs w:val="21"/>
          <w:shd w:val="clear" w:color="auto" w:fill="FFFFFF"/>
        </w:rPr>
        <w:t>日-2026年2月</w:t>
      </w:r>
      <w:r>
        <w:rPr>
          <w:rFonts w:hint="eastAsia" w:ascii="宋体" w:hAnsi="宋体" w:cs="宋体"/>
          <w:sz w:val="21"/>
          <w:szCs w:val="21"/>
          <w:shd w:val="clear" w:color="auto" w:fill="FFFFFF"/>
          <w:lang w:val="en-US" w:eastAsia="zh-CN"/>
        </w:rPr>
        <w:t>9</w:t>
      </w:r>
      <w:r>
        <w:rPr>
          <w:rFonts w:hint="eastAsia" w:ascii="宋体" w:hAnsi="宋体" w:cs="宋体"/>
          <w:sz w:val="21"/>
          <w:szCs w:val="21"/>
          <w:shd w:val="clear" w:color="auto" w:fill="FFFFFF"/>
        </w:rPr>
        <w:t>日，上午08：00-下午17:30（北京时间，法定节假日除外）。</w:t>
      </w:r>
    </w:p>
    <w:p w14:paraId="37FAC327">
      <w:pPr>
        <w:widowControl/>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shd w:val="clear" w:color="auto" w:fill="FFFFFF"/>
        </w:rPr>
        <w:t>2.凡报名成功的供应商无故不来参与投标的，列入我院黑名单，一年内不得参与我院任何采购活动。</w:t>
      </w:r>
    </w:p>
    <w:p w14:paraId="6535A582">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3. 采购文件获取方式：供应商须把填写完整的报名登记表及本谈判公告第二项供应商资格要求中需提供加盖单位公章的相关资料扫描件按序排版为PDF格式文件，发送至以下邮箱：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 w:val="21"/>
          <w:szCs w:val="21"/>
          <w:shd w:val="clear" w:color="auto" w:fill="FFFFFF"/>
        </w:rPr>
        <w:t>2155019208@qq.com,并标明XX公司XX</w:t>
      </w:r>
      <w:r>
        <w:rPr>
          <w:rFonts w:hint="eastAsia" w:ascii="宋体" w:hAnsi="宋体" w:cs="宋体"/>
          <w:kern w:val="0"/>
          <w:sz w:val="21"/>
          <w:szCs w:val="21"/>
          <w:shd w:val="clear" w:color="auto" w:fill="FFFFFF"/>
        </w:rPr>
        <w:fldChar w:fldCharType="end"/>
      </w:r>
      <w:r>
        <w:rPr>
          <w:rFonts w:hint="eastAsia" w:ascii="宋体" w:hAnsi="宋体" w:cs="宋体"/>
          <w:kern w:val="0"/>
          <w:sz w:val="21"/>
          <w:szCs w:val="21"/>
          <w:shd w:val="clear" w:color="auto" w:fill="FFFFFF"/>
        </w:rPr>
        <w:t>项目报名资料。</w:t>
      </w:r>
    </w:p>
    <w:p w14:paraId="6B3F2DD3">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shd w:val="clear" w:color="auto" w:fill="FFFFFF"/>
        </w:rPr>
        <w:t>4.报名登记表：请从附件中下载。</w:t>
      </w:r>
    </w:p>
    <w:p w14:paraId="2EC62A6B">
      <w:pPr>
        <w:widowControl/>
        <w:snapToGrid w:val="0"/>
        <w:spacing w:line="460" w:lineRule="exact"/>
        <w:jc w:val="left"/>
        <w:outlineLvl w:val="1"/>
        <w:rPr>
          <w:rFonts w:ascii="宋体" w:hAnsi="宋体" w:cs="宋体"/>
          <w:b/>
          <w:bCs/>
          <w:sz w:val="21"/>
          <w:szCs w:val="21"/>
        </w:rPr>
      </w:pPr>
      <w:bookmarkStart w:id="12" w:name="_Toc15135"/>
      <w:bookmarkStart w:id="13" w:name="_Toc10738"/>
      <w:bookmarkStart w:id="14" w:name="_Toc25869"/>
      <w:bookmarkStart w:id="15" w:name="_Toc15111"/>
      <w:bookmarkStart w:id="16" w:name="_Toc27480"/>
      <w:r>
        <w:rPr>
          <w:rFonts w:hint="eastAsia" w:ascii="宋体" w:hAnsi="宋体" w:cs="宋体"/>
          <w:b/>
          <w:bCs/>
          <w:sz w:val="21"/>
          <w:szCs w:val="21"/>
          <w:shd w:val="clear" w:color="auto" w:fill="FFFFFF"/>
        </w:rPr>
        <w:t>四、谈判截止时间及地点</w:t>
      </w:r>
      <w:bookmarkEnd w:id="12"/>
      <w:bookmarkEnd w:id="13"/>
      <w:bookmarkEnd w:id="14"/>
      <w:bookmarkEnd w:id="15"/>
      <w:bookmarkEnd w:id="16"/>
    </w:p>
    <w:p w14:paraId="35228CDB">
      <w:pPr>
        <w:widowControl/>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shd w:val="clear" w:color="auto" w:fill="FFFFFF"/>
        </w:rPr>
        <w:t>1.时间：</w:t>
      </w:r>
      <w:r>
        <w:rPr>
          <w:rFonts w:hint="eastAsia" w:ascii="宋体" w:hAnsi="宋体" w:cs="宋体"/>
          <w:sz w:val="21"/>
          <w:szCs w:val="21"/>
        </w:rPr>
        <w:t>另行通知</w:t>
      </w:r>
      <w:r>
        <w:rPr>
          <w:rFonts w:hint="eastAsia" w:ascii="宋体" w:hAnsi="宋体" w:cs="宋体"/>
          <w:kern w:val="0"/>
          <w:sz w:val="21"/>
          <w:szCs w:val="21"/>
          <w:shd w:val="clear" w:color="auto" w:fill="FFFFFF"/>
        </w:rPr>
        <w:t>。</w:t>
      </w:r>
    </w:p>
    <w:p w14:paraId="3F0FF05C">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2.地点：</w:t>
      </w:r>
      <w:r>
        <w:rPr>
          <w:rFonts w:hint="eastAsia" w:ascii="宋体" w:hAnsi="宋体" w:cs="宋体"/>
          <w:sz w:val="21"/>
          <w:szCs w:val="21"/>
        </w:rPr>
        <w:t>另行通知</w:t>
      </w:r>
      <w:r>
        <w:rPr>
          <w:rFonts w:hint="eastAsia" w:ascii="宋体" w:hAnsi="宋体" w:cs="宋体"/>
          <w:kern w:val="0"/>
          <w:sz w:val="21"/>
          <w:szCs w:val="21"/>
          <w:shd w:val="clear" w:color="auto" w:fill="FFFFFF"/>
        </w:rPr>
        <w:t>。</w:t>
      </w:r>
    </w:p>
    <w:p w14:paraId="218CE4A2">
      <w:pPr>
        <w:widowControl/>
        <w:snapToGrid w:val="0"/>
        <w:spacing w:line="460" w:lineRule="exact"/>
        <w:jc w:val="left"/>
        <w:outlineLvl w:val="1"/>
        <w:rPr>
          <w:rFonts w:ascii="宋体" w:hAnsi="宋体" w:cs="宋体"/>
          <w:b/>
          <w:bCs/>
          <w:sz w:val="21"/>
          <w:szCs w:val="21"/>
        </w:rPr>
      </w:pPr>
      <w:r>
        <w:rPr>
          <w:rFonts w:hint="eastAsia" w:ascii="宋体" w:hAnsi="宋体" w:cs="宋体"/>
          <w:b/>
          <w:bCs/>
          <w:sz w:val="21"/>
          <w:szCs w:val="21"/>
          <w:shd w:val="clear" w:color="auto" w:fill="FFFFFF"/>
        </w:rPr>
        <w:t>五、谈判时间及地点</w:t>
      </w:r>
    </w:p>
    <w:p w14:paraId="3A8D08CD">
      <w:pPr>
        <w:widowControl/>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shd w:val="clear" w:color="auto" w:fill="FFFFFF"/>
        </w:rPr>
        <w:t>1.时间：</w:t>
      </w:r>
      <w:r>
        <w:rPr>
          <w:rFonts w:hint="eastAsia" w:ascii="宋体" w:hAnsi="宋体" w:cs="宋体"/>
          <w:sz w:val="21"/>
          <w:szCs w:val="21"/>
        </w:rPr>
        <w:t>另行通知</w:t>
      </w:r>
      <w:r>
        <w:rPr>
          <w:rFonts w:hint="eastAsia" w:ascii="宋体" w:hAnsi="宋体" w:cs="宋体"/>
          <w:kern w:val="0"/>
          <w:sz w:val="21"/>
          <w:szCs w:val="21"/>
          <w:shd w:val="clear" w:color="auto" w:fill="FFFFFF"/>
        </w:rPr>
        <w:t>。</w:t>
      </w:r>
    </w:p>
    <w:p w14:paraId="1ABA31CD">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2.地点：</w:t>
      </w:r>
      <w:r>
        <w:rPr>
          <w:rFonts w:hint="eastAsia" w:ascii="宋体" w:hAnsi="宋体" w:cs="宋体"/>
          <w:sz w:val="21"/>
          <w:szCs w:val="21"/>
        </w:rPr>
        <w:t>另行通知</w:t>
      </w:r>
      <w:r>
        <w:rPr>
          <w:rFonts w:hint="eastAsia" w:ascii="宋体" w:hAnsi="宋体" w:cs="宋体"/>
          <w:kern w:val="0"/>
          <w:sz w:val="21"/>
          <w:szCs w:val="21"/>
          <w:shd w:val="clear" w:color="auto" w:fill="FFFFFF"/>
        </w:rPr>
        <w:t>。</w:t>
      </w:r>
    </w:p>
    <w:p w14:paraId="5B538A20">
      <w:pPr>
        <w:widowControl/>
        <w:snapToGrid w:val="0"/>
        <w:spacing w:line="460" w:lineRule="exact"/>
        <w:jc w:val="left"/>
        <w:outlineLvl w:val="1"/>
        <w:rPr>
          <w:rFonts w:ascii="宋体" w:hAnsi="宋体" w:cs="宋体"/>
          <w:b/>
          <w:bCs/>
          <w:sz w:val="21"/>
          <w:szCs w:val="21"/>
        </w:rPr>
      </w:pPr>
      <w:bookmarkStart w:id="17" w:name="_Toc6523"/>
      <w:bookmarkStart w:id="18" w:name="_Toc30918"/>
      <w:bookmarkStart w:id="19" w:name="_Toc20287"/>
      <w:bookmarkStart w:id="20" w:name="_Toc29784"/>
      <w:r>
        <w:rPr>
          <w:rFonts w:hint="eastAsia" w:ascii="宋体" w:hAnsi="宋体" w:cs="宋体"/>
          <w:b/>
          <w:bCs/>
          <w:sz w:val="21"/>
          <w:szCs w:val="21"/>
          <w:shd w:val="clear" w:color="auto" w:fill="FFFFFF"/>
        </w:rPr>
        <w:t>六、发布公告的媒介及</w:t>
      </w:r>
      <w:r>
        <w:rPr>
          <w:rFonts w:hint="eastAsia" w:ascii="宋体" w:hAnsi="宋体" w:cs="宋体"/>
          <w:b/>
          <w:bCs/>
          <w:sz w:val="21"/>
          <w:szCs w:val="21"/>
        </w:rPr>
        <w:t>采购</w:t>
      </w:r>
      <w:r>
        <w:rPr>
          <w:rFonts w:hint="eastAsia" w:ascii="宋体" w:hAnsi="宋体" w:cs="宋体"/>
          <w:b/>
          <w:bCs/>
          <w:sz w:val="21"/>
          <w:szCs w:val="21"/>
          <w:shd w:val="clear" w:color="auto" w:fill="FFFFFF"/>
        </w:rPr>
        <w:t>公告期限</w:t>
      </w:r>
      <w:bookmarkEnd w:id="17"/>
      <w:bookmarkEnd w:id="18"/>
      <w:bookmarkEnd w:id="19"/>
      <w:bookmarkEnd w:id="20"/>
    </w:p>
    <w:p w14:paraId="30876776">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本次</w:t>
      </w:r>
      <w:r>
        <w:rPr>
          <w:rFonts w:hint="eastAsia" w:ascii="宋体" w:hAnsi="宋体" w:cs="宋体"/>
          <w:sz w:val="21"/>
          <w:szCs w:val="21"/>
        </w:rPr>
        <w:t>采购</w:t>
      </w:r>
      <w:r>
        <w:rPr>
          <w:rFonts w:hint="eastAsia" w:ascii="宋体" w:hAnsi="宋体" w:cs="宋体"/>
          <w:kern w:val="0"/>
          <w:sz w:val="21"/>
          <w:szCs w:val="21"/>
          <w:shd w:val="clear" w:color="auto" w:fill="FFFFFF"/>
        </w:rPr>
        <w:t>公告在《驻马店市中心医院》院内网</w:t>
      </w:r>
      <w:r>
        <w:rPr>
          <w:rFonts w:hint="eastAsia" w:ascii="宋体" w:hAnsi="宋体" w:cs="宋体"/>
          <w:sz w:val="21"/>
          <w:szCs w:val="21"/>
        </w:rPr>
        <w:t>上发布，采购公告期限为三个工作日</w:t>
      </w:r>
      <w:r>
        <w:rPr>
          <w:rFonts w:hint="eastAsia" w:ascii="宋体" w:hAnsi="宋体" w:cs="宋体"/>
          <w:kern w:val="0"/>
          <w:sz w:val="21"/>
          <w:szCs w:val="21"/>
          <w:shd w:val="clear" w:color="auto" w:fill="FFFFFF"/>
        </w:rPr>
        <w:t>。</w:t>
      </w:r>
      <w:bookmarkStart w:id="21" w:name="_Toc35393626"/>
      <w:bookmarkStart w:id="22" w:name="_Toc35393795"/>
    </w:p>
    <w:bookmarkEnd w:id="21"/>
    <w:bookmarkEnd w:id="22"/>
    <w:p w14:paraId="5AF27EBC">
      <w:pPr>
        <w:widowControl/>
        <w:snapToGrid w:val="0"/>
        <w:spacing w:line="460" w:lineRule="exact"/>
        <w:jc w:val="left"/>
        <w:outlineLvl w:val="1"/>
        <w:rPr>
          <w:rFonts w:ascii="宋体" w:hAnsi="宋体" w:cs="宋体"/>
          <w:b/>
          <w:bCs/>
          <w:sz w:val="21"/>
          <w:szCs w:val="21"/>
        </w:rPr>
      </w:pPr>
      <w:bookmarkStart w:id="23" w:name="_Toc24274"/>
      <w:bookmarkStart w:id="24" w:name="_Toc16291"/>
      <w:bookmarkStart w:id="25" w:name="_Toc3604"/>
      <w:bookmarkStart w:id="26" w:name="_Toc31928"/>
      <w:bookmarkStart w:id="27" w:name="_Toc27370"/>
      <w:r>
        <w:rPr>
          <w:rFonts w:hint="eastAsia" w:ascii="宋体" w:hAnsi="宋体" w:cs="宋体"/>
          <w:b/>
          <w:bCs/>
          <w:sz w:val="21"/>
          <w:szCs w:val="21"/>
          <w:shd w:val="clear" w:color="auto" w:fill="FFFFFF"/>
        </w:rPr>
        <w:t>七、</w:t>
      </w:r>
      <w:bookmarkEnd w:id="23"/>
      <w:bookmarkEnd w:id="24"/>
      <w:bookmarkEnd w:id="25"/>
      <w:bookmarkEnd w:id="26"/>
      <w:bookmarkEnd w:id="27"/>
      <w:r>
        <w:rPr>
          <w:rFonts w:hint="eastAsia" w:ascii="宋体" w:hAnsi="宋体" w:cs="宋体"/>
          <w:b/>
          <w:bCs/>
          <w:sz w:val="21"/>
          <w:szCs w:val="21"/>
          <w:shd w:val="clear" w:color="auto" w:fill="FFFFFF"/>
        </w:rPr>
        <w:t>凡对本次采购提出询问，请按照以下方式联系</w:t>
      </w:r>
    </w:p>
    <w:p w14:paraId="196AE612">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1.采购人：驻马店市中心医院</w:t>
      </w:r>
    </w:p>
    <w:p w14:paraId="58E7A89B">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地址：驻马店市中华大道747号</w:t>
      </w:r>
    </w:p>
    <w:p w14:paraId="32EAA921">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联系人：陈先生</w:t>
      </w:r>
    </w:p>
    <w:p w14:paraId="703632F7">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电话：0396-2726379</w:t>
      </w:r>
    </w:p>
    <w:p w14:paraId="07C7854B">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2.采购代理机构：驻马店市成浩招投标代理有限公司</w:t>
      </w:r>
    </w:p>
    <w:p w14:paraId="7DA31E54">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地址：驻马店市金盾路8号开发区五小公寓楼东单元6楼西户</w:t>
      </w:r>
    </w:p>
    <w:p w14:paraId="7C279CA8">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联系人：方女士</w:t>
      </w:r>
    </w:p>
    <w:p w14:paraId="7C3E77F2">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联系方式：17739698825</w:t>
      </w:r>
    </w:p>
    <w:p w14:paraId="4AE5A611">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3.监督部门：驻马店市中心医院纪检监察室</w:t>
      </w:r>
    </w:p>
    <w:p w14:paraId="7018EF27">
      <w:pPr>
        <w:widowControl/>
        <w:snapToGrid w:val="0"/>
        <w:spacing w:line="460" w:lineRule="exact"/>
        <w:ind w:firstLine="420" w:firstLineChars="200"/>
        <w:jc w:val="left"/>
        <w:rPr>
          <w:rFonts w:ascii="宋体" w:hAnsi="宋体" w:cs="宋体"/>
          <w:kern w:val="0"/>
          <w:sz w:val="21"/>
          <w:szCs w:val="21"/>
          <w:shd w:val="clear" w:color="auto" w:fill="FFFFFF"/>
        </w:rPr>
      </w:pPr>
      <w:r>
        <w:rPr>
          <w:rFonts w:hint="eastAsia" w:ascii="宋体" w:hAnsi="宋体" w:cs="宋体"/>
          <w:kern w:val="0"/>
          <w:sz w:val="21"/>
          <w:szCs w:val="21"/>
          <w:shd w:val="clear" w:color="auto" w:fill="FFFFFF"/>
        </w:rPr>
        <w:t xml:space="preserve">  监督电话：0396-2726678</w:t>
      </w:r>
    </w:p>
    <w:p w14:paraId="6D262410">
      <w:pPr>
        <w:widowControl/>
        <w:snapToGrid w:val="0"/>
        <w:spacing w:line="360" w:lineRule="auto"/>
        <w:ind w:firstLine="420" w:firstLineChars="200"/>
        <w:jc w:val="right"/>
        <w:rPr>
          <w:rFonts w:ascii="宋体" w:hAnsi="宋体" w:cs="宋体"/>
          <w:kern w:val="0"/>
          <w:sz w:val="21"/>
          <w:szCs w:val="21"/>
          <w:shd w:val="clear" w:color="auto" w:fill="FFFFFF"/>
        </w:rPr>
      </w:pPr>
    </w:p>
    <w:p w14:paraId="29958854">
      <w:pPr>
        <w:widowControl/>
        <w:snapToGrid w:val="0"/>
        <w:spacing w:line="360" w:lineRule="auto"/>
        <w:ind w:firstLine="420" w:firstLineChars="200"/>
        <w:jc w:val="right"/>
        <w:rPr>
          <w:rFonts w:ascii="宋体" w:hAnsi="宋体" w:cs="宋体"/>
          <w:kern w:val="0"/>
          <w:sz w:val="21"/>
          <w:szCs w:val="21"/>
          <w:shd w:val="clear" w:color="auto" w:fill="FFFFFF"/>
        </w:rPr>
      </w:pPr>
    </w:p>
    <w:p w14:paraId="75B9D24A">
      <w:pPr>
        <w:widowControl/>
        <w:snapToGrid w:val="0"/>
        <w:spacing w:line="360" w:lineRule="auto"/>
        <w:ind w:firstLine="420" w:firstLineChars="200"/>
        <w:jc w:val="right"/>
        <w:rPr>
          <w:rFonts w:ascii="宋体" w:hAnsi="宋体" w:cs="宋体"/>
          <w:kern w:val="0"/>
          <w:sz w:val="21"/>
          <w:szCs w:val="21"/>
          <w:shd w:val="clear" w:color="auto" w:fill="FFFFFF"/>
        </w:rPr>
      </w:pPr>
    </w:p>
    <w:p w14:paraId="48A219EA">
      <w:pPr>
        <w:widowControl/>
        <w:snapToGrid w:val="0"/>
        <w:spacing w:line="360" w:lineRule="auto"/>
        <w:jc w:val="right"/>
        <w:rPr>
          <w:rFonts w:ascii="宋体" w:hAnsi="宋体" w:cs="宋体"/>
          <w:color w:val="000000" w:themeColor="text1"/>
          <w:kern w:val="0"/>
          <w:sz w:val="21"/>
          <w:szCs w:val="21"/>
          <w:shd w:val="clear" w:color="auto" w:fill="FFFFFF"/>
        </w:rPr>
      </w:pPr>
      <w:r>
        <w:rPr>
          <w:rFonts w:hint="eastAsia" w:ascii="宋体" w:hAnsi="宋体" w:cs="宋体"/>
          <w:kern w:val="0"/>
          <w:sz w:val="21"/>
          <w:szCs w:val="21"/>
          <w:shd w:val="clear" w:color="auto" w:fill="FFFFFF"/>
        </w:rPr>
        <w:t>驻马</w:t>
      </w:r>
      <w:r>
        <w:rPr>
          <w:rFonts w:hint="eastAsia" w:ascii="宋体" w:hAnsi="宋体" w:cs="宋体"/>
          <w:color w:val="000000" w:themeColor="text1"/>
          <w:kern w:val="0"/>
          <w:sz w:val="21"/>
          <w:szCs w:val="21"/>
          <w:shd w:val="clear" w:color="auto" w:fill="FFFFFF"/>
        </w:rPr>
        <w:t>店市中心医院采购科</w:t>
      </w:r>
    </w:p>
    <w:p w14:paraId="0D4F7C20">
      <w:pPr>
        <w:pStyle w:val="20"/>
        <w:snapToGrid w:val="0"/>
        <w:spacing w:before="0" w:beforeAutospacing="0" w:after="0" w:afterAutospacing="0" w:line="360" w:lineRule="auto"/>
        <w:ind w:firstLine="420" w:firstLineChars="200"/>
        <w:jc w:val="center"/>
        <w:rPr>
          <w:rFonts w:ascii="宋体" w:hAnsi="宋体" w:eastAsia="宋体" w:cs="宋体"/>
          <w:color w:val="FF0000"/>
          <w:sz w:val="21"/>
          <w:szCs w:val="21"/>
          <w:shd w:val="clear" w:color="auto" w:fill="FFFFFF"/>
        </w:rPr>
      </w:pPr>
      <w:r>
        <w:rPr>
          <w:rFonts w:hint="eastAsia" w:ascii="宋体" w:hAnsi="宋体" w:eastAsia="宋体" w:cs="宋体"/>
          <w:sz w:val="21"/>
          <w:szCs w:val="21"/>
          <w:shd w:val="clear" w:color="auto" w:fill="FFFFFF"/>
        </w:rPr>
        <w:t xml:space="preserve">                                                       2026年2月</w:t>
      </w: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日</w:t>
      </w:r>
    </w:p>
    <w:p w14:paraId="52704BD7">
      <w:pPr>
        <w:pStyle w:val="20"/>
        <w:snapToGrid w:val="0"/>
        <w:spacing w:before="0" w:beforeAutospacing="0" w:after="0" w:afterAutospacing="0" w:line="360" w:lineRule="auto"/>
        <w:ind w:firstLine="420" w:firstLineChars="200"/>
        <w:rPr>
          <w:rFonts w:ascii="宋体" w:hAnsi="宋体" w:eastAsia="宋体" w:cs="宋体"/>
          <w:sz w:val="21"/>
          <w:szCs w:val="21"/>
          <w:shd w:val="clear" w:color="auto" w:fill="FFFFFF"/>
        </w:rPr>
      </w:pPr>
    </w:p>
    <w:p w14:paraId="5EF282C9">
      <w:pPr>
        <w:widowControl/>
        <w:snapToGrid w:val="0"/>
        <w:spacing w:beforeLines="50" w:line="360" w:lineRule="auto"/>
        <w:jc w:val="center"/>
        <w:outlineLvl w:val="0"/>
        <w:rPr>
          <w:rFonts w:ascii="宋体" w:hAnsi="宋体" w:cs="宋体"/>
          <w:b/>
          <w:bCs/>
          <w:sz w:val="36"/>
          <w:szCs w:val="24"/>
        </w:rPr>
        <w:sectPr>
          <w:footerReference r:id="rId5" w:type="default"/>
          <w:pgSz w:w="12240" w:h="15840"/>
          <w:pgMar w:top="1440" w:right="1800" w:bottom="1440" w:left="1800" w:header="850" w:footer="1077" w:gutter="0"/>
          <w:pgNumType w:start="1"/>
          <w:cols w:space="0" w:num="1"/>
          <w:docGrid w:linePitch="312" w:charSpace="0"/>
        </w:sectPr>
      </w:pPr>
    </w:p>
    <w:p w14:paraId="4F737ACD">
      <w:pPr>
        <w:widowControl/>
        <w:snapToGrid w:val="0"/>
        <w:spacing w:beforeLines="50" w:line="360" w:lineRule="auto"/>
        <w:jc w:val="center"/>
        <w:outlineLvl w:val="0"/>
        <w:rPr>
          <w:rFonts w:ascii="宋体" w:hAnsi="宋体" w:cs="宋体"/>
          <w:b/>
          <w:bCs/>
          <w:sz w:val="36"/>
          <w:szCs w:val="24"/>
        </w:rPr>
      </w:pPr>
      <w:bookmarkStart w:id="28" w:name="_Toc14134"/>
      <w:r>
        <w:rPr>
          <w:rFonts w:hint="eastAsia" w:ascii="宋体" w:hAnsi="宋体" w:cs="宋体"/>
          <w:b/>
          <w:bCs/>
          <w:sz w:val="36"/>
          <w:szCs w:val="24"/>
        </w:rPr>
        <w:t>第二章 采购需求</w:t>
      </w:r>
      <w:bookmarkEnd w:id="28"/>
    </w:p>
    <w:p w14:paraId="49DF74D1">
      <w:pPr>
        <w:pStyle w:val="12"/>
        <w:snapToGrid w:val="0"/>
        <w:spacing w:after="0" w:line="500" w:lineRule="exact"/>
        <w:ind w:left="0" w:leftChars="0"/>
        <w:textAlignment w:val="baseline"/>
        <w:rPr>
          <w:rFonts w:hint="eastAsia" w:ascii="宋体" w:hAnsi="宋体" w:cs="宋体"/>
          <w:kern w:val="0"/>
          <w:sz w:val="21"/>
          <w:szCs w:val="21"/>
          <w:shd w:val="clear" w:color="auto" w:fill="FFFFFF"/>
        </w:rPr>
      </w:pPr>
      <w:r>
        <w:rPr>
          <w:rFonts w:hint="eastAsia" w:ascii="宋体" w:hAnsi="宋体" w:cs="宋体"/>
          <w:b/>
          <w:bCs/>
          <w:sz w:val="21"/>
          <w:szCs w:val="21"/>
        </w:rPr>
        <w:t>一、项目名称</w:t>
      </w:r>
      <w:r>
        <w:rPr>
          <w:rFonts w:hint="eastAsia" w:ascii="宋体" w:hAnsi="宋体" w:cs="宋体"/>
          <w:sz w:val="21"/>
          <w:szCs w:val="21"/>
        </w:rPr>
        <w:t>：</w:t>
      </w:r>
      <w:r>
        <w:rPr>
          <w:rFonts w:hint="eastAsia" w:ascii="宋体" w:hAnsi="宋体" w:cs="宋体"/>
          <w:kern w:val="0"/>
          <w:sz w:val="21"/>
          <w:szCs w:val="21"/>
          <w:shd w:val="clear" w:color="auto" w:fill="FFFFFF"/>
        </w:rPr>
        <w:t>驻马店市中心医院氯化锶注射液采购项目</w:t>
      </w:r>
    </w:p>
    <w:p w14:paraId="7AE27F8F">
      <w:pPr>
        <w:pStyle w:val="12"/>
        <w:snapToGrid w:val="0"/>
        <w:spacing w:after="0" w:line="500" w:lineRule="exact"/>
        <w:ind w:left="0" w:leftChars="0"/>
        <w:textAlignment w:val="baseline"/>
        <w:rPr>
          <w:rFonts w:ascii="宋体" w:hAnsi="宋体" w:cs="宋体"/>
          <w:b/>
          <w:bCs/>
          <w:sz w:val="21"/>
          <w:szCs w:val="21"/>
        </w:rPr>
      </w:pPr>
      <w:r>
        <w:rPr>
          <w:rFonts w:hint="eastAsia" w:ascii="宋体" w:hAnsi="宋体" w:cs="宋体"/>
          <w:b/>
          <w:bCs/>
          <w:sz w:val="21"/>
          <w:szCs w:val="21"/>
        </w:rPr>
        <w:t>二、采购标的清单：</w:t>
      </w:r>
    </w:p>
    <w:tbl>
      <w:tblPr>
        <w:tblStyle w:val="23"/>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213"/>
        <w:gridCol w:w="880"/>
        <w:gridCol w:w="1001"/>
        <w:gridCol w:w="1431"/>
        <w:gridCol w:w="1148"/>
        <w:gridCol w:w="1287"/>
      </w:tblGrid>
      <w:tr w14:paraId="4BB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36" w:type="dxa"/>
            <w:vAlign w:val="center"/>
          </w:tcPr>
          <w:p w14:paraId="38713F37">
            <w:pPr>
              <w:spacing w:afterAutospacing="1" w:line="400" w:lineRule="exact"/>
              <w:jc w:val="center"/>
              <w:rPr>
                <w:rFonts w:ascii="宋体" w:hAnsi="宋体" w:cs="宋体"/>
                <w:color w:val="000000"/>
                <w:kern w:val="0"/>
                <w:sz w:val="21"/>
                <w:szCs w:val="21"/>
              </w:rPr>
            </w:pPr>
            <w:r>
              <w:rPr>
                <w:rFonts w:hint="eastAsia" w:ascii="宋体" w:hAnsi="宋体" w:cs="宋体"/>
                <w:b/>
                <w:bCs/>
                <w:color w:val="000000"/>
                <w:kern w:val="0"/>
                <w:sz w:val="21"/>
                <w:szCs w:val="21"/>
              </w:rPr>
              <w:t>序号</w:t>
            </w:r>
          </w:p>
        </w:tc>
        <w:tc>
          <w:tcPr>
            <w:tcW w:w="2213" w:type="dxa"/>
            <w:vAlign w:val="center"/>
          </w:tcPr>
          <w:p w14:paraId="0019F9B2">
            <w:pPr>
              <w:spacing w:afterAutospacing="1" w:line="400" w:lineRule="exact"/>
              <w:jc w:val="center"/>
              <w:rPr>
                <w:rFonts w:ascii="宋体" w:hAnsi="宋体" w:cs="宋体"/>
                <w:kern w:val="0"/>
                <w:sz w:val="21"/>
                <w:szCs w:val="21"/>
              </w:rPr>
            </w:pPr>
            <w:r>
              <w:rPr>
                <w:rFonts w:hint="eastAsia" w:ascii="宋体" w:hAnsi="宋体" w:cs="宋体"/>
                <w:b/>
                <w:bCs/>
                <w:kern w:val="0"/>
                <w:sz w:val="21"/>
                <w:szCs w:val="21"/>
              </w:rPr>
              <w:t>标的名称</w:t>
            </w:r>
          </w:p>
        </w:tc>
        <w:tc>
          <w:tcPr>
            <w:tcW w:w="880" w:type="dxa"/>
            <w:vAlign w:val="center"/>
          </w:tcPr>
          <w:p w14:paraId="5479FB70">
            <w:pPr>
              <w:spacing w:afterAutospacing="1" w:line="400" w:lineRule="exact"/>
              <w:jc w:val="center"/>
              <w:rPr>
                <w:rFonts w:ascii="宋体" w:hAnsi="宋体" w:cs="宋体"/>
                <w:kern w:val="0"/>
                <w:sz w:val="21"/>
                <w:szCs w:val="21"/>
              </w:rPr>
            </w:pPr>
            <w:r>
              <w:rPr>
                <w:rFonts w:hint="eastAsia" w:ascii="宋体" w:hAnsi="宋体" w:cs="宋体"/>
                <w:b/>
                <w:bCs/>
                <w:kern w:val="0"/>
                <w:sz w:val="21"/>
                <w:szCs w:val="21"/>
              </w:rPr>
              <w:t>单位</w:t>
            </w:r>
          </w:p>
        </w:tc>
        <w:tc>
          <w:tcPr>
            <w:tcW w:w="1001" w:type="dxa"/>
            <w:vAlign w:val="center"/>
          </w:tcPr>
          <w:p w14:paraId="032343CF">
            <w:pPr>
              <w:spacing w:afterAutospacing="1" w:line="400" w:lineRule="exact"/>
              <w:jc w:val="center"/>
              <w:rPr>
                <w:rFonts w:ascii="宋体" w:hAnsi="宋体" w:cs="宋体"/>
                <w:kern w:val="0"/>
                <w:sz w:val="21"/>
                <w:szCs w:val="21"/>
              </w:rPr>
            </w:pPr>
            <w:r>
              <w:rPr>
                <w:rFonts w:hint="eastAsia" w:ascii="宋体" w:hAnsi="宋体" w:cs="宋体"/>
                <w:b/>
                <w:bCs/>
                <w:kern w:val="0"/>
                <w:sz w:val="21"/>
                <w:szCs w:val="21"/>
              </w:rPr>
              <w:t>数量</w:t>
            </w:r>
          </w:p>
        </w:tc>
        <w:tc>
          <w:tcPr>
            <w:tcW w:w="1431" w:type="dxa"/>
            <w:vAlign w:val="center"/>
          </w:tcPr>
          <w:p w14:paraId="62AAF22D">
            <w:pPr>
              <w:spacing w:afterAutospacing="1"/>
              <w:jc w:val="center"/>
              <w:rPr>
                <w:rFonts w:ascii="宋体" w:hAnsi="宋体" w:cs="宋体"/>
                <w:b/>
                <w:bCs/>
                <w:kern w:val="0"/>
                <w:sz w:val="21"/>
                <w:szCs w:val="21"/>
              </w:rPr>
            </w:pPr>
            <w:r>
              <w:rPr>
                <w:rFonts w:hint="eastAsia" w:ascii="宋体" w:hAnsi="宋体" w:cs="宋体"/>
                <w:b/>
                <w:bCs/>
                <w:kern w:val="0"/>
                <w:sz w:val="21"/>
                <w:szCs w:val="21"/>
              </w:rPr>
              <w:t>资金</w:t>
            </w:r>
          </w:p>
          <w:p w14:paraId="51539EB1">
            <w:pPr>
              <w:spacing w:afterAutospacing="1"/>
              <w:jc w:val="center"/>
              <w:rPr>
                <w:rFonts w:ascii="宋体" w:hAnsi="宋体" w:cs="宋体"/>
                <w:kern w:val="0"/>
                <w:sz w:val="21"/>
                <w:szCs w:val="21"/>
              </w:rPr>
            </w:pPr>
            <w:r>
              <w:rPr>
                <w:rFonts w:hint="eastAsia" w:ascii="宋体" w:hAnsi="宋体" w:cs="宋体"/>
                <w:b/>
                <w:bCs/>
                <w:kern w:val="0"/>
                <w:sz w:val="21"/>
                <w:szCs w:val="21"/>
              </w:rPr>
              <w:t>预算</w:t>
            </w:r>
          </w:p>
        </w:tc>
        <w:tc>
          <w:tcPr>
            <w:tcW w:w="1148" w:type="dxa"/>
            <w:vAlign w:val="center"/>
          </w:tcPr>
          <w:p w14:paraId="307D0535">
            <w:pPr>
              <w:spacing w:afterAutospacing="1"/>
              <w:jc w:val="center"/>
              <w:rPr>
                <w:rFonts w:ascii="宋体" w:hAnsi="宋体" w:cs="宋体"/>
                <w:b/>
                <w:bCs/>
                <w:kern w:val="0"/>
                <w:sz w:val="21"/>
                <w:szCs w:val="21"/>
              </w:rPr>
            </w:pPr>
            <w:r>
              <w:rPr>
                <w:rFonts w:hint="eastAsia" w:ascii="宋体" w:hAnsi="宋体" w:cs="宋体"/>
                <w:b/>
                <w:bCs/>
                <w:kern w:val="0"/>
                <w:sz w:val="21"/>
                <w:szCs w:val="21"/>
              </w:rPr>
              <w:t>资金</w:t>
            </w:r>
          </w:p>
          <w:p w14:paraId="3CA28998">
            <w:pPr>
              <w:spacing w:afterAutospacing="1"/>
              <w:jc w:val="center"/>
              <w:rPr>
                <w:rFonts w:ascii="宋体" w:hAnsi="宋体" w:cs="宋体"/>
                <w:kern w:val="0"/>
                <w:sz w:val="21"/>
                <w:szCs w:val="21"/>
              </w:rPr>
            </w:pPr>
            <w:r>
              <w:rPr>
                <w:rFonts w:hint="eastAsia" w:ascii="宋体" w:hAnsi="宋体" w:cs="宋体"/>
                <w:b/>
                <w:bCs/>
                <w:kern w:val="0"/>
                <w:sz w:val="21"/>
                <w:szCs w:val="21"/>
              </w:rPr>
              <w:t>性质</w:t>
            </w:r>
          </w:p>
        </w:tc>
        <w:tc>
          <w:tcPr>
            <w:tcW w:w="1287" w:type="dxa"/>
            <w:vAlign w:val="center"/>
          </w:tcPr>
          <w:p w14:paraId="53386595">
            <w:pPr>
              <w:spacing w:afterAutospacing="1"/>
              <w:jc w:val="center"/>
              <w:rPr>
                <w:rFonts w:ascii="宋体" w:hAnsi="宋体" w:cs="宋体"/>
                <w:b/>
                <w:bCs/>
                <w:kern w:val="0"/>
                <w:sz w:val="21"/>
                <w:szCs w:val="21"/>
              </w:rPr>
            </w:pPr>
            <w:r>
              <w:rPr>
                <w:rFonts w:hint="eastAsia" w:ascii="宋体" w:hAnsi="宋体" w:cs="宋体"/>
                <w:b/>
                <w:bCs/>
                <w:kern w:val="0"/>
                <w:sz w:val="21"/>
                <w:szCs w:val="21"/>
              </w:rPr>
              <w:t>国产/</w:t>
            </w:r>
          </w:p>
          <w:p w14:paraId="45D38E7E">
            <w:pPr>
              <w:spacing w:afterAutospacing="1"/>
              <w:jc w:val="center"/>
              <w:rPr>
                <w:rFonts w:ascii="宋体" w:hAnsi="宋体" w:cs="宋体"/>
                <w:kern w:val="0"/>
                <w:sz w:val="21"/>
                <w:szCs w:val="21"/>
              </w:rPr>
            </w:pPr>
            <w:r>
              <w:rPr>
                <w:rFonts w:hint="eastAsia" w:ascii="宋体" w:hAnsi="宋体" w:cs="宋体"/>
                <w:b/>
                <w:bCs/>
                <w:kern w:val="0"/>
                <w:sz w:val="21"/>
                <w:szCs w:val="21"/>
              </w:rPr>
              <w:t>进口</w:t>
            </w:r>
          </w:p>
        </w:tc>
      </w:tr>
      <w:tr w14:paraId="122A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36" w:type="dxa"/>
            <w:vAlign w:val="center"/>
          </w:tcPr>
          <w:p w14:paraId="57048703">
            <w:pPr>
              <w:spacing w:line="560" w:lineRule="exact"/>
              <w:jc w:val="center"/>
              <w:rPr>
                <w:rFonts w:ascii="宋体" w:hAnsi="宋体" w:cs="宋体"/>
                <w:color w:val="000000"/>
                <w:sz w:val="24"/>
                <w:szCs w:val="24"/>
              </w:rPr>
            </w:pPr>
            <w:r>
              <w:rPr>
                <w:rFonts w:hint="eastAsia" w:ascii="宋体" w:hAnsi="宋体" w:cs="宋体"/>
                <w:color w:val="000000"/>
                <w:sz w:val="24"/>
                <w:szCs w:val="24"/>
              </w:rPr>
              <w:t>1</w:t>
            </w:r>
          </w:p>
        </w:tc>
        <w:tc>
          <w:tcPr>
            <w:tcW w:w="2213" w:type="dxa"/>
            <w:shd w:val="clear" w:color="auto" w:fill="auto"/>
            <w:vAlign w:val="center"/>
          </w:tcPr>
          <w:p w14:paraId="57CCBDD2">
            <w:pPr>
              <w:spacing w:line="560" w:lineRule="exact"/>
              <w:jc w:val="center"/>
              <w:rPr>
                <w:rFonts w:ascii="宋体" w:hAnsi="宋体" w:cs="宋体"/>
                <w:sz w:val="21"/>
                <w:szCs w:val="21"/>
                <w:shd w:val="clear" w:color="auto" w:fill="FFFFFF"/>
              </w:rPr>
            </w:pPr>
            <w:r>
              <w:rPr>
                <w:rFonts w:hint="eastAsia" w:ascii="宋体" w:hAnsi="宋体" w:cs="宋体"/>
                <w:sz w:val="21"/>
                <w:szCs w:val="21"/>
                <w:shd w:val="clear" w:color="auto" w:fill="FFFFFF"/>
              </w:rPr>
              <w:t>氯化锶注射液（4mci)</w:t>
            </w:r>
          </w:p>
        </w:tc>
        <w:tc>
          <w:tcPr>
            <w:tcW w:w="880" w:type="dxa"/>
            <w:shd w:val="clear" w:color="auto" w:fill="auto"/>
            <w:vAlign w:val="center"/>
          </w:tcPr>
          <w:p w14:paraId="29E840C7">
            <w:pPr>
              <w:spacing w:line="560" w:lineRule="exact"/>
              <w:jc w:val="center"/>
              <w:rPr>
                <w:rFonts w:ascii="宋体" w:hAnsi="宋体" w:cs="宋体"/>
                <w:sz w:val="21"/>
                <w:szCs w:val="21"/>
                <w:shd w:val="clear" w:color="auto" w:fill="FFFFFF"/>
              </w:rPr>
            </w:pPr>
            <w:r>
              <w:rPr>
                <w:rFonts w:hint="eastAsia" w:ascii="宋体" w:hAnsi="宋体" w:cs="宋体"/>
                <w:sz w:val="21"/>
                <w:szCs w:val="21"/>
                <w:shd w:val="clear" w:color="auto" w:fill="FFFFFF"/>
              </w:rPr>
              <w:t>瓶</w:t>
            </w:r>
          </w:p>
        </w:tc>
        <w:tc>
          <w:tcPr>
            <w:tcW w:w="1001" w:type="dxa"/>
            <w:shd w:val="clear" w:color="auto" w:fill="auto"/>
            <w:vAlign w:val="center"/>
          </w:tcPr>
          <w:p w14:paraId="4C3777DD">
            <w:pPr>
              <w:spacing w:line="560" w:lineRule="exact"/>
              <w:jc w:val="center"/>
              <w:rPr>
                <w:rFonts w:ascii="宋体" w:hAnsi="宋体" w:cs="宋体"/>
                <w:sz w:val="21"/>
                <w:szCs w:val="21"/>
                <w:shd w:val="clear" w:color="auto" w:fill="FFFFFF"/>
              </w:rPr>
            </w:pPr>
            <w:r>
              <w:rPr>
                <w:rFonts w:hint="eastAsia" w:ascii="宋体" w:hAnsi="宋体" w:cs="宋体"/>
                <w:sz w:val="21"/>
                <w:szCs w:val="21"/>
                <w:shd w:val="clear" w:color="auto" w:fill="FFFFFF"/>
              </w:rPr>
              <w:t>/</w:t>
            </w:r>
          </w:p>
        </w:tc>
        <w:tc>
          <w:tcPr>
            <w:tcW w:w="1431" w:type="dxa"/>
            <w:shd w:val="clear" w:color="auto" w:fill="auto"/>
            <w:vAlign w:val="center"/>
          </w:tcPr>
          <w:p w14:paraId="755A4865">
            <w:pPr>
              <w:spacing w:line="560" w:lineRule="exact"/>
              <w:jc w:val="center"/>
              <w:rPr>
                <w:rFonts w:ascii="宋体" w:hAnsi="宋体" w:cs="宋体"/>
                <w:sz w:val="21"/>
                <w:szCs w:val="21"/>
                <w:shd w:val="clear" w:color="auto" w:fill="FFFFFF"/>
              </w:rPr>
            </w:pPr>
            <w:r>
              <w:rPr>
                <w:rFonts w:hint="eastAsia" w:ascii="宋体" w:hAnsi="宋体" w:cs="宋体"/>
                <w:sz w:val="21"/>
                <w:szCs w:val="21"/>
                <w:shd w:val="clear" w:color="auto" w:fill="FFFFFF"/>
              </w:rPr>
              <w:t>12800元/瓶</w:t>
            </w:r>
          </w:p>
        </w:tc>
        <w:tc>
          <w:tcPr>
            <w:tcW w:w="1148" w:type="dxa"/>
            <w:shd w:val="clear" w:color="auto" w:fill="auto"/>
            <w:vAlign w:val="center"/>
          </w:tcPr>
          <w:p w14:paraId="6D1D9BF0">
            <w:pPr>
              <w:spacing w:line="560" w:lineRule="exact"/>
              <w:jc w:val="center"/>
              <w:rPr>
                <w:rFonts w:ascii="宋体" w:hAnsi="宋体" w:cs="宋体"/>
                <w:sz w:val="21"/>
                <w:szCs w:val="21"/>
                <w:shd w:val="clear" w:color="auto" w:fill="FFFFFF"/>
              </w:rPr>
            </w:pPr>
            <w:r>
              <w:rPr>
                <w:rFonts w:hint="eastAsia" w:ascii="宋体" w:hAnsi="宋体" w:cs="宋体"/>
                <w:sz w:val="21"/>
                <w:szCs w:val="21"/>
                <w:shd w:val="clear" w:color="auto" w:fill="FFFFFF"/>
              </w:rPr>
              <w:t>自筹</w:t>
            </w:r>
          </w:p>
        </w:tc>
        <w:tc>
          <w:tcPr>
            <w:tcW w:w="1287" w:type="dxa"/>
            <w:shd w:val="clear" w:color="auto" w:fill="auto"/>
            <w:vAlign w:val="center"/>
          </w:tcPr>
          <w:p w14:paraId="185BC19B">
            <w:pPr>
              <w:spacing w:line="560" w:lineRule="exact"/>
              <w:jc w:val="center"/>
              <w:rPr>
                <w:rFonts w:ascii="宋体" w:hAnsi="宋体" w:cs="宋体"/>
                <w:bCs/>
                <w:sz w:val="21"/>
                <w:szCs w:val="21"/>
              </w:rPr>
            </w:pPr>
            <w:r>
              <w:rPr>
                <w:rFonts w:hint="eastAsia" w:ascii="宋体" w:hAnsi="宋体" w:cs="宋体"/>
                <w:bCs/>
                <w:sz w:val="21"/>
                <w:szCs w:val="21"/>
              </w:rPr>
              <w:t>/</w:t>
            </w:r>
          </w:p>
        </w:tc>
      </w:tr>
      <w:tr w14:paraId="3CDC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36" w:type="dxa"/>
            <w:vAlign w:val="center"/>
          </w:tcPr>
          <w:p w14:paraId="28BFB944">
            <w:pPr>
              <w:spacing w:line="560" w:lineRule="exact"/>
              <w:jc w:val="center"/>
              <w:rPr>
                <w:rFonts w:ascii="宋体" w:hAnsi="宋体" w:cs="宋体"/>
                <w:b/>
                <w:bCs/>
                <w:color w:val="000000"/>
                <w:sz w:val="21"/>
                <w:szCs w:val="21"/>
              </w:rPr>
            </w:pPr>
            <w:r>
              <w:rPr>
                <w:rFonts w:hint="eastAsia" w:ascii="宋体" w:hAnsi="宋体" w:cs="宋体"/>
                <w:b/>
                <w:bCs/>
                <w:color w:val="000000"/>
                <w:sz w:val="21"/>
                <w:szCs w:val="21"/>
              </w:rPr>
              <w:t>合计</w:t>
            </w:r>
          </w:p>
        </w:tc>
        <w:tc>
          <w:tcPr>
            <w:tcW w:w="7959" w:type="dxa"/>
            <w:gridSpan w:val="6"/>
            <w:vAlign w:val="center"/>
          </w:tcPr>
          <w:p w14:paraId="29931281">
            <w:pPr>
              <w:spacing w:line="560" w:lineRule="exact"/>
              <w:jc w:val="center"/>
              <w:rPr>
                <w:rFonts w:ascii="宋体" w:hAnsi="宋体" w:cs="宋体"/>
                <w:bCs/>
                <w:sz w:val="21"/>
                <w:szCs w:val="21"/>
              </w:rPr>
            </w:pPr>
            <w:r>
              <w:rPr>
                <w:rFonts w:hint="eastAsia" w:ascii="宋体" w:hAnsi="宋体" w:cs="宋体"/>
                <w:bCs/>
                <w:sz w:val="21"/>
                <w:szCs w:val="21"/>
              </w:rPr>
              <w:t>70000元</w:t>
            </w:r>
          </w:p>
        </w:tc>
      </w:tr>
      <w:tr w14:paraId="4188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36" w:type="dxa"/>
            <w:vAlign w:val="center"/>
          </w:tcPr>
          <w:p w14:paraId="41DB64DD">
            <w:pPr>
              <w:spacing w:line="560" w:lineRule="exact"/>
              <w:jc w:val="center"/>
              <w:rPr>
                <w:rFonts w:ascii="宋体" w:hAnsi="宋体" w:cs="宋体"/>
                <w:b/>
                <w:bCs/>
                <w:color w:val="000000"/>
                <w:sz w:val="21"/>
                <w:szCs w:val="21"/>
              </w:rPr>
            </w:pPr>
            <w:r>
              <w:rPr>
                <w:rFonts w:hint="eastAsia" w:ascii="宋体" w:hAnsi="宋体" w:cs="宋体"/>
                <w:b/>
                <w:bCs/>
                <w:color w:val="000000"/>
                <w:sz w:val="21"/>
                <w:szCs w:val="21"/>
              </w:rPr>
              <w:t>备注</w:t>
            </w:r>
          </w:p>
        </w:tc>
        <w:tc>
          <w:tcPr>
            <w:tcW w:w="7959" w:type="dxa"/>
            <w:gridSpan w:val="6"/>
            <w:vAlign w:val="center"/>
          </w:tcPr>
          <w:p w14:paraId="391B01BF">
            <w:pPr>
              <w:spacing w:line="560" w:lineRule="exact"/>
              <w:jc w:val="center"/>
              <w:rPr>
                <w:rFonts w:ascii="宋体" w:hAnsi="宋体" w:cs="宋体"/>
                <w:bCs/>
                <w:sz w:val="21"/>
                <w:szCs w:val="21"/>
              </w:rPr>
            </w:pPr>
            <w:r>
              <w:rPr>
                <w:rFonts w:hint="eastAsia" w:ascii="宋体" w:hAnsi="宋体" w:cs="宋体"/>
                <w:bCs/>
                <w:sz w:val="21"/>
                <w:szCs w:val="21"/>
              </w:rPr>
              <w:t>根据实际采购量，据实结算。</w:t>
            </w:r>
          </w:p>
        </w:tc>
      </w:tr>
    </w:tbl>
    <w:p w14:paraId="1C9CC89A">
      <w:pPr>
        <w:spacing w:line="192" w:lineRule="auto"/>
        <w:rPr>
          <w:rFonts w:hint="eastAsia" w:ascii="宋体" w:hAnsi="宋体" w:cs="宋体"/>
          <w:b/>
          <w:bCs/>
          <w:sz w:val="21"/>
          <w:szCs w:val="21"/>
        </w:rPr>
      </w:pPr>
    </w:p>
    <w:p w14:paraId="3AF0B88C">
      <w:pPr>
        <w:spacing w:line="192" w:lineRule="auto"/>
        <w:rPr>
          <w:rFonts w:ascii="宋体" w:hAnsi="宋体" w:cs="宋体"/>
          <w:b/>
          <w:bCs/>
          <w:sz w:val="21"/>
          <w:szCs w:val="21"/>
        </w:rPr>
      </w:pPr>
      <w:r>
        <w:rPr>
          <w:rFonts w:hint="eastAsia" w:ascii="宋体" w:hAnsi="宋体" w:cs="宋体"/>
          <w:b/>
          <w:bCs/>
          <w:sz w:val="21"/>
          <w:szCs w:val="21"/>
        </w:rPr>
        <w:t>三、技术要求：</w:t>
      </w:r>
    </w:p>
    <w:p w14:paraId="5DDB5CEF">
      <w:pPr>
        <w:spacing w:line="560" w:lineRule="exact"/>
        <w:ind w:firstLine="420" w:firstLineChars="200"/>
        <w:rPr>
          <w:rFonts w:ascii="宋体" w:hAnsi="宋体" w:cs="宋体"/>
          <w:sz w:val="21"/>
          <w:szCs w:val="24"/>
        </w:rPr>
      </w:pPr>
      <w:r>
        <w:rPr>
          <w:rFonts w:hint="eastAsia" w:ascii="宋体" w:hAnsi="宋体" w:cs="宋体"/>
          <w:sz w:val="21"/>
          <w:szCs w:val="24"/>
        </w:rPr>
        <w:t xml:space="preserve">1、需提供2026年度放射性药品及其原料转让审批表。                                     </w:t>
      </w:r>
    </w:p>
    <w:p w14:paraId="6A00C1D4">
      <w:pPr>
        <w:spacing w:line="560" w:lineRule="exact"/>
        <w:ind w:firstLine="420" w:firstLineChars="200"/>
        <w:jc w:val="left"/>
        <w:rPr>
          <w:rFonts w:ascii="宋体" w:hAnsi="宋体" w:cs="宋体"/>
          <w:sz w:val="21"/>
          <w:szCs w:val="24"/>
        </w:rPr>
      </w:pPr>
      <w:r>
        <w:rPr>
          <w:rFonts w:hint="eastAsia" w:ascii="宋体" w:hAnsi="宋体" w:cs="宋体"/>
          <w:sz w:val="21"/>
          <w:szCs w:val="24"/>
        </w:rPr>
        <w:t>2、供应商所供药品标准必须符合《中国药典》，须提供药品注册批件。辐射防护应安全有效，外表面剂量率应在国家要求范围之内。</w:t>
      </w:r>
    </w:p>
    <w:p w14:paraId="47A60013">
      <w:pPr>
        <w:spacing w:line="560" w:lineRule="exact"/>
        <w:ind w:firstLine="420" w:firstLineChars="200"/>
        <w:rPr>
          <w:rFonts w:ascii="宋体" w:hAnsi="宋体" w:cs="宋体"/>
          <w:sz w:val="21"/>
          <w:szCs w:val="24"/>
        </w:rPr>
      </w:pPr>
      <w:r>
        <w:rPr>
          <w:rFonts w:hint="eastAsia" w:ascii="宋体" w:hAnsi="宋体" w:cs="宋体"/>
          <w:sz w:val="21"/>
          <w:szCs w:val="24"/>
        </w:rPr>
        <w:t>3、根据医院的要求，派专人在48小时内（紧急需要的情况下可以4小时内）将医院需要的规格产品送到医院，提供相关的产品检验合格报告，销售清单和发票。配合医院药库和核医学科建立台账，做好入库登记。</w:t>
      </w:r>
    </w:p>
    <w:p w14:paraId="13B6238C">
      <w:pPr>
        <w:spacing w:line="560" w:lineRule="exact"/>
        <w:ind w:firstLine="420" w:firstLineChars="200"/>
        <w:rPr>
          <w:rFonts w:ascii="宋体" w:hAnsi="宋体" w:cs="宋体"/>
          <w:sz w:val="21"/>
          <w:szCs w:val="24"/>
        </w:rPr>
      </w:pPr>
      <w:r>
        <w:rPr>
          <w:rFonts w:hint="eastAsia" w:ascii="宋体" w:hAnsi="宋体" w:cs="宋体"/>
          <w:sz w:val="21"/>
          <w:szCs w:val="24"/>
        </w:rPr>
        <w:t>4、在药品有效使用安全时间内及未消毒的情况下，允许退货。</w:t>
      </w:r>
    </w:p>
    <w:p w14:paraId="7F581328">
      <w:pPr>
        <w:spacing w:line="560" w:lineRule="exact"/>
        <w:ind w:firstLine="420" w:firstLineChars="200"/>
        <w:rPr>
          <w:rFonts w:ascii="宋体" w:hAnsi="宋体" w:cs="宋体"/>
          <w:sz w:val="21"/>
          <w:szCs w:val="24"/>
        </w:rPr>
      </w:pPr>
      <w:r>
        <w:rPr>
          <w:rFonts w:hint="eastAsia" w:ascii="宋体" w:hAnsi="宋体" w:cs="宋体"/>
          <w:sz w:val="21"/>
          <w:szCs w:val="24"/>
        </w:rPr>
        <w:t>5、配合科室做好台账管理，及时处理库存。</w:t>
      </w:r>
    </w:p>
    <w:p w14:paraId="120D4849">
      <w:pPr>
        <w:spacing w:line="560" w:lineRule="exact"/>
        <w:ind w:firstLine="420" w:firstLineChars="200"/>
        <w:jc w:val="left"/>
        <w:rPr>
          <w:rFonts w:ascii="宋体" w:hAnsi="宋体" w:cs="宋体"/>
          <w:sz w:val="21"/>
          <w:szCs w:val="24"/>
        </w:rPr>
      </w:pPr>
      <w:r>
        <w:rPr>
          <w:rFonts w:hint="eastAsia" w:ascii="宋体" w:hAnsi="宋体" w:cs="宋体"/>
          <w:sz w:val="21"/>
          <w:szCs w:val="24"/>
        </w:rPr>
        <w:t>6、定期回收放射性药物包装容器。</w:t>
      </w:r>
    </w:p>
    <w:p w14:paraId="567A0FAA">
      <w:pPr>
        <w:pStyle w:val="12"/>
        <w:snapToGrid w:val="0"/>
        <w:spacing w:after="0" w:line="500" w:lineRule="exact"/>
        <w:ind w:left="0" w:leftChars="0"/>
        <w:textAlignment w:val="baseline"/>
        <w:rPr>
          <w:rFonts w:ascii="宋体" w:hAnsi="宋体" w:cs="宋体"/>
          <w:b/>
          <w:bCs/>
          <w:sz w:val="21"/>
          <w:szCs w:val="21"/>
        </w:rPr>
        <w:sectPr>
          <w:footerReference r:id="rId6" w:type="default"/>
          <w:pgSz w:w="12240" w:h="15840"/>
          <w:pgMar w:top="1440" w:right="1800" w:bottom="1440" w:left="1800" w:header="850" w:footer="1077" w:gutter="0"/>
          <w:cols w:space="0" w:num="1"/>
          <w:docGrid w:linePitch="312" w:charSpace="0"/>
        </w:sectPr>
      </w:pPr>
    </w:p>
    <w:p w14:paraId="7B1AFC3E">
      <w:pPr>
        <w:pStyle w:val="12"/>
        <w:snapToGrid w:val="0"/>
        <w:spacing w:after="0" w:line="500" w:lineRule="exact"/>
        <w:ind w:left="0" w:leftChars="0"/>
        <w:jc w:val="center"/>
        <w:textAlignment w:val="baseline"/>
        <w:rPr>
          <w:rFonts w:hint="eastAsia" w:ascii="宋体" w:hAnsi="宋体" w:cs="宋体"/>
          <w:b/>
          <w:bCs/>
          <w:sz w:val="21"/>
          <w:szCs w:val="21"/>
        </w:rPr>
      </w:pPr>
      <w:r>
        <w:rPr>
          <w:rFonts w:hint="eastAsia" w:ascii="宋体" w:hAnsi="宋体" w:cs="宋体"/>
          <w:b/>
          <w:bCs/>
          <w:sz w:val="21"/>
          <w:szCs w:val="21"/>
        </w:rPr>
        <w:t>商务要求</w:t>
      </w:r>
    </w:p>
    <w:tbl>
      <w:tblPr>
        <w:tblStyle w:val="2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3D5B8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2C013E2">
            <w:pPr>
              <w:widowControl/>
              <w:spacing w:beforeAutospacing="1" w:afterAutospacing="1" w:line="360" w:lineRule="auto"/>
              <w:jc w:val="center"/>
              <w:rPr>
                <w:rFonts w:ascii="宋体" w:hAnsi="宋体" w:cs="宋体"/>
                <w:kern w:val="0"/>
                <w:sz w:val="21"/>
                <w:szCs w:val="21"/>
              </w:rPr>
            </w:pPr>
            <w:r>
              <w:rPr>
                <w:rFonts w:hint="eastAsia" w:ascii="宋体" w:hAnsi="宋体" w:cs="仿宋"/>
                <w:sz w:val="21"/>
                <w:szCs w:val="21"/>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500332E8">
            <w:pPr>
              <w:widowControl/>
              <w:spacing w:beforeAutospacing="1" w:afterAutospacing="1" w:line="360" w:lineRule="auto"/>
              <w:jc w:val="left"/>
              <w:rPr>
                <w:rFonts w:ascii="宋体" w:hAnsi="宋体" w:cs="宋体"/>
                <w:sz w:val="21"/>
                <w:szCs w:val="21"/>
              </w:rPr>
            </w:pPr>
            <w:r>
              <w:rPr>
                <w:rFonts w:hint="eastAsia" w:ascii="宋体" w:hAnsi="宋体" w:cs="仿宋"/>
                <w:sz w:val="21"/>
                <w:szCs w:val="21"/>
              </w:rPr>
              <w:t>采购人指定地点。</w:t>
            </w:r>
          </w:p>
        </w:tc>
      </w:tr>
      <w:tr w14:paraId="49587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A59ADD8">
            <w:pPr>
              <w:widowControl/>
              <w:spacing w:beforeAutospacing="1" w:afterAutospacing="1" w:line="360" w:lineRule="auto"/>
              <w:jc w:val="center"/>
              <w:rPr>
                <w:rFonts w:ascii="宋体" w:hAnsi="宋体" w:cs="仿宋"/>
                <w:sz w:val="21"/>
                <w:szCs w:val="21"/>
              </w:rPr>
            </w:pPr>
            <w:r>
              <w:rPr>
                <w:rFonts w:hint="eastAsia" w:ascii="宋体" w:hAnsi="宋体" w:cs="仿宋"/>
                <w:sz w:val="21"/>
                <w:szCs w:val="21"/>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489E8849">
            <w:pPr>
              <w:widowControl/>
              <w:spacing w:beforeAutospacing="1" w:afterAutospacing="1" w:line="360" w:lineRule="auto"/>
              <w:jc w:val="left"/>
              <w:rPr>
                <w:rFonts w:ascii="宋体" w:hAnsi="宋体" w:cs="仿宋"/>
                <w:sz w:val="21"/>
                <w:szCs w:val="21"/>
              </w:rPr>
            </w:pPr>
            <w:r>
              <w:rPr>
                <w:rFonts w:hint="eastAsia" w:ascii="宋体" w:hAnsi="宋体" w:cs="仿宋"/>
                <w:sz w:val="21"/>
                <w:szCs w:val="21"/>
              </w:rPr>
              <w:t>送货上门，运费由供应商承担。</w:t>
            </w:r>
          </w:p>
        </w:tc>
      </w:tr>
      <w:tr w14:paraId="46DBE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73957CB6">
            <w:pPr>
              <w:widowControl/>
              <w:spacing w:beforeAutospacing="1" w:afterAutospacing="1" w:line="360" w:lineRule="auto"/>
              <w:jc w:val="center"/>
              <w:rPr>
                <w:rFonts w:ascii="宋体" w:hAnsi="宋体" w:cs="仿宋"/>
                <w:sz w:val="21"/>
                <w:szCs w:val="21"/>
              </w:rPr>
            </w:pPr>
            <w:r>
              <w:rPr>
                <w:rFonts w:hint="eastAsia" w:ascii="宋体" w:hAnsi="宋体" w:cs="仿宋"/>
                <w:sz w:val="21"/>
                <w:szCs w:val="21"/>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03CFD3B2">
            <w:pPr>
              <w:widowControl/>
              <w:spacing w:beforeAutospacing="1" w:afterAutospacing="1" w:line="360" w:lineRule="auto"/>
              <w:jc w:val="left"/>
              <w:rPr>
                <w:rFonts w:ascii="宋体" w:hAnsi="宋体" w:cs="仿宋"/>
                <w:b/>
                <w:bCs/>
                <w:sz w:val="21"/>
                <w:szCs w:val="21"/>
              </w:rPr>
            </w:pPr>
            <w:r>
              <w:rPr>
                <w:rFonts w:hint="eastAsia" w:ascii="宋体" w:hAnsi="宋体" w:cs="仿宋"/>
                <w:sz w:val="21"/>
                <w:szCs w:val="21"/>
              </w:rPr>
              <w:t>一年</w:t>
            </w:r>
          </w:p>
        </w:tc>
      </w:tr>
      <w:tr w14:paraId="63C93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68D0E45">
            <w:pPr>
              <w:widowControl/>
              <w:spacing w:beforeAutospacing="1" w:afterAutospacing="1" w:line="360" w:lineRule="auto"/>
              <w:jc w:val="center"/>
              <w:rPr>
                <w:rFonts w:ascii="宋体" w:hAnsi="宋体" w:cs="仿宋"/>
                <w:sz w:val="21"/>
                <w:szCs w:val="21"/>
              </w:rPr>
            </w:pPr>
            <w:r>
              <w:rPr>
                <w:rFonts w:hint="eastAsia" w:ascii="宋体" w:hAnsi="宋体" w:cs="仿宋"/>
                <w:sz w:val="21"/>
                <w:szCs w:val="21"/>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7F71299A">
            <w:pPr>
              <w:widowControl/>
              <w:spacing w:beforeAutospacing="1" w:afterAutospacing="1" w:line="360" w:lineRule="auto"/>
              <w:jc w:val="left"/>
              <w:rPr>
                <w:rFonts w:ascii="宋体" w:hAnsi="宋体" w:cs="仿宋"/>
                <w:sz w:val="21"/>
                <w:szCs w:val="21"/>
              </w:rPr>
            </w:pPr>
            <w:r>
              <w:rPr>
                <w:rFonts w:hint="eastAsia" w:ascii="宋体" w:hAnsi="宋体" w:cs="仿宋"/>
                <w:sz w:val="21"/>
                <w:szCs w:val="21"/>
              </w:rPr>
              <w:t>根据医院实际使用情况每月据实结算。</w:t>
            </w:r>
          </w:p>
        </w:tc>
      </w:tr>
    </w:tbl>
    <w:p w14:paraId="4D3A3F38">
      <w:pPr>
        <w:pStyle w:val="12"/>
        <w:snapToGrid w:val="0"/>
        <w:spacing w:after="0" w:line="500" w:lineRule="exact"/>
        <w:ind w:left="0" w:leftChars="0"/>
        <w:textAlignment w:val="baseline"/>
        <w:rPr>
          <w:rFonts w:ascii="宋体" w:hAnsi="宋体" w:cs="宋体"/>
          <w:b/>
          <w:bCs/>
          <w:sz w:val="21"/>
          <w:szCs w:val="21"/>
        </w:rPr>
      </w:pPr>
      <w:r>
        <w:rPr>
          <w:rFonts w:hint="eastAsia" w:ascii="宋体" w:hAnsi="宋体" w:cs="宋体"/>
          <w:b/>
          <w:bCs/>
          <w:sz w:val="21"/>
          <w:szCs w:val="21"/>
        </w:rPr>
        <w:t xml:space="preserve"> </w:t>
      </w:r>
    </w:p>
    <w:p w14:paraId="5AF2BF0C">
      <w:pPr>
        <w:pStyle w:val="12"/>
        <w:snapToGrid w:val="0"/>
        <w:spacing w:after="0" w:line="500" w:lineRule="exact"/>
        <w:ind w:left="0" w:leftChars="0"/>
        <w:textAlignment w:val="baseline"/>
        <w:rPr>
          <w:rFonts w:ascii="宋体" w:hAnsi="宋体" w:cs="宋体"/>
          <w:b/>
          <w:bCs/>
          <w:sz w:val="21"/>
          <w:szCs w:val="21"/>
        </w:rPr>
        <w:sectPr>
          <w:pgSz w:w="12240" w:h="15840"/>
          <w:pgMar w:top="1440" w:right="1800" w:bottom="1440" w:left="1800" w:header="850" w:footer="1077" w:gutter="0"/>
          <w:cols w:space="0" w:num="1"/>
          <w:docGrid w:linePitch="312" w:charSpace="0"/>
        </w:sectPr>
      </w:pPr>
    </w:p>
    <w:p w14:paraId="40950CB7">
      <w:pPr>
        <w:pStyle w:val="46"/>
        <w:snapToGrid w:val="0"/>
        <w:spacing w:beforeLines="100" w:line="460" w:lineRule="exact"/>
        <w:jc w:val="center"/>
        <w:textAlignment w:val="baseline"/>
        <w:outlineLvl w:val="0"/>
        <w:rPr>
          <w:rFonts w:ascii="宋体" w:hAnsi="宋体" w:cs="宋体"/>
          <w:b/>
          <w:bCs/>
          <w:sz w:val="36"/>
          <w:szCs w:val="24"/>
        </w:rPr>
      </w:pPr>
      <w:bookmarkStart w:id="29" w:name="_Toc9859"/>
      <w:r>
        <w:rPr>
          <w:rFonts w:hint="eastAsia" w:ascii="宋体" w:hAnsi="宋体" w:cs="宋体"/>
          <w:b/>
          <w:bCs/>
          <w:sz w:val="36"/>
          <w:szCs w:val="24"/>
        </w:rPr>
        <w:t>第三章  供应商须知</w:t>
      </w:r>
      <w:bookmarkEnd w:id="29"/>
    </w:p>
    <w:p w14:paraId="21D3F9F5">
      <w:pPr>
        <w:pStyle w:val="2"/>
        <w:snapToGrid w:val="0"/>
        <w:spacing w:before="0" w:after="0" w:line="360" w:lineRule="auto"/>
        <w:jc w:val="center"/>
        <w:textAlignment w:val="baseline"/>
        <w:rPr>
          <w:rFonts w:ascii="宋体" w:hAnsi="宋体" w:eastAsia="宋体" w:cs="宋体"/>
          <w:sz w:val="24"/>
          <w:szCs w:val="24"/>
        </w:rPr>
      </w:pPr>
      <w:bookmarkStart w:id="30" w:name="_Toc8327"/>
      <w:bookmarkStart w:id="31" w:name="_Toc32463"/>
      <w:bookmarkStart w:id="32" w:name="_Toc26269"/>
      <w:bookmarkStart w:id="33" w:name="_Toc12095"/>
      <w:r>
        <w:rPr>
          <w:rFonts w:hint="eastAsia" w:ascii="宋体" w:hAnsi="宋体" w:eastAsia="宋体" w:cs="宋体"/>
          <w:sz w:val="24"/>
          <w:szCs w:val="24"/>
        </w:rPr>
        <w:t>&lt;供应商须知前附表&gt;</w:t>
      </w:r>
      <w:bookmarkEnd w:id="30"/>
      <w:bookmarkEnd w:id="31"/>
      <w:bookmarkEnd w:id="32"/>
      <w:bookmarkEnd w:id="33"/>
    </w:p>
    <w:tbl>
      <w:tblPr>
        <w:tblStyle w:val="22"/>
        <w:tblW w:w="9840" w:type="dxa"/>
        <w:jc w:val="center"/>
        <w:tblLayout w:type="fixed"/>
        <w:tblCellMar>
          <w:top w:w="0" w:type="dxa"/>
          <w:left w:w="0" w:type="dxa"/>
          <w:bottom w:w="0" w:type="dxa"/>
          <w:right w:w="0" w:type="dxa"/>
        </w:tblCellMar>
      </w:tblPr>
      <w:tblGrid>
        <w:gridCol w:w="926"/>
        <w:gridCol w:w="8914"/>
      </w:tblGrid>
      <w:tr w14:paraId="6268007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9B20DF">
            <w:pPr>
              <w:widowControl/>
              <w:jc w:val="center"/>
              <w:rPr>
                <w:rFonts w:ascii="宋体" w:hAnsi="宋体" w:cs="宋体"/>
                <w:kern w:val="0"/>
                <w:sz w:val="21"/>
                <w:szCs w:val="21"/>
              </w:rPr>
            </w:pPr>
            <w:bookmarkStart w:id="34" w:name="_Toc270604575"/>
            <w:bookmarkStart w:id="35" w:name="_Toc9382"/>
            <w:bookmarkStart w:id="36" w:name="_Toc269470294"/>
            <w:r>
              <w:rPr>
                <w:rFonts w:hint="eastAsia" w:ascii="宋体" w:hAnsi="宋体" w:cs="宋体"/>
                <w:kern w:val="0"/>
                <w:sz w:val="21"/>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1F58C7">
            <w:pPr>
              <w:widowControl/>
              <w:jc w:val="center"/>
              <w:rPr>
                <w:rFonts w:ascii="宋体" w:hAnsi="宋体" w:cs="宋体"/>
                <w:kern w:val="0"/>
                <w:sz w:val="21"/>
                <w:szCs w:val="21"/>
              </w:rPr>
            </w:pPr>
            <w:r>
              <w:rPr>
                <w:rFonts w:hint="eastAsia" w:ascii="宋体" w:hAnsi="宋体" w:cs="宋体"/>
                <w:kern w:val="0"/>
                <w:sz w:val="21"/>
                <w:szCs w:val="21"/>
              </w:rPr>
              <w:t>内容、要求</w:t>
            </w:r>
          </w:p>
        </w:tc>
      </w:tr>
      <w:tr w14:paraId="2A3461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CE9A80">
            <w:pPr>
              <w:widowControl/>
              <w:spacing w:line="460" w:lineRule="atLeast"/>
              <w:jc w:val="center"/>
              <w:rPr>
                <w:rFonts w:ascii="宋体" w:hAnsi="宋体" w:cs="宋体"/>
                <w:kern w:val="0"/>
                <w:sz w:val="21"/>
                <w:szCs w:val="21"/>
              </w:rPr>
            </w:pPr>
            <w:r>
              <w:rPr>
                <w:rFonts w:hint="eastAsia" w:ascii="宋体" w:hAnsi="宋体" w:cs="宋体"/>
                <w:kern w:val="0"/>
                <w:sz w:val="21"/>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5408D5">
            <w:pPr>
              <w:widowControl/>
              <w:snapToGrid w:val="0"/>
              <w:spacing w:line="440" w:lineRule="exact"/>
              <w:jc w:val="left"/>
              <w:outlineLvl w:val="0"/>
              <w:rPr>
                <w:rFonts w:hint="eastAsia"/>
                <w:sz w:val="24"/>
              </w:rPr>
            </w:pPr>
            <w:bookmarkStart w:id="37" w:name="_Toc27817"/>
            <w:bookmarkStart w:id="38" w:name="_Toc24968"/>
            <w:bookmarkStart w:id="39" w:name="_Toc31727"/>
            <w:bookmarkStart w:id="40" w:name="_Toc26910"/>
            <w:bookmarkStart w:id="41" w:name="_Toc9566"/>
            <w:bookmarkStart w:id="42" w:name="_Toc31122"/>
            <w:bookmarkStart w:id="43" w:name="_Toc27740"/>
            <w:bookmarkStart w:id="44" w:name="_Toc11080"/>
            <w:bookmarkStart w:id="45" w:name="_Toc21994"/>
            <w:bookmarkStart w:id="46" w:name="_Toc30169"/>
            <w:bookmarkStart w:id="47" w:name="_Toc21083"/>
            <w:bookmarkStart w:id="48" w:name="_Toc22577"/>
            <w:bookmarkStart w:id="49" w:name="_Toc9357"/>
            <w:r>
              <w:rPr>
                <w:rFonts w:hint="eastAsia" w:ascii="宋体" w:hAnsi="宋体" w:cs="宋体"/>
                <w:sz w:val="21"/>
                <w:szCs w:val="21"/>
              </w:rPr>
              <w:t>1.1项目名称：</w:t>
            </w:r>
            <w:bookmarkEnd w:id="37"/>
            <w:bookmarkEnd w:id="38"/>
            <w:bookmarkEnd w:id="39"/>
            <w:bookmarkEnd w:id="40"/>
            <w:bookmarkEnd w:id="41"/>
            <w:bookmarkEnd w:id="42"/>
            <w:bookmarkEnd w:id="43"/>
            <w:bookmarkEnd w:id="44"/>
            <w:bookmarkEnd w:id="45"/>
            <w:bookmarkEnd w:id="46"/>
            <w:bookmarkEnd w:id="47"/>
            <w:bookmarkEnd w:id="48"/>
            <w:bookmarkStart w:id="50" w:name="_Toc23424"/>
            <w:bookmarkStart w:id="51" w:name="_Toc29400"/>
            <w:bookmarkStart w:id="52" w:name="_Toc28320"/>
            <w:bookmarkStart w:id="53" w:name="_Toc16110"/>
            <w:bookmarkStart w:id="54" w:name="_Toc29895"/>
            <w:bookmarkStart w:id="55" w:name="_Toc9342"/>
            <w:bookmarkStart w:id="56" w:name="_Toc13960"/>
            <w:bookmarkStart w:id="57" w:name="_Toc21372"/>
            <w:bookmarkStart w:id="58" w:name="_Toc17150"/>
            <w:bookmarkStart w:id="59" w:name="_Toc31384"/>
            <w:bookmarkStart w:id="60" w:name="_Toc32551"/>
            <w:r>
              <w:rPr>
                <w:rFonts w:hint="eastAsia" w:ascii="宋体" w:hAnsi="宋体" w:cs="宋体"/>
                <w:sz w:val="21"/>
                <w:szCs w:val="21"/>
              </w:rPr>
              <w:t>驻马店市中心医院氯化锶注射液采购项目</w:t>
            </w:r>
            <w:bookmarkStart w:id="61" w:name="_Toc4542"/>
          </w:p>
          <w:p w14:paraId="7DCA38B5">
            <w:pPr>
              <w:widowControl/>
              <w:snapToGrid w:val="0"/>
              <w:spacing w:line="440" w:lineRule="exact"/>
              <w:jc w:val="left"/>
              <w:outlineLvl w:val="0"/>
              <w:rPr>
                <w:rFonts w:ascii="宋体" w:hAnsi="宋体" w:cs="宋体"/>
                <w:sz w:val="21"/>
                <w:szCs w:val="21"/>
              </w:rPr>
            </w:pPr>
            <w:r>
              <w:rPr>
                <w:rFonts w:hint="eastAsia" w:ascii="宋体" w:hAnsi="宋体" w:cs="宋体"/>
                <w:sz w:val="21"/>
                <w:szCs w:val="21"/>
              </w:rPr>
              <w:t>1.2采购人名称：</w:t>
            </w:r>
            <w:bookmarkEnd w:id="50"/>
            <w:bookmarkEnd w:id="51"/>
            <w:bookmarkEnd w:id="52"/>
            <w:r>
              <w:rPr>
                <w:rFonts w:hint="eastAsia" w:ascii="宋体" w:hAnsi="宋体" w:cs="宋体"/>
                <w:sz w:val="21"/>
                <w:szCs w:val="21"/>
              </w:rPr>
              <w:t>驻马店市中心医院</w:t>
            </w:r>
            <w:bookmarkEnd w:id="49"/>
            <w:bookmarkEnd w:id="53"/>
            <w:bookmarkEnd w:id="54"/>
            <w:bookmarkEnd w:id="55"/>
            <w:bookmarkEnd w:id="56"/>
            <w:bookmarkEnd w:id="57"/>
            <w:bookmarkEnd w:id="58"/>
            <w:bookmarkEnd w:id="59"/>
            <w:bookmarkEnd w:id="60"/>
            <w:bookmarkEnd w:id="61"/>
          </w:p>
          <w:p w14:paraId="032117E7">
            <w:pPr>
              <w:widowControl/>
              <w:snapToGrid w:val="0"/>
              <w:spacing w:line="440" w:lineRule="exact"/>
              <w:jc w:val="left"/>
              <w:outlineLvl w:val="0"/>
              <w:rPr>
                <w:rFonts w:ascii="宋体" w:hAnsi="宋体" w:cs="宋体"/>
                <w:sz w:val="21"/>
                <w:szCs w:val="21"/>
              </w:rPr>
            </w:pPr>
            <w:bookmarkStart w:id="62" w:name="_Toc8379"/>
            <w:bookmarkStart w:id="63" w:name="_Toc27606"/>
            <w:bookmarkStart w:id="64" w:name="_Toc3148"/>
            <w:bookmarkStart w:id="65" w:name="_Toc11639"/>
            <w:bookmarkStart w:id="66" w:name="_Toc9778"/>
            <w:bookmarkStart w:id="67" w:name="_Toc26199"/>
            <w:bookmarkStart w:id="68" w:name="_Toc5153"/>
            <w:bookmarkStart w:id="69" w:name="_Toc24541"/>
            <w:bookmarkStart w:id="70" w:name="_Toc4944"/>
            <w:bookmarkStart w:id="71" w:name="_Toc29780"/>
            <w:bookmarkStart w:id="72" w:name="_Toc1096"/>
            <w:bookmarkStart w:id="73" w:name="_Toc22834"/>
            <w:bookmarkStart w:id="74" w:name="_Toc12440"/>
            <w:r>
              <w:rPr>
                <w:rFonts w:hint="eastAsia" w:ascii="宋体" w:hAnsi="宋体" w:cs="宋体"/>
                <w:sz w:val="21"/>
                <w:szCs w:val="21"/>
              </w:rPr>
              <w:t>1.3采购范围：详见第二章采购需求</w:t>
            </w:r>
            <w:bookmarkEnd w:id="62"/>
            <w:bookmarkEnd w:id="63"/>
            <w:bookmarkEnd w:id="64"/>
            <w:bookmarkEnd w:id="65"/>
            <w:bookmarkEnd w:id="66"/>
            <w:bookmarkEnd w:id="67"/>
            <w:bookmarkEnd w:id="68"/>
            <w:bookmarkEnd w:id="69"/>
            <w:bookmarkEnd w:id="70"/>
            <w:bookmarkEnd w:id="71"/>
            <w:bookmarkEnd w:id="72"/>
            <w:bookmarkEnd w:id="73"/>
            <w:bookmarkEnd w:id="74"/>
          </w:p>
        </w:tc>
      </w:tr>
      <w:tr w14:paraId="27782E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71210F">
            <w:pPr>
              <w:widowControl/>
              <w:spacing w:line="460" w:lineRule="atLeast"/>
              <w:jc w:val="center"/>
              <w:rPr>
                <w:rFonts w:ascii="宋体" w:hAnsi="宋体" w:cs="宋体"/>
                <w:kern w:val="0"/>
                <w:sz w:val="21"/>
                <w:szCs w:val="21"/>
              </w:rPr>
            </w:pPr>
            <w:r>
              <w:rPr>
                <w:rFonts w:hint="eastAsia" w:ascii="宋体" w:hAnsi="宋体" w:cs="宋体"/>
                <w:kern w:val="0"/>
                <w:sz w:val="21"/>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7A8FFD">
            <w:pPr>
              <w:widowControl/>
              <w:spacing w:line="440" w:lineRule="exact"/>
              <w:rPr>
                <w:rFonts w:ascii="宋体" w:hAnsi="宋体" w:cs="宋体"/>
                <w:kern w:val="0"/>
                <w:sz w:val="21"/>
                <w:szCs w:val="21"/>
              </w:rPr>
            </w:pPr>
            <w:r>
              <w:rPr>
                <w:rFonts w:hint="eastAsia" w:ascii="宋体" w:hAnsi="宋体" w:cs="宋体"/>
                <w:kern w:val="0"/>
                <w:sz w:val="21"/>
                <w:szCs w:val="21"/>
              </w:rPr>
              <w:t>合格供应商：具备采购公告第二项规定的条件。</w:t>
            </w:r>
          </w:p>
        </w:tc>
      </w:tr>
      <w:tr w14:paraId="620717EA">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1A8367">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DB332B">
            <w:pPr>
              <w:widowControl/>
              <w:snapToGrid w:val="0"/>
              <w:spacing w:line="440" w:lineRule="exact"/>
              <w:jc w:val="left"/>
              <w:rPr>
                <w:rFonts w:ascii="宋体" w:hAnsi="宋体" w:cs="宋体"/>
                <w:kern w:val="0"/>
                <w:sz w:val="21"/>
                <w:szCs w:val="21"/>
              </w:rPr>
            </w:pPr>
            <w:r>
              <w:rPr>
                <w:rFonts w:hint="eastAsia" w:ascii="宋体" w:hAnsi="宋体" w:cs="宋体"/>
                <w:kern w:val="0"/>
                <w:sz w:val="21"/>
                <w:szCs w:val="21"/>
              </w:rPr>
              <w:t>采购预算：70000元；最高投标限价: 12800元/瓶</w:t>
            </w:r>
          </w:p>
          <w:p w14:paraId="6BF49DDE">
            <w:pPr>
              <w:widowControl/>
              <w:snapToGrid w:val="0"/>
              <w:spacing w:line="440" w:lineRule="exact"/>
              <w:jc w:val="left"/>
              <w:rPr>
                <w:rFonts w:hint="eastAsia" w:ascii="宋体" w:hAnsi="宋体" w:cs="宋体"/>
                <w:kern w:val="0"/>
                <w:sz w:val="21"/>
                <w:szCs w:val="21"/>
              </w:rPr>
            </w:pPr>
            <w:r>
              <w:rPr>
                <w:rFonts w:hint="eastAsia" w:ascii="宋体" w:hAnsi="宋体" w:cs="宋体"/>
                <w:kern w:val="0"/>
                <w:sz w:val="21"/>
                <w:szCs w:val="21"/>
              </w:rPr>
              <w:t>3.1 本项目谈判</w:t>
            </w:r>
            <w:r>
              <w:rPr>
                <w:rFonts w:hint="eastAsia" w:ascii="宋体" w:hAnsi="宋体" w:cs="宋体"/>
                <w:color w:val="000000" w:themeColor="text1"/>
                <w:kern w:val="0"/>
                <w:sz w:val="21"/>
                <w:szCs w:val="21"/>
              </w:rPr>
              <w:t>以人民币报价</w:t>
            </w:r>
            <w:r>
              <w:rPr>
                <w:rFonts w:hint="eastAsia" w:ascii="宋体" w:hAnsi="宋体" w:cs="宋体"/>
                <w:kern w:val="0"/>
                <w:sz w:val="21"/>
                <w:szCs w:val="21"/>
              </w:rPr>
              <w:t>。本项目的报价以单价为准，最高投标限价为12800元/瓶。</w:t>
            </w:r>
          </w:p>
          <w:p w14:paraId="03B788BA">
            <w:pPr>
              <w:widowControl/>
              <w:snapToGrid w:val="0"/>
              <w:spacing w:line="440" w:lineRule="exact"/>
              <w:jc w:val="left"/>
              <w:rPr>
                <w:rFonts w:ascii="宋体" w:hAnsi="宋体" w:cs="宋体"/>
                <w:kern w:val="0"/>
                <w:sz w:val="21"/>
                <w:szCs w:val="21"/>
              </w:rPr>
            </w:pPr>
            <w:r>
              <w:rPr>
                <w:rFonts w:hint="eastAsia" w:ascii="宋体" w:hAnsi="宋体" w:cs="宋体"/>
                <w:kern w:val="0"/>
                <w:sz w:val="21"/>
                <w:szCs w:val="21"/>
              </w:rPr>
              <w:t>3.2 供应商的报价超过采购预算，采购人不能支付的，按废标处理。</w:t>
            </w:r>
          </w:p>
          <w:p w14:paraId="3A48D89E">
            <w:pPr>
              <w:widowControl/>
              <w:snapToGrid w:val="0"/>
              <w:spacing w:line="440" w:lineRule="exact"/>
              <w:jc w:val="left"/>
              <w:rPr>
                <w:rFonts w:ascii="宋体" w:hAnsi="宋体" w:cs="宋体"/>
                <w:kern w:val="0"/>
                <w:sz w:val="21"/>
                <w:szCs w:val="21"/>
              </w:rPr>
            </w:pPr>
            <w:r>
              <w:rPr>
                <w:rFonts w:hint="eastAsia" w:ascii="宋体" w:hAnsi="宋体" w:cs="宋体"/>
                <w:kern w:val="0"/>
                <w:sz w:val="21"/>
                <w:szCs w:val="21"/>
              </w:rPr>
              <w:t>3.3 本项目由成交供应商缴纳招标代理服务费。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59B1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73B309E6">
                  <w:pPr>
                    <w:widowControl/>
                    <w:snapToGrid w:val="0"/>
                    <w:rPr>
                      <w:rFonts w:ascii="宋体" w:hAnsi="宋体" w:cs="宋体"/>
                      <w:b/>
                      <w:bCs/>
                      <w:kern w:val="0"/>
                      <w:sz w:val="24"/>
                      <w:szCs w:val="21"/>
                    </w:rPr>
                  </w:pPr>
                  <w:r>
                    <w:rPr>
                      <w:b/>
                      <w:bCs/>
                      <w:sz w:val="24"/>
                      <w:szCs w:val="24"/>
                    </w:rPr>
                    <w:pict>
                      <v:shape id="_x0000_s2053" o:spid="_x0000_s2053" o:spt="202" type="#_x0000_t202" style="position:absolute;left:0pt;margin-left:56.3pt;margin-top:6.75pt;height:24.05pt;width:76.4pt;z-index:251659264;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030A4681">
                              <w:r>
                                <w:rPr>
                                  <w:rFonts w:hint="eastAsia"/>
                                  <w:b/>
                                  <w:bCs/>
                                </w:rPr>
                                <w:t>服务费率类</w:t>
                              </w:r>
                              <w:r>
                                <w:rPr>
                                  <w:rFonts w:hint="eastAsia"/>
                                </w:rPr>
                                <w:t>型</w:t>
                              </w:r>
                            </w:p>
                          </w:txbxContent>
                        </v:textbox>
                      </v:shape>
                    </w:pict>
                  </w:r>
                </w:p>
                <w:p w14:paraId="37A1C502">
                  <w:pPr>
                    <w:widowControl/>
                    <w:snapToGrid w:val="0"/>
                    <w:spacing w:line="440" w:lineRule="exact"/>
                    <w:jc w:val="center"/>
                    <w:rPr>
                      <w:rFonts w:ascii="宋体" w:hAnsi="宋体" w:cs="宋体"/>
                      <w:b/>
                      <w:bCs/>
                      <w:kern w:val="0"/>
                      <w:sz w:val="24"/>
                      <w:szCs w:val="21"/>
                    </w:rPr>
                  </w:pPr>
                  <w:bookmarkStart w:id="75" w:name="_Toc22804073"/>
                  <w:bookmarkEnd w:id="75"/>
                  <w:bookmarkStart w:id="76" w:name="_Toc22953395"/>
                  <w:bookmarkEnd w:id="76"/>
                  <w:r>
                    <w:rPr>
                      <w:b/>
                      <w:bCs/>
                      <w:sz w:val="24"/>
                      <w:szCs w:val="24"/>
                    </w:rPr>
                    <w:pict>
                      <v:shape id="_x0000_s2054" o:spid="_x0000_s2054" o:spt="202" type="#_x0000_t202" style="position:absolute;left:0pt;margin-left:-2.3pt;margin-top:37.45pt;height:22.5pt;width:87.6pt;z-index:251659264;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249FB900">
                              <w:pPr>
                                <w:rPr>
                                  <w:b/>
                                  <w:bCs/>
                                </w:rPr>
                              </w:pPr>
                              <w:r>
                                <w:rPr>
                                  <w:rFonts w:hint="eastAsia"/>
                                  <w:b/>
                                  <w:bCs/>
                                </w:rPr>
                                <w:t>中标金额</w:t>
                              </w:r>
                            </w:p>
                          </w:txbxContent>
                        </v:textbox>
                      </v:shape>
                    </w:pict>
                  </w:r>
                </w:p>
              </w:tc>
              <w:tc>
                <w:tcPr>
                  <w:tcW w:w="2305" w:type="dxa"/>
                  <w:vAlign w:val="center"/>
                </w:tcPr>
                <w:p w14:paraId="13E23A12">
                  <w:pPr>
                    <w:widowControl/>
                    <w:snapToGrid w:val="0"/>
                    <w:spacing w:line="440" w:lineRule="exact"/>
                    <w:jc w:val="center"/>
                    <w:rPr>
                      <w:rFonts w:ascii="宋体" w:hAnsi="宋体" w:cs="宋体"/>
                      <w:b/>
                      <w:bCs/>
                      <w:kern w:val="0"/>
                      <w:sz w:val="24"/>
                      <w:szCs w:val="21"/>
                    </w:rPr>
                  </w:pPr>
                  <w:r>
                    <w:rPr>
                      <w:rFonts w:hint="eastAsia" w:ascii="宋体" w:hAnsi="宋体" w:cs="宋体"/>
                      <w:b/>
                      <w:bCs/>
                      <w:kern w:val="0"/>
                      <w:sz w:val="24"/>
                      <w:szCs w:val="21"/>
                    </w:rPr>
                    <w:t>货物招标</w:t>
                  </w:r>
                </w:p>
              </w:tc>
              <w:tc>
                <w:tcPr>
                  <w:tcW w:w="1586" w:type="dxa"/>
                  <w:vAlign w:val="center"/>
                </w:tcPr>
                <w:p w14:paraId="0B933827">
                  <w:pPr>
                    <w:widowControl/>
                    <w:snapToGrid w:val="0"/>
                    <w:spacing w:line="440" w:lineRule="exact"/>
                    <w:jc w:val="center"/>
                    <w:rPr>
                      <w:rFonts w:ascii="宋体" w:hAnsi="宋体" w:cs="宋体"/>
                      <w:b/>
                      <w:bCs/>
                      <w:kern w:val="0"/>
                      <w:sz w:val="24"/>
                      <w:szCs w:val="21"/>
                    </w:rPr>
                  </w:pPr>
                  <w:r>
                    <w:rPr>
                      <w:rFonts w:hint="eastAsia" w:ascii="宋体" w:hAnsi="宋体" w:cs="宋体"/>
                      <w:b/>
                      <w:bCs/>
                      <w:kern w:val="0"/>
                      <w:sz w:val="24"/>
                      <w:szCs w:val="21"/>
                    </w:rPr>
                    <w:t>服务招标</w:t>
                  </w:r>
                </w:p>
              </w:tc>
              <w:tc>
                <w:tcPr>
                  <w:tcW w:w="1403" w:type="dxa"/>
                  <w:vAlign w:val="center"/>
                </w:tcPr>
                <w:p w14:paraId="4714E892">
                  <w:pPr>
                    <w:widowControl/>
                    <w:snapToGrid w:val="0"/>
                    <w:spacing w:line="440" w:lineRule="exact"/>
                    <w:jc w:val="center"/>
                    <w:rPr>
                      <w:rFonts w:ascii="宋体" w:hAnsi="宋体" w:cs="宋体"/>
                      <w:b/>
                      <w:bCs/>
                      <w:kern w:val="0"/>
                      <w:sz w:val="24"/>
                      <w:szCs w:val="21"/>
                    </w:rPr>
                  </w:pPr>
                  <w:r>
                    <w:rPr>
                      <w:rFonts w:hint="eastAsia" w:ascii="宋体" w:hAnsi="宋体" w:cs="宋体"/>
                      <w:b/>
                      <w:bCs/>
                      <w:kern w:val="0"/>
                      <w:sz w:val="24"/>
                      <w:szCs w:val="21"/>
                    </w:rPr>
                    <w:t>工程招标</w:t>
                  </w:r>
                </w:p>
              </w:tc>
            </w:tr>
            <w:tr w14:paraId="1BE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781BF180">
                  <w:pPr>
                    <w:widowControl/>
                    <w:snapToGrid w:val="0"/>
                    <w:spacing w:line="440" w:lineRule="exact"/>
                    <w:jc w:val="center"/>
                    <w:rPr>
                      <w:rFonts w:ascii="宋体" w:hAnsi="宋体" w:cs="宋体"/>
                      <w:kern w:val="0"/>
                      <w:sz w:val="24"/>
                      <w:szCs w:val="21"/>
                    </w:rPr>
                  </w:pPr>
                  <w:r>
                    <w:rPr>
                      <w:rFonts w:hint="eastAsia" w:ascii="宋体" w:hAnsi="宋体" w:cs="宋体"/>
                      <w:kern w:val="0"/>
                      <w:sz w:val="24"/>
                      <w:szCs w:val="21"/>
                    </w:rPr>
                    <w:t>100万元以下</w:t>
                  </w:r>
                </w:p>
              </w:tc>
              <w:tc>
                <w:tcPr>
                  <w:tcW w:w="2305" w:type="dxa"/>
                  <w:vAlign w:val="center"/>
                </w:tcPr>
                <w:p w14:paraId="29C074CE">
                  <w:pPr>
                    <w:widowControl/>
                    <w:snapToGrid w:val="0"/>
                    <w:spacing w:line="440" w:lineRule="exact"/>
                    <w:jc w:val="center"/>
                    <w:rPr>
                      <w:rFonts w:ascii="宋体" w:hAnsi="宋体" w:cs="宋体"/>
                      <w:kern w:val="0"/>
                      <w:sz w:val="24"/>
                      <w:szCs w:val="21"/>
                    </w:rPr>
                  </w:pPr>
                  <w:r>
                    <w:rPr>
                      <w:rFonts w:hint="eastAsia" w:ascii="宋体" w:hAnsi="宋体" w:cs="宋体"/>
                      <w:kern w:val="0"/>
                      <w:sz w:val="24"/>
                      <w:szCs w:val="21"/>
                    </w:rPr>
                    <w:t>1.5%</w:t>
                  </w:r>
                </w:p>
              </w:tc>
              <w:tc>
                <w:tcPr>
                  <w:tcW w:w="1586" w:type="dxa"/>
                  <w:vAlign w:val="center"/>
                </w:tcPr>
                <w:p w14:paraId="328EED1A">
                  <w:pPr>
                    <w:widowControl/>
                    <w:snapToGrid w:val="0"/>
                    <w:spacing w:line="440" w:lineRule="exact"/>
                    <w:jc w:val="center"/>
                    <w:rPr>
                      <w:rFonts w:ascii="宋体" w:hAnsi="宋体" w:cs="宋体"/>
                      <w:kern w:val="0"/>
                      <w:sz w:val="24"/>
                      <w:szCs w:val="21"/>
                    </w:rPr>
                  </w:pPr>
                  <w:r>
                    <w:rPr>
                      <w:rFonts w:hint="eastAsia" w:ascii="宋体" w:hAnsi="宋体" w:cs="宋体"/>
                      <w:kern w:val="0"/>
                      <w:sz w:val="24"/>
                      <w:szCs w:val="21"/>
                    </w:rPr>
                    <w:t>1.5%</w:t>
                  </w:r>
                </w:p>
              </w:tc>
              <w:tc>
                <w:tcPr>
                  <w:tcW w:w="1403" w:type="dxa"/>
                  <w:vAlign w:val="center"/>
                </w:tcPr>
                <w:p w14:paraId="2FE4F13B">
                  <w:pPr>
                    <w:widowControl/>
                    <w:snapToGrid w:val="0"/>
                    <w:spacing w:line="440" w:lineRule="exact"/>
                    <w:jc w:val="center"/>
                    <w:rPr>
                      <w:rFonts w:ascii="宋体" w:hAnsi="宋体" w:cs="宋体"/>
                      <w:kern w:val="0"/>
                      <w:sz w:val="24"/>
                      <w:szCs w:val="21"/>
                    </w:rPr>
                  </w:pPr>
                  <w:r>
                    <w:rPr>
                      <w:rFonts w:hint="eastAsia" w:ascii="宋体" w:hAnsi="宋体" w:cs="宋体"/>
                      <w:kern w:val="0"/>
                      <w:sz w:val="24"/>
                      <w:szCs w:val="21"/>
                    </w:rPr>
                    <w:t>1.0%</w:t>
                  </w:r>
                </w:p>
              </w:tc>
            </w:tr>
          </w:tbl>
          <w:p w14:paraId="10B241DC">
            <w:pPr>
              <w:widowControl/>
              <w:snapToGrid w:val="0"/>
              <w:spacing w:line="440" w:lineRule="exact"/>
              <w:jc w:val="left"/>
              <w:rPr>
                <w:rFonts w:ascii="宋体" w:hAnsi="宋体" w:cs="宋体"/>
                <w:kern w:val="0"/>
                <w:sz w:val="21"/>
                <w:szCs w:val="21"/>
              </w:rPr>
            </w:pPr>
          </w:p>
        </w:tc>
      </w:tr>
      <w:tr w14:paraId="50C15ED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85A16C1">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FDD4C3">
            <w:pPr>
              <w:widowControl/>
              <w:spacing w:line="440" w:lineRule="exact"/>
              <w:jc w:val="left"/>
              <w:rPr>
                <w:rFonts w:ascii="宋体" w:hAnsi="宋体" w:cs="宋体"/>
                <w:kern w:val="0"/>
                <w:sz w:val="21"/>
                <w:szCs w:val="21"/>
              </w:rPr>
            </w:pPr>
            <w:r>
              <w:rPr>
                <w:rFonts w:hint="eastAsia" w:ascii="宋体" w:hAnsi="宋体" w:cs="宋体"/>
                <w:kern w:val="0"/>
                <w:sz w:val="21"/>
                <w:szCs w:val="21"/>
              </w:rPr>
              <w:t>现场踏勘或标前答疑：本项目不组织现场踏勘或标前答疑会。</w:t>
            </w:r>
          </w:p>
        </w:tc>
      </w:tr>
      <w:tr w14:paraId="494FC0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BE81FF">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C84679">
            <w:pPr>
              <w:widowControl/>
              <w:snapToGrid w:val="0"/>
              <w:spacing w:line="440" w:lineRule="exact"/>
              <w:jc w:val="left"/>
              <w:rPr>
                <w:rFonts w:ascii="宋体" w:hAnsi="宋体" w:cs="宋体"/>
                <w:sz w:val="21"/>
                <w:szCs w:val="21"/>
              </w:rPr>
            </w:pPr>
            <w:r>
              <w:rPr>
                <w:rFonts w:hint="eastAsia" w:ascii="宋体" w:hAnsi="宋体" w:cs="宋体"/>
                <w:sz w:val="21"/>
                <w:szCs w:val="21"/>
              </w:rPr>
              <w:t>响应文件组成：纸质响应文件正本1份、副本2份。</w:t>
            </w:r>
          </w:p>
        </w:tc>
      </w:tr>
      <w:tr w14:paraId="301173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BE614E">
            <w:pPr>
              <w:widowControl/>
              <w:snapToGrid w:val="0"/>
              <w:jc w:val="center"/>
              <w:rPr>
                <w:rFonts w:ascii="宋体" w:hAnsi="宋体" w:cs="宋体"/>
                <w:kern w:val="0"/>
                <w:sz w:val="21"/>
                <w:szCs w:val="21"/>
              </w:rPr>
            </w:pPr>
            <w:r>
              <w:rPr>
                <w:rFonts w:hint="eastAsia" w:ascii="宋体" w:hAnsi="宋体" w:cs="宋体"/>
                <w:kern w:val="0"/>
                <w:sz w:val="21"/>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ADB2B">
            <w:pPr>
              <w:widowControl/>
              <w:snapToGrid w:val="0"/>
              <w:spacing w:line="440" w:lineRule="exact"/>
              <w:jc w:val="left"/>
              <w:rPr>
                <w:rFonts w:ascii="宋体" w:hAnsi="宋体" w:cs="宋体"/>
                <w:kern w:val="0"/>
                <w:sz w:val="21"/>
                <w:szCs w:val="21"/>
              </w:rPr>
            </w:pPr>
            <w:r>
              <w:rPr>
                <w:rFonts w:hint="eastAsia" w:ascii="宋体" w:hAnsi="宋体" w:cs="宋体"/>
                <w:kern w:val="0"/>
                <w:sz w:val="21"/>
                <w:szCs w:val="21"/>
              </w:rPr>
              <w:t>谈判截止时间及开标时间：</w:t>
            </w:r>
            <w:r>
              <w:rPr>
                <w:rFonts w:hint="eastAsia" w:ascii="宋体" w:hAnsi="宋体" w:cs="宋体"/>
                <w:sz w:val="21"/>
                <w:szCs w:val="21"/>
              </w:rPr>
              <w:t>另行通知。</w:t>
            </w:r>
          </w:p>
          <w:p w14:paraId="1B67E42C">
            <w:pPr>
              <w:widowControl/>
              <w:snapToGrid w:val="0"/>
              <w:spacing w:line="440" w:lineRule="exact"/>
              <w:jc w:val="left"/>
              <w:rPr>
                <w:rFonts w:ascii="宋体" w:hAnsi="宋体" w:cs="宋体"/>
                <w:kern w:val="0"/>
                <w:sz w:val="21"/>
                <w:szCs w:val="21"/>
              </w:rPr>
            </w:pPr>
            <w:r>
              <w:rPr>
                <w:rFonts w:hint="eastAsia" w:ascii="宋体" w:hAnsi="宋体" w:cs="宋体"/>
                <w:kern w:val="0"/>
                <w:sz w:val="21"/>
                <w:szCs w:val="21"/>
              </w:rPr>
              <w:t>响应文件递交地点及开标地点：</w:t>
            </w:r>
            <w:r>
              <w:rPr>
                <w:rFonts w:hint="eastAsia" w:ascii="宋体" w:hAnsi="宋体" w:cs="宋体"/>
                <w:sz w:val="21"/>
                <w:szCs w:val="21"/>
              </w:rPr>
              <w:t>另行通知</w:t>
            </w:r>
            <w:r>
              <w:rPr>
                <w:rFonts w:hint="eastAsia" w:ascii="宋体" w:hAnsi="宋体" w:cs="宋体"/>
                <w:kern w:val="0"/>
                <w:sz w:val="21"/>
                <w:szCs w:val="21"/>
              </w:rPr>
              <w:t>。</w:t>
            </w:r>
          </w:p>
        </w:tc>
      </w:tr>
      <w:tr w14:paraId="1887BB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D65A29">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901723">
            <w:pPr>
              <w:spacing w:line="440" w:lineRule="exact"/>
              <w:rPr>
                <w:rFonts w:ascii="宋体" w:hAnsi="宋体" w:cs="宋体"/>
                <w:sz w:val="21"/>
                <w:szCs w:val="21"/>
              </w:rPr>
            </w:pPr>
            <w:r>
              <w:rPr>
                <w:rFonts w:hint="eastAsia" w:ascii="宋体" w:hAnsi="宋体" w:cs="宋体"/>
                <w:sz w:val="21"/>
                <w:szCs w:val="21"/>
              </w:rPr>
              <w:t>谈判小组成</w:t>
            </w:r>
            <w:r>
              <w:rPr>
                <w:rFonts w:hint="eastAsia" w:ascii="宋体" w:hAnsi="宋体" w:cs="宋体"/>
                <w:kern w:val="0"/>
                <w:sz w:val="21"/>
                <w:szCs w:val="21"/>
              </w:rPr>
              <w:t>员：</w:t>
            </w:r>
            <w:r>
              <w:rPr>
                <w:rFonts w:hint="eastAsia" w:ascii="宋体" w:hAnsi="宋体" w:cs="宋体"/>
                <w:sz w:val="21"/>
                <w:szCs w:val="21"/>
              </w:rPr>
              <w:t>3人及以上单数</w:t>
            </w:r>
            <w:r>
              <w:rPr>
                <w:rFonts w:hint="eastAsia" w:ascii="宋体" w:hAnsi="宋体" w:cs="宋体"/>
                <w:kern w:val="0"/>
                <w:sz w:val="21"/>
                <w:szCs w:val="21"/>
              </w:rPr>
              <w:t>。</w:t>
            </w:r>
          </w:p>
          <w:p w14:paraId="27BA5BA0">
            <w:pPr>
              <w:widowControl/>
              <w:spacing w:line="440" w:lineRule="exact"/>
              <w:jc w:val="left"/>
              <w:rPr>
                <w:rFonts w:ascii="宋体" w:hAnsi="宋体" w:cs="宋体"/>
                <w:kern w:val="0"/>
                <w:sz w:val="21"/>
                <w:szCs w:val="21"/>
              </w:rPr>
            </w:pPr>
            <w:r>
              <w:rPr>
                <w:rFonts w:hint="eastAsia" w:ascii="宋体" w:hAnsi="宋体" w:cs="宋体"/>
                <w:sz w:val="21"/>
                <w:szCs w:val="21"/>
              </w:rPr>
              <w:t>专家确定方式：</w:t>
            </w:r>
            <w:r>
              <w:rPr>
                <w:rFonts w:hint="eastAsia" w:ascii="宋体" w:hAnsi="宋体" w:cs="宋体"/>
                <w:kern w:val="0"/>
                <w:sz w:val="21"/>
                <w:szCs w:val="21"/>
              </w:rPr>
              <w:t>由评审专家、采购人代表组成。</w:t>
            </w:r>
          </w:p>
        </w:tc>
      </w:tr>
      <w:tr w14:paraId="6C251608">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8F4499">
            <w:pPr>
              <w:widowControl/>
              <w:jc w:val="center"/>
              <w:rPr>
                <w:rFonts w:ascii="宋体" w:hAnsi="宋体" w:cs="宋体"/>
                <w:kern w:val="0"/>
                <w:sz w:val="21"/>
                <w:szCs w:val="21"/>
              </w:rPr>
            </w:pPr>
            <w:r>
              <w:rPr>
                <w:rFonts w:hint="eastAsia" w:ascii="宋体" w:hAnsi="宋体" w:cs="宋体"/>
                <w:kern w:val="0"/>
                <w:sz w:val="21"/>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864A0C">
            <w:pPr>
              <w:rPr>
                <w:rFonts w:ascii="宋体" w:hAnsi="宋体" w:cs="宋体"/>
                <w:kern w:val="0"/>
                <w:sz w:val="21"/>
                <w:szCs w:val="21"/>
              </w:rPr>
            </w:pPr>
            <w:r>
              <w:rPr>
                <w:rFonts w:hint="eastAsia" w:ascii="宋体" w:hAnsi="宋体" w:cs="宋体"/>
                <w:sz w:val="21"/>
                <w:szCs w:val="21"/>
              </w:rPr>
              <w:t>评标办法：</w:t>
            </w:r>
            <w:r>
              <w:rPr>
                <w:rFonts w:hint="eastAsia" w:ascii="宋体" w:hAnsi="宋体" w:cs="宋体"/>
                <w:kern w:val="0"/>
                <w:sz w:val="21"/>
                <w:szCs w:val="21"/>
              </w:rPr>
              <w:t>本项目采用</w:t>
            </w:r>
            <w:r>
              <w:rPr>
                <w:rFonts w:hint="eastAsia" w:ascii="宋体" w:hAnsi="宋体" w:cs="宋体"/>
                <w:sz w:val="21"/>
                <w:szCs w:val="21"/>
              </w:rPr>
              <w:t>综合评分法</w:t>
            </w:r>
            <w:r>
              <w:rPr>
                <w:rFonts w:hint="eastAsia" w:ascii="宋体" w:hAnsi="宋体" w:cs="宋体"/>
                <w:kern w:val="0"/>
                <w:sz w:val="21"/>
                <w:szCs w:val="21"/>
              </w:rPr>
              <w:t>。</w:t>
            </w:r>
          </w:p>
        </w:tc>
      </w:tr>
      <w:tr w14:paraId="45329FEE">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E01AA4">
            <w:pPr>
              <w:widowControl/>
              <w:spacing w:line="460" w:lineRule="atLeast"/>
              <w:jc w:val="center"/>
              <w:rPr>
                <w:rFonts w:ascii="宋体" w:hAnsi="宋体" w:cs="宋体"/>
                <w:kern w:val="0"/>
                <w:sz w:val="21"/>
                <w:szCs w:val="21"/>
              </w:rPr>
            </w:pPr>
            <w:r>
              <w:rPr>
                <w:rFonts w:hint="eastAsia" w:ascii="宋体" w:hAnsi="宋体" w:cs="宋体"/>
                <w:kern w:val="0"/>
                <w:sz w:val="21"/>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25506D">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成交公告及成交通知书：由采购人授权谈判小组确定一名成交供应商并推荐一名成交候选供应商。评审结束后在《驻马店市中心医院》官网上发布成交公告，公示期结束后向成交供应商发出成交通知书。</w:t>
            </w:r>
          </w:p>
        </w:tc>
      </w:tr>
      <w:tr w14:paraId="11A91E56">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B662F2">
            <w:pPr>
              <w:widowControl/>
              <w:spacing w:line="460" w:lineRule="atLeast"/>
              <w:jc w:val="center"/>
              <w:rPr>
                <w:rFonts w:ascii="宋体" w:hAnsi="宋体" w:cs="宋体"/>
                <w:kern w:val="0"/>
                <w:sz w:val="21"/>
                <w:szCs w:val="21"/>
              </w:rPr>
            </w:pPr>
            <w:r>
              <w:rPr>
                <w:rFonts w:hint="eastAsia" w:ascii="宋体" w:hAnsi="宋体" w:cs="宋体"/>
                <w:kern w:val="0"/>
                <w:sz w:val="21"/>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9120F">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签订合同：自成交通知书发出之日起30日内。</w:t>
            </w:r>
          </w:p>
        </w:tc>
      </w:tr>
      <w:tr w14:paraId="7675C5BF">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9DFA23">
            <w:pPr>
              <w:widowControl/>
              <w:spacing w:line="460" w:lineRule="atLeast"/>
              <w:jc w:val="center"/>
              <w:rPr>
                <w:rFonts w:ascii="宋体" w:hAnsi="宋体" w:cs="宋体"/>
                <w:kern w:val="0"/>
                <w:sz w:val="21"/>
                <w:szCs w:val="21"/>
              </w:rPr>
            </w:pPr>
            <w:r>
              <w:rPr>
                <w:rFonts w:hint="eastAsia" w:ascii="宋体" w:hAnsi="宋体" w:cs="宋体"/>
                <w:kern w:val="0"/>
                <w:sz w:val="21"/>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03D7C2">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采购资金来源：自筹资金。</w:t>
            </w:r>
          </w:p>
        </w:tc>
      </w:tr>
      <w:tr w14:paraId="7194B3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92046D">
            <w:pPr>
              <w:widowControl/>
              <w:spacing w:line="460" w:lineRule="atLeast"/>
              <w:jc w:val="center"/>
              <w:rPr>
                <w:rFonts w:ascii="宋体" w:hAnsi="宋体" w:cs="宋体"/>
                <w:kern w:val="0"/>
                <w:sz w:val="21"/>
                <w:szCs w:val="21"/>
              </w:rPr>
            </w:pPr>
            <w:r>
              <w:rPr>
                <w:rFonts w:hint="eastAsia" w:ascii="宋体" w:hAnsi="宋体" w:cs="宋体"/>
                <w:kern w:val="0"/>
                <w:sz w:val="21"/>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85F702">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付款方式：详见第二章采购需求商务要求。</w:t>
            </w:r>
          </w:p>
        </w:tc>
      </w:tr>
      <w:tr w14:paraId="4FB88EA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D3BFB8">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0D30CC">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响应文件有效期：响应文件递交截止期结束后60日。成交供应商的响应文件是合同的组成部分,有效期至合同完全履行止。 </w:t>
            </w:r>
          </w:p>
        </w:tc>
      </w:tr>
      <w:tr w14:paraId="749FA98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5D39CE">
            <w:pPr>
              <w:widowControl/>
              <w:spacing w:line="460" w:lineRule="atLeast"/>
              <w:jc w:val="center"/>
              <w:rPr>
                <w:rFonts w:ascii="宋体" w:hAnsi="宋体" w:cs="宋体"/>
                <w:kern w:val="0"/>
                <w:sz w:val="21"/>
                <w:szCs w:val="21"/>
              </w:rPr>
            </w:pPr>
            <w:r>
              <w:rPr>
                <w:rFonts w:hint="eastAsia" w:ascii="宋体" w:hAnsi="宋体" w:cs="宋体"/>
                <w:kern w:val="0"/>
                <w:sz w:val="21"/>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CFEEF4">
            <w:pPr>
              <w:widowControl/>
              <w:spacing w:line="440" w:lineRule="exact"/>
              <w:jc w:val="left"/>
              <w:textAlignment w:val="bottom"/>
              <w:rPr>
                <w:rFonts w:ascii="宋体" w:hAnsi="宋体" w:cs="宋体"/>
                <w:kern w:val="0"/>
                <w:sz w:val="21"/>
                <w:szCs w:val="21"/>
              </w:rPr>
            </w:pPr>
            <w:r>
              <w:rPr>
                <w:rFonts w:hint="eastAsia" w:ascii="宋体" w:hAnsi="宋体" w:cs="宋体"/>
                <w:kern w:val="0"/>
                <w:sz w:val="21"/>
                <w:szCs w:val="21"/>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35D62F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C7A313">
            <w:pPr>
              <w:widowControl/>
              <w:spacing w:line="460" w:lineRule="atLeast"/>
              <w:jc w:val="center"/>
              <w:rPr>
                <w:rFonts w:ascii="宋体" w:hAnsi="宋体" w:cs="宋体"/>
                <w:kern w:val="0"/>
                <w:sz w:val="21"/>
                <w:szCs w:val="21"/>
              </w:rPr>
            </w:pPr>
            <w:r>
              <w:rPr>
                <w:rFonts w:hint="eastAsia" w:ascii="宋体" w:hAnsi="宋体" w:cs="宋体"/>
                <w:kern w:val="0"/>
                <w:sz w:val="21"/>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4BD6CB">
            <w:pPr>
              <w:widowControl/>
              <w:spacing w:line="360" w:lineRule="auto"/>
              <w:jc w:val="left"/>
              <w:rPr>
                <w:rFonts w:ascii="宋体" w:hAnsi="宋体" w:cs="宋体"/>
                <w:kern w:val="0"/>
                <w:sz w:val="21"/>
                <w:szCs w:val="21"/>
              </w:rPr>
            </w:pPr>
            <w:r>
              <w:rPr>
                <w:rFonts w:hint="eastAsia" w:ascii="宋体" w:hAnsi="宋体" w:cs="宋体"/>
                <w:sz w:val="21"/>
                <w:szCs w:val="21"/>
              </w:rPr>
              <w:t>商品包装和快递包装应符合《商品包装政府采购需求标准（试行）》和《快递包装政府采购需求标准（试行）》规定。</w:t>
            </w:r>
          </w:p>
        </w:tc>
      </w:tr>
      <w:tr w14:paraId="6E85F0F2">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FD1DA3">
            <w:pPr>
              <w:widowControl/>
              <w:snapToGrid w:val="0"/>
              <w:spacing w:line="360" w:lineRule="auto"/>
              <w:jc w:val="center"/>
              <w:rPr>
                <w:rFonts w:ascii="宋体" w:hAnsi="宋体" w:cs="宋体"/>
                <w:kern w:val="0"/>
                <w:sz w:val="21"/>
                <w:szCs w:val="21"/>
              </w:rPr>
            </w:pPr>
            <w:r>
              <w:rPr>
                <w:rFonts w:hint="eastAsia" w:ascii="宋体" w:hAnsi="宋体" w:cs="宋体"/>
                <w:kern w:val="0"/>
                <w:sz w:val="21"/>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E7C29A">
            <w:pPr>
              <w:spacing w:line="360" w:lineRule="auto"/>
              <w:rPr>
                <w:rFonts w:ascii="宋体" w:hAnsi="宋体" w:cs="宋体"/>
                <w:kern w:val="0"/>
                <w:sz w:val="21"/>
                <w:szCs w:val="21"/>
              </w:rPr>
            </w:pPr>
            <w:r>
              <w:rPr>
                <w:rFonts w:hint="eastAsia" w:ascii="宋体" w:hAnsi="宋体" w:cs="宋体"/>
                <w:bCs/>
                <w:kern w:val="0"/>
                <w:sz w:val="21"/>
                <w:szCs w:val="21"/>
              </w:rPr>
              <w:t>质疑和投诉：供应商认为采购文件使自己的合法权益受到损害的，</w:t>
            </w:r>
            <w:r>
              <w:rPr>
                <w:rFonts w:hint="eastAsia" w:ascii="宋体" w:hAnsi="宋体" w:cs="宋体"/>
                <w:kern w:val="0"/>
                <w:sz w:val="21"/>
                <w:szCs w:val="21"/>
              </w:rPr>
              <w:t>应当在采购公告期限届满之日(或收到采购文件之日)起3个工作日之内向</w:t>
            </w:r>
            <w:r>
              <w:rPr>
                <w:rFonts w:hint="eastAsia" w:ascii="宋体" w:hAnsi="宋体" w:cs="宋体"/>
                <w:bCs/>
                <w:kern w:val="0"/>
                <w:sz w:val="21"/>
                <w:szCs w:val="21"/>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rPr>
              <w:t>逾期不再受理,</w:t>
            </w:r>
            <w:r>
              <w:rPr>
                <w:rFonts w:hint="eastAsia" w:ascii="宋体" w:hAnsi="宋体" w:cs="宋体"/>
                <w:bCs/>
                <w:kern w:val="0"/>
                <w:sz w:val="21"/>
                <w:szCs w:val="21"/>
              </w:rPr>
              <w:t>供应商在法定质疑期内应一次性提出针对同一采购环节的质疑。</w:t>
            </w:r>
            <w:r>
              <w:rPr>
                <w:rFonts w:hint="eastAsia" w:ascii="宋体" w:hAnsi="宋体" w:cs="宋体"/>
                <w:kern w:val="0"/>
                <w:sz w:val="21"/>
                <w:szCs w:val="21"/>
              </w:rPr>
              <w:t>供应商对</w:t>
            </w:r>
            <w:r>
              <w:rPr>
                <w:rFonts w:hint="eastAsia" w:ascii="宋体" w:hAnsi="宋体" w:cs="宋体"/>
                <w:bCs/>
                <w:kern w:val="0"/>
                <w:sz w:val="21"/>
                <w:szCs w:val="21"/>
              </w:rPr>
              <w:t>采购人</w:t>
            </w:r>
            <w:r>
              <w:rPr>
                <w:rFonts w:hint="eastAsia" w:ascii="宋体" w:hAnsi="宋体" w:cs="宋体"/>
                <w:kern w:val="0"/>
                <w:sz w:val="21"/>
                <w:szCs w:val="21"/>
              </w:rPr>
              <w:t>的质疑答复不满意,或</w:t>
            </w:r>
            <w:r>
              <w:rPr>
                <w:rFonts w:hint="eastAsia" w:ascii="宋体" w:hAnsi="宋体" w:cs="宋体"/>
                <w:bCs/>
                <w:kern w:val="0"/>
                <w:sz w:val="21"/>
                <w:szCs w:val="21"/>
              </w:rPr>
              <w:t>采购人</w:t>
            </w:r>
            <w:r>
              <w:rPr>
                <w:rFonts w:hint="eastAsia" w:ascii="宋体" w:hAnsi="宋体" w:cs="宋体"/>
                <w:kern w:val="0"/>
                <w:sz w:val="21"/>
                <w:szCs w:val="21"/>
              </w:rPr>
              <w:t>未在规定时间内作出答复的，可以在答复期满后15个工作日内向医院纪检部门投诉。</w:t>
            </w:r>
          </w:p>
        </w:tc>
      </w:tr>
      <w:tr w14:paraId="33225C62">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AFAB30">
            <w:pPr>
              <w:widowControl/>
              <w:spacing w:line="460" w:lineRule="atLeast"/>
              <w:jc w:val="center"/>
              <w:rPr>
                <w:rFonts w:ascii="宋体" w:hAnsi="宋体" w:cs="宋体"/>
                <w:kern w:val="0"/>
                <w:sz w:val="21"/>
                <w:szCs w:val="21"/>
              </w:rPr>
            </w:pPr>
            <w:r>
              <w:rPr>
                <w:rFonts w:hint="eastAsia" w:ascii="宋体" w:hAnsi="宋体" w:cs="宋体"/>
                <w:kern w:val="0"/>
                <w:sz w:val="21"/>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8F02B">
            <w:pPr>
              <w:widowControl/>
              <w:spacing w:line="360" w:lineRule="auto"/>
              <w:jc w:val="left"/>
              <w:textAlignment w:val="bottom"/>
              <w:rPr>
                <w:rFonts w:ascii="宋体" w:hAnsi="宋体" w:cs="宋体"/>
                <w:sz w:val="21"/>
                <w:szCs w:val="21"/>
              </w:rPr>
            </w:pPr>
            <w:r>
              <w:rPr>
                <w:rFonts w:hint="eastAsia" w:ascii="宋体" w:hAnsi="宋体" w:cs="宋体"/>
                <w:sz w:val="21"/>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A3A2511">
            <w:pPr>
              <w:widowControl/>
              <w:spacing w:line="360" w:lineRule="auto"/>
              <w:jc w:val="left"/>
              <w:textAlignment w:val="bottom"/>
              <w:rPr>
                <w:rFonts w:ascii="宋体" w:hAnsi="宋体" w:cs="宋体"/>
                <w:kern w:val="0"/>
                <w:sz w:val="21"/>
                <w:szCs w:val="21"/>
              </w:rPr>
            </w:pPr>
            <w:r>
              <w:rPr>
                <w:rFonts w:hint="eastAsia" w:ascii="宋体" w:hAnsi="宋体" w:cs="宋体"/>
                <w:sz w:val="21"/>
                <w:szCs w:val="21"/>
              </w:rPr>
              <w:t>2、本采购文件解释权归采购人。</w:t>
            </w:r>
          </w:p>
        </w:tc>
      </w:tr>
    </w:tbl>
    <w:p w14:paraId="7E399EEF">
      <w:pPr>
        <w:numPr>
          <w:ilvl w:val="0"/>
          <w:numId w:val="1"/>
        </w:numPr>
        <w:tabs>
          <w:tab w:val="left" w:pos="360"/>
        </w:tabs>
        <w:snapToGrid w:val="0"/>
        <w:spacing w:line="460" w:lineRule="exact"/>
        <w:textAlignment w:val="baseline"/>
        <w:outlineLvl w:val="1"/>
        <w:rPr>
          <w:rFonts w:ascii="宋体" w:hAnsi="宋体" w:cs="宋体"/>
          <w:b/>
          <w:color w:val="000000"/>
          <w:sz w:val="24"/>
        </w:rPr>
        <w:sectPr>
          <w:pgSz w:w="12240" w:h="15840"/>
          <w:pgMar w:top="1440" w:right="1800" w:bottom="1440" w:left="1800" w:header="850" w:footer="1077" w:gutter="0"/>
          <w:cols w:space="0" w:num="1"/>
          <w:docGrid w:linePitch="312" w:charSpace="0"/>
        </w:sectPr>
      </w:pPr>
    </w:p>
    <w:bookmarkEnd w:id="34"/>
    <w:bookmarkEnd w:id="35"/>
    <w:bookmarkEnd w:id="36"/>
    <w:p w14:paraId="20C74146">
      <w:pPr>
        <w:snapToGrid w:val="0"/>
        <w:spacing w:line="360" w:lineRule="auto"/>
        <w:jc w:val="center"/>
        <w:outlineLvl w:val="1"/>
        <w:rPr>
          <w:rFonts w:ascii="宋体" w:hAnsi="宋体" w:cs="宋体"/>
          <w:kern w:val="0"/>
          <w:sz w:val="24"/>
        </w:rPr>
      </w:pPr>
      <w:bookmarkStart w:id="77" w:name="_Toc834"/>
      <w:bookmarkStart w:id="78" w:name="_Toc270604588"/>
      <w:r>
        <w:rPr>
          <w:rFonts w:hint="eastAsia" w:ascii="宋体" w:hAnsi="宋体" w:cs="宋体"/>
          <w:b/>
          <w:bCs/>
          <w:kern w:val="0"/>
          <w:szCs w:val="28"/>
        </w:rPr>
        <w:t>一 、说 明</w:t>
      </w:r>
    </w:p>
    <w:p w14:paraId="0C42A6E8">
      <w:pPr>
        <w:snapToGrid w:val="0"/>
        <w:spacing w:line="360" w:lineRule="auto"/>
        <w:ind w:firstLine="420"/>
        <w:jc w:val="left"/>
        <w:rPr>
          <w:rFonts w:ascii="宋体" w:hAnsi="宋体" w:cs="宋体"/>
          <w:b/>
          <w:bCs/>
          <w:kern w:val="0"/>
          <w:sz w:val="21"/>
          <w:szCs w:val="21"/>
        </w:rPr>
      </w:pPr>
      <w:r>
        <w:rPr>
          <w:rFonts w:hint="eastAsia" w:ascii="宋体" w:hAnsi="宋体" w:cs="宋体"/>
          <w:b/>
          <w:bCs/>
          <w:kern w:val="0"/>
          <w:sz w:val="21"/>
          <w:szCs w:val="21"/>
        </w:rPr>
        <w:t>1.适用范围</w:t>
      </w:r>
    </w:p>
    <w:p w14:paraId="3A9DC8E6">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本采购文件仅适用于采购公告中所叙述项目的货物采购。</w:t>
      </w:r>
    </w:p>
    <w:p w14:paraId="2DACE2FB">
      <w:pPr>
        <w:snapToGrid w:val="0"/>
        <w:spacing w:line="360" w:lineRule="auto"/>
        <w:ind w:firstLine="420"/>
        <w:jc w:val="left"/>
        <w:rPr>
          <w:rFonts w:ascii="宋体" w:hAnsi="宋体" w:cs="宋体"/>
          <w:b/>
          <w:bCs/>
          <w:kern w:val="0"/>
          <w:sz w:val="21"/>
          <w:szCs w:val="21"/>
        </w:rPr>
      </w:pPr>
      <w:r>
        <w:rPr>
          <w:rFonts w:hint="eastAsia" w:ascii="宋体" w:hAnsi="宋体" w:cs="宋体"/>
          <w:b/>
          <w:bCs/>
          <w:kern w:val="0"/>
          <w:sz w:val="21"/>
          <w:szCs w:val="21"/>
        </w:rPr>
        <w:t>2.定义</w:t>
      </w:r>
    </w:p>
    <w:p w14:paraId="25DF571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2.1 “采购人”系指驻马店市中心医院。</w:t>
      </w:r>
    </w:p>
    <w:p w14:paraId="7167183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2.2 “供应商”系指领取了本采购文件，且已经提交本次响应文件的供应商。</w:t>
      </w:r>
    </w:p>
    <w:p w14:paraId="1D36D51A">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2.3 “供应商代表”系指代表供应商参加本次采购活动的供应商的法定代表人或其委托代理人。</w:t>
      </w:r>
    </w:p>
    <w:p w14:paraId="28CE6E7A">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2.4 “货物”系指供应商按采购文件规定向采购人提供的一切设备、机械、仪器仪表、备品备件、工具、手册及其它有关技术资料和材料。</w:t>
      </w:r>
    </w:p>
    <w:p w14:paraId="78CEE856">
      <w:pPr>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 xml:space="preserve">3.采购预算：70000元；最高投标限价: </w:t>
      </w:r>
      <w:r>
        <w:rPr>
          <w:rFonts w:hint="eastAsia" w:ascii="宋体" w:hAnsi="宋体" w:cs="宋体"/>
          <w:b/>
          <w:sz w:val="21"/>
          <w:szCs w:val="21"/>
          <w:shd w:val="clear" w:color="auto" w:fill="FFFFFF"/>
        </w:rPr>
        <w:t>12800元/瓶</w:t>
      </w:r>
    </w:p>
    <w:p w14:paraId="165C4961">
      <w:pPr>
        <w:snapToGrid w:val="0"/>
        <w:spacing w:line="360" w:lineRule="auto"/>
        <w:ind w:firstLine="420"/>
        <w:jc w:val="left"/>
        <w:rPr>
          <w:rFonts w:ascii="宋体" w:hAnsi="宋体" w:cs="宋体"/>
          <w:sz w:val="21"/>
          <w:szCs w:val="21"/>
        </w:rPr>
      </w:pPr>
      <w:r>
        <w:rPr>
          <w:rFonts w:hint="eastAsia" w:ascii="宋体" w:hAnsi="宋体" w:cs="宋体"/>
          <w:b/>
          <w:bCs/>
          <w:kern w:val="0"/>
          <w:sz w:val="21"/>
          <w:szCs w:val="21"/>
        </w:rPr>
        <w:t>4.供应商应提交的证明文件</w:t>
      </w:r>
    </w:p>
    <w:p w14:paraId="5DC6D5E6">
      <w:pPr>
        <w:widowControl/>
        <w:tabs>
          <w:tab w:val="left" w:pos="840"/>
        </w:tabs>
        <w:snapToGrid w:val="0"/>
        <w:spacing w:line="324" w:lineRule="auto"/>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4.1、具有独立承担民事责任的能力（提供营业执照或其他证明材料）；</w:t>
      </w:r>
    </w:p>
    <w:p w14:paraId="1AF9A2EB">
      <w:pPr>
        <w:widowControl/>
        <w:tabs>
          <w:tab w:val="left" w:pos="840"/>
        </w:tabs>
        <w:snapToGrid w:val="0"/>
        <w:spacing w:line="324" w:lineRule="auto"/>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4.2、具有良好的商业信誉和健全的财务会计制度（提供经审计的2024年度财务报告或者其基本开户银行出具的资信证明）；</w:t>
      </w:r>
    </w:p>
    <w:p w14:paraId="468B83A9">
      <w:pPr>
        <w:widowControl/>
        <w:tabs>
          <w:tab w:val="left" w:pos="840"/>
        </w:tabs>
        <w:snapToGrid w:val="0"/>
        <w:spacing w:line="324" w:lineRule="auto"/>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4A64BE9">
      <w:pPr>
        <w:widowControl/>
        <w:tabs>
          <w:tab w:val="left" w:pos="840"/>
        </w:tabs>
        <w:snapToGrid w:val="0"/>
        <w:spacing w:line="360" w:lineRule="auto"/>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4.4、具有履行合同所必需的设备和专业技术能力（提供书面承诺函）；</w:t>
      </w:r>
    </w:p>
    <w:p w14:paraId="4F565D46">
      <w:pPr>
        <w:widowControl/>
        <w:tabs>
          <w:tab w:val="left" w:pos="840"/>
        </w:tabs>
        <w:snapToGrid w:val="0"/>
        <w:spacing w:line="360" w:lineRule="auto"/>
        <w:ind w:firstLine="420" w:firstLineChars="200"/>
        <w:jc w:val="left"/>
        <w:rPr>
          <w:sz w:val="21"/>
          <w:szCs w:val="24"/>
        </w:rPr>
      </w:pPr>
      <w:r>
        <w:rPr>
          <w:rFonts w:hint="eastAsia" w:ascii="宋体" w:hAnsi="宋体" w:cs="宋体"/>
          <w:sz w:val="21"/>
          <w:szCs w:val="21"/>
          <w:shd w:val="clear" w:color="auto" w:fill="FFFFFF"/>
        </w:rPr>
        <w:t>4.5、参加本采购活动前三年内，在经营活动中没有重大违法记录（提供书面承诺函）；</w:t>
      </w:r>
    </w:p>
    <w:p w14:paraId="6673511B">
      <w:pPr>
        <w:widowControl/>
        <w:tabs>
          <w:tab w:val="left" w:pos="840"/>
        </w:tabs>
        <w:snapToGrid w:val="0"/>
        <w:spacing w:line="324" w:lineRule="auto"/>
        <w:ind w:firstLine="420" w:firstLineChars="200"/>
        <w:jc w:val="left"/>
        <w:rPr>
          <w:rFonts w:ascii="宋体" w:hAnsi="宋体" w:cs="宋体"/>
          <w:sz w:val="21"/>
          <w:szCs w:val="21"/>
          <w:shd w:val="clear" w:color="auto" w:fill="FFFFFF"/>
        </w:rPr>
      </w:pPr>
      <w:r>
        <w:rPr>
          <w:rFonts w:hint="eastAsia" w:ascii="宋体" w:hAnsi="宋体" w:cs="宋体"/>
          <w:sz w:val="21"/>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00CA824">
      <w:pPr>
        <w:widowControl/>
        <w:tabs>
          <w:tab w:val="left" w:pos="840"/>
        </w:tabs>
        <w:snapToGrid w:val="0"/>
        <w:spacing w:line="324" w:lineRule="auto"/>
        <w:ind w:firstLine="420" w:firstLineChars="200"/>
        <w:jc w:val="left"/>
        <w:rPr>
          <w:rFonts w:ascii="宋体" w:hAnsi="宋体" w:cs="宋体"/>
          <w:kern w:val="0"/>
          <w:sz w:val="21"/>
          <w:szCs w:val="21"/>
        </w:rPr>
      </w:pPr>
      <w:r>
        <w:rPr>
          <w:rFonts w:hint="eastAsia" w:ascii="宋体" w:hAnsi="宋体" w:cs="宋体"/>
          <w:sz w:val="21"/>
          <w:szCs w:val="21"/>
          <w:shd w:val="clear" w:color="auto" w:fill="FFFFFF"/>
        </w:rPr>
        <w:t>4.7、单位负责人为同一人或者存在直接控股、管理关系的不同供应商，不得参加同一合同项下的谈判（</w:t>
      </w:r>
      <w:r>
        <w:rPr>
          <w:rFonts w:hint="eastAsia" w:ascii="宋体" w:hAnsi="宋体" w:cs="宋体"/>
          <w:kern w:val="0"/>
          <w:sz w:val="21"/>
          <w:szCs w:val="21"/>
        </w:rPr>
        <w:t>提供在“国家企业信用信息公示系统”中查询的相关材料并加盖公章（需包含公司基本信息、股东信息及股权变更信息）或提供承诺函</w:t>
      </w:r>
      <w:r>
        <w:rPr>
          <w:rFonts w:hint="eastAsia" w:ascii="宋体" w:hAnsi="宋体" w:cs="宋体"/>
          <w:sz w:val="21"/>
          <w:szCs w:val="21"/>
          <w:shd w:val="clear" w:color="auto" w:fill="FFFFFF"/>
        </w:rPr>
        <w:t>）。</w:t>
      </w:r>
    </w:p>
    <w:p w14:paraId="4E7C878C">
      <w:pPr>
        <w:widowControl/>
        <w:tabs>
          <w:tab w:val="left" w:pos="840"/>
        </w:tabs>
        <w:snapToGrid w:val="0"/>
        <w:spacing w:line="324" w:lineRule="auto"/>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4.8、</w:t>
      </w:r>
      <w:r>
        <w:rPr>
          <w:rFonts w:hint="eastAsia" w:ascii="宋体" w:hAnsi="宋体" w:cs="宋体"/>
          <w:kern w:val="0"/>
          <w:sz w:val="21"/>
          <w:szCs w:val="21"/>
        </w:rPr>
        <w:t>供应商若为经营企业须提供有效的《放射性药品经营许可证》、《辐射安全许可证》；供应商若为生产企业，须提供有效的《放射性药品生产许可证》、《辐射安全许可证》。</w:t>
      </w:r>
    </w:p>
    <w:p w14:paraId="4DFC75F0">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5.投标费用</w:t>
      </w:r>
    </w:p>
    <w:p w14:paraId="1F258AB8">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不论投标结果如何，供应商均应自行承担所有与谈判有关的全部费用。</w:t>
      </w:r>
    </w:p>
    <w:p w14:paraId="275B970B">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6.联合体投标：本项目不接受联合体投标。</w:t>
      </w:r>
    </w:p>
    <w:p w14:paraId="5CFABDD9">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7.关联企业投标</w:t>
      </w:r>
    </w:p>
    <w:p w14:paraId="79008E99">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7.1 本采购文件所称关联企业,是指存在关联关系的企业。“关联关系”的界定适用《中华人民共和国公司法》第二百一十六条、《中华人民共和国政府采购法实施条例》第十八条之规定。</w:t>
      </w:r>
    </w:p>
    <w:p w14:paraId="4D99F8FB">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58E0E54">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8.转包与分包</w:t>
      </w:r>
    </w:p>
    <w:p w14:paraId="2FD834C9">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8.1本项目不允许采取转包方式履行合同。</w:t>
      </w:r>
    </w:p>
    <w:p w14:paraId="58EDB12D">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8.2本项目不允许采取分包方式履行合同。</w:t>
      </w:r>
    </w:p>
    <w:p w14:paraId="1C5A868B">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9.特别说明：</w:t>
      </w:r>
    </w:p>
    <w:p w14:paraId="13BF0A90">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9.1 供应商投标所使用的资格、信誉、荣誉、业绩与企业认证必须为本法人所拥有。  </w:t>
      </w:r>
    </w:p>
    <w:p w14:paraId="50BD9EF6">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9.2供应商代表只能接受一个供应商的委托参加投标。</w:t>
      </w:r>
    </w:p>
    <w:p w14:paraId="658F8FC2">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7CE4E2C">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9.4供应商在投标活动中提供虚假材料或从事其他违法活动的,其投标无效，由相关部门查处。</w:t>
      </w:r>
    </w:p>
    <w:p w14:paraId="4BB2DDA0">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10.质疑和投诉</w:t>
      </w:r>
    </w:p>
    <w:p w14:paraId="02F44348">
      <w:pPr>
        <w:snapToGrid w:val="0"/>
        <w:spacing w:line="360" w:lineRule="auto"/>
        <w:ind w:firstLine="411" w:firstLineChars="196"/>
        <w:jc w:val="left"/>
        <w:rPr>
          <w:rFonts w:ascii="宋体" w:hAnsi="宋体" w:cs="宋体"/>
          <w:kern w:val="0"/>
          <w:sz w:val="21"/>
          <w:szCs w:val="21"/>
        </w:rPr>
      </w:pPr>
      <w:r>
        <w:rPr>
          <w:rFonts w:hint="eastAsia" w:ascii="宋体" w:hAnsi="宋体" w:cs="宋体"/>
          <w:kern w:val="0"/>
          <w:sz w:val="21"/>
          <w:szCs w:val="21"/>
        </w:rPr>
        <w:t>10.1</w:t>
      </w:r>
      <w:r>
        <w:rPr>
          <w:rFonts w:hint="eastAsia" w:ascii="宋体" w:hAnsi="宋体" w:cs="宋体"/>
          <w:bCs/>
          <w:kern w:val="0"/>
          <w:sz w:val="21"/>
          <w:szCs w:val="21"/>
        </w:rPr>
        <w:t>供应商认为采购文件使自己的合法权益受到损害的，</w:t>
      </w:r>
      <w:r>
        <w:rPr>
          <w:rFonts w:hint="eastAsia" w:ascii="宋体" w:hAnsi="宋体" w:cs="宋体"/>
          <w:kern w:val="0"/>
          <w:sz w:val="21"/>
          <w:szCs w:val="21"/>
        </w:rPr>
        <w:t>应当在采购公告期限届满之日(或收到采购文件之日)起3个工作日之内向</w:t>
      </w:r>
      <w:r>
        <w:rPr>
          <w:rFonts w:hint="eastAsia" w:ascii="宋体" w:hAnsi="宋体" w:cs="宋体"/>
          <w:bCs/>
          <w:kern w:val="0"/>
          <w:sz w:val="21"/>
          <w:szCs w:val="21"/>
        </w:rPr>
        <w:t>采购人提出质疑；供应商认为</w:t>
      </w:r>
      <w:r>
        <w:rPr>
          <w:rFonts w:hint="eastAsia" w:ascii="宋体" w:hAnsi="宋体" w:cs="宋体"/>
          <w:sz w:val="21"/>
          <w:szCs w:val="21"/>
        </w:rPr>
        <w:t>谈判</w:t>
      </w:r>
      <w:r>
        <w:rPr>
          <w:rFonts w:hint="eastAsia" w:ascii="宋体" w:hAnsi="宋体" w:cs="宋体"/>
          <w:bCs/>
          <w:kern w:val="0"/>
          <w:sz w:val="21"/>
          <w:szCs w:val="21"/>
        </w:rPr>
        <w:t>过程和成交结果使自己的合法权益受到损害的，应当在知道或者应知其权益受到损害之日起3个工作日内提出质疑。</w:t>
      </w:r>
      <w:r>
        <w:rPr>
          <w:rFonts w:hint="eastAsia" w:ascii="宋体" w:hAnsi="宋体" w:cs="宋体"/>
          <w:kern w:val="0"/>
          <w:sz w:val="21"/>
          <w:szCs w:val="21"/>
        </w:rPr>
        <w:t>逾期不再受理,</w:t>
      </w:r>
      <w:r>
        <w:rPr>
          <w:rFonts w:hint="eastAsia" w:ascii="宋体" w:hAnsi="宋体" w:cs="宋体"/>
          <w:bCs/>
          <w:kern w:val="0"/>
          <w:sz w:val="21"/>
          <w:szCs w:val="21"/>
        </w:rPr>
        <w:t>供应商在法定质疑期内应一次性提出针对同一采购环节的质疑。</w:t>
      </w:r>
      <w:r>
        <w:rPr>
          <w:rFonts w:hint="eastAsia" w:ascii="宋体" w:hAnsi="宋体" w:cs="宋体"/>
          <w:kern w:val="0"/>
          <w:sz w:val="21"/>
          <w:szCs w:val="21"/>
        </w:rPr>
        <w:t>供应商对</w:t>
      </w:r>
      <w:r>
        <w:rPr>
          <w:rFonts w:hint="eastAsia" w:ascii="宋体" w:hAnsi="宋体" w:cs="宋体"/>
          <w:bCs/>
          <w:kern w:val="0"/>
          <w:sz w:val="21"/>
          <w:szCs w:val="21"/>
        </w:rPr>
        <w:t>采购人</w:t>
      </w:r>
      <w:r>
        <w:rPr>
          <w:rFonts w:hint="eastAsia" w:ascii="宋体" w:hAnsi="宋体" w:cs="宋体"/>
          <w:kern w:val="0"/>
          <w:sz w:val="21"/>
          <w:szCs w:val="21"/>
        </w:rPr>
        <w:t>的质疑答复不满意,或</w:t>
      </w:r>
      <w:r>
        <w:rPr>
          <w:rFonts w:hint="eastAsia" w:ascii="宋体" w:hAnsi="宋体" w:cs="宋体"/>
          <w:bCs/>
          <w:kern w:val="0"/>
          <w:sz w:val="21"/>
          <w:szCs w:val="21"/>
        </w:rPr>
        <w:t>采购人</w:t>
      </w:r>
      <w:r>
        <w:rPr>
          <w:rFonts w:hint="eastAsia" w:ascii="宋体" w:hAnsi="宋体" w:cs="宋体"/>
          <w:kern w:val="0"/>
          <w:sz w:val="21"/>
          <w:szCs w:val="21"/>
        </w:rPr>
        <w:t>未在规定时间内作出答复的，可以在答复期满后15个工作日内向医院纪检部门投诉。</w:t>
      </w:r>
    </w:p>
    <w:p w14:paraId="17355B0F">
      <w:pPr>
        <w:shd w:val="clear" w:color="auto" w:fill="FFFFFF"/>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10.2</w:t>
      </w:r>
      <w:r>
        <w:rPr>
          <w:rFonts w:hint="eastAsia" w:ascii="宋体" w:hAnsi="宋体" w:cs="宋体"/>
          <w:bCs/>
          <w:kern w:val="0"/>
          <w:sz w:val="21"/>
          <w:szCs w:val="21"/>
        </w:rPr>
        <w:t>质疑、投诉应当采用书面形式，质疑书、投诉书均应明确阐述采购文件、</w:t>
      </w:r>
      <w:r>
        <w:rPr>
          <w:rFonts w:hint="eastAsia" w:ascii="宋体" w:hAnsi="宋体" w:cs="宋体"/>
          <w:sz w:val="21"/>
          <w:szCs w:val="21"/>
        </w:rPr>
        <w:t>谈判</w:t>
      </w:r>
      <w:r>
        <w:rPr>
          <w:rFonts w:hint="eastAsia" w:ascii="宋体" w:hAnsi="宋体" w:cs="宋体"/>
          <w:bCs/>
          <w:kern w:val="0"/>
          <w:sz w:val="21"/>
          <w:szCs w:val="21"/>
        </w:rPr>
        <w:t>过程和成交结果中使自己合法权益受到损害的实质性内容，提供相关事实、依据和证据及其来源或线索，便于有关单位调查、答复和处理。</w:t>
      </w:r>
    </w:p>
    <w:p w14:paraId="32B45D4F">
      <w:pPr>
        <w:snapToGrid w:val="0"/>
        <w:spacing w:line="360" w:lineRule="auto"/>
        <w:ind w:firstLine="420"/>
        <w:jc w:val="left"/>
        <w:rPr>
          <w:rFonts w:ascii="宋体" w:hAnsi="宋体" w:cs="宋体"/>
          <w:kern w:val="0"/>
          <w:sz w:val="21"/>
          <w:szCs w:val="21"/>
        </w:rPr>
      </w:pPr>
      <w:r>
        <w:rPr>
          <w:rFonts w:hint="eastAsia" w:ascii="宋体" w:hAnsi="宋体" w:cs="宋体"/>
          <w:b/>
          <w:bCs/>
          <w:kern w:val="0"/>
          <w:sz w:val="21"/>
          <w:szCs w:val="21"/>
        </w:rPr>
        <w:t>11.供应商的风险</w:t>
      </w:r>
    </w:p>
    <w:p w14:paraId="3B888ED9">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供应商没有按照采购文件要求提供全部资料，或者供应商没有对采购文件在各方面都作出实质性响应是供应商的风险，并可能导致其投标被拒绝。</w:t>
      </w:r>
    </w:p>
    <w:bookmarkEnd w:id="77"/>
    <w:bookmarkEnd w:id="78"/>
    <w:p w14:paraId="58D71B07">
      <w:pPr>
        <w:snapToGrid w:val="0"/>
        <w:spacing w:line="360" w:lineRule="auto"/>
        <w:jc w:val="center"/>
        <w:outlineLvl w:val="1"/>
        <w:rPr>
          <w:rFonts w:ascii="宋体" w:hAnsi="宋体" w:cs="宋体"/>
          <w:b/>
          <w:bCs/>
          <w:kern w:val="0"/>
          <w:szCs w:val="28"/>
        </w:rPr>
      </w:pPr>
      <w:r>
        <w:rPr>
          <w:rFonts w:hint="eastAsia" w:ascii="宋体" w:hAnsi="宋体" w:cs="宋体"/>
          <w:b/>
          <w:bCs/>
          <w:kern w:val="0"/>
          <w:szCs w:val="28"/>
        </w:rPr>
        <w:t>二、采购文件</w:t>
      </w:r>
    </w:p>
    <w:p w14:paraId="6598EFA3">
      <w:pPr>
        <w:snapToGrid w:val="0"/>
        <w:spacing w:line="360" w:lineRule="auto"/>
        <w:ind w:firstLine="417" w:firstLineChars="198"/>
        <w:rPr>
          <w:rFonts w:ascii="宋体" w:hAnsi="宋体" w:cs="宋体"/>
          <w:kern w:val="0"/>
          <w:sz w:val="21"/>
          <w:szCs w:val="21"/>
        </w:rPr>
      </w:pPr>
      <w:r>
        <w:rPr>
          <w:rFonts w:hint="eastAsia" w:ascii="宋体" w:hAnsi="宋体" w:cs="宋体"/>
          <w:b/>
          <w:bCs/>
          <w:kern w:val="0"/>
          <w:sz w:val="21"/>
          <w:szCs w:val="21"/>
        </w:rPr>
        <w:t>12.采购文件的构成。本采购文件由以下部分组成：</w:t>
      </w:r>
    </w:p>
    <w:p w14:paraId="6D3EB5A7">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12.1 竞争性谈判公告</w:t>
      </w:r>
    </w:p>
    <w:p w14:paraId="27DAE644">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12.2 采购需求</w:t>
      </w:r>
    </w:p>
    <w:p w14:paraId="3EF22207">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12.3 供应商须知</w:t>
      </w:r>
    </w:p>
    <w:p w14:paraId="1D221416">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12.4 合同主要条款</w:t>
      </w:r>
    </w:p>
    <w:p w14:paraId="610A0C04">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12.5 响应文件格式</w:t>
      </w:r>
    </w:p>
    <w:p w14:paraId="7753F19D">
      <w:pPr>
        <w:snapToGrid w:val="0"/>
        <w:spacing w:line="360" w:lineRule="auto"/>
        <w:ind w:firstLine="417" w:firstLineChars="198"/>
        <w:rPr>
          <w:rFonts w:ascii="宋体" w:hAnsi="宋体" w:cs="宋体"/>
          <w:b/>
          <w:bCs/>
          <w:kern w:val="0"/>
          <w:sz w:val="21"/>
          <w:szCs w:val="21"/>
        </w:rPr>
      </w:pPr>
      <w:r>
        <w:rPr>
          <w:rFonts w:hint="eastAsia" w:ascii="宋体" w:hAnsi="宋体" w:cs="宋体"/>
          <w:b/>
          <w:bCs/>
          <w:kern w:val="0"/>
          <w:sz w:val="21"/>
          <w:szCs w:val="21"/>
        </w:rPr>
        <w:t>13.采购文件的澄清与修改</w:t>
      </w:r>
    </w:p>
    <w:p w14:paraId="1EAB26D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13.1 采购人对已发出的采购文件进行必要澄清、修改或补充的，应当在采购文件要求提交响应文件截止时间3</w:t>
      </w:r>
      <w:r>
        <w:rPr>
          <w:rFonts w:hint="eastAsia" w:ascii="宋体" w:hAnsi="宋体" w:cs="宋体"/>
          <w:bCs/>
          <w:kern w:val="0"/>
          <w:sz w:val="21"/>
          <w:szCs w:val="21"/>
        </w:rPr>
        <w:t>日</w:t>
      </w:r>
      <w:r>
        <w:rPr>
          <w:rFonts w:hint="eastAsia" w:ascii="宋体" w:hAnsi="宋体" w:cs="宋体"/>
          <w:kern w:val="0"/>
          <w:sz w:val="21"/>
          <w:szCs w:val="21"/>
        </w:rPr>
        <w:t>前，在原采购公告发布相关媒体上发布更正公告或变更公告。采购文件公示期间对采购文件进行的澄清、修改或补充不受上述限制。</w:t>
      </w:r>
    </w:p>
    <w:p w14:paraId="032A66ED">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13.2 采购文件澄清、修改或补充的内容为采购文件的组成部分。</w:t>
      </w:r>
    </w:p>
    <w:p w14:paraId="0A9B8461">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13.3 采购文件的澄清、修改或补充都应以法定形式发布。采购人未对采购文件进行的澄清、修改或补充无效，评标时不予认可。</w:t>
      </w:r>
    </w:p>
    <w:p w14:paraId="42FA555A">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13.4 </w:t>
      </w:r>
      <w:r>
        <w:rPr>
          <w:rFonts w:hint="eastAsia" w:ascii="宋体" w:hAnsi="宋体" w:cs="宋体"/>
          <w:bCs/>
          <w:kern w:val="0"/>
          <w:sz w:val="21"/>
          <w:szCs w:val="21"/>
        </w:rPr>
        <w:t>采购人</w:t>
      </w:r>
      <w:r>
        <w:rPr>
          <w:rFonts w:hint="eastAsia" w:ascii="宋体" w:hAnsi="宋体" w:cs="宋体"/>
          <w:kern w:val="0"/>
          <w:sz w:val="21"/>
          <w:szCs w:val="21"/>
        </w:rPr>
        <w:t>可以视采购具体情况延长谈判截止时间和谈判时间，但至少应当在采购文件要求提交响应文件的截止时间3</w:t>
      </w:r>
      <w:r>
        <w:rPr>
          <w:rFonts w:hint="eastAsia" w:ascii="宋体" w:hAnsi="宋体" w:cs="宋体"/>
          <w:bCs/>
          <w:kern w:val="0"/>
          <w:sz w:val="21"/>
          <w:szCs w:val="21"/>
        </w:rPr>
        <w:t>日</w:t>
      </w:r>
      <w:r>
        <w:rPr>
          <w:rFonts w:hint="eastAsia" w:ascii="宋体" w:hAnsi="宋体" w:cs="宋体"/>
          <w:kern w:val="0"/>
          <w:sz w:val="21"/>
          <w:szCs w:val="21"/>
        </w:rPr>
        <w:t>前，将变更时间通知所有潜在供应商。</w:t>
      </w:r>
    </w:p>
    <w:p w14:paraId="7304FACC">
      <w:pPr>
        <w:snapToGrid w:val="0"/>
        <w:spacing w:line="360" w:lineRule="auto"/>
        <w:jc w:val="center"/>
        <w:outlineLvl w:val="1"/>
        <w:rPr>
          <w:rFonts w:ascii="宋体" w:hAnsi="宋体" w:cs="宋体"/>
          <w:b/>
          <w:bCs/>
          <w:kern w:val="0"/>
          <w:sz w:val="21"/>
          <w:szCs w:val="21"/>
        </w:rPr>
      </w:pPr>
      <w:r>
        <w:rPr>
          <w:rFonts w:hint="eastAsia" w:ascii="宋体" w:hAnsi="宋体" w:cs="宋体"/>
          <w:b/>
          <w:bCs/>
          <w:kern w:val="0"/>
          <w:sz w:val="21"/>
          <w:szCs w:val="21"/>
        </w:rPr>
        <w:t>三、响应文件的编制</w:t>
      </w:r>
    </w:p>
    <w:p w14:paraId="7B42E1B8">
      <w:pPr>
        <w:snapToGrid w:val="0"/>
        <w:spacing w:line="360" w:lineRule="auto"/>
        <w:ind w:firstLine="417" w:firstLineChars="198"/>
        <w:rPr>
          <w:rFonts w:ascii="宋体" w:hAnsi="宋体" w:cs="宋体"/>
          <w:kern w:val="0"/>
          <w:sz w:val="21"/>
          <w:szCs w:val="21"/>
        </w:rPr>
      </w:pPr>
      <w:r>
        <w:rPr>
          <w:rFonts w:hint="eastAsia" w:ascii="宋体" w:hAnsi="宋体" w:cs="宋体"/>
          <w:b/>
          <w:bCs/>
          <w:kern w:val="0"/>
          <w:sz w:val="21"/>
          <w:szCs w:val="21"/>
        </w:rPr>
        <w:t>14.要求</w:t>
      </w:r>
    </w:p>
    <w:p w14:paraId="7EF3040D">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rPr>
        <w:t>谈判</w:t>
      </w:r>
      <w:r>
        <w:rPr>
          <w:rFonts w:hint="eastAsia" w:ascii="宋体" w:hAnsi="宋体" w:cs="宋体"/>
          <w:kern w:val="0"/>
          <w:sz w:val="21"/>
          <w:szCs w:val="21"/>
        </w:rPr>
        <w:t>的要求），供应商对所提供的全部资料的合法性、真实性负责。</w:t>
      </w:r>
    </w:p>
    <w:p w14:paraId="34D3355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14.2 供应商应完整签署响应文件格式附件中《竞争性谈判响应书》，不得增减或修改内容。否则视为对采购文件未作出实质性响应。</w:t>
      </w:r>
    </w:p>
    <w:p w14:paraId="4A391B79">
      <w:pPr>
        <w:snapToGrid w:val="0"/>
        <w:spacing w:line="360" w:lineRule="auto"/>
        <w:ind w:firstLine="417" w:firstLineChars="198"/>
        <w:rPr>
          <w:rFonts w:ascii="宋体" w:hAnsi="宋体" w:cs="宋体"/>
          <w:kern w:val="0"/>
          <w:sz w:val="21"/>
          <w:szCs w:val="21"/>
        </w:rPr>
      </w:pPr>
      <w:r>
        <w:rPr>
          <w:rFonts w:hint="eastAsia" w:ascii="宋体" w:hAnsi="宋体" w:cs="宋体"/>
          <w:b/>
          <w:bCs/>
          <w:kern w:val="0"/>
          <w:sz w:val="21"/>
          <w:szCs w:val="21"/>
        </w:rPr>
        <w:t>15.响应文件的语言和计量单位</w:t>
      </w:r>
    </w:p>
    <w:p w14:paraId="4C2D2AC7">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15.1 响应文件以及供应商与采购人就有关谈判事宜的所有来往函电均应使用简体中文书写。</w:t>
      </w:r>
    </w:p>
    <w:p w14:paraId="24C254F0">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15.2关于计量单位，采购文件已有明确规定的，使用采购文件规定的计量单位；采购文件没有规定的，应采用中华人民共和国法定计量单位。否则视为对采购文件未作出实质性响应。</w:t>
      </w:r>
    </w:p>
    <w:p w14:paraId="45DBD6DD">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E55D555">
      <w:pPr>
        <w:snapToGrid w:val="0"/>
        <w:spacing w:line="360" w:lineRule="auto"/>
        <w:ind w:firstLine="417" w:firstLineChars="198"/>
        <w:rPr>
          <w:rFonts w:ascii="宋体" w:hAnsi="宋体" w:cs="宋体"/>
          <w:kern w:val="0"/>
          <w:sz w:val="21"/>
          <w:szCs w:val="21"/>
        </w:rPr>
      </w:pPr>
      <w:r>
        <w:rPr>
          <w:rFonts w:hint="eastAsia" w:ascii="宋体" w:hAnsi="宋体" w:cs="宋体"/>
          <w:b/>
          <w:bCs/>
          <w:kern w:val="0"/>
          <w:sz w:val="21"/>
          <w:szCs w:val="21"/>
        </w:rPr>
        <w:t>16.响应文件的组成</w:t>
      </w:r>
      <w:r>
        <w:rPr>
          <w:rFonts w:hint="eastAsia" w:ascii="宋体" w:hAnsi="宋体" w:cs="宋体"/>
          <w:kern w:val="0"/>
          <w:sz w:val="21"/>
          <w:szCs w:val="21"/>
        </w:rPr>
        <w:t>。</w:t>
      </w:r>
      <w:r>
        <w:rPr>
          <w:rFonts w:hint="eastAsia" w:ascii="宋体" w:hAnsi="宋体" w:cs="宋体"/>
          <w:b/>
          <w:bCs/>
          <w:kern w:val="0"/>
          <w:sz w:val="21"/>
          <w:szCs w:val="21"/>
        </w:rPr>
        <w:t>响应文件应包括下列部分：</w:t>
      </w:r>
    </w:p>
    <w:p w14:paraId="32B6D096">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16.1、竞争性谈判响应书</w:t>
      </w:r>
    </w:p>
    <w:p w14:paraId="31707759">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16.2、初次报价一览表</w:t>
      </w:r>
    </w:p>
    <w:p w14:paraId="076A3787">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16.3、报价明细表</w:t>
      </w:r>
    </w:p>
    <w:p w14:paraId="5ADFCB09">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16.4、技术响应表</w:t>
      </w:r>
    </w:p>
    <w:p w14:paraId="4764B532">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16.5、商务响应表</w:t>
      </w:r>
    </w:p>
    <w:p w14:paraId="6C5319CB">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16.6、法定代表人身份证明</w:t>
      </w:r>
    </w:p>
    <w:p w14:paraId="41B66DC5">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16.7、法定代表人授权书</w:t>
      </w:r>
    </w:p>
    <w:p w14:paraId="2EA8B14A">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16.8、证明文件</w:t>
      </w:r>
    </w:p>
    <w:p w14:paraId="3F4CBC1B">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17.响应文件有效期</w:t>
      </w:r>
    </w:p>
    <w:p w14:paraId="1B8CC5A3">
      <w:pPr>
        <w:snapToGrid w:val="0"/>
        <w:spacing w:line="360" w:lineRule="auto"/>
        <w:ind w:firstLine="480"/>
        <w:jc w:val="left"/>
        <w:rPr>
          <w:rFonts w:ascii="宋体" w:hAnsi="宋体" w:cs="宋体"/>
          <w:kern w:val="0"/>
          <w:sz w:val="21"/>
          <w:szCs w:val="21"/>
        </w:rPr>
      </w:pPr>
      <w:r>
        <w:rPr>
          <w:rFonts w:hint="eastAsia" w:ascii="宋体" w:hAnsi="宋体" w:cs="宋体"/>
          <w:kern w:val="0"/>
          <w:sz w:val="21"/>
          <w:szCs w:val="21"/>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0AF5888">
      <w:pPr>
        <w:snapToGrid w:val="0"/>
        <w:spacing w:line="360" w:lineRule="auto"/>
        <w:ind w:firstLine="417" w:firstLineChars="198"/>
        <w:rPr>
          <w:rFonts w:ascii="宋体" w:hAnsi="宋体" w:cs="宋体"/>
          <w:kern w:val="0"/>
          <w:sz w:val="21"/>
          <w:szCs w:val="21"/>
        </w:rPr>
      </w:pPr>
      <w:r>
        <w:rPr>
          <w:rFonts w:hint="eastAsia" w:ascii="宋体" w:hAnsi="宋体" w:cs="宋体"/>
          <w:b/>
          <w:bCs/>
          <w:kern w:val="0"/>
          <w:sz w:val="21"/>
          <w:szCs w:val="21"/>
        </w:rPr>
        <w:t>18.投标报价</w:t>
      </w:r>
    </w:p>
    <w:p w14:paraId="74FF8D6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18.1 所有谈判报价均以人民币报价。</w:t>
      </w:r>
    </w:p>
    <w:p w14:paraId="0103F1FF">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18.2 供应商要按初次报价一览表的内容填写。</w:t>
      </w:r>
    </w:p>
    <w:p w14:paraId="2CB4A785">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 xml:space="preserve">18.3 </w:t>
      </w:r>
      <w:r>
        <w:rPr>
          <w:rFonts w:hint="eastAsia" w:ascii="宋体" w:hAnsi="宋体" w:cs="宋体"/>
          <w:spacing w:val="10"/>
          <w:kern w:val="0"/>
          <w:sz w:val="21"/>
          <w:szCs w:val="21"/>
        </w:rPr>
        <w:t>供应商投报多标包的，应对每标包分别报价并分别填报</w:t>
      </w:r>
      <w:r>
        <w:rPr>
          <w:rFonts w:hint="eastAsia" w:ascii="宋体" w:hAnsi="宋体" w:cs="宋体"/>
          <w:kern w:val="0"/>
          <w:sz w:val="21"/>
          <w:szCs w:val="21"/>
        </w:rPr>
        <w:t>初次报价一览表</w:t>
      </w:r>
      <w:r>
        <w:rPr>
          <w:rFonts w:hint="eastAsia" w:ascii="宋体" w:hAnsi="宋体" w:cs="宋体"/>
          <w:spacing w:val="10"/>
          <w:kern w:val="0"/>
          <w:sz w:val="21"/>
          <w:szCs w:val="21"/>
        </w:rPr>
        <w:t>。</w:t>
      </w:r>
    </w:p>
    <w:p w14:paraId="608CA12A">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18.4 成交供应商的最后一轮报价在政府采购合同执行过程中是固定不变的，供应商不得以任何理由予以变更。以可调整的价格提交的投标将被作为无效投标处理。</w:t>
      </w:r>
    </w:p>
    <w:p w14:paraId="2179DC74">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18.5 采购人不接受可选择的投标报价。</w:t>
      </w:r>
    </w:p>
    <w:p w14:paraId="6174282B">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18.6 对于供应商在初次报价一览表和响应文件中列出的赠送条款，在评审时不得作为价格评分因素或者调整评标价格的依据。</w:t>
      </w:r>
    </w:p>
    <w:p w14:paraId="6E78490D">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19.保证金（无）</w:t>
      </w:r>
    </w:p>
    <w:p w14:paraId="777C3E3E">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20.</w:t>
      </w:r>
      <w:r>
        <w:rPr>
          <w:rFonts w:hint="eastAsia" w:ascii="宋体" w:hAnsi="宋体" w:cs="宋体"/>
          <w:b/>
          <w:bCs/>
          <w:kern w:val="0"/>
          <w:sz w:val="21"/>
          <w:szCs w:val="21"/>
        </w:rPr>
        <w:t>响应</w:t>
      </w:r>
      <w:r>
        <w:rPr>
          <w:rFonts w:hint="eastAsia" w:ascii="宋体" w:hAnsi="宋体" w:cs="宋体"/>
          <w:b/>
          <w:kern w:val="0"/>
          <w:sz w:val="21"/>
          <w:szCs w:val="21"/>
        </w:rPr>
        <w:t>文件的签署及其他规定</w:t>
      </w:r>
    </w:p>
    <w:p w14:paraId="632F1289">
      <w:pPr>
        <w:snapToGrid w:val="0"/>
        <w:spacing w:line="360" w:lineRule="auto"/>
        <w:ind w:firstLine="415" w:firstLineChars="198"/>
        <w:rPr>
          <w:rFonts w:ascii="宋体" w:hAnsi="宋体" w:cs="宋体"/>
          <w:kern w:val="0"/>
          <w:sz w:val="21"/>
          <w:szCs w:val="21"/>
        </w:rPr>
      </w:pPr>
      <w:r>
        <w:rPr>
          <w:rFonts w:hint="eastAsia" w:ascii="宋体" w:hAnsi="宋体" w:cs="宋体"/>
          <w:kern w:val="0"/>
          <w:sz w:val="21"/>
          <w:szCs w:val="21"/>
        </w:rPr>
        <w:t>20.1响应文件应按第五章“响应文件格式”进行编写，如有必要，可以增加附页，作为响应文件的组成部分。其中，初次报价一览表在满足采购文件实质性要求的基础上，可以提出比采购文件要求更有利于采购人的承诺。</w:t>
      </w:r>
    </w:p>
    <w:p w14:paraId="61B4D407">
      <w:pPr>
        <w:snapToGrid w:val="0"/>
        <w:spacing w:line="360" w:lineRule="auto"/>
        <w:ind w:firstLine="415" w:firstLineChars="198"/>
        <w:rPr>
          <w:rFonts w:ascii="宋体" w:hAnsi="宋体" w:cs="宋体"/>
          <w:kern w:val="0"/>
          <w:sz w:val="21"/>
          <w:szCs w:val="21"/>
        </w:rPr>
      </w:pPr>
      <w:r>
        <w:rPr>
          <w:rFonts w:hint="eastAsia" w:ascii="宋体" w:hAnsi="宋体" w:cs="宋体"/>
          <w:kern w:val="0"/>
          <w:sz w:val="21"/>
          <w:szCs w:val="21"/>
        </w:rPr>
        <w:t>20.2 响应文件应当对采购文件有关交货期、响应文件有效期、质量要求等实质性内容作出响应。</w:t>
      </w:r>
    </w:p>
    <w:p w14:paraId="1085B568">
      <w:pPr>
        <w:snapToGrid w:val="0"/>
        <w:spacing w:line="360" w:lineRule="auto"/>
        <w:ind w:firstLine="415" w:firstLineChars="198"/>
        <w:rPr>
          <w:rFonts w:ascii="宋体" w:hAnsi="宋体" w:cs="宋体"/>
          <w:kern w:val="0"/>
          <w:sz w:val="21"/>
          <w:szCs w:val="21"/>
        </w:rPr>
      </w:pPr>
      <w:r>
        <w:rPr>
          <w:rFonts w:hint="eastAsia" w:ascii="宋体" w:hAnsi="宋体" w:cs="宋体"/>
          <w:kern w:val="0"/>
          <w:sz w:val="21"/>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E6089AC">
      <w:pPr>
        <w:snapToGrid w:val="0"/>
        <w:spacing w:line="360" w:lineRule="auto"/>
        <w:ind w:firstLine="415" w:firstLineChars="198"/>
        <w:rPr>
          <w:rFonts w:ascii="宋体" w:hAnsi="宋体" w:cs="宋体"/>
          <w:kern w:val="0"/>
          <w:sz w:val="21"/>
          <w:szCs w:val="21"/>
        </w:rPr>
      </w:pPr>
      <w:r>
        <w:rPr>
          <w:rFonts w:hint="eastAsia" w:ascii="宋体" w:hAnsi="宋体" w:cs="宋体"/>
          <w:kern w:val="0"/>
          <w:sz w:val="21"/>
          <w:szCs w:val="21"/>
        </w:rPr>
        <w:t>20.4响应文件份数见供应商须知前附表。响应文件正本和副本的封面上应清楚地标记“正本”或“副本”的字样。</w:t>
      </w:r>
    </w:p>
    <w:p w14:paraId="5144E587">
      <w:pPr>
        <w:snapToGrid w:val="0"/>
        <w:spacing w:line="360" w:lineRule="auto"/>
        <w:ind w:firstLine="415" w:firstLineChars="198"/>
        <w:rPr>
          <w:rFonts w:ascii="宋体" w:hAnsi="宋体" w:cs="宋体"/>
          <w:kern w:val="0"/>
          <w:sz w:val="21"/>
          <w:szCs w:val="21"/>
        </w:rPr>
      </w:pPr>
      <w:r>
        <w:rPr>
          <w:rFonts w:hint="eastAsia" w:ascii="宋体" w:hAnsi="宋体" w:cs="宋体"/>
          <w:kern w:val="0"/>
          <w:sz w:val="21"/>
          <w:szCs w:val="21"/>
        </w:rPr>
        <w:t>20.5响应文件的具体装订要求见供应商须知前附表规定。</w:t>
      </w:r>
    </w:p>
    <w:p w14:paraId="67693111">
      <w:pPr>
        <w:snapToGrid w:val="0"/>
        <w:spacing w:line="360" w:lineRule="auto"/>
        <w:jc w:val="center"/>
        <w:outlineLvl w:val="1"/>
        <w:rPr>
          <w:rFonts w:ascii="宋体" w:hAnsi="宋体" w:cs="宋体"/>
          <w:b/>
          <w:bCs/>
          <w:kern w:val="0"/>
          <w:sz w:val="21"/>
          <w:szCs w:val="21"/>
        </w:rPr>
      </w:pPr>
      <w:r>
        <w:rPr>
          <w:rFonts w:hint="eastAsia" w:ascii="宋体" w:hAnsi="宋体" w:cs="宋体"/>
          <w:b/>
          <w:bCs/>
          <w:kern w:val="0"/>
          <w:sz w:val="21"/>
          <w:szCs w:val="21"/>
        </w:rPr>
        <w:t>四、响应文件的递交</w:t>
      </w:r>
    </w:p>
    <w:p w14:paraId="0705B303">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21. 响应文件的密封、标记</w:t>
      </w:r>
    </w:p>
    <w:p w14:paraId="3F5D8CC0">
      <w:pPr>
        <w:spacing w:line="360" w:lineRule="auto"/>
        <w:ind w:firstLine="424" w:firstLineChars="202"/>
        <w:rPr>
          <w:rFonts w:ascii="宋体" w:hAnsi="宋体" w:cs="宋体"/>
          <w:kern w:val="0"/>
          <w:sz w:val="21"/>
          <w:szCs w:val="21"/>
        </w:rPr>
      </w:pPr>
      <w:r>
        <w:rPr>
          <w:rFonts w:hint="eastAsia" w:ascii="宋体" w:hAnsi="宋体" w:cs="宋体"/>
          <w:kern w:val="0"/>
          <w:sz w:val="21"/>
          <w:szCs w:val="21"/>
        </w:rPr>
        <w:t>21.1</w:t>
      </w:r>
      <w:r>
        <w:rPr>
          <w:rFonts w:hint="eastAsia" w:ascii="宋体" w:hAnsi="宋体" w:cs="宋体"/>
          <w:sz w:val="21"/>
          <w:szCs w:val="21"/>
        </w:rPr>
        <w:t>响应文件应密封包装，并在封套的封口处加盖供应商单位章或由供应商的法定代表人（单位负责人）或其授权的代理人签字。</w:t>
      </w:r>
    </w:p>
    <w:p w14:paraId="2C813E9B">
      <w:pPr>
        <w:snapToGrid w:val="0"/>
        <w:spacing w:line="360" w:lineRule="auto"/>
        <w:ind w:firstLine="420" w:firstLineChars="200"/>
        <w:jc w:val="left"/>
        <w:rPr>
          <w:rFonts w:ascii="宋体" w:hAnsi="宋体" w:cs="宋体"/>
          <w:sz w:val="21"/>
          <w:szCs w:val="21"/>
        </w:rPr>
      </w:pPr>
      <w:r>
        <w:rPr>
          <w:rFonts w:hint="eastAsia" w:ascii="宋体" w:hAnsi="宋体" w:cs="宋体"/>
          <w:sz w:val="21"/>
          <w:szCs w:val="21"/>
        </w:rPr>
        <w:t>21.2 未按本章第21.1项要求密封的</w:t>
      </w:r>
      <w:r>
        <w:rPr>
          <w:rFonts w:hint="eastAsia" w:ascii="宋体" w:hAnsi="宋体" w:cs="宋体"/>
          <w:kern w:val="0"/>
          <w:sz w:val="21"/>
          <w:szCs w:val="21"/>
        </w:rPr>
        <w:t>响应</w:t>
      </w:r>
      <w:r>
        <w:rPr>
          <w:rFonts w:hint="eastAsia" w:ascii="宋体" w:hAnsi="宋体" w:cs="宋体"/>
          <w:sz w:val="21"/>
          <w:szCs w:val="21"/>
        </w:rPr>
        <w:t>文件，采购人不予受理。</w:t>
      </w:r>
    </w:p>
    <w:p w14:paraId="67FAABE5">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22. 响应文件的递交</w:t>
      </w:r>
    </w:p>
    <w:p w14:paraId="398D4929">
      <w:pPr>
        <w:autoSpaceDE w:val="0"/>
        <w:autoSpaceDN w:val="0"/>
        <w:adjustRightInd w:val="0"/>
        <w:snapToGrid w:val="0"/>
        <w:spacing w:line="360" w:lineRule="auto"/>
        <w:ind w:right="-45" w:rightChars="-16" w:firstLine="420" w:firstLineChars="200"/>
        <w:jc w:val="left"/>
        <w:rPr>
          <w:rFonts w:ascii="宋体" w:hAnsi="宋体" w:cs="宋体"/>
          <w:kern w:val="0"/>
          <w:sz w:val="21"/>
          <w:szCs w:val="21"/>
        </w:rPr>
      </w:pPr>
      <w:r>
        <w:rPr>
          <w:rFonts w:hint="eastAsia" w:ascii="宋体" w:hAnsi="宋体" w:cs="宋体"/>
          <w:kern w:val="0"/>
          <w:sz w:val="21"/>
          <w:szCs w:val="21"/>
        </w:rPr>
        <w:t>22.1 供应商应在规定的谈判截止时间前递交响应文件。</w:t>
      </w:r>
    </w:p>
    <w:p w14:paraId="47FC7238">
      <w:pPr>
        <w:autoSpaceDE w:val="0"/>
        <w:autoSpaceDN w:val="0"/>
        <w:adjustRightInd w:val="0"/>
        <w:snapToGrid w:val="0"/>
        <w:spacing w:line="360" w:lineRule="auto"/>
        <w:ind w:right="-45" w:rightChars="-16" w:firstLine="420" w:firstLineChars="200"/>
        <w:jc w:val="left"/>
        <w:rPr>
          <w:rFonts w:ascii="宋体" w:hAnsi="宋体" w:cs="宋体"/>
          <w:kern w:val="0"/>
          <w:sz w:val="21"/>
          <w:szCs w:val="21"/>
        </w:rPr>
      </w:pPr>
      <w:r>
        <w:rPr>
          <w:rFonts w:hint="eastAsia" w:ascii="宋体" w:hAnsi="宋体" w:cs="宋体"/>
          <w:kern w:val="0"/>
          <w:sz w:val="21"/>
          <w:szCs w:val="21"/>
        </w:rPr>
        <w:t>22.2 供应商递交响应文件的地点：见供应商须知前附表。</w:t>
      </w:r>
    </w:p>
    <w:p w14:paraId="78CBFA0B">
      <w:pPr>
        <w:autoSpaceDE w:val="0"/>
        <w:autoSpaceDN w:val="0"/>
        <w:adjustRightInd w:val="0"/>
        <w:snapToGrid w:val="0"/>
        <w:spacing w:line="360" w:lineRule="auto"/>
        <w:ind w:right="-45" w:rightChars="-16" w:firstLine="420" w:firstLineChars="200"/>
        <w:jc w:val="left"/>
        <w:rPr>
          <w:rFonts w:ascii="宋体" w:hAnsi="宋体" w:cs="宋体"/>
          <w:kern w:val="0"/>
          <w:sz w:val="21"/>
          <w:szCs w:val="21"/>
        </w:rPr>
      </w:pPr>
      <w:r>
        <w:rPr>
          <w:rFonts w:hint="eastAsia" w:ascii="宋体" w:hAnsi="宋体" w:cs="宋体"/>
          <w:kern w:val="0"/>
          <w:sz w:val="21"/>
          <w:szCs w:val="21"/>
        </w:rPr>
        <w:t>22.3 除供应商须知前附表另有规定外，供应商所递交的响应文件不予退还。</w:t>
      </w:r>
    </w:p>
    <w:p w14:paraId="2D9A42BB">
      <w:pPr>
        <w:autoSpaceDE w:val="0"/>
        <w:autoSpaceDN w:val="0"/>
        <w:adjustRightInd w:val="0"/>
        <w:snapToGrid w:val="0"/>
        <w:spacing w:line="360" w:lineRule="auto"/>
        <w:ind w:right="-45" w:rightChars="-16" w:firstLine="420" w:firstLineChars="200"/>
        <w:jc w:val="left"/>
        <w:rPr>
          <w:rFonts w:ascii="宋体" w:hAnsi="宋体" w:cs="宋体"/>
          <w:kern w:val="0"/>
          <w:sz w:val="21"/>
          <w:szCs w:val="21"/>
        </w:rPr>
      </w:pPr>
      <w:r>
        <w:rPr>
          <w:rFonts w:hint="eastAsia" w:ascii="宋体" w:hAnsi="宋体" w:cs="宋体"/>
          <w:kern w:val="0"/>
          <w:sz w:val="21"/>
          <w:szCs w:val="21"/>
        </w:rPr>
        <w:t>22.4 逾期送达的或者未送达指定地点的响应文件，采购人不予受理。</w:t>
      </w:r>
    </w:p>
    <w:p w14:paraId="387CA387">
      <w:pPr>
        <w:snapToGrid w:val="0"/>
        <w:spacing w:line="360" w:lineRule="auto"/>
        <w:ind w:firstLine="417" w:firstLineChars="198"/>
        <w:rPr>
          <w:rFonts w:ascii="宋体" w:hAnsi="宋体" w:cs="宋体"/>
          <w:b/>
          <w:kern w:val="0"/>
          <w:sz w:val="21"/>
          <w:szCs w:val="21"/>
        </w:rPr>
      </w:pPr>
      <w:r>
        <w:rPr>
          <w:rFonts w:hint="eastAsia" w:ascii="宋体" w:hAnsi="宋体" w:cs="宋体"/>
          <w:b/>
          <w:kern w:val="0"/>
          <w:sz w:val="21"/>
          <w:szCs w:val="21"/>
        </w:rPr>
        <w:t>23. 响应文件的修改和撤回</w:t>
      </w:r>
    </w:p>
    <w:p w14:paraId="72CC6C33">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3D31943A">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23.2 供应商在谈判截止期后不得修改、撤回响应文件。供应商在投标截止期后修改响应文件的，其投标将被拒绝。</w:t>
      </w:r>
    </w:p>
    <w:p w14:paraId="78E96F56">
      <w:pPr>
        <w:snapToGrid w:val="0"/>
        <w:spacing w:line="360" w:lineRule="auto"/>
        <w:jc w:val="center"/>
        <w:outlineLvl w:val="1"/>
        <w:rPr>
          <w:rFonts w:ascii="宋体" w:hAnsi="宋体" w:cs="宋体"/>
          <w:b/>
          <w:bCs/>
          <w:kern w:val="0"/>
          <w:sz w:val="21"/>
          <w:szCs w:val="21"/>
        </w:rPr>
      </w:pPr>
      <w:r>
        <w:rPr>
          <w:rFonts w:hint="eastAsia" w:ascii="宋体" w:hAnsi="宋体" w:cs="宋体"/>
          <w:b/>
          <w:bCs/>
          <w:kern w:val="0"/>
          <w:sz w:val="21"/>
          <w:szCs w:val="21"/>
        </w:rPr>
        <w:t>五、评标</w:t>
      </w:r>
    </w:p>
    <w:p w14:paraId="6837F9DB">
      <w:pPr>
        <w:snapToGrid w:val="0"/>
        <w:spacing w:line="360" w:lineRule="auto"/>
        <w:ind w:firstLine="422" w:firstLineChars="200"/>
        <w:jc w:val="left"/>
        <w:rPr>
          <w:rFonts w:ascii="宋体" w:hAnsi="宋体" w:cs="宋体"/>
          <w:kern w:val="0"/>
          <w:sz w:val="21"/>
          <w:szCs w:val="21"/>
        </w:rPr>
      </w:pPr>
      <w:r>
        <w:rPr>
          <w:rFonts w:hint="eastAsia" w:ascii="宋体" w:hAnsi="宋体" w:cs="宋体"/>
          <w:b/>
          <w:bCs/>
          <w:kern w:val="0"/>
          <w:sz w:val="21"/>
          <w:szCs w:val="21"/>
        </w:rPr>
        <w:t>24. 组建谈判小组</w:t>
      </w:r>
    </w:p>
    <w:p w14:paraId="35389FBA">
      <w:pPr>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24.1 谈判小组由采购人代表和评审专家组成。成员由3人以上单数组成。</w:t>
      </w:r>
      <w:r>
        <w:rPr>
          <w:rFonts w:hint="eastAsia" w:ascii="宋体" w:hAnsi="宋体" w:cs="宋体"/>
          <w:sz w:val="21"/>
          <w:szCs w:val="21"/>
        </w:rPr>
        <w:t>在开标后由</w:t>
      </w:r>
      <w:r>
        <w:rPr>
          <w:rFonts w:hint="eastAsia" w:ascii="宋体" w:hAnsi="宋体" w:cs="宋体"/>
          <w:kern w:val="0"/>
          <w:sz w:val="21"/>
          <w:szCs w:val="21"/>
        </w:rPr>
        <w:t>谈判</w:t>
      </w:r>
      <w:r>
        <w:rPr>
          <w:rFonts w:hint="eastAsia" w:ascii="宋体" w:hAnsi="宋体" w:cs="宋体"/>
          <w:sz w:val="21"/>
          <w:szCs w:val="21"/>
        </w:rPr>
        <w:t>小组对</w:t>
      </w:r>
      <w:r>
        <w:rPr>
          <w:rFonts w:hint="eastAsia" w:ascii="宋体" w:hAnsi="宋体" w:cs="宋体"/>
          <w:kern w:val="0"/>
          <w:sz w:val="21"/>
          <w:szCs w:val="21"/>
        </w:rPr>
        <w:t>响应文件</w:t>
      </w:r>
      <w:r>
        <w:rPr>
          <w:rFonts w:hint="eastAsia" w:ascii="宋体" w:hAnsi="宋体" w:cs="宋体"/>
          <w:sz w:val="21"/>
          <w:szCs w:val="21"/>
        </w:rPr>
        <w:t>进行审查、质疑、评估和比较，并做合理的建议。</w:t>
      </w:r>
    </w:p>
    <w:p w14:paraId="190AA988">
      <w:pPr>
        <w:snapToGrid w:val="0"/>
        <w:spacing w:line="360" w:lineRule="auto"/>
        <w:ind w:firstLine="420" w:firstLineChars="200"/>
        <w:jc w:val="left"/>
        <w:rPr>
          <w:rFonts w:ascii="宋体" w:hAnsi="宋体" w:cs="宋体"/>
          <w:sz w:val="21"/>
          <w:szCs w:val="21"/>
        </w:rPr>
      </w:pPr>
      <w:r>
        <w:rPr>
          <w:rFonts w:hint="eastAsia" w:ascii="宋体" w:hAnsi="宋体" w:cs="宋体"/>
          <w:kern w:val="0"/>
          <w:sz w:val="21"/>
          <w:szCs w:val="21"/>
        </w:rPr>
        <w:t>24.2谈判小组成员要依法独立评审，并对评审意见承担个人责任。谈判</w:t>
      </w:r>
      <w:r>
        <w:rPr>
          <w:rFonts w:hint="eastAsia" w:ascii="宋体" w:hAnsi="宋体" w:cs="宋体"/>
          <w:sz w:val="21"/>
          <w:szCs w:val="21"/>
        </w:rPr>
        <w:t>小组成员对需要共同认定的事项存在争议的，按照少数服从多数的原则</w:t>
      </w:r>
      <w:r>
        <w:rPr>
          <w:rFonts w:hint="eastAsia" w:ascii="宋体" w:hAnsi="宋体" w:cs="宋体"/>
          <w:kern w:val="0"/>
          <w:sz w:val="21"/>
          <w:szCs w:val="21"/>
        </w:rPr>
        <w:t>做</w:t>
      </w:r>
      <w:r>
        <w:rPr>
          <w:rFonts w:hint="eastAsia" w:ascii="宋体" w:hAnsi="宋体" w:cs="宋体"/>
          <w:sz w:val="21"/>
          <w:szCs w:val="21"/>
        </w:rPr>
        <w:t>出结论。持不同意见的</w:t>
      </w:r>
      <w:r>
        <w:rPr>
          <w:rFonts w:hint="eastAsia" w:ascii="宋体" w:hAnsi="宋体" w:cs="宋体"/>
          <w:kern w:val="0"/>
          <w:sz w:val="21"/>
          <w:szCs w:val="21"/>
        </w:rPr>
        <w:t>谈判</w:t>
      </w:r>
      <w:r>
        <w:rPr>
          <w:rFonts w:hint="eastAsia" w:ascii="宋体" w:hAnsi="宋体" w:cs="宋体"/>
          <w:sz w:val="21"/>
          <w:szCs w:val="21"/>
        </w:rPr>
        <w:t>小组成员应当在评审报告上签署不同意见</w:t>
      </w:r>
      <w:r>
        <w:rPr>
          <w:rFonts w:hint="eastAsia" w:ascii="宋体" w:hAnsi="宋体" w:cs="宋体"/>
          <w:kern w:val="0"/>
          <w:sz w:val="21"/>
          <w:szCs w:val="21"/>
        </w:rPr>
        <w:t>并说明</w:t>
      </w:r>
      <w:r>
        <w:rPr>
          <w:rFonts w:hint="eastAsia" w:ascii="宋体" w:hAnsi="宋体" w:cs="宋体"/>
          <w:sz w:val="21"/>
          <w:szCs w:val="21"/>
        </w:rPr>
        <w:t>理由，否则视为同意。</w:t>
      </w:r>
    </w:p>
    <w:p w14:paraId="6774FDF1">
      <w:pPr>
        <w:snapToGrid w:val="0"/>
        <w:spacing w:line="360" w:lineRule="auto"/>
        <w:ind w:firstLine="422" w:firstLineChars="200"/>
        <w:jc w:val="left"/>
        <w:rPr>
          <w:rFonts w:ascii="宋体" w:hAnsi="宋体" w:cs="宋体"/>
          <w:b/>
          <w:bCs/>
          <w:sz w:val="21"/>
          <w:szCs w:val="21"/>
        </w:rPr>
      </w:pPr>
      <w:r>
        <w:rPr>
          <w:rFonts w:hint="eastAsia" w:ascii="宋体" w:hAnsi="宋体" w:cs="宋体"/>
          <w:b/>
          <w:bCs/>
          <w:sz w:val="21"/>
          <w:szCs w:val="21"/>
        </w:rPr>
        <w:t xml:space="preserve">25. </w:t>
      </w:r>
      <w:r>
        <w:rPr>
          <w:rFonts w:hint="eastAsia" w:ascii="宋体" w:hAnsi="宋体" w:cs="宋体"/>
          <w:b/>
          <w:bCs/>
          <w:kern w:val="0"/>
          <w:sz w:val="21"/>
          <w:szCs w:val="21"/>
        </w:rPr>
        <w:t>响应</w:t>
      </w:r>
      <w:r>
        <w:rPr>
          <w:rFonts w:hint="eastAsia" w:ascii="宋体" w:hAnsi="宋体" w:cs="宋体"/>
          <w:b/>
          <w:bCs/>
          <w:sz w:val="21"/>
          <w:szCs w:val="21"/>
        </w:rPr>
        <w:t>文件的初审</w:t>
      </w:r>
    </w:p>
    <w:p w14:paraId="65C476FE">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25.1对所有供应商的评估，都采用相同的程序和标准。评标过程将严格按照采购文件的要求和条件进行。</w:t>
      </w:r>
    </w:p>
    <w:p w14:paraId="1F2DC501">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25.2 谈判小组将对响应文件进行检查，以确定响应文件是否完整、有无计算上的错误、文件是否已正确签署等。</w:t>
      </w:r>
    </w:p>
    <w:p w14:paraId="409783D9">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25.3 响应文件报价出现前后不一致的，除采购文件另有规定外，修正错误的原则如下：</w:t>
      </w:r>
    </w:p>
    <w:p w14:paraId="6179AE26">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25.3.1响应文件</w:t>
      </w:r>
      <w:r>
        <w:rPr>
          <w:rFonts w:hint="eastAsia" w:ascii="宋体" w:hAnsi="宋体" w:eastAsia="宋体" w:cs="宋体"/>
          <w:sz w:val="21"/>
          <w:szCs w:val="21"/>
          <w:shd w:val="clear" w:color="auto" w:fill="FFFFFF"/>
        </w:rPr>
        <w:t>初次报价一览表（报价表）内容与响应文件中相应内容不一致的，以初次报价一览表（报价表）为准；</w:t>
      </w:r>
    </w:p>
    <w:p w14:paraId="12C0DAF9">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25.3.2</w:t>
      </w:r>
      <w:r>
        <w:rPr>
          <w:rFonts w:hint="eastAsia" w:ascii="宋体" w:hAnsi="宋体" w:eastAsia="宋体" w:cs="宋体"/>
          <w:sz w:val="21"/>
          <w:szCs w:val="21"/>
          <w:shd w:val="clear" w:color="auto" w:fill="FFFFFF"/>
        </w:rPr>
        <w:t>大写金额</w:t>
      </w:r>
      <w:r>
        <w:rPr>
          <w:rFonts w:hint="eastAsia" w:ascii="宋体" w:hAnsi="宋体" w:eastAsia="宋体" w:cs="宋体"/>
          <w:sz w:val="21"/>
          <w:szCs w:val="21"/>
        </w:rPr>
        <w:t>与</w:t>
      </w:r>
      <w:r>
        <w:rPr>
          <w:rFonts w:hint="eastAsia" w:ascii="宋体" w:hAnsi="宋体" w:eastAsia="宋体" w:cs="宋体"/>
          <w:sz w:val="21"/>
          <w:szCs w:val="21"/>
          <w:shd w:val="clear" w:color="auto" w:fill="FFFFFF"/>
        </w:rPr>
        <w:t>小写金额不一致的，以大写金额为准；</w:t>
      </w:r>
    </w:p>
    <w:p w14:paraId="0C11555F">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25.3.3</w:t>
      </w:r>
      <w:r>
        <w:rPr>
          <w:rFonts w:hint="eastAsia" w:ascii="宋体" w:hAnsi="宋体" w:eastAsia="宋体" w:cs="宋体"/>
          <w:sz w:val="21"/>
          <w:szCs w:val="21"/>
          <w:shd w:val="clear" w:color="auto" w:fill="FFFFFF"/>
        </w:rPr>
        <w:t>单价金额小数点或者百分比有明显错位的，以初次报价一览表的总价为准，并修改单价；</w:t>
      </w:r>
    </w:p>
    <w:p w14:paraId="178FF7AB">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0E0B191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5C6A21F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C695A5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735DD708">
      <w:pPr>
        <w:tabs>
          <w:tab w:val="left" w:pos="0"/>
        </w:tabs>
        <w:snapToGrid w:val="0"/>
        <w:spacing w:line="360" w:lineRule="auto"/>
        <w:ind w:firstLine="420" w:firstLineChars="200"/>
        <w:contextualSpacing/>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0E5E74F7">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2E23398A">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4B6547B4">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w:t>
      </w:r>
      <w:r>
        <w:rPr>
          <w:rFonts w:hint="eastAsia" w:ascii="宋体" w:hAnsi="宋体" w:cs="宋体"/>
          <w:kern w:val="0"/>
          <w:sz w:val="21"/>
          <w:szCs w:val="21"/>
        </w:rPr>
        <w:t>质性响应的响应文件将不进行评估，其投标被作为无效谈判。凡有下列情况之一者，响应文件也将</w:t>
      </w:r>
      <w:r>
        <w:rPr>
          <w:rFonts w:hint="eastAsia" w:ascii="宋体" w:hAnsi="宋体" w:eastAsia="宋体" w:cs="宋体"/>
          <w:kern w:val="0"/>
          <w:sz w:val="21"/>
          <w:szCs w:val="21"/>
        </w:rPr>
        <w:t>被视为未实质性响应采购文件要求：</w:t>
      </w:r>
    </w:p>
    <w:p w14:paraId="1C23A947">
      <w:pPr>
        <w:snapToGrid w:val="0"/>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（1）</w:t>
      </w:r>
      <w:r>
        <w:rPr>
          <w:rFonts w:hint="eastAsia" w:ascii="宋体" w:hAnsi="宋体" w:eastAsia="宋体" w:cs="宋体"/>
          <w:b/>
          <w:bCs/>
          <w:kern w:val="0"/>
          <w:sz w:val="21"/>
          <w:szCs w:val="21"/>
          <w:lang w:val="en-US" w:eastAsia="zh-CN"/>
        </w:rPr>
        <w:t>响应文件</w:t>
      </w:r>
      <w:r>
        <w:rPr>
          <w:rFonts w:hint="eastAsia" w:ascii="宋体" w:hAnsi="宋体" w:eastAsia="宋体" w:cs="宋体"/>
          <w:b/>
          <w:bCs/>
          <w:kern w:val="0"/>
          <w:sz w:val="21"/>
          <w:szCs w:val="21"/>
        </w:rPr>
        <w:t>未按规定签字、盖章的。</w:t>
      </w:r>
    </w:p>
    <w:p w14:paraId="05C53A1D">
      <w:pPr>
        <w:snapToGrid w:val="0"/>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rPr>
        <w:t>未按</w:t>
      </w:r>
      <w:r>
        <w:rPr>
          <w:rFonts w:hint="eastAsia" w:ascii="宋体" w:hAnsi="宋体" w:eastAsia="宋体" w:cs="宋体"/>
          <w:b/>
          <w:bCs/>
          <w:kern w:val="0"/>
          <w:sz w:val="21"/>
          <w:szCs w:val="21"/>
          <w:lang w:val="en-US" w:eastAsia="zh-CN"/>
        </w:rPr>
        <w:t>采购</w:t>
      </w:r>
      <w:r>
        <w:rPr>
          <w:rFonts w:hint="eastAsia" w:ascii="宋体" w:hAnsi="宋体" w:eastAsia="宋体" w:cs="宋体"/>
          <w:b/>
          <w:bCs/>
          <w:kern w:val="0"/>
          <w:sz w:val="21"/>
          <w:szCs w:val="21"/>
        </w:rPr>
        <w:t>文件规定报价，报价均超过采购预算或最高限价的。</w:t>
      </w:r>
    </w:p>
    <w:p w14:paraId="01BAF513">
      <w:pPr>
        <w:snapToGrid w:val="0"/>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rPr>
        <w:t>）不符合</w:t>
      </w:r>
      <w:r>
        <w:rPr>
          <w:rFonts w:hint="eastAsia" w:ascii="宋体" w:hAnsi="宋体" w:eastAsia="宋体" w:cs="宋体"/>
          <w:b/>
          <w:bCs/>
          <w:kern w:val="0"/>
          <w:sz w:val="21"/>
          <w:szCs w:val="21"/>
          <w:lang w:val="en-US" w:eastAsia="zh-CN"/>
        </w:rPr>
        <w:t>采购</w:t>
      </w:r>
      <w:r>
        <w:rPr>
          <w:rFonts w:hint="eastAsia" w:ascii="宋体" w:hAnsi="宋体" w:eastAsia="宋体" w:cs="宋体"/>
          <w:b/>
          <w:bCs/>
          <w:kern w:val="0"/>
          <w:sz w:val="21"/>
          <w:szCs w:val="21"/>
        </w:rPr>
        <w:t>文件中规定的其它实质性条款。</w:t>
      </w:r>
    </w:p>
    <w:p w14:paraId="4EAD2465">
      <w:pPr>
        <w:tabs>
          <w:tab w:val="left" w:pos="0"/>
        </w:tabs>
        <w:snapToGrid w:val="0"/>
        <w:spacing w:line="360" w:lineRule="auto"/>
        <w:ind w:firstLine="420" w:firstLineChars="200"/>
        <w:contextualSpacing/>
        <w:jc w:val="left"/>
        <w:rPr>
          <w:rFonts w:ascii="宋体" w:hAnsi="宋体" w:cs="宋体"/>
          <w:kern w:val="0"/>
          <w:sz w:val="21"/>
          <w:szCs w:val="21"/>
        </w:rPr>
      </w:pPr>
      <w:r>
        <w:rPr>
          <w:rFonts w:hint="eastAsia" w:ascii="宋体" w:hAnsi="宋体" w:cs="宋体"/>
          <w:kern w:val="0"/>
          <w:sz w:val="21"/>
          <w:szCs w:val="21"/>
        </w:rPr>
        <w:t>谈判小组决定投标的响应性只根据响应文件本身的内容，而不寻求其他的外部证据。</w:t>
      </w:r>
    </w:p>
    <w:p w14:paraId="3938078C">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25.4.4 对资格性检查和符合性检查不合格的供应商，将</w:t>
      </w:r>
      <w:r>
        <w:rPr>
          <w:rFonts w:hint="eastAsia" w:ascii="宋体" w:hAnsi="宋体" w:cs="宋体"/>
          <w:kern w:val="0"/>
          <w:sz w:val="21"/>
          <w:szCs w:val="21"/>
          <w:lang w:val="en-US" w:eastAsia="zh-CN"/>
        </w:rPr>
        <w:t>当面</w:t>
      </w:r>
      <w:r>
        <w:rPr>
          <w:rFonts w:hint="eastAsia" w:ascii="宋体" w:hAnsi="宋体" w:cs="宋体"/>
          <w:kern w:val="0"/>
          <w:sz w:val="21"/>
          <w:szCs w:val="21"/>
        </w:rPr>
        <w:t>告知其理由。</w:t>
      </w:r>
    </w:p>
    <w:p w14:paraId="7095D6ED">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25.5 在评审过程中，谈判小组发现供应商有下列情形之一的，视为供应商串通投标，其谈判无效：</w:t>
      </w:r>
    </w:p>
    <w:p w14:paraId="364DA876">
      <w:pPr>
        <w:tabs>
          <w:tab w:val="left" w:pos="0"/>
        </w:tabs>
        <w:snapToGrid w:val="0"/>
        <w:spacing w:line="360" w:lineRule="auto"/>
        <w:ind w:left="140" w:leftChars="50" w:firstLine="315" w:firstLineChars="150"/>
        <w:contextualSpacing/>
        <w:jc w:val="left"/>
        <w:rPr>
          <w:rFonts w:ascii="宋体" w:hAnsi="宋体" w:cs="宋体"/>
          <w:kern w:val="0"/>
          <w:sz w:val="21"/>
          <w:szCs w:val="21"/>
        </w:rPr>
      </w:pPr>
      <w:r>
        <w:rPr>
          <w:rFonts w:hint="eastAsia" w:ascii="宋体" w:hAnsi="宋体" w:cs="宋体"/>
          <w:kern w:val="0"/>
          <w:sz w:val="21"/>
          <w:szCs w:val="21"/>
        </w:rPr>
        <w:t>25.5.1不同供应商的</w:t>
      </w:r>
      <w:r>
        <w:rPr>
          <w:rFonts w:hint="eastAsia" w:ascii="宋体" w:hAnsi="宋体" w:cs="宋体"/>
          <w:sz w:val="21"/>
          <w:szCs w:val="21"/>
          <w:shd w:val="clear" w:color="auto" w:fill="FFFFFF"/>
        </w:rPr>
        <w:t>响应文件</w:t>
      </w:r>
      <w:r>
        <w:rPr>
          <w:rFonts w:hint="eastAsia" w:ascii="宋体" w:hAnsi="宋体" w:cs="宋体"/>
          <w:kern w:val="0"/>
          <w:sz w:val="21"/>
          <w:szCs w:val="21"/>
        </w:rPr>
        <w:t>异常一致。</w:t>
      </w:r>
    </w:p>
    <w:p w14:paraId="1CF62E03">
      <w:pPr>
        <w:tabs>
          <w:tab w:val="left" w:pos="0"/>
        </w:tabs>
        <w:snapToGrid w:val="0"/>
        <w:spacing w:line="360" w:lineRule="auto"/>
        <w:ind w:left="140" w:leftChars="50" w:firstLine="315" w:firstLineChars="150"/>
        <w:contextualSpacing/>
        <w:jc w:val="left"/>
        <w:rPr>
          <w:rFonts w:ascii="宋体" w:hAnsi="宋体" w:cs="宋体"/>
          <w:sz w:val="21"/>
          <w:szCs w:val="21"/>
        </w:rPr>
      </w:pPr>
      <w:r>
        <w:rPr>
          <w:rFonts w:hint="eastAsia" w:ascii="宋体" w:hAnsi="宋体" w:cs="宋体"/>
          <w:sz w:val="21"/>
          <w:szCs w:val="21"/>
        </w:rPr>
        <w:t>25.5.2不同供应商的</w:t>
      </w:r>
      <w:r>
        <w:rPr>
          <w:rFonts w:hint="eastAsia" w:ascii="宋体" w:hAnsi="宋体" w:cs="宋体"/>
          <w:sz w:val="21"/>
          <w:szCs w:val="21"/>
          <w:shd w:val="clear" w:color="auto" w:fill="FFFFFF"/>
        </w:rPr>
        <w:t>响应文件</w:t>
      </w:r>
      <w:r>
        <w:rPr>
          <w:rFonts w:hint="eastAsia" w:ascii="宋体" w:hAnsi="宋体" w:cs="宋体"/>
          <w:sz w:val="21"/>
          <w:szCs w:val="21"/>
        </w:rPr>
        <w:t>由同一单位或者个人编制；</w:t>
      </w:r>
    </w:p>
    <w:p w14:paraId="28DBDBD2">
      <w:pPr>
        <w:tabs>
          <w:tab w:val="left" w:pos="0"/>
        </w:tabs>
        <w:snapToGrid w:val="0"/>
        <w:spacing w:line="360" w:lineRule="auto"/>
        <w:ind w:left="140" w:leftChars="50" w:firstLine="315" w:firstLineChars="150"/>
        <w:contextualSpacing/>
        <w:jc w:val="left"/>
        <w:rPr>
          <w:rFonts w:ascii="宋体" w:hAnsi="宋体" w:cs="宋体"/>
          <w:sz w:val="21"/>
          <w:szCs w:val="21"/>
        </w:rPr>
      </w:pPr>
      <w:r>
        <w:rPr>
          <w:rFonts w:hint="eastAsia" w:ascii="宋体" w:hAnsi="宋体" w:cs="宋体"/>
          <w:sz w:val="21"/>
          <w:szCs w:val="21"/>
        </w:rPr>
        <w:t>25.5.3不同供应商委托同一单位或者个人办理投标事宜；</w:t>
      </w:r>
    </w:p>
    <w:p w14:paraId="286E15CA">
      <w:pPr>
        <w:tabs>
          <w:tab w:val="left" w:pos="0"/>
        </w:tabs>
        <w:snapToGrid w:val="0"/>
        <w:spacing w:line="360" w:lineRule="auto"/>
        <w:ind w:left="140" w:leftChars="50" w:firstLine="315" w:firstLineChars="150"/>
        <w:contextualSpacing/>
        <w:jc w:val="left"/>
        <w:rPr>
          <w:rFonts w:ascii="宋体" w:hAnsi="宋体" w:cs="宋体"/>
          <w:sz w:val="21"/>
          <w:szCs w:val="21"/>
        </w:rPr>
      </w:pPr>
      <w:r>
        <w:rPr>
          <w:rFonts w:hint="eastAsia" w:ascii="宋体" w:hAnsi="宋体" w:cs="宋体"/>
          <w:sz w:val="21"/>
          <w:szCs w:val="21"/>
        </w:rPr>
        <w:t>25.5.4不同供应商的</w:t>
      </w:r>
      <w:r>
        <w:rPr>
          <w:rFonts w:hint="eastAsia" w:ascii="宋体" w:hAnsi="宋体" w:cs="宋体"/>
          <w:sz w:val="21"/>
          <w:szCs w:val="21"/>
          <w:shd w:val="clear" w:color="auto" w:fill="FFFFFF"/>
        </w:rPr>
        <w:t>响应文件</w:t>
      </w:r>
      <w:r>
        <w:rPr>
          <w:rFonts w:hint="eastAsia" w:ascii="宋体" w:hAnsi="宋体" w:cs="宋体"/>
          <w:sz w:val="21"/>
          <w:szCs w:val="21"/>
        </w:rPr>
        <w:t>载明的项目管理成员或者联系人员为同一人；　　</w:t>
      </w:r>
    </w:p>
    <w:p w14:paraId="101FB414">
      <w:pPr>
        <w:tabs>
          <w:tab w:val="left" w:pos="0"/>
        </w:tabs>
        <w:snapToGrid w:val="0"/>
        <w:spacing w:line="360" w:lineRule="auto"/>
        <w:ind w:left="140" w:leftChars="50" w:firstLine="315" w:firstLineChars="150"/>
        <w:contextualSpacing/>
        <w:jc w:val="left"/>
        <w:rPr>
          <w:rFonts w:ascii="宋体" w:hAnsi="宋体" w:cs="宋体"/>
          <w:sz w:val="21"/>
          <w:szCs w:val="21"/>
        </w:rPr>
      </w:pPr>
      <w:r>
        <w:rPr>
          <w:rFonts w:hint="eastAsia" w:ascii="宋体" w:hAnsi="宋体" w:cs="宋体"/>
          <w:sz w:val="21"/>
          <w:szCs w:val="21"/>
        </w:rPr>
        <w:t>25.5.5不同供应商的</w:t>
      </w:r>
      <w:r>
        <w:rPr>
          <w:rFonts w:hint="eastAsia" w:ascii="宋体" w:hAnsi="宋体" w:cs="宋体"/>
          <w:sz w:val="21"/>
          <w:szCs w:val="21"/>
          <w:shd w:val="clear" w:color="auto" w:fill="FFFFFF"/>
        </w:rPr>
        <w:t>响应文件</w:t>
      </w:r>
      <w:r>
        <w:rPr>
          <w:rFonts w:hint="eastAsia" w:ascii="宋体" w:hAnsi="宋体" w:cs="宋体"/>
          <w:sz w:val="21"/>
          <w:szCs w:val="21"/>
        </w:rPr>
        <w:t>相互混装；</w:t>
      </w:r>
    </w:p>
    <w:p w14:paraId="33128EDD">
      <w:pPr>
        <w:tabs>
          <w:tab w:val="left" w:pos="0"/>
        </w:tabs>
        <w:snapToGrid w:val="0"/>
        <w:spacing w:line="360" w:lineRule="auto"/>
        <w:ind w:left="140" w:leftChars="50" w:firstLine="315" w:firstLineChars="150"/>
        <w:contextualSpacing/>
        <w:jc w:val="left"/>
        <w:rPr>
          <w:rFonts w:ascii="宋体" w:hAnsi="宋体" w:cs="宋体"/>
          <w:sz w:val="21"/>
          <w:szCs w:val="21"/>
        </w:rPr>
      </w:pPr>
      <w:r>
        <w:rPr>
          <w:rFonts w:hint="eastAsia" w:ascii="宋体" w:hAnsi="宋体" w:cs="宋体"/>
          <w:sz w:val="21"/>
          <w:szCs w:val="21"/>
        </w:rPr>
        <w:t>25.5.6不同供应商的投标保证金从同一单位或者个人的账户转出（若收取）。</w:t>
      </w:r>
    </w:p>
    <w:p w14:paraId="2D747A65">
      <w:pPr>
        <w:adjustRightInd w:val="0"/>
        <w:snapToGrid w:val="0"/>
        <w:spacing w:line="360" w:lineRule="auto"/>
        <w:ind w:left="25" w:leftChars="9" w:firstLine="399" w:firstLineChars="190"/>
        <w:jc w:val="left"/>
        <w:textAlignment w:val="baseline"/>
        <w:rPr>
          <w:rFonts w:ascii="宋体" w:hAnsi="宋体" w:cs="宋体"/>
          <w:sz w:val="21"/>
          <w:szCs w:val="21"/>
        </w:rPr>
      </w:pPr>
      <w:r>
        <w:rPr>
          <w:rFonts w:hint="eastAsia" w:ascii="宋体" w:hAnsi="宋体" w:cs="宋体"/>
          <w:kern w:val="0"/>
          <w:sz w:val="21"/>
          <w:szCs w:val="21"/>
        </w:rPr>
        <w:t>25.5.7 有证据证明供应商串通投标的其他情形的；</w:t>
      </w:r>
    </w:p>
    <w:p w14:paraId="4569A795">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25.5.8 不同供应商的</w:t>
      </w:r>
      <w:r>
        <w:rPr>
          <w:rFonts w:hint="eastAsia" w:ascii="宋体" w:hAnsi="宋体" w:cs="宋体"/>
          <w:sz w:val="21"/>
          <w:szCs w:val="21"/>
          <w:shd w:val="clear" w:color="auto" w:fill="FFFFFF"/>
        </w:rPr>
        <w:t>响应文件</w:t>
      </w:r>
      <w:r>
        <w:rPr>
          <w:rFonts w:hint="eastAsia" w:ascii="宋体" w:hAnsi="宋体" w:cs="宋体"/>
          <w:kern w:val="0"/>
          <w:sz w:val="21"/>
          <w:szCs w:val="21"/>
        </w:rPr>
        <w:t>制作机器码一致；</w:t>
      </w:r>
    </w:p>
    <w:p w14:paraId="6B03CF6F">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25.5.9 谈判小组认定的其他串通投标情形。</w:t>
      </w:r>
    </w:p>
    <w:p w14:paraId="7C77C14E">
      <w:pPr>
        <w:tabs>
          <w:tab w:val="left" w:pos="0"/>
        </w:tabs>
        <w:snapToGrid w:val="0"/>
        <w:spacing w:line="360" w:lineRule="auto"/>
        <w:ind w:left="140" w:leftChars="50" w:firstLine="316" w:firstLineChars="150"/>
        <w:contextualSpacing/>
        <w:jc w:val="left"/>
        <w:rPr>
          <w:rFonts w:ascii="宋体" w:hAnsi="宋体" w:cs="宋体"/>
          <w:b/>
          <w:bCs/>
          <w:sz w:val="21"/>
          <w:szCs w:val="21"/>
        </w:rPr>
      </w:pPr>
      <w:r>
        <w:rPr>
          <w:rFonts w:hint="eastAsia" w:ascii="宋体" w:hAnsi="宋体" w:cs="宋体"/>
          <w:b/>
          <w:bCs/>
          <w:sz w:val="21"/>
          <w:szCs w:val="21"/>
        </w:rPr>
        <w:t xml:space="preserve">25.6 </w:t>
      </w:r>
      <w:r>
        <w:rPr>
          <w:rFonts w:hint="eastAsia" w:ascii="宋体" w:hAnsi="宋体" w:cs="宋体"/>
          <w:b/>
          <w:bCs/>
          <w:kern w:val="0"/>
          <w:sz w:val="21"/>
          <w:szCs w:val="21"/>
        </w:rPr>
        <w:t>谈判</w:t>
      </w:r>
    </w:p>
    <w:p w14:paraId="13684917">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rPr>
      </w:pPr>
      <w:r>
        <w:rPr>
          <w:rFonts w:hint="eastAsia" w:ascii="宋体" w:hAnsi="宋体" w:cs="宋体"/>
          <w:b/>
          <w:bCs/>
          <w:sz w:val="21"/>
          <w:szCs w:val="21"/>
        </w:rPr>
        <w:t>对资格性检查和符合性检查合格的供应商，进入本次谈判程序。</w:t>
      </w:r>
    </w:p>
    <w:p w14:paraId="6BB0B5E6">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rPr>
      </w:pPr>
      <w:r>
        <w:rPr>
          <w:rFonts w:hint="eastAsia" w:ascii="宋体" w:hAnsi="宋体" w:cs="宋体"/>
          <w:b/>
          <w:bCs/>
          <w:sz w:val="21"/>
          <w:szCs w:val="21"/>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0E8B014E">
      <w:pPr>
        <w:widowControl/>
        <w:kinsoku w:val="0"/>
        <w:autoSpaceDE w:val="0"/>
        <w:autoSpaceDN w:val="0"/>
        <w:adjustRightInd w:val="0"/>
        <w:snapToGrid w:val="0"/>
        <w:spacing w:line="360" w:lineRule="auto"/>
        <w:ind w:firstLine="422" w:firstLineChars="200"/>
        <w:textAlignment w:val="baseline"/>
        <w:rPr>
          <w:rFonts w:ascii="宋体" w:hAnsi="宋体" w:cs="宋体"/>
          <w:sz w:val="21"/>
          <w:szCs w:val="21"/>
        </w:rPr>
      </w:pPr>
      <w:r>
        <w:rPr>
          <w:rFonts w:hint="eastAsia" w:ascii="宋体" w:hAnsi="宋体" w:cs="宋体"/>
          <w:b/>
          <w:bCs/>
          <w:sz w:val="21"/>
          <w:szCs w:val="21"/>
        </w:rPr>
        <w:t>25.6.2 本次竞争性谈判进行</w:t>
      </w:r>
      <w:r>
        <w:rPr>
          <w:rFonts w:hint="eastAsia" w:ascii="宋体" w:hAnsi="宋体" w:cs="宋体"/>
          <w:b/>
          <w:bCs/>
          <w:sz w:val="21"/>
          <w:szCs w:val="21"/>
          <w:u w:val="single"/>
        </w:rPr>
        <w:t xml:space="preserve"> 多 </w:t>
      </w:r>
      <w:r>
        <w:rPr>
          <w:rFonts w:hint="eastAsia" w:ascii="宋体" w:hAnsi="宋体" w:cs="宋体"/>
          <w:b/>
          <w:bCs/>
          <w:sz w:val="21"/>
          <w:szCs w:val="21"/>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511385B7">
      <w:pPr>
        <w:snapToGrid w:val="0"/>
        <w:spacing w:line="360" w:lineRule="auto"/>
        <w:ind w:firstLine="422" w:firstLineChars="200"/>
        <w:jc w:val="left"/>
        <w:rPr>
          <w:rFonts w:ascii="宋体" w:hAnsi="宋体" w:cs="宋体"/>
          <w:kern w:val="0"/>
          <w:sz w:val="21"/>
          <w:szCs w:val="21"/>
        </w:rPr>
      </w:pPr>
      <w:r>
        <w:rPr>
          <w:rFonts w:hint="eastAsia" w:ascii="宋体" w:hAnsi="宋体" w:cs="宋体"/>
          <w:b/>
          <w:bCs/>
          <w:kern w:val="0"/>
          <w:sz w:val="21"/>
          <w:szCs w:val="21"/>
        </w:rPr>
        <w:t>26.响应文件的澄清</w:t>
      </w:r>
    </w:p>
    <w:p w14:paraId="4D7AC509">
      <w:pPr>
        <w:snapToGrid w:val="0"/>
        <w:spacing w:line="360" w:lineRule="auto"/>
        <w:ind w:firstLine="420" w:firstLineChars="200"/>
        <w:jc w:val="left"/>
        <w:rPr>
          <w:rFonts w:ascii="宋体" w:hAnsi="宋体" w:cs="宋体"/>
          <w:sz w:val="21"/>
          <w:szCs w:val="21"/>
        </w:rPr>
      </w:pPr>
      <w:r>
        <w:rPr>
          <w:rFonts w:hint="eastAsia" w:ascii="宋体" w:hAnsi="宋体" w:cs="宋体"/>
          <w:kern w:val="0"/>
          <w:sz w:val="21"/>
          <w:szCs w:val="21"/>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1F4137A5">
      <w:pPr>
        <w:snapToGrid w:val="0"/>
        <w:spacing w:line="360" w:lineRule="auto"/>
        <w:ind w:firstLine="422" w:firstLineChars="200"/>
        <w:jc w:val="left"/>
        <w:rPr>
          <w:rFonts w:ascii="宋体" w:hAnsi="宋体" w:cs="宋体"/>
          <w:b/>
          <w:bCs/>
          <w:kern w:val="0"/>
          <w:sz w:val="21"/>
          <w:szCs w:val="21"/>
        </w:rPr>
      </w:pPr>
      <w:r>
        <w:rPr>
          <w:rFonts w:hint="eastAsia" w:ascii="宋体" w:hAnsi="宋体" w:cs="宋体"/>
          <w:b/>
          <w:bCs/>
          <w:kern w:val="0"/>
          <w:sz w:val="21"/>
          <w:szCs w:val="21"/>
        </w:rPr>
        <w:t>27.比较与评价</w:t>
      </w:r>
    </w:p>
    <w:p w14:paraId="6D58EE12">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27.1 谈判小组将按本采购文件规定的评标方法与标准，对资格性检查和符合性检查合格的</w:t>
      </w:r>
      <w:r>
        <w:rPr>
          <w:rFonts w:hint="eastAsia" w:ascii="宋体" w:hAnsi="宋体" w:eastAsia="宋体" w:cs="宋体"/>
          <w:sz w:val="21"/>
          <w:szCs w:val="21"/>
          <w:shd w:val="clear" w:color="auto" w:fill="FFFFFF"/>
        </w:rPr>
        <w:t>响应文件</w:t>
      </w:r>
      <w:r>
        <w:rPr>
          <w:rFonts w:hint="eastAsia" w:ascii="宋体" w:hAnsi="宋体" w:eastAsia="宋体" w:cs="宋体"/>
          <w:sz w:val="21"/>
          <w:szCs w:val="21"/>
        </w:rPr>
        <w:t>进行商务和技术评估，综合比较与评价。</w:t>
      </w:r>
    </w:p>
    <w:p w14:paraId="2528277E">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27.2对漏（缺）报项的处理：竞争性谈判文件中要求列入报价的费用，漏（缺）报的视同已含在投标总价中。</w:t>
      </w:r>
    </w:p>
    <w:p w14:paraId="6541BFF9">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2E906D96">
      <w:pPr>
        <w:snapToGrid w:val="0"/>
        <w:spacing w:line="360" w:lineRule="auto"/>
        <w:ind w:firstLine="422" w:firstLineChars="200"/>
        <w:jc w:val="left"/>
        <w:rPr>
          <w:rFonts w:ascii="宋体" w:hAnsi="宋体" w:cs="宋体"/>
          <w:kern w:val="0"/>
          <w:sz w:val="21"/>
          <w:szCs w:val="21"/>
        </w:rPr>
      </w:pPr>
      <w:r>
        <w:rPr>
          <w:rFonts w:hint="eastAsia" w:ascii="宋体" w:hAnsi="宋体" w:cs="宋体"/>
          <w:b/>
          <w:bCs/>
          <w:kern w:val="0"/>
          <w:sz w:val="21"/>
          <w:szCs w:val="21"/>
        </w:rPr>
        <w:t>28. 评标过程及保密原则</w:t>
      </w:r>
    </w:p>
    <w:p w14:paraId="7DCC406E">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28.1 凡与本次采购有关人员对属于审查、澄清、评价和比较</w:t>
      </w:r>
      <w:r>
        <w:rPr>
          <w:rFonts w:hint="eastAsia" w:ascii="宋体" w:hAnsi="宋体" w:cs="宋体"/>
          <w:sz w:val="21"/>
          <w:szCs w:val="21"/>
        </w:rPr>
        <w:t>谈判</w:t>
      </w:r>
      <w:r>
        <w:rPr>
          <w:rFonts w:hint="eastAsia" w:ascii="宋体" w:hAnsi="宋体" w:cs="宋体"/>
          <w:kern w:val="0"/>
          <w:sz w:val="21"/>
          <w:szCs w:val="21"/>
        </w:rPr>
        <w:t>的有关资料以及定标意向等，均不得向供应商或其他人员透露。否则,将按有关规定追究相关人员的责任。</w:t>
      </w:r>
    </w:p>
    <w:p w14:paraId="5172EC86">
      <w:pPr>
        <w:snapToGrid w:val="0"/>
        <w:spacing w:line="360" w:lineRule="auto"/>
        <w:ind w:firstLine="420" w:firstLineChars="200"/>
        <w:jc w:val="left"/>
        <w:rPr>
          <w:rFonts w:ascii="宋体" w:hAnsi="宋体" w:cs="宋体"/>
          <w:sz w:val="21"/>
          <w:szCs w:val="21"/>
        </w:rPr>
      </w:pPr>
      <w:r>
        <w:rPr>
          <w:rFonts w:hint="eastAsia" w:ascii="宋体" w:hAnsi="宋体" w:cs="宋体"/>
          <w:kern w:val="0"/>
          <w:sz w:val="21"/>
          <w:szCs w:val="21"/>
        </w:rPr>
        <w:t>28.2 在评标期间，供应商试图影响或干预评审的任何行为，将导致其</w:t>
      </w:r>
      <w:r>
        <w:rPr>
          <w:rFonts w:hint="eastAsia" w:ascii="宋体" w:hAnsi="宋体" w:cs="宋体"/>
          <w:sz w:val="21"/>
          <w:szCs w:val="21"/>
        </w:rPr>
        <w:t>谈判</w:t>
      </w:r>
      <w:r>
        <w:rPr>
          <w:rFonts w:hint="eastAsia" w:ascii="宋体" w:hAnsi="宋体" w:cs="宋体"/>
          <w:kern w:val="0"/>
          <w:sz w:val="21"/>
          <w:szCs w:val="21"/>
        </w:rPr>
        <w:t>被作为无效</w:t>
      </w:r>
      <w:r>
        <w:rPr>
          <w:rFonts w:hint="eastAsia" w:ascii="宋体" w:hAnsi="宋体" w:cs="宋体"/>
          <w:sz w:val="21"/>
          <w:szCs w:val="21"/>
        </w:rPr>
        <w:t>谈判</w:t>
      </w:r>
      <w:r>
        <w:rPr>
          <w:rFonts w:hint="eastAsia" w:ascii="宋体" w:hAnsi="宋体" w:cs="宋体"/>
          <w:kern w:val="0"/>
          <w:sz w:val="21"/>
          <w:szCs w:val="21"/>
        </w:rPr>
        <w:t>，并承担相应的法律责任。</w:t>
      </w:r>
    </w:p>
    <w:p w14:paraId="2E42A5ED">
      <w:pPr>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29.评标异议登记</w:t>
      </w:r>
    </w:p>
    <w:p w14:paraId="7F6E0925">
      <w:pPr>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采购人</w:t>
      </w:r>
      <w:r>
        <w:rPr>
          <w:rFonts w:hint="eastAsia" w:ascii="宋体" w:hAnsi="宋体" w:cs="宋体"/>
          <w:kern w:val="0"/>
          <w:sz w:val="21"/>
          <w:szCs w:val="21"/>
        </w:rPr>
        <w:t>工作人员对评审专家等相关人员在评审过程中发现、提出的异议进行逐项登记。</w:t>
      </w:r>
    </w:p>
    <w:p w14:paraId="41F126D8">
      <w:pPr>
        <w:snapToGrid w:val="0"/>
        <w:spacing w:line="360" w:lineRule="auto"/>
        <w:jc w:val="center"/>
        <w:outlineLvl w:val="1"/>
        <w:rPr>
          <w:rFonts w:ascii="宋体" w:hAnsi="宋体" w:cs="宋体"/>
          <w:b/>
          <w:bCs/>
          <w:kern w:val="0"/>
          <w:sz w:val="21"/>
          <w:szCs w:val="21"/>
        </w:rPr>
      </w:pPr>
      <w:r>
        <w:rPr>
          <w:rFonts w:hint="eastAsia" w:ascii="宋体" w:hAnsi="宋体" w:cs="宋体"/>
          <w:b/>
          <w:bCs/>
          <w:kern w:val="0"/>
          <w:sz w:val="21"/>
          <w:szCs w:val="21"/>
        </w:rPr>
        <w:t>六、定标</w:t>
      </w:r>
    </w:p>
    <w:p w14:paraId="6DF63FC0">
      <w:pPr>
        <w:snapToGrid w:val="0"/>
        <w:spacing w:line="360" w:lineRule="auto"/>
        <w:ind w:firstLine="422" w:firstLineChars="200"/>
        <w:rPr>
          <w:rFonts w:ascii="宋体" w:hAnsi="宋体" w:cs="宋体"/>
          <w:kern w:val="0"/>
          <w:sz w:val="21"/>
          <w:szCs w:val="21"/>
        </w:rPr>
      </w:pPr>
      <w:r>
        <w:rPr>
          <w:rFonts w:hint="eastAsia" w:ascii="宋体" w:hAnsi="宋体" w:cs="宋体"/>
          <w:b/>
          <w:bCs/>
          <w:kern w:val="0"/>
          <w:sz w:val="21"/>
          <w:szCs w:val="21"/>
        </w:rPr>
        <w:t>30. 定标原则</w:t>
      </w:r>
    </w:p>
    <w:p w14:paraId="25B26725">
      <w:pPr>
        <w:snapToGrid w:val="0"/>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55453FB1">
      <w:pPr>
        <w:snapToGrid w:val="0"/>
        <w:spacing w:line="360" w:lineRule="auto"/>
        <w:ind w:firstLine="422" w:firstLineChars="200"/>
        <w:rPr>
          <w:rFonts w:ascii="宋体" w:hAnsi="宋体" w:cs="宋体"/>
          <w:kern w:val="0"/>
          <w:sz w:val="21"/>
          <w:szCs w:val="21"/>
        </w:rPr>
      </w:pPr>
      <w:r>
        <w:rPr>
          <w:rFonts w:hint="eastAsia" w:ascii="宋体" w:hAnsi="宋体" w:cs="宋体"/>
          <w:b/>
          <w:bCs/>
          <w:kern w:val="0"/>
          <w:sz w:val="21"/>
          <w:szCs w:val="21"/>
        </w:rPr>
        <w:t>31. 确定成交供应商和成交候选供应商</w:t>
      </w:r>
    </w:p>
    <w:p w14:paraId="34D03017">
      <w:pPr>
        <w:snapToGrid w:val="0"/>
        <w:spacing w:line="360" w:lineRule="auto"/>
        <w:ind w:firstLine="420" w:firstLineChars="200"/>
        <w:jc w:val="left"/>
        <w:rPr>
          <w:rFonts w:ascii="宋体" w:hAnsi="宋体" w:cs="宋体"/>
          <w:kern w:val="0"/>
          <w:sz w:val="21"/>
          <w:szCs w:val="21"/>
        </w:rPr>
      </w:pPr>
      <w:r>
        <w:rPr>
          <w:rFonts w:hint="eastAsia" w:ascii="宋体" w:hAnsi="宋体" w:cs="宋体"/>
          <w:bCs/>
          <w:kern w:val="0"/>
          <w:sz w:val="21"/>
          <w:szCs w:val="21"/>
        </w:rPr>
        <w:t>本项目由采购人授权谈判小组确定一名成交供应商并推荐一名成交候选供应商</w:t>
      </w:r>
      <w:r>
        <w:rPr>
          <w:rFonts w:hint="eastAsia" w:ascii="宋体" w:hAnsi="宋体" w:cs="宋体"/>
          <w:kern w:val="0"/>
          <w:sz w:val="21"/>
          <w:szCs w:val="21"/>
        </w:rPr>
        <w:t>。</w:t>
      </w:r>
    </w:p>
    <w:p w14:paraId="751D8E54">
      <w:pPr>
        <w:snapToGrid w:val="0"/>
        <w:spacing w:line="360" w:lineRule="auto"/>
        <w:ind w:firstLine="422" w:firstLineChars="200"/>
        <w:rPr>
          <w:rFonts w:ascii="宋体" w:hAnsi="宋体" w:cs="宋体"/>
          <w:b/>
          <w:bCs/>
          <w:kern w:val="0"/>
          <w:sz w:val="21"/>
          <w:szCs w:val="21"/>
        </w:rPr>
      </w:pPr>
      <w:r>
        <w:rPr>
          <w:rFonts w:hint="eastAsia" w:ascii="宋体" w:hAnsi="宋体" w:cs="宋体"/>
          <w:b/>
          <w:bCs/>
          <w:kern w:val="0"/>
          <w:sz w:val="21"/>
          <w:szCs w:val="21"/>
        </w:rPr>
        <w:t>32. 成交通知书及成交结果公告</w:t>
      </w:r>
    </w:p>
    <w:p w14:paraId="26ED2C30">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32.1评审结束后，采购人将成交供应商的情况在本采购项目采购公告发布的同一媒介予以公示，公示期限1个工作日，公示期结束后向成交供应商发出成交通知书。</w:t>
      </w:r>
    </w:p>
    <w:p w14:paraId="379DA53E">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3C1F4E3">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32.3成交通知书对采购人和成交供应商具有同等法律效力。成交通知书发出后，采购人改变成交结果，或者成交供应商放弃成交，应按相关法律、规章、规范性文件的要求承担相应的法律责任。</w:t>
      </w:r>
    </w:p>
    <w:p w14:paraId="58B8CC3B">
      <w:pPr>
        <w:snapToGrid w:val="0"/>
        <w:spacing w:line="360" w:lineRule="auto"/>
        <w:ind w:firstLine="420" w:firstLineChars="200"/>
        <w:jc w:val="left"/>
        <w:rPr>
          <w:rFonts w:ascii="宋体" w:hAnsi="宋体" w:cs="宋体"/>
          <w:bCs/>
          <w:kern w:val="0"/>
          <w:sz w:val="21"/>
          <w:szCs w:val="21"/>
        </w:rPr>
      </w:pPr>
      <w:r>
        <w:rPr>
          <w:rFonts w:hint="eastAsia" w:ascii="宋体" w:hAnsi="宋体" w:cs="宋体"/>
          <w:kern w:val="0"/>
          <w:sz w:val="21"/>
          <w:szCs w:val="21"/>
        </w:rPr>
        <w:t>32</w:t>
      </w:r>
      <w:r>
        <w:rPr>
          <w:rFonts w:hint="eastAsia" w:ascii="宋体" w:hAnsi="宋体" w:cs="宋体"/>
          <w:bCs/>
          <w:kern w:val="0"/>
          <w:sz w:val="21"/>
          <w:szCs w:val="21"/>
        </w:rPr>
        <w:t>.4成交通知书将作为签订合同的依据。合同签订后，成交通知书成为合同的一部分。</w:t>
      </w:r>
    </w:p>
    <w:p w14:paraId="4A99EFE1">
      <w:pPr>
        <w:snapToGrid w:val="0"/>
        <w:spacing w:line="360" w:lineRule="auto"/>
        <w:ind w:firstLine="422" w:firstLineChars="200"/>
        <w:rPr>
          <w:rFonts w:ascii="宋体" w:hAnsi="宋体" w:cs="宋体"/>
          <w:b/>
          <w:bCs/>
          <w:kern w:val="0"/>
          <w:sz w:val="21"/>
          <w:szCs w:val="21"/>
        </w:rPr>
      </w:pPr>
      <w:r>
        <w:rPr>
          <w:rFonts w:hint="eastAsia" w:ascii="宋体" w:hAnsi="宋体" w:cs="宋体"/>
          <w:b/>
          <w:bCs/>
          <w:kern w:val="0"/>
          <w:sz w:val="21"/>
          <w:szCs w:val="21"/>
        </w:rPr>
        <w:t>33. 采购人宣布废标的权利</w:t>
      </w:r>
    </w:p>
    <w:p w14:paraId="224E3B1F">
      <w:pPr>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33.1出现下列情况之一时，采购人有权宣布废标，并将理由通知所有供应商：</w:t>
      </w:r>
    </w:p>
    <w:p w14:paraId="48760496">
      <w:pPr>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33.1.1出现影响采购公正的违法、违规行为的。</w:t>
      </w:r>
    </w:p>
    <w:p w14:paraId="66C36E01">
      <w:pPr>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33.1.2供应商的报价均超过了采购预算金额，采购人不能支付的。</w:t>
      </w:r>
    </w:p>
    <w:p w14:paraId="23A2DBE0">
      <w:pPr>
        <w:snapToGrid w:val="0"/>
        <w:spacing w:line="360" w:lineRule="auto"/>
        <w:ind w:firstLine="420" w:firstLineChars="200"/>
        <w:jc w:val="left"/>
        <w:rPr>
          <w:rFonts w:ascii="宋体" w:hAnsi="宋体" w:cs="宋体"/>
          <w:bCs/>
          <w:kern w:val="0"/>
          <w:sz w:val="21"/>
          <w:szCs w:val="21"/>
        </w:rPr>
      </w:pPr>
      <w:r>
        <w:rPr>
          <w:rFonts w:hint="eastAsia" w:ascii="宋体" w:hAnsi="宋体" w:cs="宋体"/>
          <w:bCs/>
          <w:kern w:val="0"/>
          <w:sz w:val="21"/>
          <w:szCs w:val="21"/>
        </w:rPr>
        <w:t>33.1.3因重大变故，采购任务取消的。</w:t>
      </w:r>
    </w:p>
    <w:p w14:paraId="10A2B1D3">
      <w:pPr>
        <w:snapToGrid w:val="0"/>
        <w:spacing w:line="360" w:lineRule="auto"/>
        <w:ind w:firstLine="420" w:firstLineChars="200"/>
        <w:rPr>
          <w:rFonts w:ascii="宋体" w:hAnsi="宋体" w:cs="宋体"/>
          <w:sz w:val="21"/>
          <w:szCs w:val="21"/>
        </w:rPr>
      </w:pPr>
      <w:r>
        <w:rPr>
          <w:rFonts w:hint="eastAsia" w:ascii="宋体" w:hAnsi="宋体" w:cs="宋体"/>
          <w:bCs/>
          <w:kern w:val="0"/>
          <w:sz w:val="21"/>
          <w:szCs w:val="21"/>
        </w:rPr>
        <w:t>33</w:t>
      </w:r>
      <w:r>
        <w:rPr>
          <w:rFonts w:hint="eastAsia" w:ascii="宋体" w:hAnsi="宋体" w:cs="宋体"/>
          <w:kern w:val="0"/>
          <w:sz w:val="21"/>
          <w:szCs w:val="21"/>
        </w:rPr>
        <w:t xml:space="preserve">.2 </w:t>
      </w:r>
      <w:r>
        <w:rPr>
          <w:rFonts w:hint="eastAsia" w:ascii="宋体" w:hAnsi="宋体" w:cs="宋体"/>
          <w:sz w:val="21"/>
          <w:szCs w:val="21"/>
        </w:rPr>
        <w:t>投标截止后供应商不足3家或通过资格性检查或符合性检查的供应商不足3家的，除采购任务取消情形外，按照以下方式处理：</w:t>
      </w:r>
    </w:p>
    <w:p w14:paraId="3403D500">
      <w:pPr>
        <w:numPr>
          <w:ilvl w:val="0"/>
          <w:numId w:val="2"/>
        </w:numPr>
        <w:snapToGrid w:val="0"/>
        <w:spacing w:line="360" w:lineRule="auto"/>
        <w:ind w:firstLine="420" w:firstLineChars="200"/>
        <w:rPr>
          <w:rFonts w:ascii="宋体" w:hAnsi="宋体" w:cs="宋体"/>
          <w:sz w:val="21"/>
          <w:szCs w:val="21"/>
        </w:rPr>
      </w:pPr>
      <w:r>
        <w:rPr>
          <w:rFonts w:hint="eastAsia" w:ascii="宋体" w:hAnsi="宋体" w:cs="宋体"/>
          <w:sz w:val="21"/>
          <w:szCs w:val="21"/>
        </w:rPr>
        <w:t>采购文件存在不合理条款或者招标程序不符合规定的，采购人正后依法重新招标；　</w:t>
      </w:r>
    </w:p>
    <w:p w14:paraId="01A78122">
      <w:pPr>
        <w:snapToGrid w:val="0"/>
        <w:spacing w:line="360" w:lineRule="auto"/>
        <w:ind w:firstLine="420" w:firstLineChars="200"/>
        <w:rPr>
          <w:rFonts w:ascii="宋体" w:hAnsi="宋体" w:cs="宋体"/>
          <w:b/>
          <w:kern w:val="0"/>
          <w:sz w:val="21"/>
          <w:szCs w:val="21"/>
        </w:rPr>
      </w:pPr>
      <w:r>
        <w:rPr>
          <w:rFonts w:hint="eastAsia" w:ascii="宋体" w:hAnsi="宋体" w:cs="宋体"/>
          <w:sz w:val="21"/>
          <w:szCs w:val="21"/>
        </w:rPr>
        <w:t>（2）采购文件没有不合理条款、招标程序符合规定，需要采用其他采购方式采购的，采购人应当依法报财政部门批准。</w:t>
      </w:r>
    </w:p>
    <w:p w14:paraId="72E7770C">
      <w:pPr>
        <w:snapToGrid w:val="0"/>
        <w:spacing w:line="380" w:lineRule="exact"/>
        <w:jc w:val="center"/>
        <w:outlineLvl w:val="1"/>
        <w:rPr>
          <w:rFonts w:hint="eastAsia" w:ascii="宋体" w:hAnsi="宋体" w:cs="宋体"/>
          <w:b/>
          <w:bCs/>
          <w:kern w:val="0"/>
          <w:sz w:val="21"/>
          <w:szCs w:val="21"/>
        </w:rPr>
      </w:pPr>
    </w:p>
    <w:p w14:paraId="1E569ADC">
      <w:pPr>
        <w:snapToGrid w:val="0"/>
        <w:spacing w:line="380" w:lineRule="exact"/>
        <w:jc w:val="center"/>
        <w:outlineLvl w:val="1"/>
        <w:rPr>
          <w:rFonts w:ascii="宋体" w:hAnsi="宋体" w:cs="宋体"/>
          <w:b/>
          <w:bCs/>
          <w:kern w:val="0"/>
          <w:sz w:val="21"/>
          <w:szCs w:val="21"/>
        </w:rPr>
      </w:pPr>
      <w:r>
        <w:rPr>
          <w:rFonts w:hint="eastAsia" w:ascii="宋体" w:hAnsi="宋体" w:cs="宋体"/>
          <w:b/>
          <w:bCs/>
          <w:kern w:val="0"/>
          <w:sz w:val="21"/>
          <w:szCs w:val="21"/>
        </w:rPr>
        <w:t>七、合同授予</w:t>
      </w:r>
    </w:p>
    <w:p w14:paraId="4F24D1B6">
      <w:pPr>
        <w:snapToGrid w:val="0"/>
        <w:spacing w:line="380" w:lineRule="exact"/>
        <w:ind w:firstLine="472" w:firstLineChars="224"/>
        <w:rPr>
          <w:rFonts w:ascii="宋体" w:hAnsi="宋体" w:cs="宋体"/>
          <w:kern w:val="0"/>
          <w:sz w:val="21"/>
          <w:szCs w:val="21"/>
        </w:rPr>
      </w:pPr>
      <w:r>
        <w:rPr>
          <w:rFonts w:hint="eastAsia" w:ascii="宋体" w:hAnsi="宋体" w:cs="宋体"/>
          <w:b/>
          <w:bCs/>
          <w:kern w:val="0"/>
          <w:sz w:val="21"/>
          <w:szCs w:val="21"/>
        </w:rPr>
        <w:t>34.合同签订</w:t>
      </w:r>
    </w:p>
    <w:p w14:paraId="507C467A">
      <w:pPr>
        <w:snapToGrid w:val="0"/>
        <w:spacing w:line="38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shd w:val="clear" w:color="auto" w:fill="FFFFFF"/>
        </w:rPr>
        <w:t>响应文件</w:t>
      </w:r>
      <w:r>
        <w:rPr>
          <w:rFonts w:hint="eastAsia" w:ascii="宋体" w:hAnsi="宋体" w:cs="宋体"/>
          <w:kern w:val="0"/>
          <w:sz w:val="21"/>
          <w:szCs w:val="21"/>
        </w:rPr>
        <w:t>签订合同。双方所签订的合同不得对采购文件和成交供应商</w:t>
      </w:r>
      <w:r>
        <w:rPr>
          <w:rFonts w:hint="eastAsia" w:ascii="宋体" w:hAnsi="宋体" w:cs="宋体"/>
          <w:sz w:val="21"/>
          <w:szCs w:val="21"/>
          <w:shd w:val="clear" w:color="auto" w:fill="FFFFFF"/>
        </w:rPr>
        <w:t>响应文件</w:t>
      </w:r>
      <w:r>
        <w:rPr>
          <w:rFonts w:hint="eastAsia" w:ascii="宋体" w:hAnsi="宋体" w:cs="宋体"/>
          <w:kern w:val="0"/>
          <w:sz w:val="21"/>
          <w:szCs w:val="21"/>
        </w:rPr>
        <w:t>作实质性修改。</w:t>
      </w:r>
    </w:p>
    <w:p w14:paraId="0A0DECD8">
      <w:pPr>
        <w:snapToGrid w:val="0"/>
        <w:spacing w:line="380" w:lineRule="exact"/>
        <w:ind w:firstLine="420" w:firstLineChars="200"/>
        <w:jc w:val="left"/>
        <w:rPr>
          <w:rFonts w:ascii="宋体" w:hAnsi="宋体" w:cs="宋体"/>
          <w:kern w:val="0"/>
          <w:sz w:val="21"/>
          <w:szCs w:val="21"/>
        </w:rPr>
      </w:pPr>
      <w:r>
        <w:rPr>
          <w:rFonts w:hint="eastAsia" w:ascii="宋体" w:hAnsi="宋体" w:cs="宋体"/>
          <w:kern w:val="0"/>
          <w:sz w:val="21"/>
          <w:szCs w:val="21"/>
        </w:rPr>
        <w:t>34.2 采购文件、采购文件的修改文件、成交供应商的</w:t>
      </w:r>
      <w:r>
        <w:rPr>
          <w:rFonts w:hint="eastAsia" w:ascii="宋体" w:hAnsi="宋体" w:cs="宋体"/>
          <w:sz w:val="21"/>
          <w:szCs w:val="21"/>
          <w:shd w:val="clear" w:color="auto" w:fill="FFFFFF"/>
        </w:rPr>
        <w:t>响应文件</w:t>
      </w:r>
      <w:r>
        <w:rPr>
          <w:rFonts w:hint="eastAsia" w:ascii="宋体" w:hAnsi="宋体" w:cs="宋体"/>
          <w:kern w:val="0"/>
          <w:sz w:val="21"/>
          <w:szCs w:val="21"/>
        </w:rPr>
        <w:t>、补充或修改的文件及澄清或承诺文件等，均为双方签订合同的组成部分，并与合同一并作为本采购文件所列采购项目的互补性法律文件，与合同具有同等法律效力。</w:t>
      </w:r>
    </w:p>
    <w:p w14:paraId="679AB076">
      <w:pPr>
        <w:snapToGrid w:val="0"/>
        <w:spacing w:line="460" w:lineRule="exact"/>
        <w:ind w:firstLine="420" w:firstLineChars="200"/>
        <w:jc w:val="left"/>
        <w:textAlignment w:val="baseline"/>
        <w:rPr>
          <w:rFonts w:ascii="宋体" w:hAnsi="宋体" w:cs="宋体"/>
          <w:kern w:val="0"/>
          <w:sz w:val="21"/>
          <w:szCs w:val="21"/>
        </w:rPr>
      </w:pPr>
      <w:r>
        <w:rPr>
          <w:rFonts w:hint="eastAsia" w:ascii="宋体" w:hAnsi="宋体" w:cs="宋体"/>
          <w:kern w:val="0"/>
          <w:sz w:val="21"/>
          <w:szCs w:val="21"/>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407E0512">
      <w:pPr>
        <w:pStyle w:val="46"/>
        <w:snapToGrid w:val="0"/>
        <w:jc w:val="center"/>
        <w:textAlignment w:val="baseline"/>
        <w:rPr>
          <w:rFonts w:ascii="宋体" w:hAnsi="宋体" w:cs="宋体"/>
          <w:b/>
          <w:bCs/>
          <w:sz w:val="36"/>
          <w:szCs w:val="24"/>
        </w:rPr>
      </w:pPr>
    </w:p>
    <w:p w14:paraId="4EBC6596">
      <w:pPr>
        <w:pStyle w:val="46"/>
        <w:snapToGrid w:val="0"/>
        <w:jc w:val="center"/>
        <w:textAlignment w:val="baseline"/>
        <w:rPr>
          <w:rFonts w:ascii="宋体" w:hAnsi="宋体" w:cs="宋体"/>
          <w:b/>
          <w:bCs/>
          <w:sz w:val="36"/>
          <w:szCs w:val="24"/>
        </w:rPr>
      </w:pPr>
    </w:p>
    <w:p w14:paraId="0D0E31D0">
      <w:pPr>
        <w:pStyle w:val="46"/>
        <w:snapToGrid w:val="0"/>
        <w:jc w:val="center"/>
        <w:textAlignment w:val="baseline"/>
        <w:rPr>
          <w:rFonts w:ascii="宋体" w:hAnsi="宋体" w:cs="宋体"/>
          <w:b/>
          <w:bCs/>
          <w:sz w:val="36"/>
          <w:szCs w:val="24"/>
        </w:rPr>
      </w:pPr>
    </w:p>
    <w:p w14:paraId="3760D936">
      <w:pPr>
        <w:pStyle w:val="46"/>
        <w:snapToGrid w:val="0"/>
        <w:jc w:val="center"/>
        <w:textAlignment w:val="baseline"/>
        <w:rPr>
          <w:rFonts w:ascii="宋体" w:hAnsi="宋体" w:cs="宋体"/>
          <w:b/>
          <w:bCs/>
          <w:sz w:val="36"/>
          <w:szCs w:val="24"/>
        </w:rPr>
      </w:pPr>
    </w:p>
    <w:p w14:paraId="6A2EA4F4">
      <w:pPr>
        <w:pStyle w:val="46"/>
        <w:snapToGrid w:val="0"/>
        <w:jc w:val="center"/>
        <w:textAlignment w:val="baseline"/>
        <w:rPr>
          <w:rFonts w:ascii="宋体" w:hAnsi="宋体" w:cs="宋体"/>
          <w:b/>
          <w:bCs/>
          <w:sz w:val="32"/>
          <w:szCs w:val="32"/>
        </w:rPr>
      </w:pPr>
      <w:r>
        <w:rPr>
          <w:rFonts w:hint="eastAsia" w:ascii="宋体" w:hAnsi="宋体" w:cs="宋体"/>
          <w:b/>
          <w:bCs/>
          <w:sz w:val="36"/>
          <w:szCs w:val="24"/>
        </w:rPr>
        <w:br w:type="page"/>
      </w:r>
    </w:p>
    <w:p w14:paraId="5DC9CA3E">
      <w:pPr>
        <w:pStyle w:val="46"/>
        <w:snapToGrid w:val="0"/>
        <w:spacing w:beforeLines="100" w:afterLines="100" w:line="460" w:lineRule="exact"/>
        <w:jc w:val="center"/>
        <w:textAlignment w:val="baseline"/>
        <w:outlineLvl w:val="0"/>
        <w:rPr>
          <w:rFonts w:ascii="宋体" w:hAnsi="宋体" w:cs="宋体"/>
          <w:b/>
          <w:bCs/>
          <w:sz w:val="36"/>
          <w:szCs w:val="24"/>
        </w:rPr>
      </w:pPr>
      <w:bookmarkStart w:id="79" w:name="_Toc2714"/>
      <w:r>
        <w:rPr>
          <w:rFonts w:hint="eastAsia" w:ascii="宋体" w:hAnsi="宋体" w:cs="宋体"/>
          <w:b/>
          <w:bCs/>
          <w:sz w:val="36"/>
          <w:szCs w:val="24"/>
        </w:rPr>
        <w:t>第四章  政府采购合同（主要条款）</w:t>
      </w:r>
      <w:bookmarkEnd w:id="79"/>
    </w:p>
    <w:p w14:paraId="1E33DEB3">
      <w:pPr>
        <w:snapToGrid w:val="0"/>
        <w:spacing w:line="360" w:lineRule="auto"/>
        <w:jc w:val="center"/>
        <w:rPr>
          <w:rFonts w:ascii="宋体" w:hAnsi="宋体" w:cs="宋体"/>
          <w:sz w:val="21"/>
          <w:szCs w:val="21"/>
        </w:rPr>
      </w:pPr>
      <w:r>
        <w:rPr>
          <w:rFonts w:hint="eastAsia" w:ascii="宋体" w:hAnsi="宋体" w:cs="宋体"/>
          <w:sz w:val="21"/>
          <w:szCs w:val="21"/>
        </w:rPr>
        <w:t>（以实际合同为准）</w:t>
      </w:r>
    </w:p>
    <w:p w14:paraId="0E788433">
      <w:pPr>
        <w:pStyle w:val="45"/>
        <w:snapToGrid w:val="0"/>
        <w:jc w:val="both"/>
        <w:textAlignment w:val="baseline"/>
        <w:rPr>
          <w:rFonts w:hAnsi="宋体"/>
        </w:rPr>
      </w:pPr>
    </w:p>
    <w:p w14:paraId="7440B1DB">
      <w:pPr>
        <w:pStyle w:val="46"/>
        <w:snapToGrid w:val="0"/>
        <w:spacing w:beforeLines="100" w:afterLines="100" w:line="460" w:lineRule="exact"/>
        <w:jc w:val="center"/>
        <w:textAlignment w:val="baseline"/>
        <w:outlineLvl w:val="0"/>
        <w:rPr>
          <w:rFonts w:ascii="宋体" w:hAnsi="宋体" w:cs="宋体"/>
          <w:b/>
          <w:bCs/>
          <w:sz w:val="36"/>
          <w:szCs w:val="24"/>
        </w:rPr>
        <w:sectPr>
          <w:pgSz w:w="12240" w:h="15840"/>
          <w:pgMar w:top="1440" w:right="1800" w:bottom="1440" w:left="1800" w:header="850" w:footer="1077" w:gutter="0"/>
          <w:cols w:space="0" w:num="1"/>
          <w:docGrid w:linePitch="312" w:charSpace="0"/>
        </w:sectPr>
      </w:pPr>
    </w:p>
    <w:p w14:paraId="0B34C297">
      <w:pPr>
        <w:pStyle w:val="46"/>
        <w:snapToGrid w:val="0"/>
        <w:spacing w:beforeLines="100" w:afterLines="100" w:line="460" w:lineRule="exact"/>
        <w:jc w:val="center"/>
        <w:textAlignment w:val="baseline"/>
        <w:outlineLvl w:val="0"/>
        <w:rPr>
          <w:rFonts w:ascii="宋体" w:hAnsi="宋体" w:cs="宋体"/>
          <w:b/>
          <w:bCs/>
          <w:sz w:val="36"/>
          <w:szCs w:val="24"/>
        </w:rPr>
      </w:pPr>
      <w:bookmarkStart w:id="80" w:name="_Toc13353"/>
      <w:r>
        <w:rPr>
          <w:rFonts w:hint="eastAsia" w:ascii="宋体" w:hAnsi="宋体" w:cs="宋体"/>
          <w:b/>
          <w:bCs/>
          <w:sz w:val="36"/>
          <w:szCs w:val="24"/>
        </w:rPr>
        <w:t>第五章  响应文件格式</w:t>
      </w:r>
      <w:bookmarkEnd w:id="80"/>
    </w:p>
    <w:p w14:paraId="1BDE9F5C">
      <w:pPr>
        <w:pStyle w:val="46"/>
        <w:snapToGrid w:val="0"/>
        <w:textAlignment w:val="baseline"/>
        <w:rPr>
          <w:rFonts w:ascii="宋体" w:hAnsi="宋体" w:cs="宋体"/>
        </w:rPr>
      </w:pPr>
    </w:p>
    <w:p w14:paraId="1658E9C2">
      <w:pPr>
        <w:snapToGrid w:val="0"/>
        <w:textAlignment w:val="baseline"/>
        <w:rPr>
          <w:rFonts w:ascii="宋体" w:hAnsi="宋体" w:cs="宋体"/>
          <w:sz w:val="20"/>
        </w:rPr>
      </w:pPr>
    </w:p>
    <w:p w14:paraId="64CF0C2A">
      <w:pPr>
        <w:jc w:val="center"/>
        <w:rPr>
          <w:rFonts w:hint="eastAsia" w:ascii="宋体" w:hAnsi="宋体" w:cs="宋体"/>
          <w:b/>
          <w:color w:val="000000"/>
          <w:szCs w:val="28"/>
        </w:rPr>
      </w:pPr>
      <w:r>
        <w:rPr>
          <w:rFonts w:hint="eastAsia" w:ascii="宋体" w:hAnsi="宋体" w:cs="宋体"/>
          <w:b/>
          <w:color w:val="000000"/>
          <w:szCs w:val="28"/>
        </w:rPr>
        <w:t>目     录</w:t>
      </w:r>
    </w:p>
    <w:p w14:paraId="6DC7473C">
      <w:pPr>
        <w:pStyle w:val="2"/>
      </w:pPr>
    </w:p>
    <w:p w14:paraId="16789CAB">
      <w:pPr>
        <w:snapToGrid w:val="0"/>
        <w:spacing w:line="360" w:lineRule="auto"/>
        <w:ind w:firstLine="480" w:firstLineChars="200"/>
        <w:rPr>
          <w:rFonts w:ascii="宋体" w:hAnsi="宋体" w:cs="宋体"/>
          <w:sz w:val="24"/>
        </w:rPr>
      </w:pPr>
      <w:bookmarkStart w:id="81" w:name="_Toc11308"/>
      <w:r>
        <w:rPr>
          <w:rFonts w:hint="eastAsia" w:ascii="宋体" w:hAnsi="宋体" w:cs="宋体"/>
          <w:sz w:val="24"/>
        </w:rPr>
        <w:t>附件1封面（格式）</w:t>
      </w:r>
      <w:bookmarkEnd w:id="81"/>
    </w:p>
    <w:p w14:paraId="3A27EBD5">
      <w:pPr>
        <w:snapToGrid w:val="0"/>
        <w:spacing w:line="360" w:lineRule="auto"/>
        <w:ind w:firstLine="480" w:firstLineChars="200"/>
        <w:rPr>
          <w:rFonts w:ascii="宋体" w:hAnsi="宋体" w:cs="宋体"/>
          <w:sz w:val="24"/>
        </w:rPr>
      </w:pPr>
      <w:bookmarkStart w:id="82" w:name="_Toc25345"/>
      <w:r>
        <w:rPr>
          <w:rFonts w:hint="eastAsia" w:ascii="宋体" w:hAnsi="宋体" w:cs="宋体"/>
          <w:sz w:val="24"/>
        </w:rPr>
        <w:t>附件2 竞争性谈判响应书（格式）</w:t>
      </w:r>
      <w:bookmarkEnd w:id="82"/>
    </w:p>
    <w:p w14:paraId="2D037652">
      <w:pPr>
        <w:snapToGrid w:val="0"/>
        <w:spacing w:line="360" w:lineRule="auto"/>
        <w:ind w:firstLine="480" w:firstLineChars="200"/>
        <w:rPr>
          <w:rFonts w:ascii="宋体" w:hAnsi="宋体" w:cs="宋体"/>
          <w:sz w:val="24"/>
        </w:rPr>
      </w:pPr>
      <w:bookmarkStart w:id="83" w:name="_Toc10217"/>
      <w:r>
        <w:rPr>
          <w:rFonts w:hint="eastAsia" w:ascii="宋体" w:hAnsi="宋体" w:cs="宋体"/>
          <w:sz w:val="24"/>
        </w:rPr>
        <w:t>附件3 初次报价一览表（格式）</w:t>
      </w:r>
      <w:bookmarkEnd w:id="83"/>
    </w:p>
    <w:p w14:paraId="27E80DB1">
      <w:pPr>
        <w:snapToGrid w:val="0"/>
        <w:spacing w:line="360" w:lineRule="auto"/>
        <w:ind w:firstLine="480" w:firstLineChars="200"/>
        <w:rPr>
          <w:rFonts w:ascii="宋体" w:hAnsi="宋体" w:cs="宋体"/>
          <w:sz w:val="24"/>
        </w:rPr>
      </w:pPr>
      <w:bookmarkStart w:id="84" w:name="_Toc9579"/>
      <w:r>
        <w:rPr>
          <w:rFonts w:hint="eastAsia" w:ascii="宋体" w:hAnsi="宋体" w:cs="宋体"/>
          <w:sz w:val="24"/>
        </w:rPr>
        <w:t xml:space="preserve">附件4 </w:t>
      </w:r>
      <w:bookmarkEnd w:id="84"/>
      <w:r>
        <w:rPr>
          <w:rFonts w:hint="eastAsia" w:ascii="宋体" w:hAnsi="宋体" w:cs="宋体"/>
          <w:sz w:val="24"/>
        </w:rPr>
        <w:t>报价明细表（格式）</w:t>
      </w:r>
    </w:p>
    <w:p w14:paraId="22381E8D">
      <w:pPr>
        <w:snapToGrid w:val="0"/>
        <w:spacing w:line="360" w:lineRule="auto"/>
        <w:ind w:firstLine="480" w:firstLineChars="200"/>
        <w:rPr>
          <w:rFonts w:ascii="宋体" w:hAnsi="宋体" w:cs="宋体"/>
          <w:sz w:val="24"/>
        </w:rPr>
      </w:pPr>
      <w:bookmarkStart w:id="85" w:name="_Toc28392"/>
      <w:r>
        <w:rPr>
          <w:rFonts w:hint="eastAsia" w:ascii="宋体" w:hAnsi="宋体" w:cs="宋体"/>
          <w:sz w:val="24"/>
        </w:rPr>
        <w:t>附件5技术</w:t>
      </w:r>
      <w:bookmarkEnd w:id="85"/>
      <w:r>
        <w:rPr>
          <w:rFonts w:hint="eastAsia" w:ascii="宋体" w:hAnsi="宋体" w:cs="宋体"/>
          <w:sz w:val="24"/>
        </w:rPr>
        <w:t>响应表（格式）</w:t>
      </w:r>
    </w:p>
    <w:p w14:paraId="1C056DA1">
      <w:pPr>
        <w:snapToGrid w:val="0"/>
        <w:spacing w:line="360" w:lineRule="auto"/>
        <w:ind w:firstLine="480" w:firstLineChars="200"/>
        <w:rPr>
          <w:rFonts w:ascii="宋体" w:hAnsi="宋体" w:cs="宋体"/>
          <w:sz w:val="24"/>
        </w:rPr>
      </w:pPr>
      <w:bookmarkStart w:id="86" w:name="_Toc6234"/>
      <w:r>
        <w:rPr>
          <w:rFonts w:hint="eastAsia" w:ascii="宋体" w:hAnsi="宋体" w:cs="宋体"/>
          <w:sz w:val="24"/>
        </w:rPr>
        <w:t>附件6 商务</w:t>
      </w:r>
      <w:bookmarkEnd w:id="86"/>
      <w:r>
        <w:rPr>
          <w:rFonts w:hint="eastAsia" w:ascii="宋体" w:hAnsi="宋体" w:cs="宋体"/>
          <w:sz w:val="24"/>
        </w:rPr>
        <w:t>响应表（格式）</w:t>
      </w:r>
    </w:p>
    <w:p w14:paraId="066222A3">
      <w:pPr>
        <w:snapToGrid w:val="0"/>
        <w:spacing w:line="360" w:lineRule="auto"/>
        <w:ind w:firstLine="480" w:firstLineChars="200"/>
        <w:rPr>
          <w:rFonts w:ascii="宋体" w:hAnsi="宋体" w:cs="宋体"/>
          <w:sz w:val="24"/>
        </w:rPr>
      </w:pPr>
      <w:bookmarkStart w:id="87" w:name="_Toc26231"/>
      <w:r>
        <w:rPr>
          <w:rFonts w:hint="eastAsia" w:ascii="宋体" w:hAnsi="宋体" w:cs="宋体"/>
          <w:sz w:val="24"/>
        </w:rPr>
        <w:t>附件7法定代表人身份证明（格式）</w:t>
      </w:r>
      <w:bookmarkEnd w:id="87"/>
    </w:p>
    <w:p w14:paraId="1F94338A">
      <w:pPr>
        <w:snapToGrid w:val="0"/>
        <w:spacing w:line="360" w:lineRule="auto"/>
        <w:ind w:firstLine="480" w:firstLineChars="200"/>
        <w:rPr>
          <w:rFonts w:ascii="宋体" w:hAnsi="宋体" w:cs="宋体"/>
          <w:sz w:val="24"/>
        </w:rPr>
      </w:pPr>
      <w:bookmarkStart w:id="88" w:name="_Toc18484"/>
      <w:r>
        <w:rPr>
          <w:rFonts w:hint="eastAsia" w:ascii="宋体" w:hAnsi="宋体" w:cs="宋体"/>
          <w:sz w:val="24"/>
        </w:rPr>
        <w:t>附件8法定代表人授权书（格式）</w:t>
      </w:r>
      <w:bookmarkEnd w:id="88"/>
    </w:p>
    <w:p w14:paraId="226249DF">
      <w:pPr>
        <w:snapToGrid w:val="0"/>
        <w:spacing w:line="360" w:lineRule="auto"/>
        <w:ind w:firstLine="480" w:firstLineChars="200"/>
        <w:rPr>
          <w:rFonts w:ascii="宋体" w:hAnsi="宋体" w:cs="宋体"/>
          <w:sz w:val="24"/>
        </w:rPr>
      </w:pPr>
      <w:bookmarkStart w:id="89" w:name="_Toc31857"/>
      <w:r>
        <w:rPr>
          <w:rFonts w:hint="eastAsia" w:ascii="宋体" w:hAnsi="宋体" w:cs="宋体"/>
          <w:sz w:val="24"/>
        </w:rPr>
        <w:t>附件9 证明文件</w:t>
      </w:r>
      <w:bookmarkEnd w:id="89"/>
    </w:p>
    <w:p w14:paraId="44B07445">
      <w:pPr>
        <w:pStyle w:val="10"/>
        <w:snapToGrid w:val="0"/>
        <w:spacing w:before="312" w:after="312" w:line="600" w:lineRule="exact"/>
        <w:jc w:val="center"/>
        <w:textAlignment w:val="baseline"/>
        <w:rPr>
          <w:rFonts w:hint="eastAsia" w:hAnsi="宋体" w:cs="宋体"/>
          <w:b/>
          <w:snapToGrid w:val="0"/>
          <w:kern w:val="0"/>
          <w:sz w:val="44"/>
          <w:szCs w:val="44"/>
        </w:rPr>
      </w:pPr>
    </w:p>
    <w:p w14:paraId="6519CB23">
      <w:pPr>
        <w:pStyle w:val="10"/>
        <w:snapToGrid w:val="0"/>
        <w:spacing w:before="312" w:after="312" w:line="600" w:lineRule="exact"/>
        <w:jc w:val="center"/>
        <w:textAlignment w:val="baseline"/>
        <w:rPr>
          <w:rFonts w:hint="eastAsia" w:hAnsi="宋体" w:cs="宋体"/>
          <w:b/>
          <w:snapToGrid w:val="0"/>
          <w:kern w:val="0"/>
          <w:sz w:val="44"/>
          <w:szCs w:val="44"/>
        </w:rPr>
      </w:pPr>
    </w:p>
    <w:p w14:paraId="6A6ACB2A">
      <w:pPr>
        <w:pStyle w:val="10"/>
        <w:snapToGrid w:val="0"/>
        <w:spacing w:before="312" w:after="312" w:line="600" w:lineRule="exact"/>
        <w:jc w:val="center"/>
        <w:textAlignment w:val="baseline"/>
        <w:rPr>
          <w:rFonts w:hint="eastAsia" w:hAnsi="宋体" w:cs="宋体"/>
          <w:b/>
          <w:snapToGrid w:val="0"/>
          <w:kern w:val="0"/>
          <w:sz w:val="44"/>
          <w:szCs w:val="44"/>
        </w:rPr>
      </w:pPr>
    </w:p>
    <w:p w14:paraId="75B8161E">
      <w:pPr>
        <w:pStyle w:val="10"/>
        <w:snapToGrid w:val="0"/>
        <w:spacing w:before="312" w:after="312" w:line="600" w:lineRule="exact"/>
        <w:jc w:val="center"/>
        <w:textAlignment w:val="baseline"/>
        <w:rPr>
          <w:rFonts w:hint="eastAsia" w:hAnsi="宋体" w:cs="宋体"/>
          <w:b/>
          <w:snapToGrid w:val="0"/>
          <w:kern w:val="0"/>
          <w:sz w:val="44"/>
          <w:szCs w:val="44"/>
        </w:rPr>
      </w:pPr>
    </w:p>
    <w:p w14:paraId="45128447">
      <w:pPr>
        <w:pStyle w:val="10"/>
        <w:snapToGrid w:val="0"/>
        <w:spacing w:before="312" w:after="312" w:line="600" w:lineRule="exact"/>
        <w:jc w:val="center"/>
        <w:textAlignment w:val="baseline"/>
        <w:rPr>
          <w:rFonts w:hint="eastAsia" w:hAnsi="宋体" w:cs="宋体"/>
          <w:b/>
          <w:snapToGrid w:val="0"/>
          <w:kern w:val="0"/>
          <w:sz w:val="44"/>
          <w:szCs w:val="44"/>
        </w:rPr>
      </w:pPr>
    </w:p>
    <w:p w14:paraId="064E5EBF">
      <w:pPr>
        <w:pStyle w:val="2"/>
        <w:snapToGrid w:val="0"/>
        <w:spacing w:before="20" w:after="20" w:line="360" w:lineRule="auto"/>
        <w:rPr>
          <w:rFonts w:ascii="宋体" w:hAnsi="宋体" w:eastAsia="宋体" w:cs="宋体"/>
          <w:sz w:val="28"/>
          <w:szCs w:val="28"/>
        </w:rPr>
      </w:pPr>
      <w:bookmarkStart w:id="90" w:name="_Toc31798"/>
      <w:bookmarkStart w:id="91" w:name="_Toc24743"/>
      <w:r>
        <w:rPr>
          <w:rFonts w:hint="eastAsia" w:ascii="宋体" w:hAnsi="宋体" w:eastAsia="宋体" w:cs="宋体"/>
          <w:sz w:val="28"/>
          <w:szCs w:val="28"/>
        </w:rPr>
        <w:t>附件1                 响应文件封面（格式）</w:t>
      </w:r>
      <w:bookmarkEnd w:id="90"/>
      <w:bookmarkEnd w:id="91"/>
    </w:p>
    <w:p w14:paraId="55F46DD6">
      <w:pPr>
        <w:pStyle w:val="10"/>
        <w:snapToGrid w:val="0"/>
        <w:spacing w:before="312" w:after="312" w:line="600" w:lineRule="exact"/>
        <w:jc w:val="center"/>
        <w:textAlignment w:val="baseline"/>
        <w:rPr>
          <w:rFonts w:hint="eastAsia" w:hAnsi="宋体" w:cs="宋体"/>
          <w:b/>
          <w:snapToGrid w:val="0"/>
          <w:kern w:val="0"/>
          <w:sz w:val="44"/>
          <w:szCs w:val="44"/>
        </w:rPr>
      </w:pPr>
    </w:p>
    <w:p w14:paraId="0425C9BE">
      <w:pPr>
        <w:pStyle w:val="10"/>
        <w:snapToGrid w:val="0"/>
        <w:spacing w:before="312" w:after="312" w:line="600" w:lineRule="exact"/>
        <w:jc w:val="center"/>
        <w:textAlignment w:val="baseline"/>
        <w:rPr>
          <w:rFonts w:hAnsi="宋体" w:cs="宋体"/>
          <w:b/>
          <w:bCs/>
          <w:sz w:val="32"/>
          <w:u w:val="single"/>
        </w:rPr>
      </w:pPr>
      <w:r>
        <w:rPr>
          <w:rFonts w:hint="eastAsia" w:hAnsi="宋体" w:cs="宋体"/>
          <w:b/>
          <w:snapToGrid w:val="0"/>
          <w:kern w:val="0"/>
          <w:sz w:val="44"/>
          <w:szCs w:val="44"/>
        </w:rPr>
        <w:t>驻马店市中心医院项目</w:t>
      </w:r>
    </w:p>
    <w:p w14:paraId="1C473522">
      <w:pPr>
        <w:pStyle w:val="10"/>
        <w:snapToGrid w:val="0"/>
        <w:spacing w:before="312" w:after="312"/>
        <w:jc w:val="center"/>
        <w:textAlignment w:val="baseline"/>
        <w:rPr>
          <w:rFonts w:hAnsi="宋体" w:cs="宋体"/>
          <w:b/>
          <w:bCs/>
          <w:sz w:val="52"/>
          <w:szCs w:val="52"/>
        </w:rPr>
      </w:pPr>
      <w:r>
        <w:rPr>
          <w:rFonts w:hint="eastAsia" w:hAnsi="宋体" w:cs="宋体"/>
          <w:b/>
          <w:bCs/>
          <w:sz w:val="52"/>
          <w:szCs w:val="52"/>
        </w:rPr>
        <w:t>响应文件</w:t>
      </w:r>
    </w:p>
    <w:p w14:paraId="534B3075">
      <w:pPr>
        <w:pStyle w:val="10"/>
        <w:snapToGrid w:val="0"/>
        <w:spacing w:before="312" w:after="312" w:line="600" w:lineRule="exact"/>
        <w:jc w:val="center"/>
        <w:textAlignment w:val="baseline"/>
        <w:rPr>
          <w:rFonts w:hAnsi="宋体" w:cs="宋体"/>
          <w:b/>
          <w:bCs/>
          <w:sz w:val="32"/>
          <w:u w:val="single"/>
        </w:rPr>
      </w:pPr>
    </w:p>
    <w:p w14:paraId="5F831C1A">
      <w:pPr>
        <w:pStyle w:val="10"/>
        <w:snapToGrid w:val="0"/>
        <w:spacing w:before="312" w:after="312" w:line="600" w:lineRule="exact"/>
        <w:textAlignment w:val="baseline"/>
        <w:rPr>
          <w:rFonts w:hAnsi="宋体" w:cs="宋体"/>
          <w:b/>
          <w:bCs/>
          <w:sz w:val="32"/>
          <w:u w:val="single"/>
        </w:rPr>
      </w:pPr>
    </w:p>
    <w:p w14:paraId="54E5260E">
      <w:pPr>
        <w:pStyle w:val="10"/>
        <w:snapToGrid w:val="0"/>
        <w:spacing w:before="312" w:after="312" w:line="600" w:lineRule="exact"/>
        <w:jc w:val="center"/>
        <w:textAlignment w:val="baseline"/>
        <w:rPr>
          <w:rFonts w:hAnsi="宋体" w:cs="宋体"/>
          <w:b/>
          <w:bCs/>
          <w:sz w:val="32"/>
          <w:u w:val="single"/>
        </w:rPr>
      </w:pPr>
    </w:p>
    <w:p w14:paraId="5D5B5CF4">
      <w:pPr>
        <w:pStyle w:val="10"/>
        <w:snapToGrid w:val="0"/>
        <w:spacing w:before="312" w:after="312" w:line="600" w:lineRule="exact"/>
        <w:ind w:firstLine="1968" w:firstLineChars="700"/>
        <w:textAlignment w:val="baseline"/>
        <w:rPr>
          <w:rFonts w:hAnsi="宋体" w:cs="宋体"/>
          <w:b/>
          <w:bCs/>
          <w:szCs w:val="28"/>
        </w:rPr>
      </w:pPr>
    </w:p>
    <w:p w14:paraId="23BD6B93">
      <w:pPr>
        <w:pStyle w:val="10"/>
        <w:snapToGrid w:val="0"/>
        <w:spacing w:before="312" w:after="312" w:line="600" w:lineRule="exact"/>
        <w:ind w:firstLine="1968" w:firstLineChars="700"/>
        <w:textAlignment w:val="baseline"/>
        <w:rPr>
          <w:rFonts w:hAnsi="宋体" w:cs="宋体"/>
          <w:b/>
          <w:bCs/>
          <w:szCs w:val="28"/>
        </w:rPr>
      </w:pPr>
    </w:p>
    <w:p w14:paraId="639FE928">
      <w:pPr>
        <w:pStyle w:val="10"/>
        <w:snapToGrid w:val="0"/>
        <w:spacing w:before="312" w:after="312" w:line="600" w:lineRule="exact"/>
        <w:ind w:firstLine="1405" w:firstLineChars="500"/>
        <w:textAlignment w:val="baseline"/>
        <w:rPr>
          <w:rFonts w:hAnsi="宋体" w:cs="宋体"/>
          <w:b/>
          <w:bCs/>
          <w:szCs w:val="28"/>
        </w:rPr>
      </w:pPr>
      <w:r>
        <w:rPr>
          <w:rFonts w:hint="eastAsia" w:hAnsi="宋体" w:cs="宋体"/>
          <w:b/>
          <w:bCs/>
          <w:szCs w:val="28"/>
        </w:rPr>
        <w:t>供应商：</w:t>
      </w:r>
      <w:r>
        <w:rPr>
          <w:rFonts w:hint="eastAsia" w:hAnsi="宋体" w:cs="宋体"/>
          <w:b/>
          <w:bCs/>
          <w:szCs w:val="28"/>
          <w:u w:val="single"/>
        </w:rPr>
        <w:t xml:space="preserve">              </w:t>
      </w:r>
      <w:r>
        <w:rPr>
          <w:rFonts w:hint="eastAsia" w:hAnsi="宋体" w:cs="宋体"/>
          <w:b/>
          <w:bCs/>
          <w:szCs w:val="28"/>
        </w:rPr>
        <w:t>（全称并加盖单位公章）</w:t>
      </w:r>
    </w:p>
    <w:p w14:paraId="4BFDA3EE">
      <w:pPr>
        <w:pStyle w:val="10"/>
        <w:snapToGrid w:val="0"/>
        <w:spacing w:before="312" w:after="312" w:line="600" w:lineRule="exact"/>
        <w:ind w:firstLine="1405" w:firstLineChars="500"/>
        <w:textAlignment w:val="baseline"/>
        <w:rPr>
          <w:rFonts w:hAnsi="宋体" w:cs="宋体"/>
          <w:b/>
          <w:bCs/>
          <w:szCs w:val="28"/>
        </w:rPr>
      </w:pPr>
      <w:r>
        <w:rPr>
          <w:rFonts w:hint="eastAsia" w:hAnsi="宋体" w:cs="宋体"/>
          <w:b/>
          <w:bCs/>
          <w:szCs w:val="28"/>
        </w:rPr>
        <w:t>法定代表人或其委托代理人（签字或盖章）：</w:t>
      </w:r>
    </w:p>
    <w:p w14:paraId="658C1F0F">
      <w:pPr>
        <w:pStyle w:val="9"/>
        <w:snapToGrid w:val="0"/>
        <w:spacing w:line="500" w:lineRule="exact"/>
        <w:ind w:left="1120" w:leftChars="400" w:firstLine="281" w:firstLineChars="100"/>
        <w:textAlignment w:val="baseline"/>
        <w:rPr>
          <w:rFonts w:ascii="宋体" w:hAnsi="宋体" w:cs="宋体"/>
          <w:b/>
          <w:bCs/>
          <w:szCs w:val="28"/>
        </w:rPr>
      </w:pPr>
      <w:r>
        <w:rPr>
          <w:rFonts w:hint="eastAsia" w:ascii="宋体" w:hAnsi="宋体" w:cs="宋体"/>
          <w:b/>
          <w:bCs/>
          <w:szCs w:val="28"/>
        </w:rPr>
        <w:t>日      期：  年   月  日</w:t>
      </w:r>
    </w:p>
    <w:p w14:paraId="49CF59CE">
      <w:pPr>
        <w:jc w:val="center"/>
        <w:rPr>
          <w:rFonts w:ascii="宋体" w:hAnsi="宋体" w:cs="宋体"/>
          <w:b/>
          <w:color w:val="000000"/>
          <w:szCs w:val="28"/>
        </w:rPr>
      </w:pPr>
      <w:bookmarkStart w:id="92" w:name="_Toc27059"/>
    </w:p>
    <w:p w14:paraId="49E68043">
      <w:pPr>
        <w:jc w:val="center"/>
        <w:rPr>
          <w:rFonts w:ascii="宋体" w:hAnsi="宋体" w:cs="宋体"/>
          <w:b/>
          <w:color w:val="000000"/>
          <w:szCs w:val="28"/>
        </w:rPr>
      </w:pPr>
    </w:p>
    <w:p w14:paraId="2F7337A1">
      <w:pPr>
        <w:jc w:val="center"/>
        <w:rPr>
          <w:rFonts w:ascii="宋体" w:hAnsi="宋体" w:cs="宋体"/>
          <w:b/>
          <w:color w:val="000000"/>
          <w:szCs w:val="28"/>
        </w:rPr>
      </w:pPr>
    </w:p>
    <w:p w14:paraId="73B70862">
      <w:pPr>
        <w:jc w:val="center"/>
        <w:rPr>
          <w:rFonts w:ascii="宋体" w:hAnsi="宋体" w:cs="宋体"/>
          <w:b/>
          <w:color w:val="000000"/>
          <w:szCs w:val="28"/>
        </w:rPr>
        <w:sectPr>
          <w:pgSz w:w="12240" w:h="15840"/>
          <w:pgMar w:top="1440" w:right="1800" w:bottom="1440" w:left="1800" w:header="850" w:footer="1077" w:gutter="0"/>
          <w:cols w:space="0" w:num="1"/>
          <w:docGrid w:linePitch="312" w:charSpace="0"/>
        </w:sectPr>
      </w:pPr>
    </w:p>
    <w:bookmarkEnd w:id="92"/>
    <w:p w14:paraId="5C555688">
      <w:pPr>
        <w:pStyle w:val="2"/>
        <w:keepNext w:val="0"/>
        <w:snapToGrid w:val="0"/>
        <w:spacing w:before="20" w:after="20" w:line="360" w:lineRule="auto"/>
        <w:jc w:val="center"/>
        <w:rPr>
          <w:rFonts w:ascii="宋体" w:hAnsi="宋体" w:eastAsia="宋体" w:cs="宋体"/>
          <w:sz w:val="28"/>
          <w:szCs w:val="28"/>
        </w:rPr>
      </w:pPr>
      <w:bookmarkStart w:id="93" w:name="_Toc8818"/>
      <w:bookmarkStart w:id="94" w:name="_Toc14560"/>
      <w:r>
        <w:rPr>
          <w:rFonts w:hint="eastAsia" w:ascii="宋体" w:hAnsi="宋体" w:eastAsia="宋体" w:cs="宋体"/>
          <w:sz w:val="28"/>
          <w:szCs w:val="28"/>
        </w:rPr>
        <w:t>附件2  竞争性谈判响应书（格式）</w:t>
      </w:r>
      <w:bookmarkEnd w:id="93"/>
      <w:bookmarkEnd w:id="94"/>
    </w:p>
    <w:p w14:paraId="5AE7C570">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p>
    <w:p w14:paraId="151C9FA1">
      <w:pPr>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为便于贵方公正、择优地确定成交供应商，我方就本次投标有关事项郑重声明并宣布同意如下：</w:t>
      </w:r>
    </w:p>
    <w:p w14:paraId="57860566">
      <w:pPr>
        <w:wordWrap w:val="0"/>
        <w:snapToGrid w:val="0"/>
        <w:spacing w:line="4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1、我方愿意向贵方提供任何与本项目有关的数据、情况和技术资料，并保证其真实、合法、有效</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完整</w:t>
      </w:r>
      <w:r>
        <w:rPr>
          <w:rFonts w:hint="eastAsia" w:ascii="宋体" w:hAnsi="宋体" w:eastAsia="宋体" w:cs="宋体"/>
          <w:kern w:val="0"/>
          <w:sz w:val="21"/>
          <w:szCs w:val="21"/>
        </w:rPr>
        <w:t>。</w:t>
      </w:r>
    </w:p>
    <w:p w14:paraId="76D394C0">
      <w:pPr>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、我方已详细审查全部采购文件，包括修改文件（如有的话）和有关附件，将自行承担因对全部采购文件理解不正确或误解而产生的相应后果。</w:t>
      </w:r>
    </w:p>
    <w:p w14:paraId="4E22588B">
      <w:pPr>
        <w:wordWrap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、我方保证尊重谈判小组的评审结果。</w:t>
      </w:r>
    </w:p>
    <w:p w14:paraId="633B6FEE">
      <w:pPr>
        <w:wordWrap w:val="0"/>
        <w:snapToGrid w:val="0"/>
        <w:spacing w:line="460" w:lineRule="exact"/>
        <w:ind w:firstLine="420" w:firstLineChars="200"/>
        <w:jc w:val="left"/>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、我方理解并遵守采购文件的全部规定，接受采购文件中政府采购合同的全部条款且无任何</w:t>
      </w:r>
      <w:r>
        <w:rPr>
          <w:rFonts w:hint="eastAsia" w:ascii="宋体" w:hAnsi="宋体" w:eastAsia="宋体" w:cs="宋体"/>
          <w:kern w:val="0"/>
          <w:sz w:val="21"/>
          <w:szCs w:val="21"/>
        </w:rPr>
        <w:t>异议。</w:t>
      </w:r>
    </w:p>
    <w:p w14:paraId="46A68F2F">
      <w:pPr>
        <w:wordWrap w:val="0"/>
        <w:snapToGrid w:val="0"/>
        <w:spacing w:line="4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、如果我方代表未按时参加开标的，视同放弃开标监督权利，认可开标结果。</w:t>
      </w:r>
    </w:p>
    <w:p w14:paraId="7B573923">
      <w:pPr>
        <w:wordWrap w:val="0"/>
        <w:snapToGrid w:val="0"/>
        <w:spacing w:line="4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我方我方响应文件有效期为自</w:t>
      </w:r>
      <w:r>
        <w:rPr>
          <w:rFonts w:hint="eastAsia" w:ascii="宋体" w:hAnsi="宋体" w:eastAsia="宋体" w:cs="宋体"/>
          <w:kern w:val="0"/>
          <w:sz w:val="21"/>
          <w:szCs w:val="21"/>
          <w:lang w:val="en-US" w:eastAsia="zh-CN"/>
        </w:rPr>
        <w:t>谈判</w:t>
      </w:r>
      <w:r>
        <w:rPr>
          <w:rFonts w:hint="eastAsia" w:ascii="宋体" w:hAnsi="宋体" w:eastAsia="宋体" w:cs="宋体"/>
          <w:kern w:val="0"/>
          <w:sz w:val="21"/>
          <w:szCs w:val="21"/>
        </w:rPr>
        <w:t>之日起</w:t>
      </w:r>
      <w:r>
        <w:rPr>
          <w:rFonts w:hint="eastAsia" w:ascii="宋体" w:hAnsi="宋体" w:eastAsia="宋体" w:cs="宋体"/>
          <w:kern w:val="0"/>
          <w:sz w:val="21"/>
          <w:szCs w:val="21"/>
          <w:lang w:val="en-US" w:eastAsia="zh-CN"/>
        </w:rPr>
        <w:t>60</w:t>
      </w:r>
      <w:r>
        <w:rPr>
          <w:rFonts w:hint="eastAsia" w:ascii="宋体" w:hAnsi="宋体" w:eastAsia="宋体" w:cs="宋体"/>
          <w:kern w:val="0"/>
          <w:sz w:val="21"/>
          <w:szCs w:val="21"/>
        </w:rPr>
        <w:t>天</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同意在</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文件有效期内遵守本</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文件中的承诺且在此期限期满之前均具有约束力。如果我方</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文件有效期与合同履行期相同。</w:t>
      </w:r>
    </w:p>
    <w:p w14:paraId="67A74D93">
      <w:pPr>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7</w:t>
      </w:r>
      <w:r>
        <w:rPr>
          <w:rFonts w:hint="eastAsia" w:ascii="宋体" w:hAnsi="宋体" w:cs="宋体"/>
          <w:kern w:val="0"/>
          <w:sz w:val="21"/>
          <w:szCs w:val="21"/>
        </w:rPr>
        <w:t>、如果被确定为成交供应商，我方同意按采购文件的规定领取成交通知书并缴纳服务费。否则，视为我方成交后自动放弃成交资格，承担由此引起的一切后果。</w:t>
      </w:r>
    </w:p>
    <w:p w14:paraId="2D7B7254">
      <w:pPr>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8</w:t>
      </w:r>
      <w:r>
        <w:rPr>
          <w:rFonts w:hint="eastAsia" w:ascii="宋体" w:hAnsi="宋体" w:cs="宋体"/>
          <w:kern w:val="0"/>
          <w:sz w:val="21"/>
          <w:szCs w:val="21"/>
        </w:rPr>
        <w:t>、如果被确定为成交供应商，我方同意在领取成交通知书之</w:t>
      </w:r>
      <w:r>
        <w:rPr>
          <w:rFonts w:hint="eastAsia" w:ascii="宋体" w:hAnsi="宋体" w:cs="宋体"/>
          <w:kern w:val="0"/>
          <w:sz w:val="21"/>
          <w:szCs w:val="21"/>
          <w:u w:val="none"/>
        </w:rPr>
        <w:t>日起</w:t>
      </w:r>
      <w:r>
        <w:rPr>
          <w:rFonts w:hint="eastAsia" w:ascii="宋体" w:hAnsi="宋体" w:cs="宋体"/>
          <w:kern w:val="0"/>
          <w:sz w:val="21"/>
          <w:szCs w:val="21"/>
          <w:u w:val="none"/>
          <w:lang w:val="en-US" w:eastAsia="zh-CN"/>
        </w:rPr>
        <w:t>30</w:t>
      </w:r>
      <w:r>
        <w:rPr>
          <w:rFonts w:hint="eastAsia" w:ascii="宋体" w:hAnsi="宋体" w:cs="宋体"/>
          <w:kern w:val="0"/>
          <w:sz w:val="21"/>
          <w:szCs w:val="21"/>
          <w:u w:val="none"/>
        </w:rPr>
        <w:t>日</w:t>
      </w:r>
      <w:r>
        <w:rPr>
          <w:rFonts w:hint="eastAsia" w:ascii="宋体" w:hAnsi="宋体" w:cs="宋体"/>
          <w:kern w:val="0"/>
          <w:sz w:val="21"/>
          <w:szCs w:val="21"/>
        </w:rPr>
        <w:t>内，按照采购文件的规定与采购人签订采购合同。否则，视为我方成交后无正当理由不与采购人签订合同并承担相应法律责任。</w:t>
      </w:r>
    </w:p>
    <w:p w14:paraId="75225841">
      <w:pPr>
        <w:tabs>
          <w:tab w:val="left" w:pos="939"/>
        </w:tabs>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lang w:val="en-US" w:eastAsia="zh-CN"/>
        </w:rPr>
        <w:t>9</w:t>
      </w:r>
      <w:r>
        <w:rPr>
          <w:rFonts w:hint="eastAsia" w:ascii="宋体" w:hAnsi="宋体" w:cs="宋体"/>
          <w:kern w:val="0"/>
          <w:sz w:val="21"/>
          <w:szCs w:val="21"/>
        </w:rPr>
        <w:t>、以上事项如有虚假或隐瞒，我方愿意承担一切后果和责任。</w:t>
      </w:r>
    </w:p>
    <w:p w14:paraId="2F818BD7">
      <w:pPr>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0</w:t>
      </w:r>
      <w:r>
        <w:rPr>
          <w:rFonts w:hint="eastAsia" w:ascii="宋体" w:hAnsi="宋体" w:cs="宋体"/>
          <w:kern w:val="0"/>
          <w:sz w:val="21"/>
          <w:szCs w:val="21"/>
        </w:rPr>
        <w:t>、与谈判有关的一切正式往来通讯请寄（地址电话必须为最新并可以联系到）：</w:t>
      </w:r>
    </w:p>
    <w:p w14:paraId="7F6F3DFF">
      <w:pPr>
        <w:wordWrap w:val="0"/>
        <w:spacing w:line="46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 xml:space="preserve">   地址：         邮编：</w:t>
      </w:r>
    </w:p>
    <w:p w14:paraId="576C62C6">
      <w:pPr>
        <w:wordWrap w:val="0"/>
        <w:spacing w:line="46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 xml:space="preserve">   电话：         传真： </w:t>
      </w:r>
    </w:p>
    <w:p w14:paraId="42824648">
      <w:pPr>
        <w:wordWrap w:val="0"/>
        <w:spacing w:line="460" w:lineRule="exact"/>
        <w:ind w:firstLine="420" w:firstLineChars="200"/>
        <w:jc w:val="left"/>
        <w:rPr>
          <w:rFonts w:ascii="宋体" w:hAnsi="宋体" w:cs="宋体"/>
          <w:kern w:val="0"/>
          <w:sz w:val="21"/>
          <w:szCs w:val="21"/>
        </w:rPr>
      </w:pPr>
    </w:p>
    <w:p w14:paraId="777893F6">
      <w:pPr>
        <w:wordWrap w:val="0"/>
        <w:spacing w:line="460" w:lineRule="exact"/>
        <w:ind w:firstLine="735" w:firstLineChars="350"/>
        <w:jc w:val="left"/>
        <w:rPr>
          <w:rFonts w:ascii="宋体" w:hAnsi="宋体" w:cs="宋体"/>
          <w:kern w:val="0"/>
          <w:sz w:val="21"/>
          <w:szCs w:val="21"/>
          <w:u w:val="single"/>
        </w:rPr>
      </w:pPr>
      <w:r>
        <w:rPr>
          <w:rFonts w:hint="eastAsia" w:ascii="宋体" w:hAnsi="宋体" w:cs="宋体"/>
          <w:sz w:val="21"/>
          <w:szCs w:val="21"/>
        </w:rPr>
        <w:t>法定代表人或委托代理人（签字</w:t>
      </w:r>
      <w:r>
        <w:rPr>
          <w:rFonts w:hint="eastAsia" w:ascii="宋体" w:hAnsi="宋体" w:cs="宋体"/>
          <w:kern w:val="0"/>
          <w:sz w:val="21"/>
          <w:szCs w:val="21"/>
        </w:rPr>
        <w:t>或盖章</w:t>
      </w:r>
      <w:r>
        <w:rPr>
          <w:rFonts w:hint="eastAsia" w:ascii="宋体" w:hAnsi="宋体" w:cs="宋体"/>
          <w:sz w:val="21"/>
          <w:szCs w:val="21"/>
        </w:rPr>
        <w:t>）</w:t>
      </w:r>
      <w:r>
        <w:rPr>
          <w:rFonts w:hint="eastAsia" w:ascii="宋体" w:hAnsi="宋体" w:cs="宋体"/>
          <w:kern w:val="0"/>
          <w:sz w:val="21"/>
          <w:szCs w:val="21"/>
        </w:rPr>
        <w:t xml:space="preserve">： </w:t>
      </w:r>
    </w:p>
    <w:p w14:paraId="3D090FC6">
      <w:pPr>
        <w:wordWrap w:val="0"/>
        <w:spacing w:line="460" w:lineRule="exact"/>
        <w:ind w:firstLine="630" w:firstLineChars="300"/>
        <w:jc w:val="left"/>
        <w:rPr>
          <w:rFonts w:ascii="宋体" w:hAnsi="宋体" w:cs="宋体"/>
          <w:kern w:val="0"/>
          <w:sz w:val="21"/>
          <w:szCs w:val="21"/>
        </w:rPr>
      </w:pPr>
      <w:r>
        <w:rPr>
          <w:rFonts w:hint="eastAsia" w:ascii="宋体" w:hAnsi="宋体" w:cs="宋体"/>
          <w:kern w:val="0"/>
          <w:sz w:val="21"/>
          <w:szCs w:val="21"/>
        </w:rPr>
        <w:t>供应商：</w:t>
      </w:r>
      <w:r>
        <w:rPr>
          <w:rFonts w:hint="eastAsia" w:ascii="宋体" w:hAnsi="宋体" w:cs="宋体"/>
          <w:kern w:val="0"/>
          <w:sz w:val="21"/>
          <w:szCs w:val="21"/>
          <w:u w:val="single"/>
        </w:rPr>
        <w:t xml:space="preserve">                    </w:t>
      </w:r>
      <w:r>
        <w:rPr>
          <w:rFonts w:hint="eastAsia" w:ascii="宋体" w:hAnsi="宋体" w:cs="宋体"/>
          <w:kern w:val="0"/>
          <w:sz w:val="21"/>
          <w:szCs w:val="21"/>
        </w:rPr>
        <w:t>（全称并加盖公章）</w:t>
      </w:r>
    </w:p>
    <w:p w14:paraId="4695D4DB">
      <w:pPr>
        <w:snapToGrid w:val="0"/>
        <w:spacing w:line="460" w:lineRule="exact"/>
        <w:ind w:firstLine="1260" w:firstLineChars="600"/>
        <w:rPr>
          <w:rFonts w:ascii="宋体" w:hAnsi="宋体" w:cs="宋体"/>
          <w:kern w:val="0"/>
          <w:sz w:val="21"/>
          <w:szCs w:val="21"/>
        </w:rPr>
      </w:pPr>
      <w:r>
        <w:rPr>
          <w:rFonts w:hint="eastAsia" w:ascii="宋体" w:hAnsi="宋体" w:cs="宋体"/>
          <w:kern w:val="0"/>
          <w:sz w:val="21"/>
          <w:szCs w:val="21"/>
        </w:rPr>
        <w:t xml:space="preserve">年    月   日 </w:t>
      </w:r>
    </w:p>
    <w:p w14:paraId="04A260A1">
      <w:pPr>
        <w:widowControl/>
        <w:wordWrap w:val="0"/>
        <w:snapToGrid w:val="0"/>
        <w:spacing w:before="50" w:after="50" w:line="480" w:lineRule="auto"/>
        <w:jc w:val="left"/>
        <w:rPr>
          <w:rFonts w:ascii="宋体" w:hAnsi="宋体" w:cs="宋体"/>
          <w:b/>
          <w:kern w:val="0"/>
          <w:sz w:val="24"/>
        </w:rPr>
      </w:pPr>
    </w:p>
    <w:p w14:paraId="060DAFFF">
      <w:pPr>
        <w:rPr>
          <w:rFonts w:ascii="宋体" w:hAnsi="宋体" w:cs="宋体"/>
          <w:szCs w:val="28"/>
        </w:rPr>
      </w:pPr>
      <w:r>
        <w:rPr>
          <w:rFonts w:hint="eastAsia" w:ascii="宋体" w:hAnsi="宋体" w:cs="宋体"/>
          <w:szCs w:val="28"/>
        </w:rPr>
        <w:br w:type="page"/>
      </w:r>
    </w:p>
    <w:p w14:paraId="296E0706">
      <w:pPr>
        <w:pStyle w:val="2"/>
        <w:snapToGrid w:val="0"/>
        <w:spacing w:before="20" w:after="20" w:line="360" w:lineRule="auto"/>
        <w:jc w:val="center"/>
        <w:rPr>
          <w:rFonts w:ascii="宋体" w:hAnsi="宋体" w:eastAsia="宋体" w:cs="宋体"/>
          <w:sz w:val="28"/>
          <w:szCs w:val="28"/>
        </w:rPr>
      </w:pPr>
      <w:bookmarkStart w:id="95" w:name="_Toc7838"/>
      <w:r>
        <w:rPr>
          <w:rFonts w:hint="eastAsia" w:ascii="宋体" w:hAnsi="宋体" w:eastAsia="宋体" w:cs="宋体"/>
          <w:sz w:val="28"/>
          <w:szCs w:val="28"/>
        </w:rPr>
        <w:t>附件3  初次报价一览表</w:t>
      </w:r>
      <w:bookmarkEnd w:id="95"/>
      <w:r>
        <w:rPr>
          <w:rFonts w:hint="eastAsia" w:ascii="宋体" w:hAnsi="宋体" w:eastAsia="宋体" w:cs="宋体"/>
          <w:sz w:val="28"/>
          <w:szCs w:val="28"/>
        </w:rPr>
        <w:t>（格式）</w:t>
      </w:r>
    </w:p>
    <w:p w14:paraId="024E44A7">
      <w:pPr>
        <w:spacing w:line="239" w:lineRule="auto"/>
        <w:jc w:val="right"/>
        <w:rPr>
          <w:rFonts w:ascii="宋体" w:hAnsi="宋体" w:cs="宋体"/>
          <w:sz w:val="21"/>
          <w:szCs w:val="21"/>
        </w:rPr>
      </w:pPr>
      <w:r>
        <w:rPr>
          <w:rFonts w:hint="eastAsia" w:ascii="宋体" w:hAnsi="宋体" w:cs="宋体"/>
          <w:sz w:val="21"/>
          <w:szCs w:val="21"/>
        </w:rPr>
        <w:t>单位：元</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6B2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AC26C39">
            <w:pPr>
              <w:widowControl/>
              <w:snapToGrid w:val="0"/>
              <w:spacing w:before="50" w:after="50"/>
              <w:jc w:val="center"/>
              <w:rPr>
                <w:rFonts w:ascii="宋体" w:hAnsi="宋体" w:cs="宋体"/>
                <w:sz w:val="21"/>
                <w:szCs w:val="21"/>
              </w:rPr>
            </w:pPr>
            <w:r>
              <w:rPr>
                <w:rFonts w:hint="eastAsia" w:ascii="宋体" w:hAnsi="宋体" w:cs="宋体"/>
                <w:kern w:val="0"/>
                <w:sz w:val="21"/>
                <w:szCs w:val="21"/>
              </w:rPr>
              <w:t>项目名称</w:t>
            </w:r>
          </w:p>
        </w:tc>
        <w:tc>
          <w:tcPr>
            <w:tcW w:w="7321" w:type="dxa"/>
            <w:noWrap/>
            <w:vAlign w:val="center"/>
          </w:tcPr>
          <w:p w14:paraId="18D686D4">
            <w:pPr>
              <w:rPr>
                <w:rFonts w:ascii="宋体" w:hAnsi="宋体" w:cs="宋体"/>
                <w:bCs/>
                <w:sz w:val="21"/>
                <w:szCs w:val="21"/>
              </w:rPr>
            </w:pPr>
          </w:p>
        </w:tc>
      </w:tr>
      <w:tr w14:paraId="06D4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30402BFA">
            <w:pPr>
              <w:widowControl/>
              <w:snapToGrid w:val="0"/>
              <w:spacing w:before="50" w:after="50"/>
              <w:jc w:val="center"/>
              <w:rPr>
                <w:rFonts w:ascii="宋体" w:hAnsi="宋体" w:cs="宋体"/>
                <w:sz w:val="21"/>
                <w:szCs w:val="21"/>
              </w:rPr>
            </w:pPr>
            <w:r>
              <w:rPr>
                <w:rFonts w:hint="eastAsia" w:ascii="宋体" w:hAnsi="宋体" w:cs="宋体"/>
                <w:kern w:val="0"/>
                <w:sz w:val="21"/>
                <w:szCs w:val="21"/>
              </w:rPr>
              <w:t>供应商名称</w:t>
            </w:r>
          </w:p>
        </w:tc>
        <w:tc>
          <w:tcPr>
            <w:tcW w:w="7321" w:type="dxa"/>
            <w:noWrap/>
            <w:vAlign w:val="center"/>
          </w:tcPr>
          <w:p w14:paraId="4A25FE2C">
            <w:pPr>
              <w:rPr>
                <w:rFonts w:ascii="宋体" w:hAnsi="宋体" w:cs="宋体"/>
                <w:sz w:val="21"/>
                <w:szCs w:val="21"/>
              </w:rPr>
            </w:pPr>
          </w:p>
        </w:tc>
      </w:tr>
      <w:tr w14:paraId="114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2E55FF8">
            <w:pPr>
              <w:jc w:val="center"/>
              <w:rPr>
                <w:rFonts w:ascii="宋体" w:hAnsi="宋体" w:cs="宋体"/>
                <w:sz w:val="21"/>
                <w:szCs w:val="21"/>
              </w:rPr>
            </w:pPr>
            <w:r>
              <w:rPr>
                <w:rFonts w:hint="eastAsia" w:ascii="宋体" w:hAnsi="宋体" w:cs="宋体"/>
                <w:sz w:val="21"/>
                <w:szCs w:val="21"/>
              </w:rPr>
              <w:t>谈判报价</w:t>
            </w:r>
          </w:p>
        </w:tc>
        <w:tc>
          <w:tcPr>
            <w:tcW w:w="7321" w:type="dxa"/>
            <w:noWrap/>
            <w:vAlign w:val="center"/>
          </w:tcPr>
          <w:p w14:paraId="4E3BF209">
            <w:pPr>
              <w:rPr>
                <w:rFonts w:ascii="宋体" w:hAnsi="宋体" w:cs="宋体"/>
                <w:color w:val="000000"/>
                <w:sz w:val="21"/>
                <w:szCs w:val="21"/>
                <w:u w:val="single"/>
              </w:rPr>
            </w:pPr>
            <w:r>
              <w:rPr>
                <w:rFonts w:hint="eastAsia" w:ascii="宋体" w:hAnsi="宋体" w:cs="宋体"/>
                <w:color w:val="000000"/>
                <w:sz w:val="21"/>
                <w:szCs w:val="21"/>
              </w:rPr>
              <w:t>大写：每瓶</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p>
          <w:p w14:paraId="706A0569">
            <w:pPr>
              <w:rPr>
                <w:rFonts w:ascii="宋体" w:hAnsi="宋体" w:cs="宋体"/>
                <w:sz w:val="21"/>
                <w:szCs w:val="21"/>
                <w:u w:val="single"/>
              </w:rPr>
            </w:pPr>
            <w:r>
              <w:rPr>
                <w:rFonts w:hint="eastAsia" w:ascii="宋体" w:hAnsi="宋体" w:cs="宋体"/>
                <w:color w:val="000000"/>
                <w:sz w:val="21"/>
                <w:szCs w:val="21"/>
              </w:rPr>
              <w:t>小写：</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r>
              <w:rPr>
                <w:rFonts w:hint="eastAsia" w:ascii="宋体" w:hAnsi="宋体" w:cs="宋体"/>
                <w:sz w:val="21"/>
                <w:szCs w:val="21"/>
                <w:shd w:val="clear" w:color="auto" w:fill="FFFFFF"/>
              </w:rPr>
              <w:t>元/瓶</w:t>
            </w:r>
            <w:r>
              <w:rPr>
                <w:rFonts w:hint="eastAsia" w:ascii="宋体" w:hAnsi="宋体"/>
                <w:sz w:val="21"/>
                <w:szCs w:val="21"/>
              </w:rPr>
              <w:t>（详见报价明细表）</w:t>
            </w:r>
          </w:p>
        </w:tc>
      </w:tr>
      <w:tr w14:paraId="0DA8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7402F716">
            <w:pPr>
              <w:jc w:val="center"/>
              <w:rPr>
                <w:rFonts w:ascii="宋体" w:hAnsi="宋体" w:cs="宋体"/>
                <w:kern w:val="0"/>
                <w:sz w:val="21"/>
                <w:szCs w:val="21"/>
              </w:rPr>
            </w:pPr>
            <w:r>
              <w:rPr>
                <w:rFonts w:hint="eastAsia" w:ascii="宋体" w:hAnsi="宋体" w:cs="宋体"/>
                <w:kern w:val="0"/>
                <w:sz w:val="21"/>
                <w:szCs w:val="21"/>
              </w:rPr>
              <w:t>备注</w:t>
            </w:r>
          </w:p>
        </w:tc>
        <w:tc>
          <w:tcPr>
            <w:tcW w:w="7321" w:type="dxa"/>
            <w:noWrap/>
            <w:vAlign w:val="center"/>
          </w:tcPr>
          <w:p w14:paraId="612E379C">
            <w:pPr>
              <w:pStyle w:val="11"/>
              <w:ind w:left="0" w:leftChars="0"/>
              <w:rPr>
                <w:rFonts w:cs="宋体"/>
                <w:kern w:val="0"/>
                <w:sz w:val="21"/>
                <w:szCs w:val="21"/>
              </w:rPr>
            </w:pPr>
          </w:p>
        </w:tc>
      </w:tr>
    </w:tbl>
    <w:p w14:paraId="79B9C3CC">
      <w:pPr>
        <w:spacing w:line="360" w:lineRule="auto"/>
        <w:ind w:firstLine="420" w:firstLineChars="200"/>
        <w:rPr>
          <w:rFonts w:ascii="宋体" w:hAnsi="宋体" w:cs="宋体"/>
          <w:kern w:val="0"/>
          <w:sz w:val="21"/>
          <w:szCs w:val="21"/>
        </w:rPr>
      </w:pPr>
      <w:r>
        <w:rPr>
          <w:rFonts w:hint="eastAsia" w:ascii="宋体" w:hAnsi="宋体" w:cs="宋体"/>
          <w:kern w:val="0"/>
          <w:sz w:val="21"/>
          <w:szCs w:val="21"/>
        </w:rPr>
        <w:t>注: 1、报价一经涂改，应在涂改处加盖单位公章或供应商代表签字或盖章，否则其投标作无效标处理。</w:t>
      </w:r>
    </w:p>
    <w:p w14:paraId="330532DD">
      <w:pPr>
        <w:spacing w:line="360" w:lineRule="auto"/>
        <w:ind w:firstLine="420" w:firstLineChars="200"/>
        <w:rPr>
          <w:rFonts w:ascii="宋体" w:hAnsi="宋体" w:cs="宋体"/>
          <w:sz w:val="21"/>
          <w:szCs w:val="21"/>
        </w:rPr>
      </w:pPr>
      <w:r>
        <w:rPr>
          <w:rFonts w:hint="eastAsia" w:ascii="宋体" w:hAnsi="宋体" w:cs="宋体"/>
          <w:kern w:val="0"/>
          <w:sz w:val="21"/>
          <w:szCs w:val="21"/>
        </w:rPr>
        <w:t>2、供应商按格式填列，不得自行更改。否则引起的不利后果由供应商承担。</w:t>
      </w:r>
    </w:p>
    <w:p w14:paraId="58C5E4F9">
      <w:pPr>
        <w:spacing w:line="360" w:lineRule="auto"/>
        <w:ind w:firstLine="420" w:firstLineChars="200"/>
        <w:jc w:val="center"/>
        <w:rPr>
          <w:rFonts w:ascii="宋体" w:hAnsi="宋体" w:cs="宋体"/>
          <w:sz w:val="21"/>
          <w:szCs w:val="21"/>
        </w:rPr>
      </w:pPr>
      <w:bookmarkStart w:id="96" w:name="_Toc20877"/>
      <w:bookmarkStart w:id="97" w:name="_Toc11620"/>
    </w:p>
    <w:bookmarkEnd w:id="96"/>
    <w:bookmarkEnd w:id="97"/>
    <w:p w14:paraId="31E7D1F9">
      <w:pPr>
        <w:spacing w:line="360" w:lineRule="auto"/>
        <w:ind w:firstLine="2310" w:firstLineChars="1100"/>
        <w:rPr>
          <w:rFonts w:ascii="宋体" w:hAnsi="宋体" w:cs="宋体"/>
          <w:sz w:val="21"/>
          <w:szCs w:val="21"/>
          <w:u w:val="single"/>
        </w:rPr>
      </w:pPr>
      <w:bookmarkStart w:id="98" w:name="_Toc12222"/>
      <w:bookmarkStart w:id="99" w:name="_Toc625"/>
      <w:r>
        <w:rPr>
          <w:rFonts w:hint="eastAsia" w:ascii="宋体" w:hAnsi="宋体" w:cs="宋体"/>
          <w:sz w:val="21"/>
          <w:szCs w:val="21"/>
        </w:rPr>
        <w:t>法定代表人或委托代理人（签字</w:t>
      </w:r>
      <w:r>
        <w:rPr>
          <w:rFonts w:hint="eastAsia" w:ascii="宋体" w:hAnsi="宋体" w:cs="宋体"/>
          <w:kern w:val="0"/>
          <w:sz w:val="21"/>
          <w:szCs w:val="21"/>
        </w:rPr>
        <w:t>或盖章</w:t>
      </w:r>
      <w:r>
        <w:rPr>
          <w:rFonts w:hint="eastAsia" w:ascii="宋体" w:hAnsi="宋体" w:cs="宋体"/>
          <w:sz w:val="21"/>
          <w:szCs w:val="21"/>
        </w:rPr>
        <w:t>）：</w:t>
      </w:r>
    </w:p>
    <w:p w14:paraId="2A39F88F">
      <w:pPr>
        <w:spacing w:line="360" w:lineRule="auto"/>
        <w:ind w:firstLine="420" w:firstLineChars="200"/>
        <w:jc w:val="center"/>
        <w:rPr>
          <w:rFonts w:ascii="宋体" w:hAnsi="宋体" w:cs="宋体"/>
          <w:kern w:val="0"/>
          <w:sz w:val="21"/>
          <w:szCs w:val="21"/>
        </w:rPr>
      </w:pPr>
      <w:r>
        <w:rPr>
          <w:rFonts w:hint="eastAsia" w:ascii="宋体" w:hAnsi="宋体" w:cs="宋体"/>
          <w:kern w:val="0"/>
          <w:sz w:val="21"/>
          <w:szCs w:val="21"/>
        </w:rPr>
        <w:t>供应商：</w:t>
      </w:r>
      <w:r>
        <w:rPr>
          <w:rFonts w:hint="eastAsia" w:ascii="宋体" w:hAnsi="宋体" w:cs="宋体"/>
          <w:kern w:val="0"/>
          <w:sz w:val="21"/>
          <w:szCs w:val="21"/>
          <w:u w:val="single"/>
        </w:rPr>
        <w:t xml:space="preserve">                    </w:t>
      </w:r>
      <w:r>
        <w:rPr>
          <w:rFonts w:hint="eastAsia" w:ascii="宋体" w:hAnsi="宋体" w:cs="宋体"/>
          <w:kern w:val="0"/>
          <w:sz w:val="21"/>
          <w:szCs w:val="21"/>
        </w:rPr>
        <w:t>（全称并加盖公章）</w:t>
      </w:r>
    </w:p>
    <w:bookmarkEnd w:id="98"/>
    <w:bookmarkEnd w:id="99"/>
    <w:p w14:paraId="72E5D65C">
      <w:pPr>
        <w:jc w:val="center"/>
        <w:rPr>
          <w:rFonts w:ascii="宋体" w:hAnsi="宋体" w:cs="宋体"/>
          <w:sz w:val="21"/>
          <w:szCs w:val="21"/>
        </w:rPr>
      </w:pPr>
    </w:p>
    <w:p w14:paraId="37983AC8">
      <w:pPr>
        <w:spacing w:line="360" w:lineRule="auto"/>
        <w:ind w:firstLine="420" w:firstLineChars="200"/>
        <w:jc w:val="center"/>
        <w:rPr>
          <w:rFonts w:ascii="宋体" w:hAnsi="宋体" w:cs="宋体"/>
          <w:sz w:val="21"/>
          <w:szCs w:val="21"/>
        </w:rPr>
      </w:pPr>
      <w:bookmarkStart w:id="100" w:name="_Toc9950"/>
      <w:bookmarkStart w:id="101" w:name="_Toc1330"/>
      <w:r>
        <w:rPr>
          <w:rFonts w:hint="eastAsia" w:ascii="宋体" w:hAnsi="宋体" w:cs="宋体"/>
          <w:sz w:val="21"/>
          <w:szCs w:val="21"/>
        </w:rPr>
        <w:t>年  月  日</w:t>
      </w:r>
      <w:bookmarkEnd w:id="100"/>
      <w:bookmarkEnd w:id="101"/>
    </w:p>
    <w:p w14:paraId="60E0DB42">
      <w:pPr>
        <w:rPr>
          <w:rFonts w:ascii="宋体" w:hAnsi="宋体" w:cs="宋体"/>
        </w:rPr>
      </w:pPr>
    </w:p>
    <w:p w14:paraId="04FD7F9F">
      <w:pPr>
        <w:rPr>
          <w:rFonts w:ascii="宋体" w:hAnsi="宋体" w:cs="宋体"/>
        </w:rPr>
      </w:pPr>
      <w:bookmarkStart w:id="102" w:name="_Toc24984"/>
      <w:bookmarkStart w:id="103" w:name="_Toc22004"/>
      <w:r>
        <w:rPr>
          <w:rFonts w:hint="eastAsia" w:ascii="宋体" w:hAnsi="宋体" w:cs="宋体"/>
        </w:rPr>
        <w:br w:type="page"/>
      </w:r>
    </w:p>
    <w:p w14:paraId="4E355A33">
      <w:pPr>
        <w:pStyle w:val="2"/>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附件4</w:t>
      </w:r>
      <w:bookmarkEnd w:id="102"/>
      <w:bookmarkEnd w:id="103"/>
      <w:r>
        <w:rPr>
          <w:rFonts w:hint="eastAsia" w:ascii="宋体" w:hAnsi="宋体" w:eastAsia="宋体" w:cs="宋体"/>
          <w:sz w:val="28"/>
          <w:szCs w:val="28"/>
        </w:rPr>
        <w:t xml:space="preserve">  报价明细表（格式）</w:t>
      </w:r>
    </w:p>
    <w:p w14:paraId="77BE1655">
      <w:pPr>
        <w:jc w:val="right"/>
        <w:rPr>
          <w:rFonts w:ascii="宋体" w:hAnsi="宋体" w:cs="宋体"/>
          <w:sz w:val="21"/>
          <w:szCs w:val="21"/>
        </w:rPr>
      </w:pPr>
      <w:r>
        <w:rPr>
          <w:rFonts w:hint="eastAsia" w:ascii="宋体" w:hAnsi="宋体" w:cs="宋体"/>
          <w:kern w:val="0"/>
          <w:sz w:val="21"/>
          <w:szCs w:val="21"/>
        </w:rPr>
        <w:t>金额单位：人民币（元）</w:t>
      </w:r>
    </w:p>
    <w:tbl>
      <w:tblPr>
        <w:tblStyle w:val="22"/>
        <w:tblpPr w:leftFromText="180" w:rightFromText="180" w:vertAnchor="text" w:horzAnchor="page" w:tblpX="1095" w:tblpY="449"/>
        <w:tblOverlap w:val="never"/>
        <w:tblW w:w="93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1710"/>
        <w:gridCol w:w="1605"/>
        <w:gridCol w:w="1346"/>
        <w:gridCol w:w="1410"/>
        <w:gridCol w:w="1275"/>
        <w:gridCol w:w="1275"/>
      </w:tblGrid>
      <w:tr w14:paraId="4A6C2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53" w:hRule="atLeast"/>
        </w:trPr>
        <w:tc>
          <w:tcPr>
            <w:tcW w:w="722" w:type="dxa"/>
            <w:tcBorders>
              <w:top w:val="single" w:color="auto" w:sz="4" w:space="0"/>
              <w:left w:val="single" w:color="auto" w:sz="4" w:space="0"/>
              <w:bottom w:val="nil"/>
              <w:right w:val="single" w:color="auto" w:sz="4" w:space="0"/>
            </w:tcBorders>
            <w:vAlign w:val="center"/>
          </w:tcPr>
          <w:p w14:paraId="61F9065C">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kern w:val="0"/>
                <w:sz w:val="24"/>
                <w:szCs w:val="24"/>
              </w:rPr>
              <w:t>序号</w:t>
            </w:r>
          </w:p>
        </w:tc>
        <w:tc>
          <w:tcPr>
            <w:tcW w:w="1710" w:type="dxa"/>
            <w:tcBorders>
              <w:top w:val="single" w:color="auto" w:sz="4" w:space="0"/>
              <w:left w:val="single" w:color="auto" w:sz="4" w:space="0"/>
              <w:bottom w:val="nil"/>
              <w:right w:val="single" w:color="auto" w:sz="4" w:space="0"/>
            </w:tcBorders>
            <w:vAlign w:val="center"/>
          </w:tcPr>
          <w:p w14:paraId="54B902C8">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spacing w:val="20"/>
                <w:kern w:val="0"/>
                <w:sz w:val="24"/>
                <w:szCs w:val="24"/>
              </w:rPr>
              <w:t>名称</w:t>
            </w:r>
          </w:p>
        </w:tc>
        <w:tc>
          <w:tcPr>
            <w:tcW w:w="1605" w:type="dxa"/>
            <w:tcBorders>
              <w:top w:val="single" w:color="auto" w:sz="4" w:space="0"/>
              <w:left w:val="single" w:color="auto" w:sz="4" w:space="0"/>
              <w:bottom w:val="nil"/>
              <w:right w:val="single" w:color="auto" w:sz="4" w:space="0"/>
            </w:tcBorders>
            <w:vAlign w:val="center"/>
          </w:tcPr>
          <w:p w14:paraId="467763CF">
            <w:pPr>
              <w:widowControl/>
              <w:tabs>
                <w:tab w:val="left" w:pos="1418"/>
              </w:tabs>
              <w:snapToGrid w:val="0"/>
              <w:spacing w:before="50" w:after="50" w:line="400" w:lineRule="exact"/>
              <w:jc w:val="center"/>
              <w:rPr>
                <w:rFonts w:hint="eastAsia" w:ascii="宋体" w:hAnsi="宋体" w:eastAsia="宋体" w:cs="宋体"/>
                <w:color w:val="000000"/>
                <w:spacing w:val="20"/>
                <w:kern w:val="0"/>
                <w:sz w:val="24"/>
                <w:szCs w:val="24"/>
                <w:lang w:eastAsia="zh-CN"/>
              </w:rPr>
            </w:pPr>
            <w:r>
              <w:rPr>
                <w:rFonts w:hint="eastAsia" w:ascii="宋体" w:hAnsi="宋体" w:cs="宋体"/>
                <w:color w:val="000000"/>
                <w:spacing w:val="20"/>
                <w:kern w:val="0"/>
                <w:sz w:val="24"/>
                <w:szCs w:val="24"/>
                <w:lang w:val="en-US" w:eastAsia="zh-CN"/>
              </w:rPr>
              <w:t>规格</w:t>
            </w:r>
          </w:p>
        </w:tc>
        <w:tc>
          <w:tcPr>
            <w:tcW w:w="1346" w:type="dxa"/>
            <w:tcBorders>
              <w:top w:val="single" w:color="auto" w:sz="4" w:space="0"/>
              <w:left w:val="single" w:color="auto" w:sz="4" w:space="0"/>
              <w:bottom w:val="nil"/>
              <w:right w:val="single" w:color="auto" w:sz="4" w:space="0"/>
            </w:tcBorders>
            <w:vAlign w:val="center"/>
          </w:tcPr>
          <w:p w14:paraId="62D6BE12">
            <w:pPr>
              <w:widowControl/>
              <w:tabs>
                <w:tab w:val="left" w:pos="1418"/>
              </w:tabs>
              <w:snapToGrid w:val="0"/>
              <w:spacing w:before="50" w:after="50" w:line="40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生产企业</w:t>
            </w:r>
          </w:p>
        </w:tc>
        <w:tc>
          <w:tcPr>
            <w:tcW w:w="1410" w:type="dxa"/>
            <w:tcBorders>
              <w:top w:val="single" w:color="auto" w:sz="4" w:space="0"/>
              <w:left w:val="single" w:color="auto" w:sz="4" w:space="0"/>
              <w:bottom w:val="nil"/>
              <w:right w:val="single" w:color="auto" w:sz="4" w:space="0"/>
            </w:tcBorders>
            <w:vAlign w:val="center"/>
          </w:tcPr>
          <w:p w14:paraId="53859EE2">
            <w:pPr>
              <w:widowControl/>
              <w:tabs>
                <w:tab w:val="left" w:pos="1418"/>
              </w:tabs>
              <w:snapToGrid w:val="0"/>
              <w:spacing w:before="50" w:after="50"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产地</w:t>
            </w:r>
          </w:p>
        </w:tc>
        <w:tc>
          <w:tcPr>
            <w:tcW w:w="1275" w:type="dxa"/>
            <w:tcBorders>
              <w:top w:val="single" w:color="auto" w:sz="4" w:space="0"/>
              <w:left w:val="single" w:color="auto" w:sz="4" w:space="0"/>
              <w:bottom w:val="nil"/>
              <w:right w:val="single" w:color="auto" w:sz="4" w:space="0"/>
            </w:tcBorders>
            <w:vAlign w:val="center"/>
          </w:tcPr>
          <w:p w14:paraId="5BC4FC75">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spacing w:val="20"/>
                <w:kern w:val="0"/>
                <w:sz w:val="24"/>
                <w:szCs w:val="24"/>
              </w:rPr>
              <w:t>单位</w:t>
            </w:r>
          </w:p>
        </w:tc>
        <w:tc>
          <w:tcPr>
            <w:tcW w:w="1275" w:type="dxa"/>
            <w:tcBorders>
              <w:top w:val="single" w:color="auto" w:sz="4" w:space="0"/>
              <w:left w:val="single" w:color="auto" w:sz="4" w:space="0"/>
              <w:bottom w:val="nil"/>
              <w:right w:val="single" w:color="auto" w:sz="4" w:space="0"/>
            </w:tcBorders>
            <w:vAlign w:val="center"/>
          </w:tcPr>
          <w:p w14:paraId="3E8E4EB2">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spacing w:val="20"/>
                <w:kern w:val="0"/>
                <w:sz w:val="24"/>
                <w:szCs w:val="24"/>
              </w:rPr>
              <w:t>单价（元）</w:t>
            </w:r>
          </w:p>
        </w:tc>
      </w:tr>
      <w:tr w14:paraId="2458C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22" w:type="dxa"/>
            <w:tcBorders>
              <w:top w:val="single" w:color="auto" w:sz="4" w:space="0"/>
              <w:left w:val="single" w:color="auto" w:sz="4" w:space="0"/>
              <w:bottom w:val="single" w:color="auto" w:sz="4" w:space="0"/>
              <w:right w:val="single" w:color="auto" w:sz="4" w:space="0"/>
            </w:tcBorders>
          </w:tcPr>
          <w:p w14:paraId="5535CAEF">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spacing w:val="20"/>
                <w:kern w:val="0"/>
                <w:sz w:val="24"/>
                <w:szCs w:val="24"/>
              </w:rPr>
              <w:t>1</w:t>
            </w:r>
          </w:p>
        </w:tc>
        <w:tc>
          <w:tcPr>
            <w:tcW w:w="1710" w:type="dxa"/>
            <w:tcBorders>
              <w:top w:val="single" w:color="auto" w:sz="4" w:space="0"/>
              <w:left w:val="single" w:color="auto" w:sz="4" w:space="0"/>
              <w:bottom w:val="single" w:color="auto" w:sz="4" w:space="0"/>
              <w:right w:val="single" w:color="auto" w:sz="4" w:space="0"/>
            </w:tcBorders>
          </w:tcPr>
          <w:p w14:paraId="058E5F7F">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605" w:type="dxa"/>
            <w:tcBorders>
              <w:top w:val="single" w:color="auto" w:sz="4" w:space="0"/>
              <w:left w:val="single" w:color="auto" w:sz="4" w:space="0"/>
              <w:bottom w:val="single" w:color="auto" w:sz="4" w:space="0"/>
              <w:right w:val="single" w:color="auto" w:sz="4" w:space="0"/>
            </w:tcBorders>
          </w:tcPr>
          <w:p w14:paraId="17FFFC16">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346" w:type="dxa"/>
            <w:tcBorders>
              <w:top w:val="single" w:color="auto" w:sz="4" w:space="0"/>
              <w:left w:val="single" w:color="auto" w:sz="4" w:space="0"/>
              <w:bottom w:val="single" w:color="auto" w:sz="4" w:space="0"/>
              <w:right w:val="single" w:color="auto" w:sz="4" w:space="0"/>
            </w:tcBorders>
          </w:tcPr>
          <w:p w14:paraId="6B6BBF57">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410" w:type="dxa"/>
            <w:tcBorders>
              <w:top w:val="single" w:color="auto" w:sz="4" w:space="0"/>
              <w:left w:val="single" w:color="auto" w:sz="4" w:space="0"/>
              <w:bottom w:val="single" w:color="auto" w:sz="4" w:space="0"/>
              <w:right w:val="single" w:color="auto" w:sz="4" w:space="0"/>
            </w:tcBorders>
          </w:tcPr>
          <w:p w14:paraId="3423F3EE">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493A47F">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275" w:type="dxa"/>
            <w:tcBorders>
              <w:top w:val="single" w:color="auto" w:sz="4" w:space="0"/>
              <w:left w:val="single" w:color="auto" w:sz="4" w:space="0"/>
              <w:bottom w:val="single" w:color="auto" w:sz="4" w:space="0"/>
              <w:right w:val="single" w:color="auto" w:sz="4" w:space="0"/>
            </w:tcBorders>
          </w:tcPr>
          <w:p w14:paraId="6CBEC28E">
            <w:pPr>
              <w:widowControl/>
              <w:tabs>
                <w:tab w:val="left" w:pos="1418"/>
              </w:tabs>
              <w:snapToGrid w:val="0"/>
              <w:spacing w:before="50" w:after="50" w:line="400" w:lineRule="exact"/>
              <w:jc w:val="center"/>
              <w:rPr>
                <w:rFonts w:ascii="宋体" w:hAnsi="宋体" w:cs="宋体"/>
                <w:color w:val="000000"/>
                <w:spacing w:val="20"/>
                <w:kern w:val="0"/>
                <w:sz w:val="24"/>
                <w:szCs w:val="24"/>
              </w:rPr>
            </w:pPr>
          </w:p>
        </w:tc>
      </w:tr>
      <w:tr w14:paraId="7B06C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722" w:type="dxa"/>
            <w:tcBorders>
              <w:top w:val="single" w:color="auto" w:sz="4" w:space="0"/>
              <w:left w:val="single" w:color="auto" w:sz="4" w:space="0"/>
              <w:bottom w:val="single" w:color="auto" w:sz="4" w:space="0"/>
              <w:right w:val="single" w:color="auto" w:sz="4" w:space="0"/>
            </w:tcBorders>
          </w:tcPr>
          <w:p w14:paraId="1DD7CC19">
            <w:pPr>
              <w:widowControl/>
              <w:tabs>
                <w:tab w:val="left" w:pos="1418"/>
              </w:tabs>
              <w:snapToGrid w:val="0"/>
              <w:spacing w:before="50" w:after="50" w:line="400" w:lineRule="exact"/>
              <w:jc w:val="center"/>
              <w:rPr>
                <w:rFonts w:ascii="宋体" w:hAnsi="宋体" w:cs="宋体"/>
                <w:color w:val="000000"/>
                <w:spacing w:val="20"/>
                <w:kern w:val="0"/>
                <w:sz w:val="24"/>
                <w:szCs w:val="24"/>
              </w:rPr>
            </w:pPr>
            <w:r>
              <w:rPr>
                <w:rFonts w:hint="eastAsia" w:ascii="宋体" w:hAnsi="宋体" w:cs="宋体"/>
                <w:color w:val="000000"/>
                <w:spacing w:val="20"/>
                <w:kern w:val="0"/>
                <w:sz w:val="24"/>
                <w:szCs w:val="24"/>
              </w:rPr>
              <w:t>...</w:t>
            </w:r>
          </w:p>
        </w:tc>
        <w:tc>
          <w:tcPr>
            <w:tcW w:w="1710" w:type="dxa"/>
            <w:tcBorders>
              <w:top w:val="single" w:color="auto" w:sz="4" w:space="0"/>
              <w:left w:val="single" w:color="auto" w:sz="4" w:space="0"/>
              <w:bottom w:val="single" w:color="auto" w:sz="4" w:space="0"/>
              <w:right w:val="single" w:color="auto" w:sz="4" w:space="0"/>
            </w:tcBorders>
          </w:tcPr>
          <w:p w14:paraId="72CA0D7F">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605" w:type="dxa"/>
            <w:tcBorders>
              <w:top w:val="single" w:color="auto" w:sz="4" w:space="0"/>
              <w:left w:val="single" w:color="auto" w:sz="4" w:space="0"/>
              <w:bottom w:val="single" w:color="auto" w:sz="4" w:space="0"/>
              <w:right w:val="single" w:color="auto" w:sz="4" w:space="0"/>
            </w:tcBorders>
          </w:tcPr>
          <w:p w14:paraId="5573A9A3">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346" w:type="dxa"/>
            <w:tcBorders>
              <w:top w:val="single" w:color="auto" w:sz="4" w:space="0"/>
              <w:left w:val="single" w:color="auto" w:sz="4" w:space="0"/>
              <w:bottom w:val="single" w:color="auto" w:sz="4" w:space="0"/>
              <w:right w:val="single" w:color="auto" w:sz="4" w:space="0"/>
            </w:tcBorders>
          </w:tcPr>
          <w:p w14:paraId="74C759F9">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410" w:type="dxa"/>
            <w:tcBorders>
              <w:top w:val="single" w:color="auto" w:sz="4" w:space="0"/>
              <w:left w:val="single" w:color="auto" w:sz="4" w:space="0"/>
              <w:bottom w:val="single" w:color="auto" w:sz="4" w:space="0"/>
              <w:right w:val="single" w:color="auto" w:sz="4" w:space="0"/>
            </w:tcBorders>
          </w:tcPr>
          <w:p w14:paraId="26375897">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A127F9C">
            <w:pPr>
              <w:widowControl/>
              <w:tabs>
                <w:tab w:val="left" w:pos="1418"/>
              </w:tabs>
              <w:snapToGrid w:val="0"/>
              <w:spacing w:before="50" w:after="50" w:line="400" w:lineRule="exact"/>
              <w:jc w:val="center"/>
              <w:rPr>
                <w:rFonts w:ascii="宋体" w:hAnsi="宋体" w:cs="宋体"/>
                <w:color w:val="000000"/>
                <w:spacing w:val="20"/>
                <w:kern w:val="0"/>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9099AF4">
            <w:pPr>
              <w:widowControl/>
              <w:tabs>
                <w:tab w:val="left" w:pos="1418"/>
              </w:tabs>
              <w:snapToGrid w:val="0"/>
              <w:spacing w:before="50" w:after="50" w:line="400" w:lineRule="exact"/>
              <w:jc w:val="center"/>
              <w:rPr>
                <w:rFonts w:ascii="宋体" w:hAnsi="宋体" w:cs="宋体"/>
                <w:color w:val="000000"/>
                <w:spacing w:val="20"/>
                <w:kern w:val="0"/>
                <w:sz w:val="24"/>
                <w:szCs w:val="24"/>
              </w:rPr>
            </w:pPr>
          </w:p>
        </w:tc>
      </w:tr>
    </w:tbl>
    <w:p w14:paraId="2BD1FDF6">
      <w:pPr>
        <w:widowControl/>
        <w:shd w:val="clear" w:color="auto" w:fill="FFFFFF"/>
        <w:spacing w:line="360" w:lineRule="auto"/>
        <w:jc w:val="right"/>
        <w:rPr>
          <w:rFonts w:ascii="宋体" w:hAnsi="宋体" w:cs="宋体"/>
          <w:kern w:val="0"/>
          <w:sz w:val="21"/>
          <w:szCs w:val="21"/>
        </w:rPr>
      </w:pPr>
    </w:p>
    <w:p w14:paraId="592CD509">
      <w:pPr>
        <w:widowControl/>
        <w:shd w:val="clear" w:color="auto" w:fill="FFFFFF"/>
        <w:spacing w:line="360" w:lineRule="auto"/>
        <w:jc w:val="right"/>
        <w:rPr>
          <w:rFonts w:hint="eastAsia" w:ascii="宋体" w:hAnsi="宋体" w:cs="宋体"/>
          <w:kern w:val="0"/>
          <w:sz w:val="21"/>
          <w:szCs w:val="21"/>
        </w:rPr>
      </w:pPr>
    </w:p>
    <w:p w14:paraId="0E9ACB3E">
      <w:pPr>
        <w:widowControl/>
        <w:shd w:val="clear" w:color="auto" w:fill="FFFFFF"/>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 </w:t>
      </w:r>
    </w:p>
    <w:p w14:paraId="3CB6BFE5">
      <w:pPr>
        <w:widowControl/>
        <w:shd w:val="clear" w:color="auto" w:fill="FFFFFF"/>
        <w:spacing w:line="360" w:lineRule="auto"/>
        <w:ind w:left="1974" w:leftChars="705" w:firstLine="1524" w:firstLineChars="726"/>
        <w:rPr>
          <w:rFonts w:ascii="宋体" w:hAnsi="宋体" w:cs="宋体"/>
          <w:sz w:val="21"/>
          <w:szCs w:val="21"/>
        </w:rPr>
      </w:pPr>
      <w:r>
        <w:rPr>
          <w:rFonts w:hint="eastAsia" w:ascii="宋体" w:hAnsi="宋体" w:cs="宋体"/>
          <w:kern w:val="0"/>
          <w:sz w:val="21"/>
          <w:szCs w:val="21"/>
        </w:rPr>
        <w:t>法定代表人或委托代理人（签字或盖章）：</w:t>
      </w:r>
    </w:p>
    <w:p w14:paraId="1A28E0A3">
      <w:pPr>
        <w:widowControl/>
        <w:shd w:val="clear" w:color="auto" w:fill="FFFFFF"/>
        <w:spacing w:line="360" w:lineRule="auto"/>
        <w:ind w:firstLine="3570" w:firstLineChars="1700"/>
        <w:jc w:val="left"/>
        <w:rPr>
          <w:rFonts w:ascii="宋体" w:hAnsi="宋体" w:cs="宋体"/>
          <w:kern w:val="0"/>
          <w:sz w:val="21"/>
          <w:szCs w:val="21"/>
        </w:rPr>
      </w:pPr>
      <w:r>
        <w:rPr>
          <w:rFonts w:hint="eastAsia" w:ascii="宋体" w:hAnsi="宋体" w:cs="宋体"/>
          <w:kern w:val="0"/>
          <w:sz w:val="21"/>
          <w:szCs w:val="21"/>
        </w:rPr>
        <w:t>供应商：</w:t>
      </w:r>
      <w:r>
        <w:rPr>
          <w:rFonts w:hint="eastAsia" w:ascii="宋体" w:hAnsi="宋体" w:cs="宋体"/>
          <w:kern w:val="0"/>
          <w:sz w:val="21"/>
          <w:szCs w:val="21"/>
          <w:u w:val="single"/>
        </w:rPr>
        <w:t xml:space="preserve">               </w:t>
      </w:r>
      <w:r>
        <w:rPr>
          <w:rFonts w:hint="eastAsia" w:ascii="宋体" w:hAnsi="宋体" w:cs="宋体"/>
          <w:kern w:val="0"/>
          <w:sz w:val="21"/>
          <w:szCs w:val="21"/>
        </w:rPr>
        <w:t>（全称并加盖公章）</w:t>
      </w:r>
    </w:p>
    <w:p w14:paraId="0240D917">
      <w:pPr>
        <w:widowControl/>
        <w:wordWrap w:val="0"/>
        <w:spacing w:line="460" w:lineRule="exact"/>
        <w:ind w:firstLine="4410" w:firstLineChars="2100"/>
        <w:jc w:val="left"/>
        <w:rPr>
          <w:rFonts w:ascii="宋体" w:hAnsi="宋体" w:cs="宋体"/>
          <w:sz w:val="21"/>
          <w:szCs w:val="21"/>
        </w:rPr>
      </w:pPr>
      <w:r>
        <w:rPr>
          <w:rFonts w:hint="eastAsia" w:ascii="宋体" w:hAnsi="宋体" w:cs="宋体"/>
          <w:kern w:val="0"/>
          <w:sz w:val="21"/>
          <w:szCs w:val="21"/>
        </w:rPr>
        <w:t>年    月    日</w:t>
      </w:r>
    </w:p>
    <w:p w14:paraId="10567138">
      <w:pPr>
        <w:widowControl/>
        <w:wordWrap w:val="0"/>
        <w:spacing w:line="460" w:lineRule="exact"/>
        <w:ind w:firstLine="5600" w:firstLineChars="2000"/>
        <w:jc w:val="left"/>
        <w:rPr>
          <w:rFonts w:ascii="宋体" w:hAnsi="宋体" w:cs="宋体"/>
          <w:szCs w:val="28"/>
        </w:rPr>
      </w:pPr>
    </w:p>
    <w:p w14:paraId="77365E06">
      <w:pPr>
        <w:pStyle w:val="15"/>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75CACA77">
      <w:pPr>
        <w:pStyle w:val="2"/>
        <w:snapToGrid w:val="0"/>
        <w:spacing w:before="20" w:after="20" w:line="360" w:lineRule="auto"/>
        <w:jc w:val="center"/>
        <w:rPr>
          <w:rFonts w:ascii="宋体" w:hAnsi="宋体" w:eastAsia="宋体" w:cs="宋体"/>
          <w:sz w:val="28"/>
          <w:szCs w:val="28"/>
        </w:rPr>
      </w:pPr>
      <w:bookmarkStart w:id="104" w:name="_Toc226"/>
      <w:bookmarkStart w:id="105" w:name="_Toc15804"/>
      <w:r>
        <w:rPr>
          <w:rFonts w:hint="eastAsia" w:ascii="宋体" w:hAnsi="宋体" w:eastAsia="宋体" w:cs="宋体"/>
          <w:sz w:val="28"/>
          <w:szCs w:val="28"/>
        </w:rPr>
        <w:t>附件5</w:t>
      </w:r>
      <w:bookmarkEnd w:id="104"/>
      <w:bookmarkEnd w:id="105"/>
      <w:r>
        <w:rPr>
          <w:rFonts w:hint="eastAsia" w:ascii="宋体" w:hAnsi="宋体" w:eastAsia="宋体" w:cs="宋体"/>
          <w:sz w:val="28"/>
          <w:szCs w:val="28"/>
        </w:rPr>
        <w:t xml:space="preserve">  技术响应表（格式）</w:t>
      </w:r>
    </w:p>
    <w:tbl>
      <w:tblPr>
        <w:tblStyle w:val="63"/>
        <w:tblW w:w="91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1995"/>
        <w:gridCol w:w="2346"/>
        <w:gridCol w:w="2395"/>
        <w:gridCol w:w="1548"/>
      </w:tblGrid>
      <w:tr w14:paraId="2294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 w:hRule="atLeast"/>
        </w:trPr>
        <w:tc>
          <w:tcPr>
            <w:tcW w:w="838" w:type="dxa"/>
            <w:noWrap/>
            <w:vAlign w:val="center"/>
          </w:tcPr>
          <w:p w14:paraId="08C6003E">
            <w:pPr>
              <w:widowControl/>
              <w:spacing w:line="360" w:lineRule="auto"/>
              <w:jc w:val="center"/>
              <w:textAlignment w:val="baseline"/>
              <w:rPr>
                <w:rFonts w:ascii="宋体" w:hAnsi="宋体" w:cs="宋体"/>
                <w:sz w:val="21"/>
                <w:szCs w:val="21"/>
              </w:rPr>
            </w:pPr>
            <w:r>
              <w:rPr>
                <w:rFonts w:hint="eastAsia" w:ascii="宋体" w:hAnsi="宋体" w:cs="宋体"/>
                <w:sz w:val="21"/>
                <w:szCs w:val="21"/>
              </w:rPr>
              <w:t>序号</w:t>
            </w:r>
          </w:p>
        </w:tc>
        <w:tc>
          <w:tcPr>
            <w:tcW w:w="1995" w:type="dxa"/>
            <w:noWrap/>
            <w:vAlign w:val="center"/>
          </w:tcPr>
          <w:p w14:paraId="20B058F4">
            <w:pPr>
              <w:widowControl/>
              <w:spacing w:line="360" w:lineRule="auto"/>
              <w:jc w:val="center"/>
              <w:textAlignment w:val="baseline"/>
              <w:rPr>
                <w:rFonts w:ascii="宋体" w:hAnsi="宋体" w:cs="宋体"/>
                <w:sz w:val="21"/>
                <w:szCs w:val="21"/>
              </w:rPr>
            </w:pPr>
            <w:r>
              <w:rPr>
                <w:rFonts w:hint="eastAsia" w:ascii="宋体" w:hAnsi="宋体" w:cs="宋体"/>
                <w:sz w:val="21"/>
                <w:szCs w:val="21"/>
              </w:rPr>
              <w:t>名称</w:t>
            </w:r>
          </w:p>
        </w:tc>
        <w:tc>
          <w:tcPr>
            <w:tcW w:w="2346" w:type="dxa"/>
            <w:noWrap/>
            <w:vAlign w:val="center"/>
          </w:tcPr>
          <w:p w14:paraId="4242EB47">
            <w:pPr>
              <w:widowControl/>
              <w:spacing w:line="360" w:lineRule="auto"/>
              <w:jc w:val="center"/>
              <w:textAlignment w:val="baseline"/>
              <w:rPr>
                <w:rFonts w:ascii="宋体" w:hAnsi="宋体" w:cs="宋体"/>
                <w:sz w:val="21"/>
                <w:szCs w:val="21"/>
              </w:rPr>
            </w:pPr>
            <w:r>
              <w:rPr>
                <w:rFonts w:hint="eastAsia" w:ascii="宋体" w:hAnsi="宋体" w:cs="宋体"/>
                <w:sz w:val="21"/>
                <w:szCs w:val="21"/>
              </w:rPr>
              <w:t>谈判文件要求</w:t>
            </w:r>
          </w:p>
        </w:tc>
        <w:tc>
          <w:tcPr>
            <w:tcW w:w="2395" w:type="dxa"/>
            <w:noWrap/>
            <w:vAlign w:val="center"/>
          </w:tcPr>
          <w:p w14:paraId="2B436E41">
            <w:pPr>
              <w:widowControl/>
              <w:spacing w:line="360" w:lineRule="auto"/>
              <w:jc w:val="center"/>
              <w:textAlignment w:val="baseline"/>
              <w:rPr>
                <w:rFonts w:ascii="宋体" w:hAnsi="宋体" w:cs="宋体"/>
                <w:sz w:val="21"/>
                <w:szCs w:val="21"/>
              </w:rPr>
            </w:pPr>
            <w:r>
              <w:rPr>
                <w:rFonts w:hint="eastAsia" w:ascii="宋体" w:hAnsi="宋体" w:cs="宋体"/>
                <w:sz w:val="21"/>
                <w:szCs w:val="21"/>
              </w:rPr>
              <w:t>响应文件响应</w:t>
            </w:r>
          </w:p>
        </w:tc>
        <w:tc>
          <w:tcPr>
            <w:tcW w:w="1548" w:type="dxa"/>
            <w:noWrap/>
            <w:vAlign w:val="center"/>
          </w:tcPr>
          <w:p w14:paraId="23F4B5E2">
            <w:pPr>
              <w:widowControl/>
              <w:spacing w:line="360" w:lineRule="auto"/>
              <w:jc w:val="center"/>
              <w:textAlignment w:val="baseline"/>
              <w:rPr>
                <w:rFonts w:ascii="宋体" w:hAnsi="宋体" w:cs="宋体"/>
                <w:sz w:val="21"/>
                <w:szCs w:val="21"/>
              </w:rPr>
            </w:pPr>
            <w:r>
              <w:rPr>
                <w:rFonts w:hint="eastAsia" w:ascii="宋体" w:hAnsi="宋体" w:cs="宋体"/>
                <w:sz w:val="21"/>
                <w:szCs w:val="21"/>
              </w:rPr>
              <w:t>偏离情况</w:t>
            </w:r>
          </w:p>
        </w:tc>
      </w:tr>
      <w:tr w14:paraId="3FFF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838" w:type="dxa"/>
            <w:noWrap/>
            <w:vAlign w:val="center"/>
          </w:tcPr>
          <w:p w14:paraId="53ACC072">
            <w:pPr>
              <w:widowControl/>
              <w:spacing w:line="360" w:lineRule="auto"/>
              <w:jc w:val="center"/>
              <w:textAlignment w:val="baseline"/>
              <w:rPr>
                <w:rFonts w:ascii="宋体" w:hAnsi="宋体" w:cs="宋体"/>
                <w:sz w:val="21"/>
                <w:szCs w:val="21"/>
              </w:rPr>
            </w:pPr>
            <w:r>
              <w:rPr>
                <w:rFonts w:hint="eastAsia" w:ascii="宋体" w:hAnsi="宋体" w:cs="宋体"/>
                <w:sz w:val="21"/>
                <w:szCs w:val="21"/>
              </w:rPr>
              <w:t>1</w:t>
            </w:r>
          </w:p>
        </w:tc>
        <w:tc>
          <w:tcPr>
            <w:tcW w:w="1995" w:type="dxa"/>
            <w:noWrap/>
            <w:vAlign w:val="center"/>
          </w:tcPr>
          <w:p w14:paraId="1AFE254A">
            <w:pPr>
              <w:widowControl/>
              <w:spacing w:line="360" w:lineRule="auto"/>
              <w:jc w:val="center"/>
              <w:textAlignment w:val="baseline"/>
              <w:rPr>
                <w:rFonts w:ascii="宋体" w:hAnsi="宋体" w:cs="宋体"/>
                <w:sz w:val="21"/>
                <w:szCs w:val="21"/>
              </w:rPr>
            </w:pPr>
          </w:p>
        </w:tc>
        <w:tc>
          <w:tcPr>
            <w:tcW w:w="2346" w:type="dxa"/>
            <w:noWrap/>
            <w:vAlign w:val="center"/>
          </w:tcPr>
          <w:p w14:paraId="1780ABCF">
            <w:pPr>
              <w:widowControl/>
              <w:spacing w:line="360" w:lineRule="auto"/>
              <w:jc w:val="center"/>
              <w:textAlignment w:val="baseline"/>
              <w:rPr>
                <w:rFonts w:ascii="宋体" w:hAnsi="宋体" w:cs="宋体"/>
                <w:sz w:val="21"/>
                <w:szCs w:val="21"/>
              </w:rPr>
            </w:pPr>
          </w:p>
        </w:tc>
        <w:tc>
          <w:tcPr>
            <w:tcW w:w="2395" w:type="dxa"/>
            <w:noWrap/>
            <w:vAlign w:val="center"/>
          </w:tcPr>
          <w:p w14:paraId="027D24E1">
            <w:pPr>
              <w:widowControl/>
              <w:spacing w:line="360" w:lineRule="auto"/>
              <w:jc w:val="center"/>
              <w:textAlignment w:val="baseline"/>
              <w:rPr>
                <w:rFonts w:ascii="宋体" w:hAnsi="宋体" w:cs="宋体"/>
                <w:sz w:val="21"/>
                <w:szCs w:val="21"/>
              </w:rPr>
            </w:pPr>
          </w:p>
        </w:tc>
        <w:tc>
          <w:tcPr>
            <w:tcW w:w="1548" w:type="dxa"/>
            <w:noWrap/>
            <w:vAlign w:val="center"/>
          </w:tcPr>
          <w:p w14:paraId="6E3769FD">
            <w:pPr>
              <w:widowControl/>
              <w:spacing w:line="360" w:lineRule="auto"/>
              <w:jc w:val="center"/>
              <w:textAlignment w:val="baseline"/>
              <w:rPr>
                <w:rFonts w:ascii="宋体" w:hAnsi="宋体" w:cs="宋体"/>
                <w:sz w:val="21"/>
                <w:szCs w:val="21"/>
              </w:rPr>
            </w:pPr>
          </w:p>
        </w:tc>
      </w:tr>
      <w:tr w14:paraId="1259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5" w:hRule="atLeast"/>
        </w:trPr>
        <w:tc>
          <w:tcPr>
            <w:tcW w:w="838" w:type="dxa"/>
            <w:noWrap/>
            <w:vAlign w:val="center"/>
          </w:tcPr>
          <w:p w14:paraId="2EBFC380">
            <w:pPr>
              <w:widowControl/>
              <w:spacing w:line="360" w:lineRule="auto"/>
              <w:jc w:val="center"/>
              <w:textAlignment w:val="baseline"/>
              <w:rPr>
                <w:rFonts w:ascii="宋体" w:hAnsi="宋体" w:cs="宋体"/>
                <w:sz w:val="21"/>
                <w:szCs w:val="21"/>
              </w:rPr>
            </w:pPr>
            <w:r>
              <w:rPr>
                <w:rFonts w:hint="eastAsia" w:ascii="宋体" w:hAnsi="宋体" w:cs="宋体"/>
                <w:sz w:val="21"/>
                <w:szCs w:val="21"/>
              </w:rPr>
              <w:t>2</w:t>
            </w:r>
          </w:p>
        </w:tc>
        <w:tc>
          <w:tcPr>
            <w:tcW w:w="1995" w:type="dxa"/>
            <w:noWrap/>
            <w:vAlign w:val="center"/>
          </w:tcPr>
          <w:p w14:paraId="27E03D13">
            <w:pPr>
              <w:widowControl/>
              <w:spacing w:line="360" w:lineRule="auto"/>
              <w:jc w:val="center"/>
              <w:textAlignment w:val="baseline"/>
              <w:rPr>
                <w:rFonts w:ascii="宋体" w:hAnsi="宋体" w:cs="宋体"/>
                <w:sz w:val="21"/>
                <w:szCs w:val="21"/>
              </w:rPr>
            </w:pPr>
          </w:p>
        </w:tc>
        <w:tc>
          <w:tcPr>
            <w:tcW w:w="2346" w:type="dxa"/>
            <w:noWrap/>
            <w:vAlign w:val="center"/>
          </w:tcPr>
          <w:p w14:paraId="6EDC064E">
            <w:pPr>
              <w:widowControl/>
              <w:spacing w:line="360" w:lineRule="auto"/>
              <w:jc w:val="center"/>
              <w:textAlignment w:val="baseline"/>
              <w:rPr>
                <w:rFonts w:ascii="宋体" w:hAnsi="宋体" w:cs="宋体"/>
                <w:sz w:val="21"/>
                <w:szCs w:val="21"/>
              </w:rPr>
            </w:pPr>
          </w:p>
        </w:tc>
        <w:tc>
          <w:tcPr>
            <w:tcW w:w="2395" w:type="dxa"/>
            <w:noWrap/>
            <w:vAlign w:val="center"/>
          </w:tcPr>
          <w:p w14:paraId="73DD2DB2">
            <w:pPr>
              <w:widowControl/>
              <w:spacing w:line="360" w:lineRule="auto"/>
              <w:jc w:val="center"/>
              <w:textAlignment w:val="baseline"/>
              <w:rPr>
                <w:rFonts w:ascii="宋体" w:hAnsi="宋体" w:cs="宋体"/>
                <w:sz w:val="21"/>
                <w:szCs w:val="21"/>
              </w:rPr>
            </w:pPr>
          </w:p>
        </w:tc>
        <w:tc>
          <w:tcPr>
            <w:tcW w:w="1548" w:type="dxa"/>
            <w:noWrap/>
            <w:vAlign w:val="center"/>
          </w:tcPr>
          <w:p w14:paraId="3404341C">
            <w:pPr>
              <w:widowControl/>
              <w:spacing w:line="360" w:lineRule="auto"/>
              <w:jc w:val="center"/>
              <w:textAlignment w:val="baseline"/>
              <w:rPr>
                <w:rFonts w:ascii="宋体" w:hAnsi="宋体" w:cs="宋体"/>
                <w:sz w:val="21"/>
                <w:szCs w:val="21"/>
              </w:rPr>
            </w:pPr>
          </w:p>
        </w:tc>
      </w:tr>
      <w:tr w14:paraId="74C45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838" w:type="dxa"/>
            <w:noWrap/>
            <w:vAlign w:val="center"/>
          </w:tcPr>
          <w:p w14:paraId="7AD44C40">
            <w:pPr>
              <w:widowControl/>
              <w:spacing w:line="360" w:lineRule="auto"/>
              <w:jc w:val="center"/>
              <w:textAlignment w:val="baseline"/>
              <w:rPr>
                <w:rFonts w:ascii="宋体" w:hAnsi="宋体" w:cs="宋体"/>
                <w:sz w:val="21"/>
                <w:szCs w:val="21"/>
              </w:rPr>
            </w:pPr>
            <w:r>
              <w:rPr>
                <w:rFonts w:hint="eastAsia" w:ascii="宋体" w:hAnsi="宋体" w:cs="宋体"/>
                <w:sz w:val="21"/>
                <w:szCs w:val="21"/>
              </w:rPr>
              <w:t>…</w:t>
            </w:r>
          </w:p>
        </w:tc>
        <w:tc>
          <w:tcPr>
            <w:tcW w:w="1995" w:type="dxa"/>
            <w:noWrap/>
            <w:vAlign w:val="center"/>
          </w:tcPr>
          <w:p w14:paraId="2B739665">
            <w:pPr>
              <w:widowControl/>
              <w:spacing w:line="360" w:lineRule="auto"/>
              <w:jc w:val="center"/>
              <w:textAlignment w:val="baseline"/>
              <w:rPr>
                <w:rFonts w:ascii="宋体" w:hAnsi="宋体" w:cs="宋体"/>
                <w:sz w:val="21"/>
                <w:szCs w:val="21"/>
              </w:rPr>
            </w:pPr>
          </w:p>
        </w:tc>
        <w:tc>
          <w:tcPr>
            <w:tcW w:w="2346" w:type="dxa"/>
            <w:noWrap/>
            <w:vAlign w:val="center"/>
          </w:tcPr>
          <w:p w14:paraId="6C9F9E92">
            <w:pPr>
              <w:widowControl/>
              <w:spacing w:line="360" w:lineRule="auto"/>
              <w:jc w:val="center"/>
              <w:textAlignment w:val="baseline"/>
              <w:rPr>
                <w:rFonts w:ascii="宋体" w:hAnsi="宋体" w:cs="宋体"/>
                <w:sz w:val="21"/>
                <w:szCs w:val="21"/>
              </w:rPr>
            </w:pPr>
          </w:p>
        </w:tc>
        <w:tc>
          <w:tcPr>
            <w:tcW w:w="2395" w:type="dxa"/>
            <w:noWrap/>
            <w:vAlign w:val="center"/>
          </w:tcPr>
          <w:p w14:paraId="21C8967D">
            <w:pPr>
              <w:widowControl/>
              <w:spacing w:line="360" w:lineRule="auto"/>
              <w:jc w:val="center"/>
              <w:textAlignment w:val="baseline"/>
              <w:rPr>
                <w:rFonts w:ascii="宋体" w:hAnsi="宋体" w:cs="宋体"/>
                <w:sz w:val="21"/>
                <w:szCs w:val="21"/>
              </w:rPr>
            </w:pPr>
          </w:p>
        </w:tc>
        <w:tc>
          <w:tcPr>
            <w:tcW w:w="1548" w:type="dxa"/>
            <w:noWrap/>
            <w:vAlign w:val="center"/>
          </w:tcPr>
          <w:p w14:paraId="7AAC9B68">
            <w:pPr>
              <w:widowControl/>
              <w:spacing w:line="360" w:lineRule="auto"/>
              <w:jc w:val="center"/>
              <w:textAlignment w:val="baseline"/>
              <w:rPr>
                <w:rFonts w:ascii="宋体" w:hAnsi="宋体" w:cs="宋体"/>
                <w:sz w:val="21"/>
                <w:szCs w:val="21"/>
              </w:rPr>
            </w:pPr>
          </w:p>
        </w:tc>
      </w:tr>
    </w:tbl>
    <w:p w14:paraId="0F88970F">
      <w:pPr>
        <w:widowControl/>
        <w:wordWrap w:val="0"/>
        <w:spacing w:line="460" w:lineRule="exact"/>
        <w:ind w:firstLine="422" w:firstLineChars="200"/>
        <w:jc w:val="left"/>
        <w:rPr>
          <w:rFonts w:ascii="宋体" w:hAnsi="宋体" w:cs="宋体"/>
          <w:b/>
          <w:kern w:val="0"/>
          <w:sz w:val="21"/>
          <w:szCs w:val="21"/>
        </w:rPr>
      </w:pPr>
    </w:p>
    <w:p w14:paraId="11D1C0BE">
      <w:pPr>
        <w:widowControl/>
        <w:spacing w:line="360" w:lineRule="auto"/>
        <w:textAlignment w:val="baseline"/>
        <w:rPr>
          <w:rFonts w:ascii="宋体" w:hAnsi="宋体" w:cs="宋体"/>
          <w:sz w:val="21"/>
          <w:szCs w:val="21"/>
        </w:rPr>
      </w:pPr>
      <w:r>
        <w:rPr>
          <w:rFonts w:hint="eastAsia" w:ascii="宋体" w:hAnsi="宋体" w:cs="宋体"/>
          <w:sz w:val="21"/>
          <w:szCs w:val="21"/>
        </w:rPr>
        <w:t>注：供应商必须如实完整填写表格，“偏离情况”是指“正偏离”、“负偏离”或“无偏离”。</w:t>
      </w:r>
    </w:p>
    <w:p w14:paraId="05AE6815">
      <w:pPr>
        <w:widowControl/>
        <w:spacing w:line="360" w:lineRule="auto"/>
        <w:textAlignment w:val="baseline"/>
        <w:rPr>
          <w:rFonts w:ascii="宋体" w:hAnsi="宋体" w:cs="宋体"/>
          <w:sz w:val="21"/>
          <w:szCs w:val="21"/>
        </w:rPr>
      </w:pPr>
    </w:p>
    <w:p w14:paraId="133DBD01">
      <w:pPr>
        <w:widowControl/>
        <w:spacing w:line="360" w:lineRule="auto"/>
        <w:textAlignment w:val="baseline"/>
        <w:rPr>
          <w:rFonts w:ascii="宋体" w:hAnsi="宋体" w:cs="宋体"/>
          <w:sz w:val="21"/>
          <w:szCs w:val="21"/>
        </w:rPr>
      </w:pPr>
    </w:p>
    <w:p w14:paraId="0FD6D27F">
      <w:pPr>
        <w:widowControl/>
        <w:spacing w:line="360" w:lineRule="auto"/>
        <w:ind w:firstLine="2100" w:firstLineChars="1000"/>
        <w:textAlignment w:val="baseline"/>
        <w:rPr>
          <w:rFonts w:ascii="宋体" w:hAnsi="宋体" w:cs="宋体"/>
          <w:sz w:val="21"/>
          <w:szCs w:val="21"/>
        </w:rPr>
      </w:pPr>
      <w:r>
        <w:rPr>
          <w:rFonts w:hint="eastAsia" w:ascii="宋体" w:hAnsi="宋体" w:cs="宋体"/>
          <w:sz w:val="21"/>
          <w:szCs w:val="21"/>
        </w:rPr>
        <w:t>供应商：</w:t>
      </w:r>
      <w:r>
        <w:rPr>
          <w:rFonts w:hint="eastAsia" w:ascii="宋体" w:hAnsi="宋体" w:cs="宋体"/>
          <w:kern w:val="0"/>
          <w:sz w:val="21"/>
          <w:szCs w:val="21"/>
          <w:u w:val="single"/>
        </w:rPr>
        <w:t xml:space="preserve">               </w:t>
      </w:r>
      <w:r>
        <w:rPr>
          <w:rFonts w:hint="eastAsia" w:ascii="宋体" w:hAnsi="宋体" w:cs="宋体"/>
          <w:sz w:val="21"/>
          <w:szCs w:val="21"/>
        </w:rPr>
        <w:t>（全称并加盖公章）</w:t>
      </w:r>
    </w:p>
    <w:p w14:paraId="2E5DF8C9">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 w:val="21"/>
          <w:szCs w:val="21"/>
        </w:rPr>
        <w:t>年    月    日</w:t>
      </w:r>
    </w:p>
    <w:p w14:paraId="4EA356B5">
      <w:pPr>
        <w:widowControl/>
        <w:wordWrap w:val="0"/>
        <w:spacing w:line="460" w:lineRule="exact"/>
        <w:ind w:firstLine="643" w:firstLineChars="200"/>
        <w:jc w:val="left"/>
        <w:rPr>
          <w:rFonts w:ascii="宋体" w:hAnsi="宋体" w:cs="宋体"/>
          <w:b/>
          <w:kern w:val="0"/>
          <w:sz w:val="32"/>
          <w:szCs w:val="32"/>
        </w:rPr>
      </w:pPr>
    </w:p>
    <w:p w14:paraId="6BAD24B2">
      <w:pPr>
        <w:widowControl/>
        <w:wordWrap w:val="0"/>
        <w:spacing w:line="460" w:lineRule="exact"/>
        <w:ind w:firstLine="643" w:firstLineChars="200"/>
        <w:jc w:val="left"/>
        <w:rPr>
          <w:rFonts w:ascii="宋体" w:hAnsi="宋体" w:cs="宋体"/>
          <w:b/>
          <w:kern w:val="0"/>
          <w:sz w:val="32"/>
          <w:szCs w:val="32"/>
        </w:rPr>
      </w:pPr>
    </w:p>
    <w:p w14:paraId="6B382733">
      <w:pPr>
        <w:widowControl/>
        <w:wordWrap w:val="0"/>
        <w:spacing w:line="460" w:lineRule="exact"/>
        <w:ind w:firstLine="643" w:firstLineChars="200"/>
        <w:jc w:val="left"/>
        <w:rPr>
          <w:rFonts w:ascii="宋体" w:hAnsi="宋体" w:cs="宋体"/>
          <w:b/>
          <w:kern w:val="0"/>
          <w:sz w:val="32"/>
          <w:szCs w:val="32"/>
        </w:rPr>
      </w:pPr>
    </w:p>
    <w:p w14:paraId="7714009B">
      <w:pPr>
        <w:widowControl/>
        <w:wordWrap w:val="0"/>
        <w:spacing w:line="460" w:lineRule="exact"/>
        <w:ind w:firstLine="643" w:firstLineChars="200"/>
        <w:jc w:val="left"/>
        <w:rPr>
          <w:rFonts w:ascii="宋体" w:hAnsi="宋体" w:cs="宋体"/>
          <w:b/>
          <w:kern w:val="0"/>
          <w:sz w:val="32"/>
          <w:szCs w:val="32"/>
        </w:rPr>
      </w:pPr>
    </w:p>
    <w:p w14:paraId="42C5E852">
      <w:pPr>
        <w:widowControl/>
        <w:wordWrap w:val="0"/>
        <w:spacing w:line="460" w:lineRule="exact"/>
        <w:ind w:firstLine="643" w:firstLineChars="200"/>
        <w:jc w:val="left"/>
        <w:rPr>
          <w:rFonts w:ascii="宋体" w:hAnsi="宋体" w:cs="宋体"/>
          <w:b/>
          <w:kern w:val="0"/>
          <w:sz w:val="32"/>
          <w:szCs w:val="32"/>
        </w:rPr>
      </w:pPr>
    </w:p>
    <w:p w14:paraId="0F684DE7">
      <w:pPr>
        <w:widowControl/>
        <w:wordWrap w:val="0"/>
        <w:snapToGrid w:val="0"/>
        <w:spacing w:before="50" w:afterLines="50"/>
        <w:jc w:val="left"/>
        <w:rPr>
          <w:rFonts w:ascii="宋体" w:hAnsi="宋体" w:cs="宋体"/>
          <w:kern w:val="0"/>
          <w:sz w:val="24"/>
          <w:u w:val="single"/>
        </w:rPr>
      </w:pPr>
    </w:p>
    <w:p w14:paraId="03FAFF4C">
      <w:pPr>
        <w:rPr>
          <w:rFonts w:ascii="宋体" w:hAnsi="宋体" w:cs="宋体"/>
          <w:b/>
          <w:kern w:val="0"/>
          <w:sz w:val="24"/>
        </w:rPr>
      </w:pPr>
      <w:r>
        <w:rPr>
          <w:rFonts w:hint="eastAsia" w:ascii="宋体" w:hAnsi="宋体" w:cs="宋体"/>
          <w:b/>
          <w:kern w:val="0"/>
          <w:sz w:val="24"/>
        </w:rPr>
        <w:br w:type="page"/>
      </w:r>
    </w:p>
    <w:p w14:paraId="6F41EF47">
      <w:pPr>
        <w:pStyle w:val="2"/>
        <w:snapToGrid w:val="0"/>
        <w:spacing w:before="20" w:after="20" w:line="360" w:lineRule="auto"/>
        <w:jc w:val="center"/>
        <w:rPr>
          <w:rFonts w:ascii="宋体" w:hAnsi="宋体" w:eastAsia="宋体" w:cs="宋体"/>
          <w:sz w:val="28"/>
          <w:szCs w:val="28"/>
        </w:rPr>
        <w:sectPr>
          <w:pgSz w:w="11906" w:h="16838"/>
          <w:pgMar w:top="1417" w:right="1474" w:bottom="1417" w:left="1474" w:header="851" w:footer="624" w:gutter="0"/>
          <w:cols w:space="720" w:num="1"/>
          <w:docGrid w:type="lines" w:linePitch="319" w:charSpace="0"/>
        </w:sectPr>
      </w:pPr>
      <w:bookmarkStart w:id="106" w:name="_Toc20420"/>
      <w:bookmarkStart w:id="107" w:name="_Toc24168"/>
      <w:bookmarkStart w:id="108" w:name="_Toc29960"/>
    </w:p>
    <w:p w14:paraId="763A54B2">
      <w:pPr>
        <w:pStyle w:val="2"/>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附件6  商务响应</w:t>
      </w:r>
      <w:bookmarkEnd w:id="106"/>
      <w:bookmarkEnd w:id="107"/>
      <w:bookmarkEnd w:id="108"/>
      <w:r>
        <w:rPr>
          <w:rFonts w:hint="eastAsia" w:ascii="宋体" w:hAnsi="宋体" w:eastAsia="宋体" w:cs="宋体"/>
          <w:sz w:val="28"/>
          <w:szCs w:val="28"/>
        </w:rPr>
        <w:t>表（格式）</w:t>
      </w:r>
    </w:p>
    <w:tbl>
      <w:tblPr>
        <w:tblStyle w:val="63"/>
        <w:tblW w:w="88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31"/>
        <w:gridCol w:w="2803"/>
        <w:gridCol w:w="1486"/>
        <w:gridCol w:w="1890"/>
      </w:tblGrid>
      <w:tr w14:paraId="69971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jc w:val="center"/>
        </w:trPr>
        <w:tc>
          <w:tcPr>
            <w:tcW w:w="861" w:type="dxa"/>
            <w:noWrap/>
            <w:vAlign w:val="center"/>
          </w:tcPr>
          <w:p w14:paraId="5B7B1C66">
            <w:pPr>
              <w:widowControl/>
              <w:spacing w:line="360" w:lineRule="auto"/>
              <w:jc w:val="center"/>
              <w:textAlignment w:val="baseline"/>
              <w:rPr>
                <w:rFonts w:ascii="宋体" w:hAnsi="宋体" w:cs="宋体"/>
                <w:sz w:val="21"/>
                <w:szCs w:val="21"/>
              </w:rPr>
            </w:pPr>
            <w:r>
              <w:rPr>
                <w:rFonts w:hint="eastAsia" w:ascii="宋体" w:hAnsi="宋体" w:cs="宋体"/>
                <w:sz w:val="21"/>
                <w:szCs w:val="21"/>
              </w:rPr>
              <w:t>序号</w:t>
            </w:r>
          </w:p>
        </w:tc>
        <w:tc>
          <w:tcPr>
            <w:tcW w:w="1831" w:type="dxa"/>
            <w:noWrap/>
            <w:vAlign w:val="center"/>
          </w:tcPr>
          <w:p w14:paraId="39633D4D">
            <w:pPr>
              <w:widowControl/>
              <w:spacing w:line="360" w:lineRule="auto"/>
              <w:jc w:val="center"/>
              <w:textAlignment w:val="baseline"/>
              <w:rPr>
                <w:rFonts w:ascii="宋体" w:hAnsi="宋体" w:cs="宋体"/>
                <w:sz w:val="21"/>
                <w:szCs w:val="21"/>
              </w:rPr>
            </w:pPr>
            <w:r>
              <w:rPr>
                <w:rFonts w:hint="eastAsia" w:ascii="宋体" w:hAnsi="宋体" w:cs="宋体"/>
                <w:sz w:val="21"/>
                <w:szCs w:val="21"/>
              </w:rPr>
              <w:t>项目</w:t>
            </w:r>
          </w:p>
        </w:tc>
        <w:tc>
          <w:tcPr>
            <w:tcW w:w="2803" w:type="dxa"/>
            <w:noWrap/>
            <w:vAlign w:val="center"/>
          </w:tcPr>
          <w:p w14:paraId="193769C8">
            <w:pPr>
              <w:widowControl/>
              <w:spacing w:line="360" w:lineRule="auto"/>
              <w:jc w:val="center"/>
              <w:textAlignment w:val="baseline"/>
              <w:rPr>
                <w:rFonts w:ascii="宋体" w:hAnsi="宋体" w:cs="宋体"/>
                <w:sz w:val="21"/>
                <w:szCs w:val="21"/>
              </w:rPr>
            </w:pPr>
            <w:r>
              <w:rPr>
                <w:rFonts w:hint="eastAsia" w:ascii="宋体" w:hAnsi="宋体" w:cs="宋体"/>
                <w:sz w:val="21"/>
                <w:szCs w:val="21"/>
              </w:rPr>
              <w:t>谈判文件要求</w:t>
            </w:r>
          </w:p>
        </w:tc>
        <w:tc>
          <w:tcPr>
            <w:tcW w:w="1486" w:type="dxa"/>
            <w:noWrap/>
            <w:vAlign w:val="center"/>
          </w:tcPr>
          <w:p w14:paraId="37F68226">
            <w:pPr>
              <w:widowControl/>
              <w:spacing w:line="360" w:lineRule="auto"/>
              <w:jc w:val="center"/>
              <w:textAlignment w:val="baseline"/>
              <w:rPr>
                <w:rFonts w:ascii="宋体" w:hAnsi="宋体" w:cs="宋体"/>
                <w:sz w:val="21"/>
                <w:szCs w:val="21"/>
              </w:rPr>
            </w:pPr>
            <w:r>
              <w:rPr>
                <w:rFonts w:hint="eastAsia" w:ascii="宋体" w:hAnsi="宋体" w:cs="宋体"/>
                <w:sz w:val="21"/>
                <w:szCs w:val="21"/>
              </w:rPr>
              <w:t>响应情况</w:t>
            </w:r>
          </w:p>
        </w:tc>
        <w:tc>
          <w:tcPr>
            <w:tcW w:w="1890" w:type="dxa"/>
            <w:noWrap/>
            <w:vAlign w:val="center"/>
          </w:tcPr>
          <w:p w14:paraId="1600D252">
            <w:pPr>
              <w:widowControl/>
              <w:spacing w:line="360" w:lineRule="auto"/>
              <w:jc w:val="center"/>
              <w:textAlignment w:val="baseline"/>
              <w:rPr>
                <w:rFonts w:ascii="宋体" w:hAnsi="宋体" w:cs="宋体"/>
                <w:sz w:val="21"/>
                <w:szCs w:val="21"/>
              </w:rPr>
            </w:pPr>
            <w:r>
              <w:rPr>
                <w:rFonts w:hint="eastAsia" w:ascii="宋体" w:hAnsi="宋体" w:cs="宋体"/>
                <w:sz w:val="21"/>
                <w:szCs w:val="21"/>
              </w:rPr>
              <w:t>供应商的承诺或说明</w:t>
            </w:r>
          </w:p>
        </w:tc>
      </w:tr>
      <w:tr w14:paraId="5AC5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07D779A8">
            <w:pPr>
              <w:widowControl/>
              <w:spacing w:line="360" w:lineRule="auto"/>
              <w:jc w:val="center"/>
              <w:textAlignment w:val="baseline"/>
              <w:rPr>
                <w:rFonts w:ascii="宋体" w:hAnsi="宋体" w:cs="宋体"/>
                <w:sz w:val="21"/>
                <w:szCs w:val="21"/>
              </w:rPr>
            </w:pPr>
            <w:r>
              <w:rPr>
                <w:rFonts w:hint="eastAsia" w:ascii="宋体" w:hAnsi="宋体" w:cs="宋体"/>
                <w:sz w:val="21"/>
                <w:szCs w:val="21"/>
              </w:rPr>
              <w:t>1</w:t>
            </w:r>
          </w:p>
        </w:tc>
        <w:tc>
          <w:tcPr>
            <w:tcW w:w="1831" w:type="dxa"/>
            <w:noWrap/>
            <w:vAlign w:val="center"/>
          </w:tcPr>
          <w:p w14:paraId="72936CCF">
            <w:pPr>
              <w:widowControl/>
              <w:spacing w:beforeAutospacing="1" w:afterAutospacing="1" w:line="360" w:lineRule="auto"/>
              <w:jc w:val="center"/>
              <w:rPr>
                <w:rFonts w:ascii="宋体" w:hAnsi="宋体" w:cs="宋体"/>
                <w:sz w:val="21"/>
                <w:szCs w:val="21"/>
              </w:rPr>
            </w:pPr>
            <w:r>
              <w:rPr>
                <w:rFonts w:hint="eastAsia" w:ascii="宋体" w:hAnsi="宋体" w:cs="仿宋"/>
                <w:sz w:val="21"/>
                <w:szCs w:val="21"/>
              </w:rPr>
              <w:t>交货地点</w:t>
            </w:r>
          </w:p>
        </w:tc>
        <w:tc>
          <w:tcPr>
            <w:tcW w:w="2803" w:type="dxa"/>
            <w:noWrap/>
            <w:vAlign w:val="center"/>
          </w:tcPr>
          <w:p w14:paraId="7BF56FE1">
            <w:pPr>
              <w:widowControl/>
              <w:spacing w:line="360" w:lineRule="auto"/>
              <w:jc w:val="center"/>
              <w:textAlignment w:val="baseline"/>
              <w:rPr>
                <w:rFonts w:ascii="宋体" w:hAnsi="宋体" w:cs="宋体"/>
                <w:sz w:val="21"/>
                <w:szCs w:val="21"/>
              </w:rPr>
            </w:pPr>
          </w:p>
        </w:tc>
        <w:tc>
          <w:tcPr>
            <w:tcW w:w="1486" w:type="dxa"/>
            <w:noWrap/>
            <w:vAlign w:val="center"/>
          </w:tcPr>
          <w:p w14:paraId="41912131">
            <w:pPr>
              <w:widowControl/>
              <w:spacing w:line="360" w:lineRule="auto"/>
              <w:jc w:val="center"/>
              <w:textAlignment w:val="baseline"/>
              <w:rPr>
                <w:rFonts w:ascii="宋体" w:hAnsi="宋体" w:cs="宋体"/>
                <w:sz w:val="21"/>
                <w:szCs w:val="21"/>
              </w:rPr>
            </w:pPr>
          </w:p>
        </w:tc>
        <w:tc>
          <w:tcPr>
            <w:tcW w:w="1890" w:type="dxa"/>
            <w:noWrap/>
            <w:vAlign w:val="center"/>
          </w:tcPr>
          <w:p w14:paraId="7A16E527">
            <w:pPr>
              <w:widowControl/>
              <w:spacing w:line="360" w:lineRule="auto"/>
              <w:jc w:val="center"/>
              <w:textAlignment w:val="baseline"/>
              <w:rPr>
                <w:rFonts w:ascii="宋体" w:hAnsi="宋体" w:cs="宋体"/>
                <w:sz w:val="21"/>
                <w:szCs w:val="21"/>
              </w:rPr>
            </w:pPr>
          </w:p>
        </w:tc>
      </w:tr>
      <w:tr w14:paraId="4584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227410DD">
            <w:pPr>
              <w:widowControl/>
              <w:spacing w:line="360" w:lineRule="auto"/>
              <w:jc w:val="center"/>
              <w:textAlignment w:val="baseline"/>
              <w:rPr>
                <w:rFonts w:ascii="宋体" w:hAnsi="宋体" w:cs="宋体"/>
                <w:sz w:val="21"/>
                <w:szCs w:val="21"/>
              </w:rPr>
            </w:pPr>
            <w:r>
              <w:rPr>
                <w:rFonts w:hint="eastAsia" w:ascii="宋体" w:hAnsi="宋体" w:cs="宋体"/>
                <w:sz w:val="21"/>
                <w:szCs w:val="21"/>
              </w:rPr>
              <w:t>2</w:t>
            </w:r>
          </w:p>
        </w:tc>
        <w:tc>
          <w:tcPr>
            <w:tcW w:w="1831" w:type="dxa"/>
            <w:noWrap/>
            <w:vAlign w:val="center"/>
          </w:tcPr>
          <w:p w14:paraId="2EFA924B">
            <w:pPr>
              <w:widowControl/>
              <w:spacing w:beforeAutospacing="1" w:afterAutospacing="1" w:line="360" w:lineRule="auto"/>
              <w:jc w:val="center"/>
              <w:rPr>
                <w:rFonts w:ascii="宋体" w:hAnsi="宋体" w:cs="宋体"/>
                <w:sz w:val="21"/>
                <w:szCs w:val="21"/>
              </w:rPr>
            </w:pPr>
            <w:r>
              <w:rPr>
                <w:rFonts w:hint="eastAsia" w:ascii="宋体" w:hAnsi="宋体" w:cs="仿宋"/>
                <w:sz w:val="21"/>
                <w:szCs w:val="21"/>
              </w:rPr>
              <w:t>交货方法</w:t>
            </w:r>
          </w:p>
        </w:tc>
        <w:tc>
          <w:tcPr>
            <w:tcW w:w="2803" w:type="dxa"/>
            <w:noWrap/>
            <w:vAlign w:val="center"/>
          </w:tcPr>
          <w:p w14:paraId="2F90D937">
            <w:pPr>
              <w:widowControl/>
              <w:spacing w:line="360" w:lineRule="auto"/>
              <w:jc w:val="center"/>
              <w:textAlignment w:val="baseline"/>
              <w:rPr>
                <w:rFonts w:ascii="宋体" w:hAnsi="宋体" w:cs="宋体"/>
                <w:sz w:val="21"/>
                <w:szCs w:val="21"/>
              </w:rPr>
            </w:pPr>
          </w:p>
        </w:tc>
        <w:tc>
          <w:tcPr>
            <w:tcW w:w="1486" w:type="dxa"/>
            <w:noWrap/>
            <w:vAlign w:val="center"/>
          </w:tcPr>
          <w:p w14:paraId="6480BE6D">
            <w:pPr>
              <w:widowControl/>
              <w:spacing w:line="360" w:lineRule="auto"/>
              <w:jc w:val="center"/>
              <w:textAlignment w:val="baseline"/>
              <w:rPr>
                <w:rFonts w:ascii="宋体" w:hAnsi="宋体" w:cs="宋体"/>
                <w:sz w:val="21"/>
                <w:szCs w:val="21"/>
              </w:rPr>
            </w:pPr>
          </w:p>
        </w:tc>
        <w:tc>
          <w:tcPr>
            <w:tcW w:w="1890" w:type="dxa"/>
            <w:noWrap/>
            <w:vAlign w:val="center"/>
          </w:tcPr>
          <w:p w14:paraId="006CAD39">
            <w:pPr>
              <w:widowControl/>
              <w:spacing w:line="360" w:lineRule="auto"/>
              <w:jc w:val="center"/>
              <w:textAlignment w:val="baseline"/>
              <w:rPr>
                <w:rFonts w:ascii="宋体" w:hAnsi="宋体" w:cs="宋体"/>
                <w:sz w:val="21"/>
                <w:szCs w:val="21"/>
              </w:rPr>
            </w:pPr>
          </w:p>
        </w:tc>
      </w:tr>
      <w:tr w14:paraId="31CC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03CE1024">
            <w:pPr>
              <w:widowControl/>
              <w:spacing w:line="360" w:lineRule="auto"/>
              <w:jc w:val="center"/>
              <w:textAlignment w:val="baseline"/>
              <w:rPr>
                <w:rFonts w:ascii="宋体" w:hAnsi="宋体" w:cs="宋体"/>
                <w:sz w:val="21"/>
                <w:szCs w:val="21"/>
              </w:rPr>
            </w:pPr>
            <w:r>
              <w:rPr>
                <w:rFonts w:hint="eastAsia" w:ascii="宋体" w:hAnsi="宋体" w:cs="宋体"/>
                <w:sz w:val="21"/>
                <w:szCs w:val="21"/>
              </w:rPr>
              <w:t>3</w:t>
            </w:r>
          </w:p>
        </w:tc>
        <w:tc>
          <w:tcPr>
            <w:tcW w:w="1831" w:type="dxa"/>
            <w:noWrap/>
            <w:vAlign w:val="center"/>
          </w:tcPr>
          <w:p w14:paraId="61C45CDA">
            <w:pPr>
              <w:widowControl/>
              <w:spacing w:beforeAutospacing="1" w:afterAutospacing="1" w:line="360" w:lineRule="auto"/>
              <w:jc w:val="center"/>
              <w:rPr>
                <w:rFonts w:ascii="宋体" w:hAnsi="宋体" w:cs="宋体"/>
                <w:sz w:val="21"/>
                <w:szCs w:val="21"/>
              </w:rPr>
            </w:pPr>
            <w:r>
              <w:rPr>
                <w:rFonts w:hint="eastAsia" w:ascii="宋体" w:hAnsi="宋体" w:cs="仿宋"/>
                <w:sz w:val="21"/>
                <w:szCs w:val="21"/>
              </w:rPr>
              <w:t>合同期限</w:t>
            </w:r>
          </w:p>
        </w:tc>
        <w:tc>
          <w:tcPr>
            <w:tcW w:w="2803" w:type="dxa"/>
            <w:noWrap/>
            <w:vAlign w:val="center"/>
          </w:tcPr>
          <w:p w14:paraId="653F6841">
            <w:pPr>
              <w:widowControl/>
              <w:spacing w:line="360" w:lineRule="auto"/>
              <w:jc w:val="center"/>
              <w:textAlignment w:val="baseline"/>
              <w:rPr>
                <w:rFonts w:ascii="宋体" w:hAnsi="宋体" w:cs="宋体"/>
                <w:sz w:val="21"/>
                <w:szCs w:val="21"/>
              </w:rPr>
            </w:pPr>
          </w:p>
        </w:tc>
        <w:tc>
          <w:tcPr>
            <w:tcW w:w="1486" w:type="dxa"/>
            <w:noWrap/>
            <w:vAlign w:val="center"/>
          </w:tcPr>
          <w:p w14:paraId="3A67B7A4">
            <w:pPr>
              <w:widowControl/>
              <w:spacing w:line="360" w:lineRule="auto"/>
              <w:jc w:val="center"/>
              <w:textAlignment w:val="baseline"/>
              <w:rPr>
                <w:rFonts w:ascii="宋体" w:hAnsi="宋体" w:cs="宋体"/>
                <w:sz w:val="21"/>
                <w:szCs w:val="21"/>
              </w:rPr>
            </w:pPr>
          </w:p>
        </w:tc>
        <w:tc>
          <w:tcPr>
            <w:tcW w:w="1890" w:type="dxa"/>
            <w:noWrap/>
            <w:vAlign w:val="center"/>
          </w:tcPr>
          <w:p w14:paraId="0ADB80B4">
            <w:pPr>
              <w:widowControl/>
              <w:spacing w:line="360" w:lineRule="auto"/>
              <w:jc w:val="center"/>
              <w:textAlignment w:val="baseline"/>
              <w:rPr>
                <w:rFonts w:ascii="宋体" w:hAnsi="宋体" w:cs="宋体"/>
                <w:sz w:val="21"/>
                <w:szCs w:val="21"/>
              </w:rPr>
            </w:pPr>
          </w:p>
        </w:tc>
      </w:tr>
      <w:tr w14:paraId="29C11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62FCC6AE">
            <w:pPr>
              <w:widowControl/>
              <w:spacing w:line="360" w:lineRule="auto"/>
              <w:jc w:val="center"/>
              <w:textAlignment w:val="baseline"/>
              <w:rPr>
                <w:rFonts w:ascii="宋体" w:hAnsi="宋体" w:cs="宋体"/>
                <w:sz w:val="21"/>
                <w:szCs w:val="21"/>
              </w:rPr>
            </w:pPr>
            <w:r>
              <w:rPr>
                <w:rFonts w:hint="eastAsia" w:ascii="宋体" w:hAnsi="宋体" w:cs="宋体"/>
                <w:sz w:val="21"/>
                <w:szCs w:val="21"/>
              </w:rPr>
              <w:t>4</w:t>
            </w:r>
          </w:p>
        </w:tc>
        <w:tc>
          <w:tcPr>
            <w:tcW w:w="1831" w:type="dxa"/>
            <w:noWrap/>
            <w:vAlign w:val="center"/>
          </w:tcPr>
          <w:p w14:paraId="44ED2162">
            <w:pPr>
              <w:widowControl/>
              <w:spacing w:beforeAutospacing="1" w:afterAutospacing="1" w:line="360" w:lineRule="auto"/>
              <w:jc w:val="center"/>
              <w:rPr>
                <w:rFonts w:ascii="宋体" w:hAnsi="宋体" w:cs="宋体"/>
                <w:sz w:val="21"/>
                <w:szCs w:val="21"/>
              </w:rPr>
            </w:pPr>
            <w:r>
              <w:rPr>
                <w:rFonts w:hint="eastAsia" w:ascii="宋体" w:hAnsi="宋体" w:cs="仿宋"/>
                <w:sz w:val="21"/>
                <w:szCs w:val="21"/>
              </w:rPr>
              <w:t>付款方式</w:t>
            </w:r>
          </w:p>
        </w:tc>
        <w:tc>
          <w:tcPr>
            <w:tcW w:w="2803" w:type="dxa"/>
            <w:noWrap/>
            <w:vAlign w:val="center"/>
          </w:tcPr>
          <w:p w14:paraId="689C2D9A">
            <w:pPr>
              <w:widowControl/>
              <w:spacing w:line="360" w:lineRule="auto"/>
              <w:jc w:val="center"/>
              <w:textAlignment w:val="baseline"/>
              <w:rPr>
                <w:rFonts w:ascii="宋体" w:hAnsi="宋体" w:cs="宋体"/>
                <w:sz w:val="21"/>
                <w:szCs w:val="21"/>
              </w:rPr>
            </w:pPr>
          </w:p>
        </w:tc>
        <w:tc>
          <w:tcPr>
            <w:tcW w:w="1486" w:type="dxa"/>
            <w:noWrap/>
            <w:vAlign w:val="center"/>
          </w:tcPr>
          <w:p w14:paraId="35DE6BE7">
            <w:pPr>
              <w:widowControl/>
              <w:spacing w:line="360" w:lineRule="auto"/>
              <w:jc w:val="center"/>
              <w:textAlignment w:val="baseline"/>
              <w:rPr>
                <w:rFonts w:ascii="宋体" w:hAnsi="宋体" w:cs="宋体"/>
                <w:sz w:val="21"/>
                <w:szCs w:val="21"/>
              </w:rPr>
            </w:pPr>
          </w:p>
        </w:tc>
        <w:tc>
          <w:tcPr>
            <w:tcW w:w="1890" w:type="dxa"/>
            <w:noWrap/>
            <w:vAlign w:val="center"/>
          </w:tcPr>
          <w:p w14:paraId="0763C763">
            <w:pPr>
              <w:widowControl/>
              <w:spacing w:line="360" w:lineRule="auto"/>
              <w:jc w:val="center"/>
              <w:textAlignment w:val="baseline"/>
              <w:rPr>
                <w:rFonts w:ascii="宋体" w:hAnsi="宋体" w:cs="宋体"/>
                <w:sz w:val="21"/>
                <w:szCs w:val="21"/>
              </w:rPr>
            </w:pPr>
          </w:p>
        </w:tc>
      </w:tr>
      <w:tr w14:paraId="45F0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1CB9812D">
            <w:pPr>
              <w:widowControl/>
              <w:spacing w:line="360" w:lineRule="auto"/>
              <w:jc w:val="center"/>
              <w:textAlignment w:val="baseline"/>
              <w:rPr>
                <w:rFonts w:ascii="宋体" w:hAnsi="宋体" w:cs="宋体"/>
                <w:sz w:val="21"/>
                <w:szCs w:val="21"/>
              </w:rPr>
            </w:pPr>
          </w:p>
        </w:tc>
        <w:tc>
          <w:tcPr>
            <w:tcW w:w="1831" w:type="dxa"/>
            <w:noWrap/>
            <w:vAlign w:val="center"/>
          </w:tcPr>
          <w:p w14:paraId="0BEF184B">
            <w:pPr>
              <w:widowControl/>
              <w:spacing w:beforeAutospacing="1" w:afterAutospacing="1" w:line="360" w:lineRule="auto"/>
              <w:jc w:val="center"/>
              <w:rPr>
                <w:rFonts w:ascii="宋体" w:hAnsi="宋体" w:cs="宋体"/>
                <w:sz w:val="21"/>
                <w:szCs w:val="21"/>
              </w:rPr>
            </w:pPr>
          </w:p>
        </w:tc>
        <w:tc>
          <w:tcPr>
            <w:tcW w:w="2803" w:type="dxa"/>
            <w:noWrap/>
            <w:vAlign w:val="center"/>
          </w:tcPr>
          <w:p w14:paraId="6A116270">
            <w:pPr>
              <w:widowControl/>
              <w:spacing w:line="360" w:lineRule="auto"/>
              <w:jc w:val="center"/>
              <w:textAlignment w:val="baseline"/>
              <w:rPr>
                <w:rFonts w:ascii="宋体" w:hAnsi="宋体" w:cs="宋体"/>
                <w:sz w:val="21"/>
                <w:szCs w:val="21"/>
              </w:rPr>
            </w:pPr>
          </w:p>
        </w:tc>
        <w:tc>
          <w:tcPr>
            <w:tcW w:w="1486" w:type="dxa"/>
            <w:noWrap/>
            <w:vAlign w:val="center"/>
          </w:tcPr>
          <w:p w14:paraId="1C22D1BC">
            <w:pPr>
              <w:widowControl/>
              <w:spacing w:line="360" w:lineRule="auto"/>
              <w:jc w:val="center"/>
              <w:textAlignment w:val="baseline"/>
              <w:rPr>
                <w:rFonts w:ascii="宋体" w:hAnsi="宋体" w:cs="宋体"/>
                <w:sz w:val="21"/>
                <w:szCs w:val="21"/>
              </w:rPr>
            </w:pPr>
          </w:p>
        </w:tc>
        <w:tc>
          <w:tcPr>
            <w:tcW w:w="1890" w:type="dxa"/>
            <w:noWrap/>
            <w:vAlign w:val="center"/>
          </w:tcPr>
          <w:p w14:paraId="3FE5CC98">
            <w:pPr>
              <w:widowControl/>
              <w:spacing w:line="360" w:lineRule="auto"/>
              <w:jc w:val="center"/>
              <w:textAlignment w:val="baseline"/>
              <w:rPr>
                <w:rFonts w:ascii="宋体" w:hAnsi="宋体" w:cs="宋体"/>
                <w:sz w:val="21"/>
                <w:szCs w:val="21"/>
              </w:rPr>
            </w:pPr>
          </w:p>
        </w:tc>
      </w:tr>
      <w:tr w14:paraId="5E6D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5F12DC48">
            <w:pPr>
              <w:widowControl/>
              <w:spacing w:line="360" w:lineRule="auto"/>
              <w:jc w:val="center"/>
              <w:textAlignment w:val="baseline"/>
              <w:rPr>
                <w:rFonts w:ascii="宋体" w:hAnsi="宋体" w:cs="宋体"/>
                <w:sz w:val="21"/>
                <w:szCs w:val="21"/>
              </w:rPr>
            </w:pPr>
          </w:p>
        </w:tc>
        <w:tc>
          <w:tcPr>
            <w:tcW w:w="1831" w:type="dxa"/>
            <w:noWrap/>
            <w:vAlign w:val="center"/>
          </w:tcPr>
          <w:p w14:paraId="7D3B995C">
            <w:pPr>
              <w:pStyle w:val="7"/>
              <w:ind w:left="0"/>
              <w:jc w:val="center"/>
              <w:rPr>
                <w:rFonts w:ascii="宋体" w:hAnsi="宋体" w:cs="宋体"/>
                <w:sz w:val="21"/>
                <w:szCs w:val="21"/>
              </w:rPr>
            </w:pPr>
            <w:r>
              <w:rPr>
                <w:rFonts w:hint="eastAsia" w:ascii="宋体" w:hAnsi="宋体" w:cs="宋体"/>
                <w:sz w:val="21"/>
                <w:szCs w:val="21"/>
              </w:rPr>
              <w:t>...</w:t>
            </w:r>
          </w:p>
        </w:tc>
        <w:tc>
          <w:tcPr>
            <w:tcW w:w="2803" w:type="dxa"/>
            <w:noWrap/>
            <w:vAlign w:val="center"/>
          </w:tcPr>
          <w:p w14:paraId="2C10358D">
            <w:pPr>
              <w:widowControl/>
              <w:spacing w:line="360" w:lineRule="auto"/>
              <w:jc w:val="center"/>
              <w:textAlignment w:val="baseline"/>
              <w:rPr>
                <w:rFonts w:ascii="宋体" w:hAnsi="宋体" w:cs="宋体"/>
                <w:sz w:val="21"/>
                <w:szCs w:val="21"/>
              </w:rPr>
            </w:pPr>
          </w:p>
        </w:tc>
        <w:tc>
          <w:tcPr>
            <w:tcW w:w="1486" w:type="dxa"/>
            <w:noWrap/>
            <w:vAlign w:val="center"/>
          </w:tcPr>
          <w:p w14:paraId="4E9C6C94">
            <w:pPr>
              <w:widowControl/>
              <w:spacing w:line="360" w:lineRule="auto"/>
              <w:jc w:val="center"/>
              <w:textAlignment w:val="baseline"/>
              <w:rPr>
                <w:rFonts w:ascii="宋体" w:hAnsi="宋体" w:cs="宋体"/>
                <w:sz w:val="21"/>
                <w:szCs w:val="21"/>
              </w:rPr>
            </w:pPr>
          </w:p>
        </w:tc>
        <w:tc>
          <w:tcPr>
            <w:tcW w:w="1890" w:type="dxa"/>
            <w:noWrap/>
            <w:vAlign w:val="center"/>
          </w:tcPr>
          <w:p w14:paraId="2842D960">
            <w:pPr>
              <w:widowControl/>
              <w:spacing w:line="360" w:lineRule="auto"/>
              <w:jc w:val="center"/>
              <w:textAlignment w:val="baseline"/>
              <w:rPr>
                <w:rFonts w:ascii="宋体" w:hAnsi="宋体" w:cs="宋体"/>
                <w:sz w:val="21"/>
                <w:szCs w:val="21"/>
              </w:rPr>
            </w:pPr>
          </w:p>
        </w:tc>
      </w:tr>
    </w:tbl>
    <w:p w14:paraId="093B3103">
      <w:pPr>
        <w:widowControl/>
        <w:spacing w:line="360" w:lineRule="auto"/>
        <w:textAlignment w:val="baseline"/>
        <w:rPr>
          <w:rFonts w:ascii="宋体" w:hAnsi="宋体" w:cs="宋体"/>
          <w:sz w:val="21"/>
          <w:szCs w:val="21"/>
        </w:rPr>
      </w:pPr>
      <w:r>
        <w:rPr>
          <w:rFonts w:hint="eastAsia" w:ascii="宋体" w:hAnsi="宋体" w:cs="宋体"/>
          <w:sz w:val="21"/>
          <w:szCs w:val="21"/>
        </w:rPr>
        <w:t>注：供应商必须如实完整填写表格，“偏离情况”是指“正偏离”、“负偏离”或“无偏离”。</w:t>
      </w:r>
    </w:p>
    <w:p w14:paraId="3FEAF22A">
      <w:pPr>
        <w:rPr>
          <w:rFonts w:ascii="宋体" w:hAnsi="宋体" w:cs="宋体"/>
          <w:b/>
          <w:kern w:val="0"/>
          <w:sz w:val="21"/>
          <w:szCs w:val="21"/>
        </w:rPr>
      </w:pPr>
    </w:p>
    <w:p w14:paraId="7E94EB9D">
      <w:pPr>
        <w:pStyle w:val="21"/>
        <w:ind w:firstLine="210"/>
        <w:rPr>
          <w:rFonts w:ascii="宋体" w:hAnsi="宋体" w:cs="宋体"/>
          <w:sz w:val="21"/>
        </w:rPr>
      </w:pPr>
    </w:p>
    <w:p w14:paraId="7637C044">
      <w:pPr>
        <w:widowControl/>
        <w:spacing w:line="360" w:lineRule="auto"/>
        <w:ind w:firstLine="3360" w:firstLineChars="1600"/>
        <w:textAlignment w:val="baseline"/>
        <w:rPr>
          <w:rFonts w:ascii="宋体" w:hAnsi="宋体" w:cs="宋体"/>
          <w:sz w:val="21"/>
          <w:szCs w:val="21"/>
        </w:rPr>
      </w:pPr>
      <w:r>
        <w:rPr>
          <w:rFonts w:hint="eastAsia" w:ascii="宋体" w:hAnsi="宋体" w:cs="宋体"/>
          <w:sz w:val="21"/>
          <w:szCs w:val="21"/>
        </w:rPr>
        <w:t>供应商：</w:t>
      </w:r>
      <w:r>
        <w:rPr>
          <w:rFonts w:hint="eastAsia" w:ascii="宋体" w:hAnsi="宋体" w:cs="宋体"/>
          <w:kern w:val="0"/>
          <w:sz w:val="21"/>
          <w:szCs w:val="21"/>
          <w:u w:val="single"/>
        </w:rPr>
        <w:t xml:space="preserve">               </w:t>
      </w:r>
      <w:r>
        <w:rPr>
          <w:rFonts w:hint="eastAsia" w:ascii="宋体" w:hAnsi="宋体" w:cs="宋体"/>
          <w:sz w:val="21"/>
          <w:szCs w:val="21"/>
        </w:rPr>
        <w:t>（全称并加盖公章）</w:t>
      </w:r>
    </w:p>
    <w:p w14:paraId="2EB76614">
      <w:pPr>
        <w:widowControl/>
        <w:spacing w:line="360" w:lineRule="auto"/>
        <w:ind w:firstLine="4410" w:firstLineChars="2100"/>
        <w:textAlignment w:val="baseline"/>
        <w:rPr>
          <w:rFonts w:ascii="宋体" w:hAnsi="宋体" w:cs="宋体"/>
          <w:sz w:val="24"/>
          <w:szCs w:val="24"/>
        </w:rPr>
      </w:pPr>
      <w:r>
        <w:rPr>
          <w:rFonts w:hint="eastAsia" w:ascii="宋体" w:hAnsi="宋体" w:cs="宋体"/>
          <w:sz w:val="21"/>
          <w:szCs w:val="21"/>
        </w:rPr>
        <w:t>年    月    日</w:t>
      </w:r>
    </w:p>
    <w:p w14:paraId="1B751459">
      <w:pPr>
        <w:rPr>
          <w:rFonts w:ascii="宋体" w:hAnsi="宋体" w:cs="宋体"/>
        </w:rPr>
      </w:pPr>
    </w:p>
    <w:p w14:paraId="368D24CF">
      <w:pPr>
        <w:rPr>
          <w:rFonts w:ascii="宋体" w:hAnsi="宋体" w:cs="宋体"/>
        </w:rPr>
      </w:pPr>
    </w:p>
    <w:p w14:paraId="719AD9E9">
      <w:pPr>
        <w:rPr>
          <w:rFonts w:ascii="宋体" w:hAnsi="宋体" w:cs="宋体"/>
        </w:rPr>
      </w:pPr>
    </w:p>
    <w:p w14:paraId="73C8347D">
      <w:pPr>
        <w:rPr>
          <w:rFonts w:ascii="宋体" w:hAnsi="宋体" w:cs="宋体"/>
        </w:rPr>
      </w:pPr>
    </w:p>
    <w:p w14:paraId="200736D1">
      <w:pPr>
        <w:rPr>
          <w:rFonts w:ascii="宋体" w:hAnsi="宋体" w:cs="宋体"/>
        </w:rPr>
      </w:pPr>
    </w:p>
    <w:p w14:paraId="4B129D0B">
      <w:pPr>
        <w:rPr>
          <w:rFonts w:ascii="宋体" w:hAnsi="宋体" w:cs="宋体"/>
        </w:rPr>
      </w:pPr>
    </w:p>
    <w:p w14:paraId="7157087B">
      <w:pPr>
        <w:rPr>
          <w:rFonts w:ascii="宋体" w:hAnsi="宋体" w:cs="宋体"/>
        </w:rPr>
      </w:pPr>
    </w:p>
    <w:p w14:paraId="6F7C1CFE">
      <w:pPr>
        <w:jc w:val="center"/>
        <w:rPr>
          <w:rFonts w:hint="eastAsia" w:ascii="宋体" w:hAnsi="宋体" w:cs="宋体"/>
          <w:b/>
          <w:bCs/>
          <w:szCs w:val="28"/>
        </w:rPr>
      </w:pPr>
      <w:bookmarkStart w:id="109" w:name="_Toc28621"/>
      <w:bookmarkStart w:id="110" w:name="_Toc29406"/>
      <w:bookmarkStart w:id="111" w:name="_Toc31526"/>
    </w:p>
    <w:p w14:paraId="1719EF60">
      <w:pPr>
        <w:jc w:val="center"/>
        <w:rPr>
          <w:rFonts w:hint="eastAsia" w:ascii="宋体" w:hAnsi="宋体" w:cs="宋体"/>
          <w:b/>
          <w:bCs/>
          <w:szCs w:val="28"/>
        </w:rPr>
      </w:pPr>
    </w:p>
    <w:p w14:paraId="7803257C">
      <w:pPr>
        <w:jc w:val="center"/>
        <w:rPr>
          <w:rFonts w:ascii="宋体" w:hAnsi="宋体" w:cs="宋体"/>
          <w:szCs w:val="28"/>
        </w:rPr>
      </w:pPr>
      <w:r>
        <w:rPr>
          <w:rFonts w:hint="eastAsia" w:ascii="宋体" w:hAnsi="宋体" w:cs="宋体"/>
          <w:b/>
          <w:bCs/>
          <w:szCs w:val="28"/>
        </w:rPr>
        <w:t>附件7         法定代表人身份证明（格式）</w:t>
      </w:r>
      <w:bookmarkEnd w:id="109"/>
      <w:bookmarkEnd w:id="110"/>
      <w:bookmarkEnd w:id="111"/>
    </w:p>
    <w:p w14:paraId="7BD8DE4B">
      <w:pPr>
        <w:widowControl/>
        <w:wordWrap w:val="0"/>
        <w:spacing w:line="460" w:lineRule="exact"/>
        <w:jc w:val="left"/>
        <w:rPr>
          <w:rFonts w:ascii="宋体" w:hAnsi="宋体" w:cs="宋体"/>
          <w:kern w:val="0"/>
          <w:sz w:val="24"/>
        </w:rPr>
      </w:pPr>
    </w:p>
    <w:p w14:paraId="5995F9E0">
      <w:pPr>
        <w:widowControl/>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供应商名称：</w:t>
      </w:r>
      <w:r>
        <w:rPr>
          <w:rFonts w:hint="eastAsia" w:ascii="宋体" w:hAnsi="宋体" w:cs="宋体"/>
          <w:kern w:val="0"/>
          <w:sz w:val="21"/>
          <w:szCs w:val="21"/>
          <w:u w:val="single"/>
        </w:rPr>
        <w:t xml:space="preserve">               </w:t>
      </w:r>
    </w:p>
    <w:p w14:paraId="3403744F">
      <w:pPr>
        <w:widowControl/>
        <w:wordWrap w:val="0"/>
        <w:spacing w:line="46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地址：</w:t>
      </w:r>
      <w:r>
        <w:rPr>
          <w:rFonts w:hint="eastAsia" w:ascii="宋体" w:hAnsi="宋体" w:cs="宋体"/>
          <w:kern w:val="0"/>
          <w:sz w:val="21"/>
          <w:szCs w:val="21"/>
          <w:u w:val="single"/>
        </w:rPr>
        <w:t xml:space="preserve">               </w:t>
      </w:r>
    </w:p>
    <w:p w14:paraId="2C870854">
      <w:pPr>
        <w:widowControl/>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成立时间：</w:t>
      </w:r>
      <w:r>
        <w:rPr>
          <w:rFonts w:hint="eastAsia" w:ascii="宋体" w:hAnsi="宋体" w:cs="宋体"/>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14:paraId="0333FDFF">
      <w:pPr>
        <w:widowControl/>
        <w:wordWrap w:val="0"/>
        <w:spacing w:line="46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经营期限：</w:t>
      </w:r>
      <w:r>
        <w:rPr>
          <w:rFonts w:hint="eastAsia" w:ascii="宋体" w:hAnsi="宋体" w:cs="宋体"/>
          <w:kern w:val="0"/>
          <w:sz w:val="21"/>
          <w:szCs w:val="21"/>
          <w:u w:val="single"/>
        </w:rPr>
        <w:t xml:space="preserve">               </w:t>
      </w:r>
    </w:p>
    <w:p w14:paraId="61FB25FA">
      <w:pPr>
        <w:widowControl/>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姓名：</w:t>
      </w:r>
      <w:r>
        <w:rPr>
          <w:rFonts w:hint="eastAsia" w:ascii="宋体" w:hAnsi="宋体" w:cs="宋体"/>
          <w:kern w:val="0"/>
          <w:sz w:val="21"/>
          <w:szCs w:val="21"/>
          <w:u w:val="single"/>
        </w:rPr>
        <w:t xml:space="preserve">      </w:t>
      </w:r>
      <w:r>
        <w:rPr>
          <w:rFonts w:hint="eastAsia" w:ascii="宋体" w:hAnsi="宋体" w:cs="宋体"/>
          <w:kern w:val="0"/>
          <w:sz w:val="21"/>
          <w:szCs w:val="21"/>
        </w:rPr>
        <w:t>，性别：</w:t>
      </w:r>
      <w:r>
        <w:rPr>
          <w:rFonts w:hint="eastAsia" w:ascii="宋体" w:hAnsi="宋体" w:cs="宋体"/>
          <w:kern w:val="0"/>
          <w:sz w:val="21"/>
          <w:szCs w:val="21"/>
          <w:u w:val="single"/>
        </w:rPr>
        <w:t xml:space="preserve">      </w:t>
      </w:r>
      <w:r>
        <w:rPr>
          <w:rFonts w:hint="eastAsia" w:ascii="宋体" w:hAnsi="宋体" w:cs="宋体"/>
          <w:kern w:val="0"/>
          <w:sz w:val="21"/>
          <w:szCs w:val="21"/>
        </w:rPr>
        <w:t>，年龄：</w:t>
      </w:r>
      <w:r>
        <w:rPr>
          <w:rFonts w:hint="eastAsia" w:ascii="宋体" w:hAnsi="宋体" w:cs="宋体"/>
          <w:kern w:val="0"/>
          <w:sz w:val="21"/>
          <w:szCs w:val="21"/>
          <w:u w:val="single"/>
        </w:rPr>
        <w:t xml:space="preserve">      </w:t>
      </w:r>
      <w:r>
        <w:rPr>
          <w:rFonts w:hint="eastAsia" w:ascii="宋体" w:hAnsi="宋体" w:cs="宋体"/>
          <w:kern w:val="0"/>
          <w:sz w:val="21"/>
          <w:szCs w:val="21"/>
        </w:rPr>
        <w:t>，职务：</w:t>
      </w:r>
      <w:r>
        <w:rPr>
          <w:rFonts w:hint="eastAsia" w:ascii="宋体" w:hAnsi="宋体" w:cs="宋体"/>
          <w:kern w:val="0"/>
          <w:sz w:val="21"/>
          <w:szCs w:val="21"/>
          <w:u w:val="single"/>
        </w:rPr>
        <w:t xml:space="preserve">      </w:t>
      </w:r>
      <w:r>
        <w:rPr>
          <w:rFonts w:hint="eastAsia" w:ascii="宋体" w:hAnsi="宋体" w:cs="宋体"/>
          <w:kern w:val="0"/>
          <w:sz w:val="21"/>
          <w:szCs w:val="21"/>
        </w:rPr>
        <w:t>系</w:t>
      </w:r>
      <w:r>
        <w:rPr>
          <w:rFonts w:hint="eastAsia" w:ascii="宋体" w:hAnsi="宋体" w:cs="宋体"/>
          <w:kern w:val="0"/>
          <w:sz w:val="21"/>
          <w:szCs w:val="21"/>
          <w:u w:val="single"/>
        </w:rPr>
        <w:t xml:space="preserve">             </w:t>
      </w:r>
      <w:r>
        <w:rPr>
          <w:rFonts w:hint="eastAsia" w:ascii="宋体" w:hAnsi="宋体" w:cs="宋体"/>
          <w:kern w:val="0"/>
          <w:sz w:val="21"/>
          <w:szCs w:val="21"/>
        </w:rPr>
        <w:t>（供应商名称）的法定代表人。</w:t>
      </w:r>
    </w:p>
    <w:p w14:paraId="3A27C7AA">
      <w:pPr>
        <w:widowControl/>
        <w:wordWrap w:val="0"/>
        <w:spacing w:line="460" w:lineRule="exact"/>
        <w:jc w:val="left"/>
        <w:rPr>
          <w:rFonts w:ascii="宋体" w:hAnsi="宋体" w:cs="宋体"/>
          <w:kern w:val="0"/>
          <w:sz w:val="21"/>
          <w:szCs w:val="21"/>
        </w:rPr>
      </w:pPr>
    </w:p>
    <w:p w14:paraId="73DDC45B">
      <w:pPr>
        <w:widowControl/>
        <w:wordWrap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特此证明。</w:t>
      </w:r>
    </w:p>
    <w:p w14:paraId="7A994BFB">
      <w:pPr>
        <w:widowControl/>
        <w:wordWrap w:val="0"/>
        <w:spacing w:line="460" w:lineRule="exact"/>
        <w:jc w:val="left"/>
        <w:rPr>
          <w:rFonts w:ascii="宋体" w:hAnsi="宋体" w:cs="宋体"/>
          <w:kern w:val="0"/>
          <w:sz w:val="21"/>
          <w:szCs w:val="21"/>
        </w:rPr>
      </w:pPr>
    </w:p>
    <w:tbl>
      <w:tblPr>
        <w:tblStyle w:val="22"/>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280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AF83604">
            <w:pPr>
              <w:widowControl/>
              <w:spacing w:line="480" w:lineRule="exact"/>
              <w:jc w:val="left"/>
              <w:rPr>
                <w:rFonts w:ascii="宋体" w:hAnsi="宋体" w:cs="宋体"/>
                <w:bCs/>
                <w:kern w:val="0"/>
                <w:sz w:val="21"/>
                <w:szCs w:val="21"/>
              </w:rPr>
            </w:pPr>
            <w:r>
              <w:rPr>
                <w:rFonts w:hint="eastAsia" w:ascii="宋体" w:hAnsi="宋体" w:cs="宋体"/>
                <w:bCs/>
                <w:kern w:val="0"/>
                <w:sz w:val="21"/>
                <w:szCs w:val="21"/>
              </w:rPr>
              <w:t>此处请粘贴法定代表人身份证复印件</w:t>
            </w:r>
          </w:p>
          <w:p w14:paraId="1F3D462A">
            <w:pPr>
              <w:widowControl/>
              <w:spacing w:line="480" w:lineRule="exact"/>
              <w:jc w:val="left"/>
              <w:rPr>
                <w:rFonts w:ascii="宋体" w:hAnsi="宋体" w:cs="宋体"/>
                <w:kern w:val="0"/>
                <w:sz w:val="21"/>
                <w:szCs w:val="21"/>
              </w:rPr>
            </w:pPr>
          </w:p>
          <w:p w14:paraId="289CF1B9">
            <w:pPr>
              <w:widowControl/>
              <w:spacing w:line="480" w:lineRule="exact"/>
              <w:jc w:val="left"/>
              <w:rPr>
                <w:rFonts w:ascii="宋体" w:hAnsi="宋体" w:cs="宋体"/>
                <w:kern w:val="0"/>
                <w:sz w:val="21"/>
                <w:szCs w:val="21"/>
              </w:rPr>
            </w:pPr>
          </w:p>
        </w:tc>
      </w:tr>
    </w:tbl>
    <w:p w14:paraId="4305805E">
      <w:pPr>
        <w:widowControl/>
        <w:wordWrap w:val="0"/>
        <w:spacing w:beforeLines="100" w:afterLines="100" w:line="480" w:lineRule="exact"/>
        <w:jc w:val="center"/>
        <w:rPr>
          <w:rFonts w:ascii="宋体" w:hAnsi="宋体" w:cs="宋体"/>
          <w:b/>
          <w:kern w:val="0"/>
          <w:sz w:val="21"/>
          <w:szCs w:val="21"/>
        </w:rPr>
      </w:pPr>
    </w:p>
    <w:p w14:paraId="6D8B9F90">
      <w:pPr>
        <w:widowControl/>
        <w:wordWrap w:val="0"/>
        <w:spacing w:beforeLines="100" w:afterLines="100" w:line="480" w:lineRule="exact"/>
        <w:jc w:val="center"/>
        <w:rPr>
          <w:rFonts w:ascii="宋体" w:hAnsi="宋体" w:cs="宋体"/>
          <w:b/>
          <w:kern w:val="0"/>
          <w:sz w:val="21"/>
          <w:szCs w:val="21"/>
        </w:rPr>
      </w:pPr>
    </w:p>
    <w:p w14:paraId="63D219CD">
      <w:pPr>
        <w:widowControl/>
        <w:wordWrap w:val="0"/>
        <w:spacing w:beforeLines="100" w:afterLines="100" w:line="480" w:lineRule="exact"/>
        <w:jc w:val="center"/>
        <w:rPr>
          <w:rFonts w:ascii="宋体" w:hAnsi="宋体" w:cs="宋体"/>
          <w:b/>
          <w:kern w:val="0"/>
          <w:sz w:val="21"/>
          <w:szCs w:val="21"/>
        </w:rPr>
      </w:pPr>
    </w:p>
    <w:p w14:paraId="2A75887A">
      <w:pPr>
        <w:widowControl/>
        <w:wordWrap w:val="0"/>
        <w:spacing w:beforeLines="100" w:afterLines="100" w:line="480" w:lineRule="exact"/>
        <w:jc w:val="center"/>
        <w:rPr>
          <w:rFonts w:ascii="宋体" w:hAnsi="宋体" w:cs="宋体"/>
          <w:b/>
          <w:kern w:val="0"/>
          <w:sz w:val="21"/>
          <w:szCs w:val="21"/>
        </w:rPr>
      </w:pPr>
    </w:p>
    <w:p w14:paraId="028D520B">
      <w:pPr>
        <w:widowControl/>
        <w:wordWrap w:val="0"/>
        <w:spacing w:line="480" w:lineRule="exact"/>
        <w:jc w:val="right"/>
        <w:rPr>
          <w:rFonts w:ascii="宋体" w:hAnsi="宋体" w:cs="宋体"/>
          <w:kern w:val="0"/>
          <w:sz w:val="21"/>
          <w:szCs w:val="21"/>
        </w:rPr>
      </w:pPr>
    </w:p>
    <w:p w14:paraId="2DB57020">
      <w:pPr>
        <w:widowControl/>
        <w:wordWrap w:val="0"/>
        <w:spacing w:line="480" w:lineRule="exact"/>
        <w:jc w:val="right"/>
        <w:rPr>
          <w:rFonts w:ascii="宋体" w:hAnsi="宋体" w:cs="宋体"/>
          <w:kern w:val="0"/>
          <w:sz w:val="21"/>
          <w:szCs w:val="21"/>
        </w:rPr>
      </w:pPr>
    </w:p>
    <w:p w14:paraId="2AE21903">
      <w:pPr>
        <w:widowControl/>
        <w:wordWrap w:val="0"/>
        <w:snapToGrid w:val="0"/>
        <w:spacing w:line="460" w:lineRule="exact"/>
        <w:ind w:firstLine="2415" w:firstLineChars="1150"/>
        <w:jc w:val="left"/>
        <w:rPr>
          <w:rFonts w:ascii="宋体" w:hAnsi="宋体" w:cs="宋体"/>
          <w:kern w:val="0"/>
          <w:sz w:val="21"/>
          <w:szCs w:val="21"/>
        </w:rPr>
      </w:pPr>
      <w:r>
        <w:rPr>
          <w:rFonts w:hint="eastAsia" w:ascii="宋体" w:hAnsi="宋体" w:cs="宋体"/>
          <w:kern w:val="0"/>
          <w:sz w:val="21"/>
          <w:szCs w:val="21"/>
        </w:rPr>
        <w:t>供应商：</w:t>
      </w:r>
      <w:r>
        <w:rPr>
          <w:rFonts w:hint="eastAsia" w:ascii="宋体" w:hAnsi="宋体" w:cs="宋体"/>
          <w:kern w:val="0"/>
          <w:sz w:val="21"/>
          <w:szCs w:val="21"/>
          <w:u w:val="single"/>
        </w:rPr>
        <w:t xml:space="preserve">                     </w:t>
      </w:r>
      <w:r>
        <w:rPr>
          <w:rFonts w:hint="eastAsia" w:ascii="宋体" w:hAnsi="宋体" w:cs="宋体"/>
          <w:kern w:val="0"/>
          <w:sz w:val="21"/>
          <w:szCs w:val="21"/>
        </w:rPr>
        <w:t>（全称并加盖公章）</w:t>
      </w:r>
    </w:p>
    <w:p w14:paraId="56F1C811">
      <w:pPr>
        <w:widowControl/>
        <w:wordWrap w:val="0"/>
        <w:spacing w:line="460" w:lineRule="exact"/>
        <w:ind w:left="5040" w:leftChars="1800" w:firstLine="420" w:firstLineChars="200"/>
        <w:jc w:val="left"/>
        <w:rPr>
          <w:rFonts w:ascii="宋体" w:hAnsi="宋体" w:cs="宋体"/>
          <w:kern w:val="0"/>
          <w:sz w:val="21"/>
          <w:szCs w:val="21"/>
        </w:rPr>
      </w:pPr>
      <w:r>
        <w:rPr>
          <w:rFonts w:hint="eastAsia" w:ascii="宋体" w:hAnsi="宋体" w:cs="宋体"/>
          <w:kern w:val="0"/>
          <w:sz w:val="21"/>
          <w:szCs w:val="21"/>
        </w:rPr>
        <w:t>年    月    日</w:t>
      </w:r>
    </w:p>
    <w:p w14:paraId="5A881ABC">
      <w:pPr>
        <w:rPr>
          <w:rFonts w:ascii="宋体" w:hAnsi="宋体" w:cs="宋体"/>
        </w:rPr>
      </w:pPr>
    </w:p>
    <w:p w14:paraId="6BE1BFC6">
      <w:pPr>
        <w:rPr>
          <w:rFonts w:ascii="宋体" w:hAnsi="宋体" w:cs="宋体"/>
        </w:rPr>
      </w:pPr>
      <w:r>
        <w:rPr>
          <w:rFonts w:hint="eastAsia" w:ascii="宋体" w:hAnsi="宋体" w:cs="宋体"/>
        </w:rPr>
        <w:br w:type="page"/>
      </w:r>
    </w:p>
    <w:p w14:paraId="4F58A59B">
      <w:pPr>
        <w:pStyle w:val="2"/>
        <w:snapToGrid w:val="0"/>
        <w:spacing w:before="20" w:after="20" w:line="360" w:lineRule="auto"/>
        <w:jc w:val="center"/>
        <w:rPr>
          <w:rFonts w:ascii="宋体" w:hAnsi="宋体" w:eastAsia="宋体" w:cs="宋体"/>
          <w:sz w:val="28"/>
          <w:szCs w:val="28"/>
        </w:rPr>
      </w:pPr>
      <w:bookmarkStart w:id="112" w:name="_Toc30519"/>
      <w:bookmarkStart w:id="113" w:name="_Toc13976"/>
      <w:bookmarkStart w:id="114" w:name="_Toc12939"/>
      <w:r>
        <w:rPr>
          <w:rFonts w:hint="eastAsia" w:ascii="宋体" w:hAnsi="宋体" w:eastAsia="宋体" w:cs="宋体"/>
          <w:sz w:val="28"/>
          <w:szCs w:val="28"/>
        </w:rPr>
        <w:t>附件8           法定代表人授权书（格式）</w:t>
      </w:r>
      <w:bookmarkEnd w:id="112"/>
      <w:bookmarkEnd w:id="113"/>
      <w:bookmarkEnd w:id="114"/>
    </w:p>
    <w:p w14:paraId="2419854C">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6C75C83F">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我</w:t>
      </w:r>
      <w:r>
        <w:rPr>
          <w:rFonts w:hint="eastAsia" w:ascii="宋体" w:hAnsi="宋体" w:cs="宋体"/>
          <w:kern w:val="0"/>
          <w:sz w:val="21"/>
          <w:szCs w:val="21"/>
          <w:u w:val="single"/>
        </w:rPr>
        <w:t xml:space="preserve">          </w:t>
      </w:r>
      <w:r>
        <w:rPr>
          <w:rFonts w:hint="eastAsia" w:ascii="宋体" w:hAnsi="宋体" w:cs="宋体"/>
          <w:kern w:val="0"/>
          <w:sz w:val="21"/>
          <w:szCs w:val="21"/>
        </w:rPr>
        <w:t>（姓名）系</w:t>
      </w:r>
      <w:r>
        <w:rPr>
          <w:rFonts w:hint="eastAsia" w:ascii="宋体" w:hAnsi="宋体" w:cs="宋体"/>
          <w:kern w:val="0"/>
          <w:sz w:val="21"/>
          <w:szCs w:val="21"/>
          <w:u w:val="single"/>
        </w:rPr>
        <w:t xml:space="preserve">               </w:t>
      </w:r>
      <w:r>
        <w:rPr>
          <w:rFonts w:hint="eastAsia" w:ascii="宋体" w:hAnsi="宋体" w:cs="宋体"/>
          <w:kern w:val="0"/>
          <w:sz w:val="21"/>
          <w:szCs w:val="21"/>
        </w:rPr>
        <w:t>（供应商名称）的法定代表人，现委托</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（姓名）为我方代理人。代理人根据本授权，以我方的名义参加</w:t>
      </w:r>
      <w:r>
        <w:rPr>
          <w:rFonts w:hint="eastAsia" w:ascii="宋体" w:hAnsi="宋体" w:cs="宋体"/>
          <w:kern w:val="0"/>
          <w:sz w:val="21"/>
          <w:szCs w:val="21"/>
          <w:u w:val="single"/>
        </w:rPr>
        <w:t xml:space="preserve">               </w:t>
      </w:r>
      <w:r>
        <w:rPr>
          <w:rFonts w:hint="eastAsia" w:ascii="宋体" w:hAnsi="宋体" w:cs="宋体"/>
          <w:kern w:val="0"/>
          <w:sz w:val="21"/>
          <w:szCs w:val="21"/>
        </w:rPr>
        <w:t>项目的竞争性谈判采购活动，并代表我方全权办理针对上述项目的谈判、开标、评审、签约等具体事务和签署相关文件。</w:t>
      </w:r>
    </w:p>
    <w:p w14:paraId="10BCC906">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我方对代理人的签名负全部责任。在撤销授权的书面通知以前，本授权书一直有效。代理人在授权书有效期内签署的所有文件不因授权的撤销而失效。</w:t>
      </w:r>
    </w:p>
    <w:p w14:paraId="242C9606">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如果本次采购活动现场变更采购方式，本授权书有效。</w:t>
      </w:r>
    </w:p>
    <w:p w14:paraId="50F8DAE6">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代理人无转委托权。</w:t>
      </w:r>
    </w:p>
    <w:p w14:paraId="72C1DD93">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委托期限：</w:t>
      </w:r>
      <w:r>
        <w:rPr>
          <w:rFonts w:hint="eastAsia" w:ascii="宋体" w:hAnsi="宋体" w:cs="宋体"/>
          <w:kern w:val="0"/>
          <w:sz w:val="21"/>
          <w:szCs w:val="21"/>
          <w:u w:val="single"/>
        </w:rPr>
        <w:t xml:space="preserve">                </w:t>
      </w:r>
    </w:p>
    <w:p w14:paraId="1DC87BDC">
      <w:pPr>
        <w:widowControl/>
        <w:wordWrap w:val="0"/>
        <w:snapToGrid w:val="0"/>
        <w:spacing w:line="460" w:lineRule="exact"/>
        <w:ind w:firstLine="420" w:firstLineChars="200"/>
        <w:jc w:val="left"/>
        <w:rPr>
          <w:rFonts w:ascii="宋体" w:hAnsi="宋体" w:cs="宋体"/>
          <w:kern w:val="0"/>
          <w:sz w:val="21"/>
          <w:szCs w:val="21"/>
        </w:rPr>
      </w:pPr>
    </w:p>
    <w:p w14:paraId="54723EAC">
      <w:pPr>
        <w:widowControl/>
        <w:wordWrap w:val="0"/>
        <w:snapToGrid w:val="0"/>
        <w:spacing w:line="460" w:lineRule="exact"/>
        <w:ind w:firstLine="420" w:firstLineChars="200"/>
        <w:jc w:val="left"/>
        <w:rPr>
          <w:rFonts w:ascii="宋体" w:hAnsi="宋体" w:cs="宋体"/>
          <w:kern w:val="0"/>
          <w:sz w:val="21"/>
          <w:szCs w:val="21"/>
          <w:u w:val="single"/>
        </w:rPr>
      </w:pPr>
      <w:r>
        <w:rPr>
          <w:rFonts w:hint="eastAsia" w:ascii="宋体" w:hAnsi="宋体" w:cs="宋体"/>
          <w:kern w:val="0"/>
          <w:sz w:val="21"/>
          <w:szCs w:val="21"/>
        </w:rPr>
        <w:t>委托代理人签名：             法定代表人签名或盖章：</w:t>
      </w:r>
    </w:p>
    <w:p w14:paraId="551239C8">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职务：                      职务：</w:t>
      </w:r>
    </w:p>
    <w:tbl>
      <w:tblPr>
        <w:tblStyle w:val="2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3BF1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C697D9D">
            <w:pPr>
              <w:widowControl/>
              <w:spacing w:line="480" w:lineRule="exact"/>
              <w:jc w:val="left"/>
              <w:rPr>
                <w:rFonts w:ascii="宋体" w:hAnsi="宋体" w:cs="宋体"/>
                <w:kern w:val="0"/>
                <w:sz w:val="21"/>
                <w:szCs w:val="21"/>
              </w:rPr>
            </w:pPr>
            <w:r>
              <w:rPr>
                <w:rFonts w:hint="eastAsia" w:ascii="宋体" w:hAnsi="宋体" w:cs="宋体"/>
                <w:bCs/>
                <w:kern w:val="0"/>
                <w:sz w:val="21"/>
                <w:szCs w:val="21"/>
              </w:rPr>
              <w:t>此处请粘贴</w:t>
            </w:r>
            <w:r>
              <w:rPr>
                <w:rFonts w:hint="eastAsia" w:ascii="宋体" w:hAnsi="宋体" w:cs="宋体"/>
                <w:kern w:val="0"/>
                <w:sz w:val="21"/>
                <w:szCs w:val="21"/>
              </w:rPr>
              <w:t>委托代理人</w:t>
            </w:r>
            <w:r>
              <w:rPr>
                <w:rFonts w:hint="eastAsia" w:ascii="宋体" w:hAnsi="宋体" w:cs="宋体"/>
                <w:bCs/>
                <w:kern w:val="0"/>
                <w:sz w:val="21"/>
                <w:szCs w:val="21"/>
              </w:rPr>
              <w:t>身份证复印件</w:t>
            </w:r>
          </w:p>
        </w:tc>
      </w:tr>
    </w:tbl>
    <w:p w14:paraId="513583A7">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委托代理人身份证号码：</w:t>
      </w:r>
    </w:p>
    <w:p w14:paraId="0925D335">
      <w:pPr>
        <w:widowControl/>
        <w:wordWrap w:val="0"/>
        <w:spacing w:line="460" w:lineRule="exact"/>
        <w:ind w:firstLine="4200" w:firstLineChars="2000"/>
        <w:jc w:val="left"/>
        <w:rPr>
          <w:rFonts w:ascii="宋体" w:hAnsi="宋体" w:cs="宋体"/>
          <w:kern w:val="0"/>
          <w:sz w:val="21"/>
          <w:szCs w:val="21"/>
        </w:rPr>
      </w:pPr>
    </w:p>
    <w:p w14:paraId="40B90CFD">
      <w:pPr>
        <w:widowControl/>
        <w:wordWrap w:val="0"/>
        <w:spacing w:line="360" w:lineRule="auto"/>
        <w:jc w:val="center"/>
        <w:rPr>
          <w:rFonts w:ascii="宋体" w:hAnsi="宋体" w:cs="宋体"/>
          <w:kern w:val="0"/>
          <w:sz w:val="21"/>
          <w:szCs w:val="21"/>
        </w:rPr>
      </w:pPr>
    </w:p>
    <w:p w14:paraId="08B37FAE">
      <w:pPr>
        <w:widowControl/>
        <w:wordWrap w:val="0"/>
        <w:spacing w:line="360" w:lineRule="auto"/>
        <w:jc w:val="right"/>
        <w:rPr>
          <w:rFonts w:ascii="宋体" w:hAnsi="宋体" w:cs="宋体"/>
          <w:kern w:val="0"/>
          <w:sz w:val="21"/>
          <w:szCs w:val="21"/>
        </w:rPr>
      </w:pPr>
    </w:p>
    <w:p w14:paraId="126D249A">
      <w:pPr>
        <w:widowControl/>
        <w:wordWrap w:val="0"/>
        <w:spacing w:line="360" w:lineRule="auto"/>
        <w:jc w:val="right"/>
        <w:rPr>
          <w:rFonts w:ascii="宋体" w:hAnsi="宋体" w:cs="宋体"/>
          <w:kern w:val="0"/>
          <w:sz w:val="21"/>
          <w:szCs w:val="21"/>
        </w:rPr>
      </w:pPr>
    </w:p>
    <w:p w14:paraId="3AC62C09">
      <w:pPr>
        <w:widowControl/>
        <w:wordWrap w:val="0"/>
        <w:spacing w:line="360" w:lineRule="auto"/>
        <w:jc w:val="right"/>
        <w:rPr>
          <w:rFonts w:ascii="宋体" w:hAnsi="宋体" w:cs="宋体"/>
          <w:kern w:val="0"/>
          <w:sz w:val="21"/>
          <w:szCs w:val="21"/>
        </w:rPr>
      </w:pPr>
    </w:p>
    <w:p w14:paraId="09EFE919">
      <w:pPr>
        <w:widowControl/>
        <w:wordWrap w:val="0"/>
        <w:spacing w:line="360" w:lineRule="auto"/>
        <w:jc w:val="right"/>
        <w:rPr>
          <w:rFonts w:ascii="宋体" w:hAnsi="宋体" w:cs="宋体"/>
          <w:kern w:val="0"/>
          <w:sz w:val="21"/>
          <w:szCs w:val="21"/>
        </w:rPr>
      </w:pPr>
    </w:p>
    <w:p w14:paraId="1EC196A0">
      <w:pPr>
        <w:widowControl/>
        <w:wordWrap w:val="0"/>
        <w:spacing w:line="360" w:lineRule="auto"/>
        <w:jc w:val="right"/>
        <w:rPr>
          <w:rFonts w:ascii="宋体" w:hAnsi="宋体" w:cs="宋体"/>
          <w:kern w:val="0"/>
          <w:sz w:val="21"/>
          <w:szCs w:val="21"/>
        </w:rPr>
      </w:pPr>
    </w:p>
    <w:p w14:paraId="3D291C95">
      <w:pPr>
        <w:widowControl/>
        <w:wordWrap w:val="0"/>
        <w:snapToGrid w:val="0"/>
        <w:spacing w:line="460" w:lineRule="exact"/>
        <w:ind w:firstLine="420" w:firstLineChars="200"/>
        <w:jc w:val="left"/>
        <w:rPr>
          <w:rFonts w:ascii="宋体" w:hAnsi="宋体" w:cs="宋体"/>
          <w:kern w:val="0"/>
          <w:sz w:val="21"/>
          <w:szCs w:val="21"/>
        </w:rPr>
      </w:pPr>
      <w:r>
        <w:rPr>
          <w:rFonts w:hint="eastAsia" w:ascii="宋体" w:hAnsi="宋体" w:cs="宋体"/>
          <w:kern w:val="0"/>
          <w:sz w:val="21"/>
          <w:szCs w:val="21"/>
        </w:rPr>
        <w:t xml:space="preserve">                          供应商：</w:t>
      </w:r>
      <w:r>
        <w:rPr>
          <w:rFonts w:hint="eastAsia" w:ascii="宋体" w:hAnsi="宋体" w:cs="宋体"/>
          <w:kern w:val="0"/>
          <w:sz w:val="21"/>
          <w:szCs w:val="21"/>
          <w:u w:val="single"/>
        </w:rPr>
        <w:t xml:space="preserve">                </w:t>
      </w:r>
      <w:r>
        <w:rPr>
          <w:rFonts w:hint="eastAsia" w:ascii="宋体" w:hAnsi="宋体" w:cs="宋体"/>
          <w:kern w:val="0"/>
          <w:sz w:val="21"/>
          <w:szCs w:val="21"/>
        </w:rPr>
        <w:t>（全称并加盖公章）</w:t>
      </w:r>
    </w:p>
    <w:p w14:paraId="4B8C9B86">
      <w:pPr>
        <w:widowControl/>
        <w:wordWrap w:val="0"/>
        <w:spacing w:line="460" w:lineRule="exact"/>
        <w:ind w:firstLine="3360" w:firstLineChars="1600"/>
        <w:jc w:val="left"/>
        <w:rPr>
          <w:rFonts w:ascii="宋体" w:hAnsi="宋体" w:cs="宋体"/>
          <w:b/>
          <w:kern w:val="0"/>
          <w:sz w:val="21"/>
          <w:szCs w:val="21"/>
        </w:rPr>
      </w:pPr>
      <w:r>
        <w:rPr>
          <w:rFonts w:hint="eastAsia" w:ascii="宋体" w:hAnsi="宋体" w:cs="宋体"/>
          <w:kern w:val="0"/>
          <w:sz w:val="21"/>
          <w:szCs w:val="21"/>
        </w:rPr>
        <w:t>年    月    日</w:t>
      </w:r>
    </w:p>
    <w:p w14:paraId="04EB263C">
      <w:pPr>
        <w:widowControl/>
        <w:spacing w:line="360" w:lineRule="auto"/>
        <w:ind w:firstLine="7228" w:firstLineChars="2250"/>
        <w:jc w:val="left"/>
        <w:rPr>
          <w:rFonts w:ascii="宋体" w:hAnsi="宋体" w:cs="宋体"/>
          <w:b/>
          <w:kern w:val="0"/>
          <w:sz w:val="32"/>
          <w:szCs w:val="32"/>
        </w:rPr>
      </w:pPr>
    </w:p>
    <w:p w14:paraId="1ABF073C">
      <w:pPr>
        <w:rPr>
          <w:rFonts w:ascii="宋体" w:hAnsi="宋体" w:cs="宋体"/>
          <w:b/>
          <w:kern w:val="0"/>
          <w:sz w:val="32"/>
          <w:szCs w:val="32"/>
        </w:rPr>
      </w:pPr>
      <w:r>
        <w:rPr>
          <w:rFonts w:hint="eastAsia" w:ascii="宋体" w:hAnsi="宋体" w:cs="宋体"/>
          <w:b/>
          <w:kern w:val="0"/>
          <w:sz w:val="32"/>
          <w:szCs w:val="32"/>
        </w:rPr>
        <w:br w:type="page"/>
      </w:r>
    </w:p>
    <w:p w14:paraId="67819545">
      <w:pPr>
        <w:pStyle w:val="2"/>
        <w:snapToGrid w:val="0"/>
        <w:spacing w:before="20" w:after="20" w:line="360" w:lineRule="auto"/>
        <w:jc w:val="center"/>
        <w:rPr>
          <w:rFonts w:ascii="宋体" w:hAnsi="宋体" w:eastAsia="宋体" w:cs="宋体"/>
          <w:sz w:val="28"/>
          <w:szCs w:val="28"/>
        </w:rPr>
      </w:pPr>
      <w:bookmarkStart w:id="115" w:name="_Toc24693"/>
      <w:bookmarkStart w:id="116" w:name="_Toc18105"/>
      <w:bookmarkStart w:id="117" w:name="_Toc3342"/>
      <w:r>
        <w:rPr>
          <w:rFonts w:hint="eastAsia" w:ascii="宋体" w:hAnsi="宋体" w:eastAsia="宋体" w:cs="宋体"/>
          <w:sz w:val="28"/>
          <w:szCs w:val="28"/>
        </w:rPr>
        <w:t>附件9           证明文件</w:t>
      </w:r>
      <w:bookmarkEnd w:id="115"/>
      <w:bookmarkEnd w:id="116"/>
      <w:bookmarkEnd w:id="117"/>
    </w:p>
    <w:p w14:paraId="4C0E326C">
      <w:pPr>
        <w:widowControl/>
        <w:spacing w:line="480" w:lineRule="auto"/>
        <w:ind w:firstLine="472" w:firstLineChars="224"/>
        <w:rPr>
          <w:rFonts w:ascii="宋体" w:hAnsi="宋体" w:cs="宋体"/>
          <w:b/>
          <w:kern w:val="0"/>
          <w:sz w:val="21"/>
          <w:szCs w:val="21"/>
        </w:rPr>
      </w:pPr>
      <w:bookmarkStart w:id="118" w:name="_Toc17966"/>
      <w:r>
        <w:rPr>
          <w:rFonts w:hint="eastAsia" w:ascii="宋体" w:hAnsi="宋体" w:cs="宋体"/>
          <w:b/>
          <w:kern w:val="0"/>
          <w:sz w:val="21"/>
          <w:szCs w:val="21"/>
        </w:rPr>
        <w:t>9.1资格审查资料</w:t>
      </w:r>
    </w:p>
    <w:p w14:paraId="4C0EC0D6">
      <w:pPr>
        <w:widowControl/>
        <w:spacing w:line="480" w:lineRule="auto"/>
        <w:ind w:firstLine="470" w:firstLineChars="224"/>
        <w:rPr>
          <w:rFonts w:ascii="宋体" w:hAnsi="宋体" w:cs="宋体"/>
          <w:bCs/>
          <w:kern w:val="0"/>
          <w:sz w:val="21"/>
          <w:szCs w:val="21"/>
        </w:rPr>
      </w:pPr>
    </w:p>
    <w:p w14:paraId="2B35651B">
      <w:pPr>
        <w:pStyle w:val="2"/>
      </w:pPr>
    </w:p>
    <w:p w14:paraId="68981A29">
      <w:pPr>
        <w:widowControl/>
        <w:spacing w:line="480" w:lineRule="auto"/>
        <w:ind w:firstLine="472" w:firstLineChars="224"/>
        <w:rPr>
          <w:rFonts w:ascii="宋体" w:hAnsi="宋体" w:cs="宋体"/>
          <w:b/>
          <w:kern w:val="0"/>
          <w:sz w:val="21"/>
          <w:szCs w:val="21"/>
        </w:rPr>
      </w:pPr>
      <w:r>
        <w:rPr>
          <w:rFonts w:hint="eastAsia" w:ascii="宋体" w:hAnsi="宋体" w:cs="宋体"/>
          <w:b/>
          <w:kern w:val="0"/>
          <w:sz w:val="21"/>
          <w:szCs w:val="21"/>
        </w:rPr>
        <w:t>9.2 “第二章  采购需求</w:t>
      </w:r>
      <w:r>
        <w:rPr>
          <w:rFonts w:hint="eastAsia" w:ascii="宋体" w:hAnsi="宋体" w:cs="宋体"/>
          <w:b/>
          <w:kern w:val="0"/>
          <w:sz w:val="21"/>
          <w:szCs w:val="21"/>
          <w:lang w:val="en-US" w:eastAsia="zh-CN"/>
        </w:rPr>
        <w:t xml:space="preserve"> </w:t>
      </w:r>
      <w:r>
        <w:rPr>
          <w:rFonts w:hint="eastAsia" w:ascii="宋体" w:hAnsi="宋体" w:cs="宋体"/>
          <w:b/>
          <w:kern w:val="0"/>
          <w:sz w:val="21"/>
          <w:szCs w:val="21"/>
        </w:rPr>
        <w:t>三、技术要求”需提供的证明材料</w:t>
      </w:r>
    </w:p>
    <w:p w14:paraId="3536BCBB">
      <w:pPr>
        <w:widowControl/>
        <w:spacing w:line="480" w:lineRule="auto"/>
        <w:ind w:firstLine="470" w:firstLineChars="224"/>
        <w:rPr>
          <w:rFonts w:ascii="宋体" w:hAnsi="宋体" w:cs="宋体"/>
          <w:bCs/>
          <w:kern w:val="0"/>
          <w:sz w:val="21"/>
          <w:szCs w:val="21"/>
        </w:rPr>
      </w:pPr>
    </w:p>
    <w:p w14:paraId="2BEDA854">
      <w:pPr>
        <w:pStyle w:val="2"/>
      </w:pPr>
    </w:p>
    <w:p w14:paraId="3DBFA22E">
      <w:pPr>
        <w:widowControl/>
        <w:spacing w:line="480" w:lineRule="auto"/>
        <w:ind w:firstLine="472" w:firstLineChars="224"/>
        <w:rPr>
          <w:rFonts w:ascii="宋体" w:hAnsi="宋体" w:cs="宋体"/>
          <w:b/>
          <w:kern w:val="0"/>
          <w:sz w:val="21"/>
          <w:szCs w:val="21"/>
        </w:rPr>
      </w:pPr>
      <w:r>
        <w:rPr>
          <w:rFonts w:hint="eastAsia" w:ascii="宋体" w:hAnsi="宋体" w:cs="宋体"/>
          <w:b/>
          <w:kern w:val="0"/>
          <w:sz w:val="21"/>
          <w:szCs w:val="21"/>
        </w:rPr>
        <w:t>9.3 供应商认为其他需要提供的证明材料</w:t>
      </w:r>
    </w:p>
    <w:p w14:paraId="68A8A508">
      <w:pPr>
        <w:pStyle w:val="4"/>
        <w:spacing w:line="480" w:lineRule="auto"/>
        <w:ind w:firstLine="630" w:firstLineChars="224"/>
        <w:rPr>
          <w:rFonts w:ascii="宋体" w:hAnsi="宋体" w:cs="宋体"/>
          <w:b/>
          <w:bCs/>
        </w:rPr>
      </w:pPr>
    </w:p>
    <w:p w14:paraId="59B04271">
      <w:pPr>
        <w:pStyle w:val="4"/>
        <w:spacing w:line="480" w:lineRule="auto"/>
        <w:ind w:firstLine="630" w:firstLineChars="224"/>
        <w:rPr>
          <w:rFonts w:ascii="宋体" w:hAnsi="宋体" w:cs="宋体"/>
          <w:b/>
          <w:bCs/>
        </w:rPr>
      </w:pPr>
    </w:p>
    <w:p w14:paraId="2A8FBD1C">
      <w:pPr>
        <w:pStyle w:val="4"/>
        <w:spacing w:line="480" w:lineRule="auto"/>
        <w:ind w:firstLine="630" w:firstLineChars="224"/>
        <w:rPr>
          <w:rFonts w:ascii="宋体" w:hAnsi="宋体" w:cs="宋体"/>
          <w:b/>
          <w:bCs/>
        </w:rPr>
      </w:pPr>
    </w:p>
    <w:p w14:paraId="6D4BCFE0">
      <w:pPr>
        <w:pStyle w:val="4"/>
        <w:spacing w:line="480" w:lineRule="auto"/>
        <w:ind w:firstLine="630" w:firstLineChars="224"/>
        <w:rPr>
          <w:rFonts w:ascii="宋体" w:hAnsi="宋体" w:cs="宋体"/>
          <w:b/>
          <w:bCs/>
        </w:rPr>
      </w:pPr>
    </w:p>
    <w:p w14:paraId="23328F85">
      <w:pPr>
        <w:pStyle w:val="4"/>
        <w:spacing w:line="480" w:lineRule="auto"/>
        <w:ind w:firstLine="630" w:firstLineChars="224"/>
        <w:rPr>
          <w:rFonts w:ascii="宋体" w:hAnsi="宋体" w:cs="宋体"/>
          <w:b/>
          <w:bCs/>
        </w:rPr>
      </w:pPr>
    </w:p>
    <w:p w14:paraId="3DF37BB5">
      <w:pPr>
        <w:pStyle w:val="4"/>
        <w:spacing w:line="480" w:lineRule="auto"/>
        <w:ind w:firstLine="630" w:firstLineChars="224"/>
        <w:rPr>
          <w:rFonts w:ascii="宋体" w:hAnsi="宋体" w:cs="宋体"/>
          <w:b/>
          <w:bCs/>
        </w:rPr>
      </w:pPr>
    </w:p>
    <w:p w14:paraId="02BAF6AA">
      <w:pPr>
        <w:pStyle w:val="4"/>
        <w:spacing w:line="480" w:lineRule="auto"/>
        <w:ind w:firstLine="630" w:firstLineChars="224"/>
        <w:rPr>
          <w:rFonts w:ascii="宋体" w:hAnsi="宋体" w:cs="宋体"/>
          <w:b/>
          <w:bCs/>
        </w:rPr>
      </w:pPr>
    </w:p>
    <w:p w14:paraId="5540C87F">
      <w:pPr>
        <w:pStyle w:val="4"/>
        <w:spacing w:line="480" w:lineRule="auto"/>
        <w:ind w:firstLine="630" w:firstLineChars="224"/>
        <w:rPr>
          <w:rFonts w:ascii="宋体" w:hAnsi="宋体" w:cs="宋体"/>
          <w:b/>
          <w:bCs/>
        </w:rPr>
      </w:pPr>
    </w:p>
    <w:p w14:paraId="35813E5A">
      <w:pPr>
        <w:pStyle w:val="4"/>
        <w:spacing w:line="480" w:lineRule="auto"/>
        <w:ind w:firstLine="630" w:firstLineChars="224"/>
        <w:rPr>
          <w:rFonts w:ascii="宋体" w:hAnsi="宋体" w:cs="宋体"/>
          <w:b/>
          <w:bCs/>
        </w:rPr>
      </w:pPr>
    </w:p>
    <w:bookmarkEnd w:id="118"/>
    <w:p w14:paraId="500DDEC9">
      <w:pPr>
        <w:tabs>
          <w:tab w:val="left" w:pos="1418"/>
        </w:tabs>
        <w:jc w:val="both"/>
        <w:rPr>
          <w:rFonts w:ascii="宋体" w:hAnsi="宋体" w:cs="宋体"/>
        </w:rPr>
      </w:pPr>
    </w:p>
    <w:sectPr>
      <w:pgSz w:w="12240" w:h="15840"/>
      <w:pgMar w:top="1440" w:right="1800" w:bottom="1440" w:left="1800" w:header="850" w:footer="107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AC0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DD23">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4BBCA06">
                <w:pPr>
                  <w:pStyle w:val="14"/>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9F21">
    <w:pPr>
      <w:pStyle w:val="14"/>
      <w:pBdr>
        <w:top w:val="single" w:color="auto" w:sz="4" w:space="1"/>
      </w:pBdr>
      <w:tabs>
        <w:tab w:val="center" w:pos="4479"/>
        <w:tab w:val="clear" w:pos="4153"/>
      </w:tabs>
      <w:jc w:val="both"/>
    </w:pPr>
    <w: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7FD4080C">
                <w:pPr>
                  <w:pStyle w:val="14"/>
                </w:pPr>
                <w:r>
                  <w:fldChar w:fldCharType="begin"/>
                </w:r>
                <w:r>
                  <w:instrText xml:space="preserve"> PAGE  \* MERGEFORMAT </w:instrText>
                </w:r>
                <w:r>
                  <w:fldChar w:fldCharType="separate"/>
                </w:r>
                <w:r>
                  <w:t>8</w:t>
                </w:r>
                <w:r>
                  <w:fldChar w:fldCharType="end"/>
                </w:r>
              </w:p>
            </w:txbxContent>
          </v:textbox>
        </v:shape>
      </w:pict>
    </w:r>
    <w:r>
      <w:rPr>
        <w:rFonts w:hint="eastAsia"/>
      </w:rPr>
      <w:tab/>
    </w:r>
  </w:p>
  <w:p w14:paraId="021D31F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2556">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rFonts w:ascii="宋体" w:hAnsi="宋体" w:eastAsia="宋体"/>
        <w:b w:val="0"/>
        <w:sz w:val="21"/>
        <w:szCs w:val="21"/>
      </w:rPr>
    </w:lvl>
    <w:lvl w:ilvl="2" w:tentative="0">
      <w:start w:val="1"/>
      <w:numFmt w:val="decimal"/>
      <w:lvlText w:val="%1.%2.%3"/>
      <w:lvlJc w:val="left"/>
      <w:pPr>
        <w:tabs>
          <w:tab w:val="left" w:pos="567"/>
        </w:tabs>
        <w:ind w:left="567" w:hanging="567"/>
      </w:pPr>
      <w:rPr>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11567"/>
    <w:rsid w:val="00013D67"/>
    <w:rsid w:val="0004364C"/>
    <w:rsid w:val="000521A1"/>
    <w:rsid w:val="00066D13"/>
    <w:rsid w:val="000F3BA5"/>
    <w:rsid w:val="001043F9"/>
    <w:rsid w:val="00107F7C"/>
    <w:rsid w:val="00120B68"/>
    <w:rsid w:val="00126534"/>
    <w:rsid w:val="00160B96"/>
    <w:rsid w:val="00162A17"/>
    <w:rsid w:val="00172A27"/>
    <w:rsid w:val="0017472A"/>
    <w:rsid w:val="00176599"/>
    <w:rsid w:val="001920E9"/>
    <w:rsid w:val="00196281"/>
    <w:rsid w:val="001D0396"/>
    <w:rsid w:val="00203ECD"/>
    <w:rsid w:val="0023097D"/>
    <w:rsid w:val="00261BAA"/>
    <w:rsid w:val="00265D96"/>
    <w:rsid w:val="002D5409"/>
    <w:rsid w:val="002E3BBD"/>
    <w:rsid w:val="002F53D2"/>
    <w:rsid w:val="00337586"/>
    <w:rsid w:val="00342DDD"/>
    <w:rsid w:val="0036248E"/>
    <w:rsid w:val="00370A9F"/>
    <w:rsid w:val="00372956"/>
    <w:rsid w:val="003B78C3"/>
    <w:rsid w:val="003C3C98"/>
    <w:rsid w:val="003E34B1"/>
    <w:rsid w:val="003E3DD5"/>
    <w:rsid w:val="003E764F"/>
    <w:rsid w:val="003F4362"/>
    <w:rsid w:val="0041379F"/>
    <w:rsid w:val="00415B23"/>
    <w:rsid w:val="00421485"/>
    <w:rsid w:val="004242E8"/>
    <w:rsid w:val="00451D2E"/>
    <w:rsid w:val="00460B5C"/>
    <w:rsid w:val="00483872"/>
    <w:rsid w:val="00487951"/>
    <w:rsid w:val="004A723B"/>
    <w:rsid w:val="004E6A34"/>
    <w:rsid w:val="004F7E96"/>
    <w:rsid w:val="00501EE6"/>
    <w:rsid w:val="00504A6D"/>
    <w:rsid w:val="00506932"/>
    <w:rsid w:val="00506BE9"/>
    <w:rsid w:val="005210E9"/>
    <w:rsid w:val="00526598"/>
    <w:rsid w:val="00540BA4"/>
    <w:rsid w:val="0054398F"/>
    <w:rsid w:val="00560502"/>
    <w:rsid w:val="00565404"/>
    <w:rsid w:val="005C088A"/>
    <w:rsid w:val="005C6ADC"/>
    <w:rsid w:val="005D1A54"/>
    <w:rsid w:val="005E7646"/>
    <w:rsid w:val="006230D9"/>
    <w:rsid w:val="006258E7"/>
    <w:rsid w:val="006673AC"/>
    <w:rsid w:val="006A7EA9"/>
    <w:rsid w:val="006B0D4A"/>
    <w:rsid w:val="006B1C5C"/>
    <w:rsid w:val="00703C05"/>
    <w:rsid w:val="00714DE2"/>
    <w:rsid w:val="00735C69"/>
    <w:rsid w:val="00752E21"/>
    <w:rsid w:val="00776F43"/>
    <w:rsid w:val="00790D3F"/>
    <w:rsid w:val="00793522"/>
    <w:rsid w:val="007B6AD5"/>
    <w:rsid w:val="007F4546"/>
    <w:rsid w:val="007F704A"/>
    <w:rsid w:val="0080745E"/>
    <w:rsid w:val="00810426"/>
    <w:rsid w:val="00816DC8"/>
    <w:rsid w:val="0082453C"/>
    <w:rsid w:val="00857F46"/>
    <w:rsid w:val="008662E3"/>
    <w:rsid w:val="0088188C"/>
    <w:rsid w:val="00892088"/>
    <w:rsid w:val="008B5614"/>
    <w:rsid w:val="008B6C54"/>
    <w:rsid w:val="008C3508"/>
    <w:rsid w:val="00900E41"/>
    <w:rsid w:val="00902A34"/>
    <w:rsid w:val="009550EE"/>
    <w:rsid w:val="0098272C"/>
    <w:rsid w:val="009A14B7"/>
    <w:rsid w:val="009A32B8"/>
    <w:rsid w:val="009B6AA4"/>
    <w:rsid w:val="009C1762"/>
    <w:rsid w:val="009C5AA3"/>
    <w:rsid w:val="009D5922"/>
    <w:rsid w:val="00A37549"/>
    <w:rsid w:val="00A41EC7"/>
    <w:rsid w:val="00A5133C"/>
    <w:rsid w:val="00A7252C"/>
    <w:rsid w:val="00A762FF"/>
    <w:rsid w:val="00A76BD3"/>
    <w:rsid w:val="00AA169B"/>
    <w:rsid w:val="00AA2D25"/>
    <w:rsid w:val="00AD558A"/>
    <w:rsid w:val="00AD5E96"/>
    <w:rsid w:val="00B541F3"/>
    <w:rsid w:val="00B6381E"/>
    <w:rsid w:val="00B708E8"/>
    <w:rsid w:val="00B82463"/>
    <w:rsid w:val="00B9148E"/>
    <w:rsid w:val="00BC3711"/>
    <w:rsid w:val="00BC3AD5"/>
    <w:rsid w:val="00BD0CF4"/>
    <w:rsid w:val="00BD54E5"/>
    <w:rsid w:val="00BF0B25"/>
    <w:rsid w:val="00BF5D89"/>
    <w:rsid w:val="00C143E8"/>
    <w:rsid w:val="00C351E1"/>
    <w:rsid w:val="00C77AEE"/>
    <w:rsid w:val="00C8172B"/>
    <w:rsid w:val="00CB100A"/>
    <w:rsid w:val="00CB6286"/>
    <w:rsid w:val="00CD7F6D"/>
    <w:rsid w:val="00CF3752"/>
    <w:rsid w:val="00CF73D6"/>
    <w:rsid w:val="00D20E95"/>
    <w:rsid w:val="00D631F7"/>
    <w:rsid w:val="00D732CF"/>
    <w:rsid w:val="00D8469D"/>
    <w:rsid w:val="00DB093C"/>
    <w:rsid w:val="00DB7F80"/>
    <w:rsid w:val="00DC6181"/>
    <w:rsid w:val="00DD42E0"/>
    <w:rsid w:val="00DF5AC3"/>
    <w:rsid w:val="00E006CC"/>
    <w:rsid w:val="00E5616D"/>
    <w:rsid w:val="00E8269D"/>
    <w:rsid w:val="00E94A6E"/>
    <w:rsid w:val="00EB0D2A"/>
    <w:rsid w:val="00EB22F0"/>
    <w:rsid w:val="00EB60B2"/>
    <w:rsid w:val="00ED2092"/>
    <w:rsid w:val="00F01787"/>
    <w:rsid w:val="00F22F9D"/>
    <w:rsid w:val="00F2434E"/>
    <w:rsid w:val="00F6047E"/>
    <w:rsid w:val="00F678FD"/>
    <w:rsid w:val="00FC3FCF"/>
    <w:rsid w:val="00FC46A8"/>
    <w:rsid w:val="00FE2AA8"/>
    <w:rsid w:val="00FE4C5A"/>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E83035"/>
    <w:rsid w:val="04ED4B11"/>
    <w:rsid w:val="04FC612D"/>
    <w:rsid w:val="051A6F66"/>
    <w:rsid w:val="05341DD6"/>
    <w:rsid w:val="05483AD3"/>
    <w:rsid w:val="057523EE"/>
    <w:rsid w:val="05940AC6"/>
    <w:rsid w:val="059B00A7"/>
    <w:rsid w:val="05BA3E5F"/>
    <w:rsid w:val="05DE1D42"/>
    <w:rsid w:val="06053772"/>
    <w:rsid w:val="06165E86"/>
    <w:rsid w:val="063218CA"/>
    <w:rsid w:val="06425AFA"/>
    <w:rsid w:val="064C5349"/>
    <w:rsid w:val="06585F98"/>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D2135E"/>
    <w:rsid w:val="07E351BF"/>
    <w:rsid w:val="07EA70C4"/>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525C0"/>
    <w:rsid w:val="093F6F9B"/>
    <w:rsid w:val="09442803"/>
    <w:rsid w:val="09554A11"/>
    <w:rsid w:val="095D6FA9"/>
    <w:rsid w:val="097204B5"/>
    <w:rsid w:val="09772BD9"/>
    <w:rsid w:val="097924AD"/>
    <w:rsid w:val="09815806"/>
    <w:rsid w:val="099363F7"/>
    <w:rsid w:val="09C63218"/>
    <w:rsid w:val="09D122E9"/>
    <w:rsid w:val="09D73678"/>
    <w:rsid w:val="09DE06BF"/>
    <w:rsid w:val="0A04296A"/>
    <w:rsid w:val="0A14667A"/>
    <w:rsid w:val="0A1E12A6"/>
    <w:rsid w:val="0A2C0D68"/>
    <w:rsid w:val="0A2C4EC9"/>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D1EB8"/>
    <w:rsid w:val="0C566AD6"/>
    <w:rsid w:val="0C632FA1"/>
    <w:rsid w:val="0C69662D"/>
    <w:rsid w:val="0C8010BC"/>
    <w:rsid w:val="0C8470A6"/>
    <w:rsid w:val="0C914E84"/>
    <w:rsid w:val="0CAE0A3D"/>
    <w:rsid w:val="0CB101B0"/>
    <w:rsid w:val="0CBB2DDD"/>
    <w:rsid w:val="0CCA5FFF"/>
    <w:rsid w:val="0CD914B5"/>
    <w:rsid w:val="0CE045F1"/>
    <w:rsid w:val="0CE560AB"/>
    <w:rsid w:val="0CEE5747"/>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5E1C72"/>
    <w:rsid w:val="0E63197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D821AF"/>
    <w:rsid w:val="10DB1C9F"/>
    <w:rsid w:val="10DB78ED"/>
    <w:rsid w:val="10DE64AA"/>
    <w:rsid w:val="10ED13FA"/>
    <w:rsid w:val="10F91ABA"/>
    <w:rsid w:val="11047F9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A5EB3"/>
    <w:rsid w:val="16C1151A"/>
    <w:rsid w:val="16C858AD"/>
    <w:rsid w:val="16DF6A27"/>
    <w:rsid w:val="16ED44DA"/>
    <w:rsid w:val="16F434A3"/>
    <w:rsid w:val="1700420E"/>
    <w:rsid w:val="174316D1"/>
    <w:rsid w:val="17452DC9"/>
    <w:rsid w:val="17514A69"/>
    <w:rsid w:val="17562080"/>
    <w:rsid w:val="1767428D"/>
    <w:rsid w:val="17886401"/>
    <w:rsid w:val="178B04F8"/>
    <w:rsid w:val="179F0CFD"/>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75CB0"/>
    <w:rsid w:val="1A4B4268"/>
    <w:rsid w:val="1A5D3725"/>
    <w:rsid w:val="1A6049A1"/>
    <w:rsid w:val="1A8B35D3"/>
    <w:rsid w:val="1AA30CF9"/>
    <w:rsid w:val="1AC86612"/>
    <w:rsid w:val="1AEE25CF"/>
    <w:rsid w:val="1AF234E7"/>
    <w:rsid w:val="1AF52E7F"/>
    <w:rsid w:val="1AFA5418"/>
    <w:rsid w:val="1B0533B5"/>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870D71"/>
    <w:rsid w:val="1E937715"/>
    <w:rsid w:val="1E947EE6"/>
    <w:rsid w:val="1E99509F"/>
    <w:rsid w:val="1E9F430C"/>
    <w:rsid w:val="1EA21FDF"/>
    <w:rsid w:val="1F010B23"/>
    <w:rsid w:val="1F0E121F"/>
    <w:rsid w:val="1F2E3528"/>
    <w:rsid w:val="1F443106"/>
    <w:rsid w:val="1F4D2260"/>
    <w:rsid w:val="1F5C2B46"/>
    <w:rsid w:val="1F5C3FAB"/>
    <w:rsid w:val="1F632FAF"/>
    <w:rsid w:val="1F677CEA"/>
    <w:rsid w:val="1F8D23B7"/>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631369"/>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C43AB"/>
    <w:rsid w:val="243F5C4A"/>
    <w:rsid w:val="244551D8"/>
    <w:rsid w:val="245142FB"/>
    <w:rsid w:val="24575689"/>
    <w:rsid w:val="246801B4"/>
    <w:rsid w:val="247022A7"/>
    <w:rsid w:val="24727DCD"/>
    <w:rsid w:val="2480698E"/>
    <w:rsid w:val="249B49DE"/>
    <w:rsid w:val="24A2753C"/>
    <w:rsid w:val="24B959FC"/>
    <w:rsid w:val="24E44130"/>
    <w:rsid w:val="24EC5DD1"/>
    <w:rsid w:val="25060946"/>
    <w:rsid w:val="251A293E"/>
    <w:rsid w:val="252C0DD0"/>
    <w:rsid w:val="25376063"/>
    <w:rsid w:val="253A4D8F"/>
    <w:rsid w:val="254B6F9C"/>
    <w:rsid w:val="254C2D14"/>
    <w:rsid w:val="25592D3B"/>
    <w:rsid w:val="25675458"/>
    <w:rsid w:val="2582598A"/>
    <w:rsid w:val="258C3110"/>
    <w:rsid w:val="259F4898"/>
    <w:rsid w:val="25B14925"/>
    <w:rsid w:val="25BD151C"/>
    <w:rsid w:val="25DA0E81"/>
    <w:rsid w:val="25DA7BFA"/>
    <w:rsid w:val="25EB7E37"/>
    <w:rsid w:val="25FA2770"/>
    <w:rsid w:val="261633B2"/>
    <w:rsid w:val="261F21D6"/>
    <w:rsid w:val="26235823"/>
    <w:rsid w:val="26580026"/>
    <w:rsid w:val="265F14A3"/>
    <w:rsid w:val="267946FF"/>
    <w:rsid w:val="268F110A"/>
    <w:rsid w:val="26A06E73"/>
    <w:rsid w:val="26A537CA"/>
    <w:rsid w:val="26A82A00"/>
    <w:rsid w:val="26AB5818"/>
    <w:rsid w:val="26B61D82"/>
    <w:rsid w:val="26B9344C"/>
    <w:rsid w:val="26BB42BB"/>
    <w:rsid w:val="26C1503C"/>
    <w:rsid w:val="26CA3EF0"/>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784A96"/>
    <w:rsid w:val="28884B35"/>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A649E"/>
    <w:rsid w:val="29C16373"/>
    <w:rsid w:val="29C235A5"/>
    <w:rsid w:val="29C27101"/>
    <w:rsid w:val="29E4095D"/>
    <w:rsid w:val="29ED6E20"/>
    <w:rsid w:val="2A0E0EA1"/>
    <w:rsid w:val="2A1B4A63"/>
    <w:rsid w:val="2A226050"/>
    <w:rsid w:val="2A2C0A1E"/>
    <w:rsid w:val="2A3E4134"/>
    <w:rsid w:val="2A3E70CF"/>
    <w:rsid w:val="2A426494"/>
    <w:rsid w:val="2A5957DE"/>
    <w:rsid w:val="2A5B13F0"/>
    <w:rsid w:val="2A61691A"/>
    <w:rsid w:val="2A6E4F0C"/>
    <w:rsid w:val="2A7506E8"/>
    <w:rsid w:val="2A8275BB"/>
    <w:rsid w:val="2A846AAC"/>
    <w:rsid w:val="2AA64C74"/>
    <w:rsid w:val="2AB729DE"/>
    <w:rsid w:val="2ACD7025"/>
    <w:rsid w:val="2ACE4C1F"/>
    <w:rsid w:val="2ADC41F2"/>
    <w:rsid w:val="2ADE2BD0"/>
    <w:rsid w:val="2AEB2687"/>
    <w:rsid w:val="2B01563F"/>
    <w:rsid w:val="2B0B38BD"/>
    <w:rsid w:val="2B193698"/>
    <w:rsid w:val="2B234160"/>
    <w:rsid w:val="2B287437"/>
    <w:rsid w:val="2B2E61B0"/>
    <w:rsid w:val="2B327C2B"/>
    <w:rsid w:val="2B561782"/>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2101FF"/>
    <w:rsid w:val="2D4652DE"/>
    <w:rsid w:val="2D517119"/>
    <w:rsid w:val="2D5409B8"/>
    <w:rsid w:val="2D552205"/>
    <w:rsid w:val="2D682153"/>
    <w:rsid w:val="2D686211"/>
    <w:rsid w:val="2D835473"/>
    <w:rsid w:val="2D962D7E"/>
    <w:rsid w:val="2DB87198"/>
    <w:rsid w:val="2DBB0A37"/>
    <w:rsid w:val="2DC45B3D"/>
    <w:rsid w:val="2DD42233"/>
    <w:rsid w:val="2DDB4C35"/>
    <w:rsid w:val="2DDE0EE7"/>
    <w:rsid w:val="2DE071B6"/>
    <w:rsid w:val="2DE36856"/>
    <w:rsid w:val="2DF47AA5"/>
    <w:rsid w:val="2E136530"/>
    <w:rsid w:val="2E1F2D74"/>
    <w:rsid w:val="2E304F81"/>
    <w:rsid w:val="2E3507E9"/>
    <w:rsid w:val="2E36630F"/>
    <w:rsid w:val="2E3E709D"/>
    <w:rsid w:val="2E5D389C"/>
    <w:rsid w:val="2E644C2A"/>
    <w:rsid w:val="2E69242D"/>
    <w:rsid w:val="2E785773"/>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6737C"/>
    <w:rsid w:val="329C2DB1"/>
    <w:rsid w:val="32AC094E"/>
    <w:rsid w:val="32B211FA"/>
    <w:rsid w:val="32D63BCD"/>
    <w:rsid w:val="32D70388"/>
    <w:rsid w:val="32F3657D"/>
    <w:rsid w:val="32F6606D"/>
    <w:rsid w:val="3304078A"/>
    <w:rsid w:val="33185FE3"/>
    <w:rsid w:val="3330157F"/>
    <w:rsid w:val="33372528"/>
    <w:rsid w:val="333B189C"/>
    <w:rsid w:val="33437504"/>
    <w:rsid w:val="335A484E"/>
    <w:rsid w:val="33937144"/>
    <w:rsid w:val="339E298D"/>
    <w:rsid w:val="33A361F5"/>
    <w:rsid w:val="33B95A18"/>
    <w:rsid w:val="33BD36BE"/>
    <w:rsid w:val="33C5616B"/>
    <w:rsid w:val="33CB74FA"/>
    <w:rsid w:val="33CD3272"/>
    <w:rsid w:val="33D00BC2"/>
    <w:rsid w:val="33D12D62"/>
    <w:rsid w:val="33D51F58"/>
    <w:rsid w:val="33E57375"/>
    <w:rsid w:val="34006CB9"/>
    <w:rsid w:val="341472E4"/>
    <w:rsid w:val="341744ED"/>
    <w:rsid w:val="3421071B"/>
    <w:rsid w:val="344057F2"/>
    <w:rsid w:val="34515C51"/>
    <w:rsid w:val="346959F8"/>
    <w:rsid w:val="346A2FD2"/>
    <w:rsid w:val="3496655F"/>
    <w:rsid w:val="34B43864"/>
    <w:rsid w:val="34B63D06"/>
    <w:rsid w:val="34B85CD0"/>
    <w:rsid w:val="34B955A4"/>
    <w:rsid w:val="34BD5094"/>
    <w:rsid w:val="34C62E5D"/>
    <w:rsid w:val="34CE72A2"/>
    <w:rsid w:val="34F32864"/>
    <w:rsid w:val="34F36D08"/>
    <w:rsid w:val="3502519D"/>
    <w:rsid w:val="3509652C"/>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D50947"/>
    <w:rsid w:val="37EB04C4"/>
    <w:rsid w:val="37FE39FA"/>
    <w:rsid w:val="381C20D2"/>
    <w:rsid w:val="38305B7D"/>
    <w:rsid w:val="383E473E"/>
    <w:rsid w:val="38455ACD"/>
    <w:rsid w:val="38526E65"/>
    <w:rsid w:val="385C5F52"/>
    <w:rsid w:val="389C3C95"/>
    <w:rsid w:val="389F72F3"/>
    <w:rsid w:val="38A5656B"/>
    <w:rsid w:val="38F83D7C"/>
    <w:rsid w:val="38FA3D54"/>
    <w:rsid w:val="3911775D"/>
    <w:rsid w:val="39136C87"/>
    <w:rsid w:val="39232087"/>
    <w:rsid w:val="39466B17"/>
    <w:rsid w:val="39671A73"/>
    <w:rsid w:val="39732F39"/>
    <w:rsid w:val="39930ABA"/>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CE7FFB"/>
    <w:rsid w:val="3AD4550B"/>
    <w:rsid w:val="3AD46F39"/>
    <w:rsid w:val="3ADA547D"/>
    <w:rsid w:val="3AE26F4B"/>
    <w:rsid w:val="3AFA28C5"/>
    <w:rsid w:val="3B1E210C"/>
    <w:rsid w:val="3B20428D"/>
    <w:rsid w:val="3B3616FD"/>
    <w:rsid w:val="3B395601"/>
    <w:rsid w:val="3B5A0DA7"/>
    <w:rsid w:val="3B5C1416"/>
    <w:rsid w:val="3B5E2A01"/>
    <w:rsid w:val="3B60677A"/>
    <w:rsid w:val="3B683931"/>
    <w:rsid w:val="3B6E533A"/>
    <w:rsid w:val="3B8C47E6"/>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5500EC"/>
    <w:rsid w:val="3E5C591E"/>
    <w:rsid w:val="3E720CD7"/>
    <w:rsid w:val="3E81383B"/>
    <w:rsid w:val="3E863F64"/>
    <w:rsid w:val="3E902A1D"/>
    <w:rsid w:val="3EB92D70"/>
    <w:rsid w:val="3EF1250A"/>
    <w:rsid w:val="3EF762D8"/>
    <w:rsid w:val="3EF76F56"/>
    <w:rsid w:val="3F283A52"/>
    <w:rsid w:val="3F2F3033"/>
    <w:rsid w:val="3F3423F7"/>
    <w:rsid w:val="3F381EE7"/>
    <w:rsid w:val="3F5B3E28"/>
    <w:rsid w:val="3F5F64EF"/>
    <w:rsid w:val="3F731DC5"/>
    <w:rsid w:val="3F7F06BD"/>
    <w:rsid w:val="3F895F2B"/>
    <w:rsid w:val="3F9F1F66"/>
    <w:rsid w:val="3FA84969"/>
    <w:rsid w:val="3FAC01DF"/>
    <w:rsid w:val="3FAD4598"/>
    <w:rsid w:val="3FC45529"/>
    <w:rsid w:val="3FCE45FA"/>
    <w:rsid w:val="3FFD5B89"/>
    <w:rsid w:val="4032514F"/>
    <w:rsid w:val="403B2F1A"/>
    <w:rsid w:val="40494B17"/>
    <w:rsid w:val="406805AA"/>
    <w:rsid w:val="406960D0"/>
    <w:rsid w:val="406A115E"/>
    <w:rsid w:val="408B4299"/>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0203A"/>
    <w:rsid w:val="42997141"/>
    <w:rsid w:val="42AC505B"/>
    <w:rsid w:val="42BE1869"/>
    <w:rsid w:val="42D75F55"/>
    <w:rsid w:val="42ED23AC"/>
    <w:rsid w:val="42F425C9"/>
    <w:rsid w:val="43095949"/>
    <w:rsid w:val="431520E8"/>
    <w:rsid w:val="431C567C"/>
    <w:rsid w:val="431E7646"/>
    <w:rsid w:val="43544E16"/>
    <w:rsid w:val="43607C5E"/>
    <w:rsid w:val="43784FA8"/>
    <w:rsid w:val="43790D20"/>
    <w:rsid w:val="437B6846"/>
    <w:rsid w:val="438C4CBE"/>
    <w:rsid w:val="439C056B"/>
    <w:rsid w:val="43B43B06"/>
    <w:rsid w:val="43B753A5"/>
    <w:rsid w:val="43B919F6"/>
    <w:rsid w:val="43C66187"/>
    <w:rsid w:val="43D223CF"/>
    <w:rsid w:val="43E048FB"/>
    <w:rsid w:val="43E268C5"/>
    <w:rsid w:val="43EB243C"/>
    <w:rsid w:val="44065C7A"/>
    <w:rsid w:val="440920A4"/>
    <w:rsid w:val="440C3942"/>
    <w:rsid w:val="445459EE"/>
    <w:rsid w:val="446948F1"/>
    <w:rsid w:val="446C618F"/>
    <w:rsid w:val="44834C13"/>
    <w:rsid w:val="44983436"/>
    <w:rsid w:val="449E61C5"/>
    <w:rsid w:val="44A3005D"/>
    <w:rsid w:val="44C34AC7"/>
    <w:rsid w:val="44D97C83"/>
    <w:rsid w:val="44EF5C79"/>
    <w:rsid w:val="452758AE"/>
    <w:rsid w:val="45285D79"/>
    <w:rsid w:val="456414CF"/>
    <w:rsid w:val="45655B63"/>
    <w:rsid w:val="456F7686"/>
    <w:rsid w:val="457F1576"/>
    <w:rsid w:val="45C97502"/>
    <w:rsid w:val="45DC6B2A"/>
    <w:rsid w:val="45E043BF"/>
    <w:rsid w:val="45E87A97"/>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082673"/>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6D6F"/>
    <w:rsid w:val="4DDA23BB"/>
    <w:rsid w:val="4DE84AD8"/>
    <w:rsid w:val="4DE91D02"/>
    <w:rsid w:val="4DF0398D"/>
    <w:rsid w:val="4DF04738"/>
    <w:rsid w:val="4DF31BBE"/>
    <w:rsid w:val="4DF74D1B"/>
    <w:rsid w:val="4DFE4782"/>
    <w:rsid w:val="4E0570D7"/>
    <w:rsid w:val="4E17648E"/>
    <w:rsid w:val="4E1B4E0F"/>
    <w:rsid w:val="4E2C4423"/>
    <w:rsid w:val="4E347DC0"/>
    <w:rsid w:val="4E576029"/>
    <w:rsid w:val="4E604B19"/>
    <w:rsid w:val="4E6A0A71"/>
    <w:rsid w:val="4E88477F"/>
    <w:rsid w:val="4E8D4CA0"/>
    <w:rsid w:val="4E8E46A8"/>
    <w:rsid w:val="4EAC01FC"/>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B71B7"/>
    <w:rsid w:val="51121E6C"/>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C7ABA"/>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90F521A"/>
    <w:rsid w:val="5923730C"/>
    <w:rsid w:val="59345D96"/>
    <w:rsid w:val="59413C36"/>
    <w:rsid w:val="594352B9"/>
    <w:rsid w:val="59484FC5"/>
    <w:rsid w:val="595C637A"/>
    <w:rsid w:val="59653481"/>
    <w:rsid w:val="59723DF0"/>
    <w:rsid w:val="597E3F42"/>
    <w:rsid w:val="599B3347"/>
    <w:rsid w:val="59A85A64"/>
    <w:rsid w:val="59AE2310"/>
    <w:rsid w:val="59D46859"/>
    <w:rsid w:val="59D86349"/>
    <w:rsid w:val="59DE5DB6"/>
    <w:rsid w:val="59E854A5"/>
    <w:rsid w:val="5A1804F3"/>
    <w:rsid w:val="5A1A070F"/>
    <w:rsid w:val="5A225816"/>
    <w:rsid w:val="5A362526"/>
    <w:rsid w:val="5A4312E0"/>
    <w:rsid w:val="5A533113"/>
    <w:rsid w:val="5A5C0D28"/>
    <w:rsid w:val="5A6F0172"/>
    <w:rsid w:val="5A7140A7"/>
    <w:rsid w:val="5A742C21"/>
    <w:rsid w:val="5A8C2C8F"/>
    <w:rsid w:val="5A8D7133"/>
    <w:rsid w:val="5A932270"/>
    <w:rsid w:val="5AA30DE7"/>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826A5"/>
    <w:rsid w:val="5CCC7465"/>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167C6E"/>
    <w:rsid w:val="5F1A4D0E"/>
    <w:rsid w:val="5F296CFF"/>
    <w:rsid w:val="5F2C52ED"/>
    <w:rsid w:val="5F313141"/>
    <w:rsid w:val="5F360ED7"/>
    <w:rsid w:val="5F4300C5"/>
    <w:rsid w:val="5F5D2E4C"/>
    <w:rsid w:val="5F7C7776"/>
    <w:rsid w:val="5F7E34EF"/>
    <w:rsid w:val="5F8145D7"/>
    <w:rsid w:val="5F8415C3"/>
    <w:rsid w:val="5F9A5E4E"/>
    <w:rsid w:val="5FB46F10"/>
    <w:rsid w:val="5FEA46E0"/>
    <w:rsid w:val="5FEB1EC2"/>
    <w:rsid w:val="5FFB4B3F"/>
    <w:rsid w:val="5FFE63DD"/>
    <w:rsid w:val="60141108"/>
    <w:rsid w:val="60162C3B"/>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291238"/>
    <w:rsid w:val="61333E65"/>
    <w:rsid w:val="6142679E"/>
    <w:rsid w:val="61493B6E"/>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783C0B"/>
    <w:rsid w:val="628B0509"/>
    <w:rsid w:val="628F77C1"/>
    <w:rsid w:val="629F5DC5"/>
    <w:rsid w:val="62A73AFF"/>
    <w:rsid w:val="62A82630"/>
    <w:rsid w:val="62AC0373"/>
    <w:rsid w:val="62C16BF5"/>
    <w:rsid w:val="62D41677"/>
    <w:rsid w:val="62E522BB"/>
    <w:rsid w:val="630D0C38"/>
    <w:rsid w:val="630F6A49"/>
    <w:rsid w:val="6310711B"/>
    <w:rsid w:val="63273E9D"/>
    <w:rsid w:val="632E6FDA"/>
    <w:rsid w:val="635051A2"/>
    <w:rsid w:val="63524352"/>
    <w:rsid w:val="63691DC0"/>
    <w:rsid w:val="63862972"/>
    <w:rsid w:val="6388493C"/>
    <w:rsid w:val="63A253D0"/>
    <w:rsid w:val="63A27EFB"/>
    <w:rsid w:val="63B74892"/>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94927"/>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996E60"/>
    <w:rsid w:val="66A001EE"/>
    <w:rsid w:val="66AD290B"/>
    <w:rsid w:val="66B934EE"/>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2E182A"/>
    <w:rsid w:val="683E75F2"/>
    <w:rsid w:val="686E1C26"/>
    <w:rsid w:val="686F7E78"/>
    <w:rsid w:val="68866F70"/>
    <w:rsid w:val="688E1B8B"/>
    <w:rsid w:val="68984D56"/>
    <w:rsid w:val="689C2C37"/>
    <w:rsid w:val="68A73016"/>
    <w:rsid w:val="68B24209"/>
    <w:rsid w:val="68B914D8"/>
    <w:rsid w:val="68C161FA"/>
    <w:rsid w:val="68CB5953"/>
    <w:rsid w:val="68E25D18"/>
    <w:rsid w:val="68FF0055"/>
    <w:rsid w:val="68FF29D6"/>
    <w:rsid w:val="690115CE"/>
    <w:rsid w:val="6902667D"/>
    <w:rsid w:val="690E2FA5"/>
    <w:rsid w:val="692B48CB"/>
    <w:rsid w:val="69313380"/>
    <w:rsid w:val="69474951"/>
    <w:rsid w:val="694E263B"/>
    <w:rsid w:val="695232F6"/>
    <w:rsid w:val="696E1952"/>
    <w:rsid w:val="69733998"/>
    <w:rsid w:val="697B45FB"/>
    <w:rsid w:val="698F62F8"/>
    <w:rsid w:val="699B7AB7"/>
    <w:rsid w:val="699E7345"/>
    <w:rsid w:val="69A2734B"/>
    <w:rsid w:val="69A7605A"/>
    <w:rsid w:val="69D501AF"/>
    <w:rsid w:val="6A1862EE"/>
    <w:rsid w:val="6A2B6021"/>
    <w:rsid w:val="6A331379"/>
    <w:rsid w:val="6A3F1B90"/>
    <w:rsid w:val="6A566663"/>
    <w:rsid w:val="6A580905"/>
    <w:rsid w:val="6A99742E"/>
    <w:rsid w:val="6AA35434"/>
    <w:rsid w:val="6AAD6A36"/>
    <w:rsid w:val="6AAE27AE"/>
    <w:rsid w:val="6AC81AC2"/>
    <w:rsid w:val="6AD20B9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524941"/>
    <w:rsid w:val="6C560CD0"/>
    <w:rsid w:val="6C5630FD"/>
    <w:rsid w:val="6C5C6966"/>
    <w:rsid w:val="6C700663"/>
    <w:rsid w:val="6C8E1954"/>
    <w:rsid w:val="6CAD71C1"/>
    <w:rsid w:val="6CB40570"/>
    <w:rsid w:val="6CBF6EF4"/>
    <w:rsid w:val="6CC60283"/>
    <w:rsid w:val="6CDF2AE4"/>
    <w:rsid w:val="6CF36FC5"/>
    <w:rsid w:val="6D0503EF"/>
    <w:rsid w:val="6D090170"/>
    <w:rsid w:val="6D0D35D4"/>
    <w:rsid w:val="6D1D4A96"/>
    <w:rsid w:val="6D1E7C61"/>
    <w:rsid w:val="6D365409"/>
    <w:rsid w:val="6D704B1B"/>
    <w:rsid w:val="6D853C9A"/>
    <w:rsid w:val="6D930843"/>
    <w:rsid w:val="6D94212F"/>
    <w:rsid w:val="6DD8026E"/>
    <w:rsid w:val="6DE54739"/>
    <w:rsid w:val="6DF1151C"/>
    <w:rsid w:val="6DF20A14"/>
    <w:rsid w:val="6DFA10E3"/>
    <w:rsid w:val="6E191753"/>
    <w:rsid w:val="6E217E67"/>
    <w:rsid w:val="6E283B6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B34FC2"/>
    <w:rsid w:val="70B43760"/>
    <w:rsid w:val="70CC1BE0"/>
    <w:rsid w:val="70D07922"/>
    <w:rsid w:val="70DA254F"/>
    <w:rsid w:val="70F03B20"/>
    <w:rsid w:val="713966BA"/>
    <w:rsid w:val="715045BF"/>
    <w:rsid w:val="71793E73"/>
    <w:rsid w:val="71B42DA0"/>
    <w:rsid w:val="71C07997"/>
    <w:rsid w:val="71C25E5C"/>
    <w:rsid w:val="71DD61FC"/>
    <w:rsid w:val="7205184D"/>
    <w:rsid w:val="72096764"/>
    <w:rsid w:val="721675B7"/>
    <w:rsid w:val="72395053"/>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E97C2E"/>
    <w:rsid w:val="72F434FA"/>
    <w:rsid w:val="72FB2C85"/>
    <w:rsid w:val="7301621E"/>
    <w:rsid w:val="73373C88"/>
    <w:rsid w:val="734704D0"/>
    <w:rsid w:val="735A7977"/>
    <w:rsid w:val="738D38A8"/>
    <w:rsid w:val="73951FDA"/>
    <w:rsid w:val="73AD396D"/>
    <w:rsid w:val="73B33669"/>
    <w:rsid w:val="73B83ABD"/>
    <w:rsid w:val="73C3551C"/>
    <w:rsid w:val="73D019E7"/>
    <w:rsid w:val="73D054DB"/>
    <w:rsid w:val="73DF2727"/>
    <w:rsid w:val="74043A9C"/>
    <w:rsid w:val="742322C8"/>
    <w:rsid w:val="7423420D"/>
    <w:rsid w:val="742E1241"/>
    <w:rsid w:val="743F4CEA"/>
    <w:rsid w:val="74463A57"/>
    <w:rsid w:val="745F3497"/>
    <w:rsid w:val="74674561"/>
    <w:rsid w:val="746C354F"/>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E78D7"/>
    <w:rsid w:val="75682033"/>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B3303"/>
    <w:rsid w:val="767E50FD"/>
    <w:rsid w:val="768014A2"/>
    <w:rsid w:val="76886CC9"/>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D15D7E"/>
    <w:rsid w:val="77DF669D"/>
    <w:rsid w:val="77E3618D"/>
    <w:rsid w:val="780A371A"/>
    <w:rsid w:val="780B7492"/>
    <w:rsid w:val="780F71B0"/>
    <w:rsid w:val="781225CE"/>
    <w:rsid w:val="781A0151"/>
    <w:rsid w:val="78272114"/>
    <w:rsid w:val="78281DF2"/>
    <w:rsid w:val="783E331D"/>
    <w:rsid w:val="784C1F84"/>
    <w:rsid w:val="785F09B9"/>
    <w:rsid w:val="78674C7C"/>
    <w:rsid w:val="78745037"/>
    <w:rsid w:val="7875593D"/>
    <w:rsid w:val="78896A97"/>
    <w:rsid w:val="78A31B56"/>
    <w:rsid w:val="78AA6C17"/>
    <w:rsid w:val="78AE7C9F"/>
    <w:rsid w:val="78BD6111"/>
    <w:rsid w:val="78D20CE4"/>
    <w:rsid w:val="78D6184E"/>
    <w:rsid w:val="78D83818"/>
    <w:rsid w:val="78F9553C"/>
    <w:rsid w:val="78FF2954"/>
    <w:rsid w:val="79366790"/>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B0CFB"/>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4E29"/>
    <w:rsid w:val="7C9D7170"/>
    <w:rsid w:val="7CA8362A"/>
    <w:rsid w:val="7CAA7279"/>
    <w:rsid w:val="7CBC51FE"/>
    <w:rsid w:val="7CC8322A"/>
    <w:rsid w:val="7CCC5441"/>
    <w:rsid w:val="7CCD740C"/>
    <w:rsid w:val="7CE56503"/>
    <w:rsid w:val="7CE64029"/>
    <w:rsid w:val="7CFD5A7B"/>
    <w:rsid w:val="7D1C7A4B"/>
    <w:rsid w:val="7D2C604B"/>
    <w:rsid w:val="7D3D633F"/>
    <w:rsid w:val="7D480FCC"/>
    <w:rsid w:val="7D5176F5"/>
    <w:rsid w:val="7D5361E7"/>
    <w:rsid w:val="7D6733BC"/>
    <w:rsid w:val="7D7D673C"/>
    <w:rsid w:val="7D853842"/>
    <w:rsid w:val="7D8B4D8A"/>
    <w:rsid w:val="7DA93EBE"/>
    <w:rsid w:val="7DBC0000"/>
    <w:rsid w:val="7DBF4FA6"/>
    <w:rsid w:val="7DC600E3"/>
    <w:rsid w:val="7E1075B0"/>
    <w:rsid w:val="7E130E4E"/>
    <w:rsid w:val="7E24305B"/>
    <w:rsid w:val="7E3F4209"/>
    <w:rsid w:val="7E4C610E"/>
    <w:rsid w:val="7E5A2CA5"/>
    <w:rsid w:val="7E6D5C68"/>
    <w:rsid w:val="7E9712CD"/>
    <w:rsid w:val="7E9A331D"/>
    <w:rsid w:val="7EB63D9A"/>
    <w:rsid w:val="7EB73EE8"/>
    <w:rsid w:val="7ED24865"/>
    <w:rsid w:val="7ED34089"/>
    <w:rsid w:val="7ED44A81"/>
    <w:rsid w:val="7EE159F7"/>
    <w:rsid w:val="7EF70770"/>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unhideWhenUsed/>
    <w:qFormat/>
    <w:uiPriority w:val="99"/>
    <w:pPr>
      <w:spacing w:after="120"/>
    </w:pPr>
  </w:style>
  <w:style w:type="paragraph" w:styleId="7">
    <w:name w:val="Body Text Indent"/>
    <w:basedOn w:val="1"/>
    <w:next w:val="8"/>
    <w:autoRedefine/>
    <w:qFormat/>
    <w:uiPriority w:val="0"/>
    <w:pPr>
      <w:spacing w:line="700" w:lineRule="exact"/>
      <w:ind w:left="960"/>
    </w:pPr>
    <w:rPr>
      <w:sz w:val="44"/>
    </w:rPr>
  </w:style>
  <w:style w:type="paragraph" w:styleId="8">
    <w:name w:val="Body Text First Indent 2"/>
    <w:basedOn w:val="7"/>
    <w:autoRedefine/>
    <w:qFormat/>
    <w:uiPriority w:val="0"/>
    <w:pPr>
      <w:spacing w:after="120"/>
    </w:pPr>
  </w:style>
  <w:style w:type="paragraph" w:styleId="9">
    <w:name w:val="List 2"/>
    <w:basedOn w:val="1"/>
    <w:autoRedefine/>
    <w:qFormat/>
    <w:uiPriority w:val="0"/>
    <w:pPr>
      <w:ind w:left="100" w:leftChars="200" w:hanging="200" w:hangingChars="2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rPr>
      <w:rFonts w:ascii="宋体" w:hAnsi="宋体"/>
    </w:rPr>
  </w:style>
  <w:style w:type="paragraph" w:styleId="12">
    <w:name w:val="Body Text Indent 2"/>
    <w:basedOn w:val="1"/>
    <w:link w:val="51"/>
    <w:autoRedefine/>
    <w:qFormat/>
    <w:uiPriority w:val="0"/>
    <w:pPr>
      <w:spacing w:after="120" w:line="480" w:lineRule="auto"/>
      <w:ind w:left="420" w:leftChars="200"/>
    </w:pPr>
  </w:style>
  <w:style w:type="paragraph" w:styleId="13">
    <w:name w:val="Balloon Text"/>
    <w:basedOn w:val="1"/>
    <w:link w:val="52"/>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210"/>
      <w:jc w:val="left"/>
    </w:pPr>
    <w:rPr>
      <w:smallCaps/>
      <w:sz w:val="20"/>
    </w:rPr>
  </w:style>
  <w:style w:type="paragraph" w:styleId="19">
    <w:name w:val="Body Text 2"/>
    <w:basedOn w:val="1"/>
    <w:next w:val="6"/>
    <w:autoRedefine/>
    <w:qFormat/>
    <w:uiPriority w:val="0"/>
    <w:pPr>
      <w:spacing w:after="120" w:line="480" w:lineRule="auto"/>
    </w:pPr>
    <w:rPr>
      <w:szCs w:val="24"/>
    </w:rPr>
  </w:style>
  <w:style w:type="paragraph" w:styleId="20">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1">
    <w:name w:val="Body Text First Indent"/>
    <w:basedOn w:val="6"/>
    <w:autoRedefine/>
    <w:qFormat/>
    <w:uiPriority w:val="0"/>
    <w:pPr>
      <w:spacing w:after="0" w:line="360" w:lineRule="auto"/>
      <w:ind w:firstLine="100" w:firstLineChars="100"/>
    </w:pPr>
    <w:rPr>
      <w:szCs w:val="21"/>
    </w:rPr>
  </w:style>
  <w:style w:type="table" w:styleId="23">
    <w:name w:val="Table Grid"/>
    <w:basedOn w:val="2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bdr w:val="single" w:color="999999" w:sz="6" w:space="0"/>
      <w:shd w:val="clear" w:color="auto" w:fill="FFFFFF"/>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0000FF"/>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ascii="monospace" w:hAnsi="monospace" w:eastAsia="monospace" w:cs="monospace"/>
    </w:rPr>
  </w:style>
  <w:style w:type="paragraph" w:customStyle="1" w:styleId="3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0">
    <w:name w:val="BodyText1I"/>
    <w:basedOn w:val="41"/>
    <w:autoRedefine/>
    <w:qFormat/>
    <w:uiPriority w:val="99"/>
    <w:pPr>
      <w:ind w:firstLine="420" w:firstLineChars="100"/>
    </w:pPr>
  </w:style>
  <w:style w:type="paragraph" w:customStyle="1" w:styleId="41">
    <w:name w:val="BodyText"/>
    <w:basedOn w:val="1"/>
    <w:next w:val="42"/>
    <w:autoRedefine/>
    <w:qFormat/>
    <w:uiPriority w:val="99"/>
    <w:pPr>
      <w:spacing w:after="120"/>
      <w:textAlignment w:val="baseline"/>
    </w:pPr>
  </w:style>
  <w:style w:type="paragraph" w:customStyle="1" w:styleId="42">
    <w:name w:val="BodyText2"/>
    <w:basedOn w:val="1"/>
    <w:next w:val="41"/>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3">
    <w:name w:val="style4"/>
    <w:basedOn w:val="1"/>
    <w:next w:val="44"/>
    <w:autoRedefine/>
    <w:qFormat/>
    <w:uiPriority w:val="0"/>
    <w:pPr>
      <w:widowControl/>
      <w:spacing w:before="280" w:after="280"/>
    </w:pPr>
    <w:rPr>
      <w:rFonts w:ascii="宋体"/>
      <w:sz w:val="18"/>
    </w:rPr>
  </w:style>
  <w:style w:type="paragraph" w:customStyle="1" w:styleId="4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无间隔1"/>
    <w:basedOn w:val="1"/>
    <w:autoRedefine/>
    <w:qFormat/>
    <w:uiPriority w:val="0"/>
    <w:pPr>
      <w:spacing w:line="400" w:lineRule="exact"/>
    </w:pPr>
    <w:rPr>
      <w:sz w:val="24"/>
    </w:rPr>
  </w:style>
  <w:style w:type="paragraph" w:customStyle="1" w:styleId="47">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8">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49">
    <w:name w:val="List Paragraph"/>
    <w:basedOn w:val="1"/>
    <w:autoRedefine/>
    <w:qFormat/>
    <w:uiPriority w:val="99"/>
    <w:pPr>
      <w:ind w:firstLine="420" w:firstLineChars="200"/>
    </w:pPr>
  </w:style>
  <w:style w:type="paragraph" w:customStyle="1" w:styleId="50">
    <w:name w:val="cjk"/>
    <w:basedOn w:val="1"/>
    <w:autoRedefine/>
    <w:qFormat/>
    <w:uiPriority w:val="0"/>
    <w:pPr>
      <w:widowControl/>
      <w:jc w:val="left"/>
    </w:pPr>
    <w:rPr>
      <w:rFonts w:ascii="宋体" w:hAnsi="宋体" w:cs="宋体"/>
      <w:kern w:val="0"/>
      <w:sz w:val="24"/>
      <w:szCs w:val="24"/>
    </w:rPr>
  </w:style>
  <w:style w:type="character" w:customStyle="1" w:styleId="51">
    <w:name w:val="正文文本缩进 2 Char"/>
    <w:basedOn w:val="24"/>
    <w:link w:val="12"/>
    <w:autoRedefine/>
    <w:qFormat/>
    <w:uiPriority w:val="0"/>
    <w:rPr>
      <w:kern w:val="2"/>
      <w:sz w:val="28"/>
    </w:rPr>
  </w:style>
  <w:style w:type="character" w:customStyle="1" w:styleId="52">
    <w:name w:val="批注框文本 Char"/>
    <w:basedOn w:val="24"/>
    <w:link w:val="13"/>
    <w:autoRedefine/>
    <w:qFormat/>
    <w:uiPriority w:val="0"/>
    <w:rPr>
      <w:kern w:val="2"/>
      <w:sz w:val="18"/>
      <w:szCs w:val="18"/>
    </w:rPr>
  </w:style>
  <w:style w:type="paragraph" w:customStyle="1" w:styleId="53">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4">
    <w:name w:val="NormalCharacter"/>
    <w:autoRedefine/>
    <w:semiHidden/>
    <w:qFormat/>
    <w:uiPriority w:val="99"/>
    <w:rPr>
      <w:rFonts w:ascii="Calibri" w:hAnsi="Calibri" w:eastAsia="宋体" w:cs="Calibri"/>
      <w:kern w:val="2"/>
      <w:sz w:val="24"/>
      <w:szCs w:val="24"/>
      <w:lang w:val="en-US" w:eastAsia="zh-CN"/>
    </w:rPr>
  </w:style>
  <w:style w:type="paragraph" w:customStyle="1" w:styleId="55">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6">
    <w:name w:val="Table Paragraph"/>
    <w:basedOn w:val="1"/>
    <w:autoRedefine/>
    <w:qFormat/>
    <w:uiPriority w:val="1"/>
    <w:pPr>
      <w:ind w:left="8"/>
      <w:jc w:val="center"/>
    </w:pPr>
    <w:rPr>
      <w:rFonts w:ascii="宋体" w:hAnsi="宋体" w:cs="宋体"/>
    </w:rPr>
  </w:style>
  <w:style w:type="character" w:customStyle="1" w:styleId="57">
    <w:name w:val="hover17"/>
    <w:basedOn w:val="24"/>
    <w:autoRedefine/>
    <w:qFormat/>
    <w:uiPriority w:val="0"/>
  </w:style>
  <w:style w:type="character" w:customStyle="1" w:styleId="58">
    <w:name w:val="font21"/>
    <w:basedOn w:val="24"/>
    <w:autoRedefine/>
    <w:qFormat/>
    <w:uiPriority w:val="0"/>
    <w:rPr>
      <w:rFonts w:ascii="宋体" w:hAnsi="宋体" w:eastAsia="宋体" w:cs="宋体"/>
      <w:color w:val="000000"/>
      <w:sz w:val="20"/>
      <w:szCs w:val="20"/>
      <w:u w:val="none"/>
    </w:rPr>
  </w:style>
  <w:style w:type="character" w:customStyle="1" w:styleId="59">
    <w:name w:val="font31"/>
    <w:basedOn w:val="24"/>
    <w:autoRedefine/>
    <w:qFormat/>
    <w:uiPriority w:val="0"/>
    <w:rPr>
      <w:rFonts w:ascii="宋体" w:hAnsi="宋体" w:eastAsia="宋体" w:cs="宋体"/>
      <w:color w:val="000000"/>
      <w:sz w:val="22"/>
      <w:szCs w:val="22"/>
      <w:u w:val="none"/>
    </w:rPr>
  </w:style>
  <w:style w:type="character" w:customStyle="1" w:styleId="60">
    <w:name w:val="font41"/>
    <w:basedOn w:val="24"/>
    <w:autoRedefine/>
    <w:qFormat/>
    <w:uiPriority w:val="0"/>
    <w:rPr>
      <w:rFonts w:ascii="宋体" w:hAnsi="宋体" w:eastAsia="宋体" w:cs="宋体"/>
      <w:color w:val="000000"/>
      <w:sz w:val="14"/>
      <w:szCs w:val="14"/>
      <w:u w:val="none"/>
    </w:rPr>
  </w:style>
  <w:style w:type="character" w:customStyle="1" w:styleId="61">
    <w:name w:val="font11"/>
    <w:basedOn w:val="24"/>
    <w:autoRedefine/>
    <w:qFormat/>
    <w:uiPriority w:val="0"/>
    <w:rPr>
      <w:rFonts w:hint="default" w:ascii="Calibri" w:hAnsi="Calibri" w:cs="Calibri"/>
      <w:color w:val="000000"/>
      <w:sz w:val="24"/>
      <w:szCs w:val="24"/>
      <w:u w:val="none"/>
    </w:rPr>
  </w:style>
  <w:style w:type="paragraph" w:styleId="62">
    <w:name w:val="No Spacing"/>
    <w:autoRedefine/>
    <w:qFormat/>
    <w:uiPriority w:val="1"/>
    <w:rPr>
      <w:rFonts w:ascii="Calibri" w:hAnsi="Calibri" w:eastAsia="宋体" w:cs="Times New Roman"/>
      <w:sz w:val="22"/>
      <w:szCs w:val="22"/>
      <w:lang w:val="en-US" w:eastAsia="zh-CN" w:bidi="ar-SA"/>
    </w:rPr>
  </w:style>
  <w:style w:type="table" w:customStyle="1" w:styleId="6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3073"/>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29</Pages>
  <Words>13036</Words>
  <Characters>13682</Characters>
  <Lines>120</Lines>
  <Paragraphs>34</Paragraphs>
  <TotalTime>5</TotalTime>
  <ScaleCrop>false</ScaleCrop>
  <LinksUpToDate>false</LinksUpToDate>
  <CharactersWithSpaces>14623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2026-02-04T02:12:39Z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