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铣刀、磨钻头供货采购项目</w:t>
      </w:r>
    </w:p>
    <w:p w14:paraId="43B7407E">
      <w:pPr>
        <w:pStyle w:val="21"/>
        <w:bidi w:val="0"/>
        <w:jc w:val="center"/>
        <w:rPr>
          <w:rStyle w:val="46"/>
          <w:rFonts w:hint="eastAsia" w:cs="宋体"/>
          <w:b/>
          <w:bCs/>
          <w:color w:val="auto"/>
          <w:sz w:val="44"/>
          <w:szCs w:val="44"/>
          <w:highlight w:val="none"/>
          <w:lang w:val="en-US" w:eastAsia="zh-CN"/>
        </w:rPr>
      </w:pPr>
    </w:p>
    <w:p w14:paraId="3041D311">
      <w:pPr>
        <w:pStyle w:val="21"/>
        <w:bidi w:val="0"/>
        <w:jc w:val="center"/>
        <w:rPr>
          <w:rStyle w:val="46"/>
          <w:rFonts w:hint="eastAsia" w:cs="宋体"/>
          <w:b/>
          <w:bCs/>
          <w:color w:val="auto"/>
          <w:sz w:val="44"/>
          <w:szCs w:val="44"/>
          <w:highlight w:val="none"/>
          <w:lang w:val="en-US" w:eastAsia="zh-CN"/>
        </w:rPr>
      </w:pPr>
    </w:p>
    <w:p w14:paraId="4DAFF4BF">
      <w:pPr>
        <w:pStyle w:val="21"/>
        <w:bidi w:val="0"/>
        <w:jc w:val="center"/>
        <w:rPr>
          <w:rStyle w:val="46"/>
          <w:rFonts w:hint="eastAsia" w:cs="宋体"/>
          <w:b/>
          <w:bCs/>
          <w:color w:val="auto"/>
          <w:sz w:val="44"/>
          <w:szCs w:val="44"/>
          <w:highlight w:val="none"/>
          <w:lang w:val="en-US" w:eastAsia="zh-CN"/>
        </w:rPr>
      </w:pPr>
    </w:p>
    <w:p w14:paraId="72164425">
      <w:pPr>
        <w:pStyle w:val="21"/>
        <w:bidi w:val="0"/>
        <w:jc w:val="center"/>
        <w:rPr>
          <w:rStyle w:val="46"/>
          <w:rFonts w:hint="eastAsia" w:ascii="方正公文小标宋" w:hAnsi="方正公文小标宋" w:eastAsia="方正公文小标宋" w:cs="方正公文小标宋"/>
          <w:b w:val="0"/>
          <w:bCs w:val="0"/>
          <w:color w:val="auto"/>
          <w:sz w:val="56"/>
          <w:szCs w:val="56"/>
          <w:highlight w:val="none"/>
        </w:rPr>
      </w:pPr>
      <w:r>
        <w:rPr>
          <w:rStyle w:val="46"/>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6"/>
          <w:rFonts w:hint="eastAsia" w:ascii="方正公文小标宋" w:hAnsi="方正公文小标宋" w:eastAsia="方正公文小标宋" w:cs="方正公文小标宋"/>
          <w:b w:val="0"/>
          <w:bCs w:val="0"/>
          <w:color w:val="auto"/>
          <w:sz w:val="56"/>
          <w:szCs w:val="56"/>
          <w:highlight w:val="none"/>
        </w:rPr>
        <w:t>文件</w:t>
      </w:r>
    </w:p>
    <w:p w14:paraId="44E388B3">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18D91C69">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894" w:firstLineChars="262"/>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w:t>
      </w:r>
      <w:r>
        <w:rPr>
          <w:rFonts w:hint="eastAsia" w:ascii="宋体" w:hAnsi="宋体" w:cs="宋体"/>
          <w:b/>
          <w:bCs/>
          <w:color w:val="auto"/>
          <w:spacing w:val="-10"/>
          <w:sz w:val="34"/>
          <w:szCs w:val="34"/>
          <w:highlight w:val="none"/>
          <w:lang w:val="en-US" w:eastAsia="zh-CN"/>
        </w:rPr>
        <w:t>：驻马店市中心医院</w:t>
      </w:r>
    </w:p>
    <w:p w14:paraId="52889C6C">
      <w:pPr>
        <w:tabs>
          <w:tab w:val="left" w:pos="2700"/>
          <w:tab w:val="left" w:pos="2880"/>
          <w:tab w:val="left" w:pos="3060"/>
          <w:tab w:val="left" w:pos="7560"/>
        </w:tabs>
        <w:snapToGrid w:val="0"/>
        <w:spacing w:line="480" w:lineRule="auto"/>
        <w:ind w:left="0" w:leftChars="0" w:firstLine="894" w:firstLineChars="262"/>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w:t>
      </w:r>
      <w:r>
        <w:rPr>
          <w:rFonts w:hint="eastAsia" w:ascii="宋体" w:hAnsi="宋体" w:eastAsia="宋体" w:cs="宋体"/>
          <w:b/>
          <w:bCs/>
          <w:color w:val="auto"/>
          <w:spacing w:val="-10"/>
          <w:sz w:val="34"/>
          <w:szCs w:val="34"/>
          <w:highlight w:val="none"/>
          <w:lang w:val="en-US" w:eastAsia="zh-CN"/>
        </w:rPr>
        <w:t>：恒信咨询管理有限公司</w:t>
      </w:r>
    </w:p>
    <w:p w14:paraId="4FCBE59C">
      <w:pPr>
        <w:tabs>
          <w:tab w:val="left" w:pos="2700"/>
          <w:tab w:val="left" w:pos="2880"/>
          <w:tab w:val="left" w:pos="3060"/>
          <w:tab w:val="left" w:pos="7560"/>
        </w:tabs>
        <w:snapToGrid w:val="0"/>
        <w:spacing w:line="480" w:lineRule="auto"/>
        <w:ind w:left="0" w:leftChars="0" w:firstLine="894" w:firstLineChars="262"/>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 xml:space="preserve">日   </w:t>
      </w:r>
      <w:r>
        <w:rPr>
          <w:rFonts w:hint="eastAsia" w:ascii="宋体" w:hAnsi="宋体" w:cs="宋体"/>
          <w:b/>
          <w:bCs/>
          <w:color w:val="auto"/>
          <w:spacing w:val="0"/>
          <w:sz w:val="34"/>
          <w:szCs w:val="34"/>
          <w:highlight w:val="none"/>
          <w:lang w:val="en-US" w:eastAsia="zh-CN"/>
        </w:rPr>
        <w:t xml:space="preserve"> </w:t>
      </w:r>
      <w:r>
        <w:rPr>
          <w:rFonts w:hint="eastAsia" w:ascii="宋体" w:hAnsi="宋体" w:eastAsia="宋体" w:cs="宋体"/>
          <w:b/>
          <w:bCs/>
          <w:color w:val="auto"/>
          <w:spacing w:val="0"/>
          <w:sz w:val="34"/>
          <w:szCs w:val="34"/>
          <w:highlight w:val="none"/>
          <w:lang w:val="en-US" w:eastAsia="zh-CN"/>
        </w:rPr>
        <w:t xml:space="preserve">    期</w:t>
      </w:r>
      <w:r>
        <w:rPr>
          <w:rFonts w:hint="eastAsia" w:ascii="宋体" w:hAnsi="宋体" w:eastAsia="宋体" w:cs="宋体"/>
          <w:b/>
          <w:bCs/>
          <w:color w:val="auto"/>
          <w:spacing w:val="-10"/>
          <w:sz w:val="34"/>
          <w:szCs w:val="34"/>
          <w:highlight w:val="none"/>
          <w:lang w:val="en-US" w:eastAsia="zh-CN"/>
        </w:rPr>
        <w:t>：</w:t>
      </w:r>
      <w:r>
        <w:rPr>
          <w:rFonts w:hint="eastAsia" w:ascii="宋体" w:hAnsi="宋体" w:eastAsia="宋体" w:cs="宋体"/>
          <w:b/>
          <w:bCs/>
          <w:color w:val="auto"/>
          <w:spacing w:val="0"/>
          <w:sz w:val="34"/>
          <w:szCs w:val="34"/>
          <w:highlight w:val="none"/>
          <w:lang w:val="en-US" w:eastAsia="zh-CN"/>
        </w:rPr>
        <w:t>202</w:t>
      </w:r>
      <w:r>
        <w:rPr>
          <w:rFonts w:hint="eastAsia" w:ascii="宋体" w:hAnsi="宋体" w:cs="宋体"/>
          <w:b/>
          <w:bCs/>
          <w:color w:val="auto"/>
          <w:spacing w:val="0"/>
          <w:sz w:val="34"/>
          <w:szCs w:val="34"/>
          <w:highlight w:val="none"/>
          <w:lang w:val="en-US" w:eastAsia="zh-CN"/>
        </w:rPr>
        <w:t xml:space="preserve">6 </w:t>
      </w:r>
      <w:r>
        <w:rPr>
          <w:rFonts w:hint="eastAsia" w:ascii="宋体" w:hAnsi="宋体" w:eastAsia="宋体" w:cs="宋体"/>
          <w:b/>
          <w:bCs/>
          <w:color w:val="auto"/>
          <w:spacing w:val="0"/>
          <w:sz w:val="34"/>
          <w:szCs w:val="34"/>
          <w:highlight w:val="none"/>
          <w:lang w:val="en-US" w:eastAsia="zh-CN"/>
        </w:rPr>
        <w:t>年</w:t>
      </w:r>
      <w:r>
        <w:rPr>
          <w:rFonts w:hint="eastAsia" w:ascii="宋体" w:hAnsi="宋体" w:cs="宋体"/>
          <w:b/>
          <w:bCs/>
          <w:color w:val="auto"/>
          <w:spacing w:val="0"/>
          <w:sz w:val="34"/>
          <w:szCs w:val="34"/>
          <w:highlight w:val="none"/>
          <w:lang w:val="en-US" w:eastAsia="zh-CN"/>
        </w:rPr>
        <w:t xml:space="preserve"> 02 </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1276"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16</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驻马店市中心医院铣刀、磨钻头供货采购项目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驻马店市中心医院现对</w:t>
      </w:r>
      <w:r>
        <w:rPr>
          <w:rFonts w:hint="eastAsia" w:ascii="宋体" w:hAnsi="宋体" w:cs="宋体"/>
          <w:color w:val="auto"/>
          <w:sz w:val="21"/>
          <w:szCs w:val="21"/>
          <w:highlight w:val="none"/>
          <w:u w:val="single"/>
          <w:lang w:val="en-US" w:eastAsia="zh-CN"/>
        </w:rPr>
        <w:t>铣刀、磨钻头供货采购项目</w:t>
      </w:r>
      <w:r>
        <w:rPr>
          <w:rFonts w:hint="eastAsia" w:ascii="宋体" w:hAnsi="宋体" w:eastAsia="宋体" w:cs="宋体"/>
          <w:color w:val="auto"/>
          <w:sz w:val="21"/>
          <w:szCs w:val="21"/>
          <w:highlight w:val="none"/>
        </w:rPr>
        <w:t>进行院内</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采购，欢迎符合资格条件的供应商前来</w:t>
      </w:r>
      <w:r>
        <w:rPr>
          <w:rFonts w:hint="eastAsia" w:ascii="宋体" w:hAnsi="宋体" w:eastAsia="宋体" w:cs="宋体"/>
          <w:color w:val="auto"/>
          <w:sz w:val="21"/>
          <w:szCs w:val="21"/>
          <w:highlight w:val="none"/>
          <w:lang w:val="en-US" w:eastAsia="zh-CN"/>
        </w:rPr>
        <w:t>报名并</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采购</w:t>
      </w:r>
      <w:r>
        <w:rPr>
          <w:rFonts w:hint="eastAsia" w:ascii="宋体" w:hAnsi="宋体" w:eastAsia="宋体" w:cs="宋体"/>
          <w:color w:val="auto"/>
          <w:sz w:val="21"/>
          <w:szCs w:val="21"/>
          <w:highlight w:val="none"/>
          <w:shd w:val="clear" w:color="auto" w:fill="FFFFFF"/>
        </w:rPr>
        <w:t>项目名称：</w:t>
      </w:r>
      <w:r>
        <w:rPr>
          <w:rFonts w:hint="eastAsia" w:ascii="宋体" w:hAnsi="宋体" w:cs="宋体"/>
          <w:color w:val="auto"/>
          <w:sz w:val="21"/>
          <w:szCs w:val="21"/>
          <w:highlight w:val="none"/>
          <w:shd w:val="clear" w:color="auto" w:fill="FFFFFF"/>
          <w:lang w:val="en-US" w:eastAsia="zh-CN"/>
        </w:rPr>
        <w:t>驻马店市中心医院铣刀、磨钻头供货采购项目</w:t>
      </w:r>
      <w:r>
        <w:rPr>
          <w:rFonts w:hint="eastAsia" w:ascii="宋体" w:hAnsi="宋体" w:eastAsia="宋体" w:cs="宋体"/>
          <w:color w:val="auto"/>
          <w:sz w:val="21"/>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2、采购需求</w:t>
      </w:r>
      <w:r>
        <w:rPr>
          <w:rFonts w:hint="eastAsia" w:ascii="宋体" w:hAnsi="宋体" w:eastAsia="宋体" w:cs="宋体"/>
          <w:color w:val="auto"/>
          <w:sz w:val="21"/>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3</w:t>
      </w:r>
      <w:bookmarkStart w:id="3" w:name="_Toc26725"/>
      <w:r>
        <w:rPr>
          <w:rFonts w:hint="eastAsia" w:ascii="宋体" w:hAnsi="宋体" w:eastAsia="宋体" w:cs="宋体"/>
          <w:color w:val="auto"/>
          <w:sz w:val="21"/>
          <w:szCs w:val="21"/>
          <w:highlight w:val="none"/>
          <w:shd w:val="clear" w:color="auto" w:fill="FFFFFF"/>
        </w:rPr>
        <w:t>、预算金额：</w:t>
      </w:r>
      <w:r>
        <w:rPr>
          <w:rFonts w:hint="eastAsia" w:ascii="宋体" w:hAnsi="宋体" w:eastAsia="宋体" w:cs="宋体"/>
          <w:color w:val="auto"/>
          <w:sz w:val="21"/>
          <w:szCs w:val="21"/>
          <w:highlight w:val="none"/>
          <w:shd w:val="clear" w:color="auto" w:fill="FFFFFF"/>
          <w:lang w:val="en-US" w:eastAsia="zh-CN"/>
        </w:rPr>
        <w:t>15万元（实际费用据实结算）</w:t>
      </w:r>
      <w:r>
        <w:rPr>
          <w:rFonts w:hint="eastAsia" w:ascii="宋体" w:hAnsi="宋体" w:cs="宋体"/>
          <w:color w:val="auto"/>
          <w:sz w:val="21"/>
          <w:szCs w:val="21"/>
          <w:highlight w:val="none"/>
          <w:shd w:val="clear" w:color="auto" w:fill="FFFFFF"/>
          <w:lang w:val="en-US" w:eastAsia="zh-CN"/>
        </w:rPr>
        <w:t>；</w:t>
      </w:r>
    </w:p>
    <w:p w14:paraId="20C4296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cs="宋体"/>
          <w:color w:val="auto"/>
          <w:sz w:val="21"/>
          <w:szCs w:val="21"/>
          <w:highlight w:val="none"/>
          <w:shd w:val="clear" w:color="auto" w:fill="FFFFFF"/>
          <w:lang w:val="en-US" w:eastAsia="zh-CN"/>
        </w:rPr>
        <w:t>、合同期限：一年。</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18607"/>
      <w:bookmarkStart w:id="6" w:name="_Toc27704"/>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 w:val="21"/>
          <w:szCs w:val="21"/>
          <w:highlight w:val="none"/>
          <w:shd w:val="clear" w:color="auto" w:fill="FFFFFF"/>
          <w:lang w:val="en-US" w:eastAsia="zh-CN"/>
        </w:rPr>
      </w:pPr>
      <w:bookmarkStart w:id="8" w:name="_Toc9562"/>
      <w:bookmarkStart w:id="9" w:name="_Toc30643"/>
      <w:bookmarkStart w:id="10" w:name="_Toc23395"/>
      <w:bookmarkStart w:id="11" w:name="_Toc7823"/>
      <w:bookmarkStart w:id="12" w:name="_Toc30971"/>
      <w:r>
        <w:rPr>
          <w:rFonts w:hint="eastAsia" w:ascii="宋体" w:hAnsi="宋体" w:eastAsia="宋体" w:cs="宋体"/>
          <w:color w:val="auto"/>
          <w:sz w:val="21"/>
          <w:szCs w:val="21"/>
          <w:highlight w:val="none"/>
          <w:shd w:val="clear" w:color="auto" w:fill="FFFFFF"/>
          <w:lang w:val="en-US" w:eastAsia="zh-CN"/>
        </w:rPr>
        <w:t>1、具有独立承担民事责任</w:t>
      </w:r>
      <w:r>
        <w:rPr>
          <w:rFonts w:hint="eastAsia" w:ascii="宋体" w:hAnsi="宋体" w:cs="宋体"/>
          <w:color w:val="auto"/>
          <w:sz w:val="21"/>
          <w:szCs w:val="21"/>
          <w:highlight w:val="none"/>
          <w:shd w:val="clear" w:color="auto" w:fill="FFFFFF"/>
          <w:lang w:val="en-US" w:eastAsia="zh-CN"/>
        </w:rPr>
        <w:t>的</w:t>
      </w:r>
      <w:r>
        <w:rPr>
          <w:rFonts w:hint="eastAsia" w:ascii="宋体" w:hAnsi="宋体" w:eastAsia="宋体" w:cs="宋体"/>
          <w:color w:val="auto"/>
          <w:sz w:val="21"/>
          <w:szCs w:val="21"/>
          <w:highlight w:val="none"/>
          <w:shd w:val="clear" w:color="auto" w:fill="FFFFFF"/>
          <w:lang w:val="en-US" w:eastAsia="zh-CN"/>
        </w:rPr>
        <w:t>能力</w:t>
      </w:r>
      <w:r>
        <w:rPr>
          <w:rFonts w:hint="eastAsia" w:ascii="宋体" w:hAnsi="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eastAsia="zh-CN"/>
        </w:rPr>
        <w:t>提供营业执照或其他证明材料</w:t>
      </w:r>
      <w:r>
        <w:rPr>
          <w:rFonts w:hint="eastAsia" w:ascii="宋体" w:hAnsi="宋体" w:cs="宋体"/>
          <w:color w:val="auto"/>
          <w:sz w:val="21"/>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2、具有良好的商业信誉和健全的财务会计制度</w:t>
      </w:r>
      <w:r>
        <w:rPr>
          <w:rFonts w:hint="eastAsia" w:ascii="宋体" w:hAnsi="宋体" w:cs="宋体"/>
          <w:color w:val="auto"/>
          <w:sz w:val="21"/>
          <w:szCs w:val="21"/>
          <w:highlight w:val="none"/>
          <w:shd w:val="clear" w:color="auto" w:fill="FFFFFF"/>
          <w:lang w:val="en-US" w:eastAsia="zh-CN"/>
        </w:rPr>
        <w:t>（提供经审计的2024年</w:t>
      </w:r>
      <w:r>
        <w:rPr>
          <w:rFonts w:hint="eastAsia" w:ascii="宋体" w:hAnsi="宋体" w:eastAsia="宋体" w:cs="宋体"/>
          <w:color w:val="auto"/>
          <w:sz w:val="21"/>
          <w:szCs w:val="21"/>
          <w:highlight w:val="none"/>
          <w:shd w:val="clear" w:color="auto" w:fill="FFFFFF"/>
          <w:lang w:val="en-US" w:eastAsia="zh-CN"/>
        </w:rPr>
        <w:t>度财务报告或者其基本开户银行出具的资信证明</w:t>
      </w:r>
      <w:r>
        <w:rPr>
          <w:rFonts w:hint="eastAsia" w:ascii="宋体" w:hAnsi="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 w:val="21"/>
          <w:szCs w:val="21"/>
          <w:highlight w:val="none"/>
          <w:shd w:val="clear" w:color="auto" w:fill="FFFFFF"/>
          <w:lang w:val="en-US" w:eastAsia="zh-CN"/>
        </w:rPr>
        <w:t>采购活动近六个月任意一个月的依法缴纳税收和缴纳</w:t>
      </w:r>
      <w:r>
        <w:rPr>
          <w:rFonts w:hint="eastAsia" w:ascii="宋体" w:hAnsi="宋体" w:cs="宋体"/>
          <w:color w:val="auto"/>
          <w:sz w:val="21"/>
          <w:szCs w:val="21"/>
          <w:highlight w:val="none"/>
          <w:shd w:val="clear" w:color="auto" w:fill="FFFFFF"/>
          <w:lang w:val="en-US" w:eastAsia="zh-CN"/>
        </w:rPr>
        <w:t>社保</w:t>
      </w:r>
      <w:r>
        <w:rPr>
          <w:rFonts w:hint="eastAsia" w:ascii="宋体" w:hAnsi="宋体" w:eastAsia="宋体" w:cs="宋体"/>
          <w:color w:val="auto"/>
          <w:sz w:val="21"/>
          <w:szCs w:val="21"/>
          <w:highlight w:val="none"/>
          <w:shd w:val="clear" w:color="auto" w:fill="FFFFFF"/>
          <w:lang w:val="en-US" w:eastAsia="zh-CN"/>
        </w:rPr>
        <w:t>的</w:t>
      </w:r>
      <w:r>
        <w:rPr>
          <w:rFonts w:hint="eastAsia" w:ascii="宋体" w:hAnsi="宋体" w:cs="宋体"/>
          <w:color w:val="auto"/>
          <w:sz w:val="21"/>
          <w:szCs w:val="21"/>
          <w:highlight w:val="none"/>
          <w:shd w:val="clear" w:color="auto" w:fill="FFFFFF"/>
          <w:lang w:val="en-US" w:eastAsia="zh-CN"/>
        </w:rPr>
        <w:t>证明</w:t>
      </w:r>
      <w:r>
        <w:rPr>
          <w:rFonts w:hint="eastAsia" w:ascii="宋体" w:hAnsi="宋体" w:eastAsia="宋体" w:cs="宋体"/>
          <w:color w:val="auto"/>
          <w:sz w:val="21"/>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val="en-US" w:eastAsia="zh-CN"/>
        </w:rPr>
        <w:t>、具有履行合同所必需的设备和专业技术能力（提供书面</w:t>
      </w:r>
      <w:r>
        <w:rPr>
          <w:rFonts w:hint="eastAsia" w:ascii="宋体" w:hAnsi="宋体" w:cs="宋体"/>
          <w:color w:val="auto"/>
          <w:sz w:val="21"/>
          <w:szCs w:val="21"/>
          <w:highlight w:val="none"/>
          <w:shd w:val="clear" w:color="auto" w:fill="FFFFFF"/>
          <w:lang w:val="en-US" w:eastAsia="zh-CN"/>
        </w:rPr>
        <w:t>承诺</w:t>
      </w:r>
      <w:r>
        <w:rPr>
          <w:rFonts w:hint="eastAsia" w:ascii="宋体" w:hAnsi="宋体" w:eastAsia="宋体" w:cs="宋体"/>
          <w:color w:val="auto"/>
          <w:sz w:val="21"/>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sz w:val="21"/>
          <w:szCs w:val="21"/>
          <w:highlight w:val="none"/>
          <w:lang w:val="en-US" w:eastAsia="zh-CN"/>
        </w:rPr>
      </w:pPr>
      <w:r>
        <w:rPr>
          <w:rFonts w:hint="eastAsia" w:ascii="宋体"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 w:val="21"/>
          <w:szCs w:val="21"/>
          <w:highlight w:val="none"/>
          <w:shd w:val="clear" w:color="auto" w:fill="FFFFFF"/>
          <w:lang w:val="en-US" w:eastAsia="zh-CN"/>
        </w:rPr>
        <w:t>承诺</w:t>
      </w:r>
      <w:r>
        <w:rPr>
          <w:rFonts w:hint="eastAsia" w:ascii="宋体" w:hAnsi="宋体" w:eastAsia="宋体" w:cs="宋体"/>
          <w:color w:val="auto"/>
          <w:sz w:val="21"/>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lang w:val="en-US" w:eastAsia="zh-CN"/>
        </w:rPr>
        <w:t>、单位负责人为同一人或者存在直接控股、管理关系的不同供应商，不得参加同一</w:t>
      </w:r>
      <w:bookmarkStart w:id="79" w:name="_GoBack"/>
      <w:bookmarkEnd w:id="79"/>
      <w:r>
        <w:rPr>
          <w:rFonts w:hint="eastAsia" w:ascii="宋体" w:hAnsi="宋体" w:eastAsia="宋体" w:cs="宋体"/>
          <w:color w:val="auto"/>
          <w:sz w:val="21"/>
          <w:szCs w:val="21"/>
          <w:highlight w:val="none"/>
          <w:shd w:val="clear" w:color="auto" w:fill="FFFFFF"/>
          <w:lang w:val="en-US" w:eastAsia="zh-CN"/>
        </w:rPr>
        <w:t>合同项下的磋商（</w:t>
      </w:r>
      <w:r>
        <w:rPr>
          <w:rFonts w:hint="eastAsia" w:ascii="宋体" w:hAnsi="宋体" w:eastAsia="宋体" w:cs="宋体"/>
          <w:color w:val="auto"/>
          <w:kern w:val="0"/>
          <w:sz w:val="21"/>
          <w:szCs w:val="21"/>
          <w:highlight w:val="none"/>
          <w:lang w:val="en-US" w:eastAsia="zh-CN"/>
        </w:rPr>
        <w:t>提供承诺</w:t>
      </w:r>
      <w:r>
        <w:rPr>
          <w:rFonts w:hint="eastAsia" w:ascii="宋体" w:hAnsi="宋体" w:cs="宋体"/>
          <w:color w:val="auto"/>
          <w:kern w:val="0"/>
          <w:sz w:val="21"/>
          <w:szCs w:val="21"/>
          <w:highlight w:val="none"/>
          <w:lang w:val="en-US" w:eastAsia="zh-CN"/>
        </w:rPr>
        <w:t>函</w:t>
      </w:r>
      <w:r>
        <w:rPr>
          <w:rFonts w:hint="eastAsia" w:ascii="宋体" w:hAnsi="宋体" w:eastAsia="宋体" w:cs="宋体"/>
          <w:color w:val="auto"/>
          <w:sz w:val="21"/>
          <w:szCs w:val="21"/>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cs="宋体"/>
          <w:color w:val="auto"/>
          <w:sz w:val="21"/>
          <w:szCs w:val="21"/>
          <w:highlight w:val="none"/>
          <w:shd w:val="clear" w:color="auto" w:fill="FFFFFF"/>
          <w:lang w:val="en-US" w:eastAsia="zh-CN"/>
        </w:rPr>
        <w:t>本项目</w:t>
      </w:r>
      <w:r>
        <w:rPr>
          <w:rFonts w:hint="eastAsia" w:ascii="宋体" w:hAnsi="宋体" w:eastAsia="宋体" w:cs="宋体"/>
          <w:color w:val="auto"/>
          <w:sz w:val="21"/>
          <w:szCs w:val="21"/>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shd w:val="clear" w:color="auto" w:fill="FFFFFF"/>
          <w:lang w:val="en-US"/>
        </w:rPr>
      </w:pPr>
      <w:r>
        <w:rPr>
          <w:rFonts w:hint="eastAsia" w:ascii="宋体" w:hAnsi="宋体" w:eastAsia="宋体" w:cs="宋体"/>
          <w:color w:val="auto"/>
          <w:sz w:val="21"/>
          <w:szCs w:val="21"/>
          <w:highlight w:val="none"/>
          <w:shd w:val="clear" w:color="auto" w:fill="FFFFFF"/>
        </w:rPr>
        <w:t>1</w:t>
      </w:r>
      <w:r>
        <w:rPr>
          <w:rFonts w:hint="eastAsia" w:ascii="宋体" w:hAnsi="宋体" w:eastAsia="宋体" w:cs="宋体"/>
          <w:color w:val="auto"/>
          <w:sz w:val="21"/>
          <w:szCs w:val="21"/>
          <w:highlight w:val="none"/>
          <w:shd w:val="clear" w:color="auto" w:fill="FFFFFF"/>
          <w:lang w:val="en-US" w:eastAsia="zh-CN"/>
        </w:rPr>
        <w:t>. 报名</w:t>
      </w: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Cs w:val="21"/>
          <w:highlight w:val="none"/>
          <w:shd w:val="clear" w:color="auto" w:fill="FFFFFF"/>
        </w:rPr>
        <w:t>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 w:val="21"/>
          <w:szCs w:val="21"/>
          <w:highlight w:val="none"/>
          <w:shd w:val="clear" w:color="auto" w:fill="FFFFFF"/>
        </w:rPr>
        <w:t>，上午</w:t>
      </w:r>
      <w:r>
        <w:rPr>
          <w:rFonts w:hint="eastAsia" w:ascii="宋体" w:hAnsi="宋体" w:eastAsia="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8：</w:t>
      </w:r>
      <w:r>
        <w:rPr>
          <w:rFonts w:hint="eastAsia" w:ascii="宋体" w:hAnsi="宋体" w:cs="宋体"/>
          <w:color w:val="auto"/>
          <w:sz w:val="21"/>
          <w:szCs w:val="21"/>
          <w:highlight w:val="none"/>
          <w:shd w:val="clear" w:color="auto" w:fill="FFFFFF"/>
          <w:lang w:val="en-US" w:eastAsia="zh-CN"/>
        </w:rPr>
        <w:t>00</w:t>
      </w: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下午</w:t>
      </w:r>
      <w:r>
        <w:rPr>
          <w:rFonts w:hint="eastAsia" w:ascii="宋体" w:hAnsi="宋体" w:eastAsia="宋体" w:cs="宋体"/>
          <w:color w:val="auto"/>
          <w:sz w:val="21"/>
          <w:szCs w:val="21"/>
          <w:highlight w:val="none"/>
          <w:shd w:val="clear" w:color="auto" w:fill="FFFFFF"/>
        </w:rPr>
        <w:t>1</w:t>
      </w:r>
      <w:r>
        <w:rPr>
          <w:rFonts w:hint="eastAsia" w:ascii="宋体" w:hAnsi="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w:t>
      </w: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0（北京时间，法定节假日除外）</w:t>
      </w:r>
      <w:r>
        <w:rPr>
          <w:rFonts w:hint="eastAsia" w:ascii="宋体" w:hAnsi="宋体" w:eastAsia="宋体" w:cs="宋体"/>
          <w:color w:val="auto"/>
          <w:sz w:val="21"/>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371793315</w:t>
      </w:r>
      <w:r>
        <w:rPr>
          <w:rFonts w:hint="eastAsia" w:ascii="宋体" w:hAnsi="宋体" w:eastAsia="宋体" w:cs="宋体"/>
          <w:color w:val="auto"/>
          <w:kern w:val="0"/>
          <w:sz w:val="21"/>
          <w:szCs w:val="21"/>
          <w:highlight w:val="none"/>
          <w:shd w:val="clear" w:color="auto" w:fill="FFFFFF"/>
          <w:lang w:val="en-US" w:eastAsia="zh-CN" w:bidi="ar-SA"/>
        </w:rPr>
        <w:t>@qq.com,并标明</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w:t>
      </w:r>
      <w:r>
        <w:rPr>
          <w:rFonts w:hint="eastAsia" w:ascii="宋体" w:hAnsi="宋体" w:cs="宋体"/>
          <w:color w:val="auto"/>
          <w:kern w:val="0"/>
          <w:sz w:val="21"/>
          <w:szCs w:val="21"/>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27480"/>
      <w:bookmarkStart w:id="15" w:name="_Toc15135"/>
      <w:bookmarkStart w:id="16" w:name="_Toc15111"/>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16291"/>
      <w:bookmarkStart w:id="27" w:name="_Toc31928"/>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FF9272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采购代理机构：恒信咨询管理有限公司</w:t>
      </w:r>
    </w:p>
    <w:p w14:paraId="5EA7CFB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地址：郑州市电厂路河南省国家大学科技园（东区）16号楼B座6楼</w:t>
      </w:r>
    </w:p>
    <w:p w14:paraId="1587C18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联系人：杨先生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联系方式：18300706635：</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cs="宋体"/>
          <w:color w:val="auto"/>
          <w:sz w:val="21"/>
          <w:szCs w:val="21"/>
          <w:highlight w:val="none"/>
          <w:shd w:val="clear" w:color="auto" w:fill="FFFFFF"/>
          <w:lang w:val="en-US" w:eastAsia="zh-CN"/>
        </w:rPr>
        <w:t xml:space="preserve">6 </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 xml:space="preserve"> 2 </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驻马店市中心医院铣刀、磨钻头供货采购项目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6"/>
        <w:tblW w:w="7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301"/>
        <w:gridCol w:w="1149"/>
        <w:gridCol w:w="1391"/>
        <w:gridCol w:w="1559"/>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301"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cs="宋体"/>
                <w:b/>
                <w:bCs/>
                <w:color w:val="auto"/>
                <w:sz w:val="21"/>
                <w:szCs w:val="21"/>
                <w:highlight w:val="none"/>
                <w:lang w:val="en-US" w:eastAsia="zh-CN"/>
              </w:rPr>
              <w:t>设备</w:t>
            </w:r>
            <w:r>
              <w:rPr>
                <w:rFonts w:hint="eastAsia" w:ascii="宋体" w:hAnsi="宋体" w:eastAsia="宋体" w:cs="宋体"/>
                <w:b/>
                <w:bCs/>
                <w:color w:val="auto"/>
                <w:sz w:val="21"/>
                <w:szCs w:val="21"/>
                <w:highlight w:val="none"/>
              </w:rPr>
              <w:t>名称</w:t>
            </w:r>
          </w:p>
        </w:tc>
        <w:tc>
          <w:tcPr>
            <w:tcW w:w="1149"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391"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559" w:type="dxa"/>
            <w:vAlign w:val="center"/>
          </w:tcPr>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2301"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u w:val="none"/>
                <w:vertAlign w:val="baseline"/>
                <w:lang w:val="en-US" w:eastAsia="zh-CN"/>
              </w:rPr>
              <w:t>铣刀、磨钻头供货</w:t>
            </w:r>
          </w:p>
        </w:tc>
        <w:tc>
          <w:tcPr>
            <w:tcW w:w="1149"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391"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559"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u w:val="none"/>
                <w:vertAlign w:val="baseline"/>
                <w:lang w:val="en-US" w:eastAsia="zh-CN"/>
              </w:rPr>
              <w:t>15万元</w:t>
            </w:r>
          </w:p>
        </w:tc>
      </w:tr>
      <w:tr w14:paraId="7CAA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合计</w:t>
            </w:r>
          </w:p>
        </w:tc>
        <w:tc>
          <w:tcPr>
            <w:tcW w:w="6400" w:type="dxa"/>
            <w:gridSpan w:val="4"/>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sz w:val="21"/>
                <w:szCs w:val="21"/>
                <w:u w:val="none"/>
                <w:vertAlign w:val="baseline"/>
                <w:lang w:val="en-US" w:eastAsia="zh-CN"/>
              </w:rPr>
              <w:t>15万元</w:t>
            </w:r>
          </w:p>
        </w:tc>
      </w:tr>
      <w:tr w14:paraId="2DC7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0"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6400" w:type="dxa"/>
            <w:gridSpan w:val="4"/>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sz w:val="21"/>
                <w:szCs w:val="21"/>
                <w:lang w:val="en-US" w:eastAsia="zh-CN"/>
              </w:rPr>
              <w:t>实际费用据实结算</w:t>
            </w:r>
          </w:p>
        </w:tc>
      </w:tr>
    </w:tbl>
    <w:p w14:paraId="3D40EF59">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69CEEA2F">
      <w:pPr>
        <w:numPr>
          <w:ilvl w:val="0"/>
          <w:numId w:val="1"/>
        </w:numPr>
        <w:spacing w:line="192" w:lineRule="auto"/>
        <w:rPr>
          <w:rFonts w:hint="eastAsia"/>
          <w:lang w:val="en-US" w:eastAsia="zh-CN"/>
        </w:rPr>
      </w:pPr>
      <w:r>
        <w:rPr>
          <w:rFonts w:hint="eastAsia" w:ascii="宋体" w:hAnsi="宋体" w:eastAsia="宋体" w:cs="宋体"/>
          <w:b/>
          <w:bCs/>
          <w:color w:val="auto"/>
          <w:kern w:val="2"/>
          <w:sz w:val="24"/>
          <w:szCs w:val="24"/>
          <w:highlight w:val="none"/>
          <w:lang w:val="en-US" w:eastAsia="zh-CN" w:bidi="ar-SA"/>
        </w:rPr>
        <w:t>技术要求：</w:t>
      </w:r>
    </w:p>
    <w:p w14:paraId="2820E9A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1、所供产品的器械质量应符合国家有关法律、法规，以及行业质量标准的要求，应随货附当批次质量检验报告和合格证明文件。</w:t>
      </w:r>
    </w:p>
    <w:p w14:paraId="34E1D6E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2、器械的包装应符合国家有关标准或行业标准，并保证适合运输、储存。</w:t>
      </w:r>
    </w:p>
    <w:p w14:paraId="031D053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3、提供的器械必须是合格出厂的全新产品，全部外观表面无划伤、无碰撞痕迹，产品所有权及自身涉及的各项知识产权权属清楚，不得存在侵害他人知识产权和其他权益的情形。</w:t>
      </w:r>
    </w:p>
    <w:p w14:paraId="3F0CA84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4、器械出厂时必须符合或优于国家(没有国标时，以行标）新标准，同时符合本项目招标文件确定的各项质量要求和技术指标及出厂标准。</w:t>
      </w:r>
    </w:p>
    <w:p w14:paraId="654DCA1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5、器械的制造质量存在或出现问题时，必须负责三包（包修、包换、包退），甲方有权亲自派人员或委托第三方到生产或仓储现场查验标的物质量或生产进度。</w:t>
      </w:r>
    </w:p>
    <w:p w14:paraId="24CF520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420" w:firstLineChars="200"/>
        <w:textAlignment w:val="auto"/>
        <w:rPr>
          <w:rFonts w:hint="eastAsia" w:ascii="Times New Roman" w:hAnsi="Times New Roman" w:eastAsia="宋体" w:cs="Times New Roman"/>
          <w:lang w:val="en-US" w:eastAsia="zh-CN"/>
        </w:rPr>
      </w:pPr>
      <w:r>
        <w:rPr>
          <w:rFonts w:hint="eastAsia" w:cs="Times New Roman"/>
          <w:lang w:val="en-US" w:eastAsia="zh-CN"/>
        </w:rPr>
        <w:t>6、</w:t>
      </w:r>
      <w:r>
        <w:rPr>
          <w:rFonts w:hint="eastAsia" w:ascii="Times New Roman" w:hAnsi="Times New Roman" w:eastAsia="宋体" w:cs="Times New Roman"/>
          <w:lang w:val="en-US" w:eastAsia="zh-CN"/>
        </w:rPr>
        <w:t>配件清单：</w:t>
      </w:r>
    </w:p>
    <w:tbl>
      <w:tblPr>
        <w:tblStyle w:val="35"/>
        <w:tblpPr w:leftFromText="180" w:rightFromText="180" w:vertAnchor="text" w:horzAnchor="page" w:tblpX="1422" w:tblpY="398"/>
        <w:tblOverlap w:val="never"/>
        <w:tblW w:w="50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767"/>
        <w:gridCol w:w="954"/>
        <w:gridCol w:w="4057"/>
        <w:gridCol w:w="1091"/>
        <w:gridCol w:w="869"/>
        <w:gridCol w:w="1055"/>
      </w:tblGrid>
      <w:tr w14:paraId="1E05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63" w:type="pct"/>
            <w:shd w:val="clear" w:color="auto" w:fill="auto"/>
            <w:vAlign w:val="center"/>
          </w:tcPr>
          <w:p w14:paraId="05AE5670">
            <w:pPr>
              <w:keepNext w:val="0"/>
              <w:keepLines w:val="0"/>
              <w:widowControl/>
              <w:suppressLineNumbers w:val="0"/>
              <w:snapToGrid w:val="0"/>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b/>
                <w:i w:val="0"/>
                <w:iCs w:val="0"/>
                <w:color w:val="000000"/>
                <w:kern w:val="0"/>
                <w:sz w:val="21"/>
                <w:szCs w:val="21"/>
                <w:u w:val="none"/>
                <w:lang w:val="en-US" w:eastAsia="zh-CN" w:bidi="ar"/>
              </w:rPr>
              <w:t>序号</w:t>
            </w:r>
          </w:p>
        </w:tc>
        <w:tc>
          <w:tcPr>
            <w:tcW w:w="413" w:type="pct"/>
            <w:shd w:val="clear" w:color="auto" w:fill="auto"/>
            <w:vAlign w:val="center"/>
          </w:tcPr>
          <w:p w14:paraId="417D0DA1">
            <w:pPr>
              <w:keepNext w:val="0"/>
              <w:keepLines w:val="0"/>
              <w:widowControl/>
              <w:suppressLineNumbers w:val="0"/>
              <w:snapToGrid w:val="0"/>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b/>
                <w:i w:val="0"/>
                <w:iCs w:val="0"/>
                <w:color w:val="000000"/>
                <w:kern w:val="0"/>
                <w:sz w:val="21"/>
                <w:szCs w:val="21"/>
                <w:u w:val="none"/>
                <w:lang w:val="en-US" w:eastAsia="zh-CN" w:bidi="ar"/>
              </w:rPr>
              <w:t>标的名称</w:t>
            </w:r>
          </w:p>
        </w:tc>
        <w:tc>
          <w:tcPr>
            <w:tcW w:w="513" w:type="pct"/>
            <w:shd w:val="clear" w:color="auto" w:fill="auto"/>
            <w:vAlign w:val="center"/>
          </w:tcPr>
          <w:p w14:paraId="1D2F97A2">
            <w:pPr>
              <w:keepNext w:val="0"/>
              <w:keepLines w:val="0"/>
              <w:widowControl/>
              <w:suppressLineNumbers w:val="0"/>
              <w:snapToGrid w:val="0"/>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b/>
                <w:i w:val="0"/>
                <w:iCs w:val="0"/>
                <w:color w:val="000000"/>
                <w:kern w:val="0"/>
                <w:sz w:val="21"/>
                <w:szCs w:val="21"/>
                <w:u w:val="none"/>
                <w:lang w:val="en-US" w:eastAsia="zh-CN" w:bidi="ar"/>
              </w:rPr>
              <w:t>单位</w:t>
            </w:r>
          </w:p>
        </w:tc>
        <w:tc>
          <w:tcPr>
            <w:tcW w:w="2185" w:type="pct"/>
            <w:shd w:val="clear" w:color="auto" w:fill="auto"/>
            <w:vAlign w:val="center"/>
          </w:tcPr>
          <w:p w14:paraId="2708DC6A">
            <w:pPr>
              <w:keepNext w:val="0"/>
              <w:keepLines w:val="0"/>
              <w:widowControl/>
              <w:suppressLineNumbers w:val="0"/>
              <w:snapToGrid w:val="0"/>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b/>
                <w:i w:val="0"/>
                <w:iCs w:val="0"/>
                <w:color w:val="000000"/>
                <w:kern w:val="0"/>
                <w:sz w:val="21"/>
                <w:szCs w:val="21"/>
                <w:u w:val="none"/>
                <w:lang w:val="en-US" w:eastAsia="zh-CN" w:bidi="ar"/>
              </w:rPr>
              <w:t>参数</w:t>
            </w:r>
          </w:p>
        </w:tc>
        <w:tc>
          <w:tcPr>
            <w:tcW w:w="587" w:type="pct"/>
            <w:shd w:val="clear" w:color="auto" w:fill="auto"/>
            <w:vAlign w:val="center"/>
          </w:tcPr>
          <w:p w14:paraId="7D7535E8">
            <w:pPr>
              <w:keepNext w:val="0"/>
              <w:keepLines w:val="0"/>
              <w:widowControl/>
              <w:suppressLineNumbers w:val="0"/>
              <w:snapToGrid w:val="0"/>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b/>
                <w:i w:val="0"/>
                <w:iCs w:val="0"/>
                <w:color w:val="000000"/>
                <w:kern w:val="0"/>
                <w:sz w:val="21"/>
                <w:szCs w:val="21"/>
                <w:u w:val="none"/>
                <w:lang w:val="en-US" w:eastAsia="zh-CN" w:bidi="ar"/>
              </w:rPr>
              <w:t>控制价（元）</w:t>
            </w:r>
          </w:p>
        </w:tc>
        <w:tc>
          <w:tcPr>
            <w:tcW w:w="468" w:type="pct"/>
            <w:shd w:val="clear" w:color="auto" w:fill="auto"/>
            <w:vAlign w:val="center"/>
          </w:tcPr>
          <w:p w14:paraId="09CABAA6">
            <w:pPr>
              <w:keepNext w:val="0"/>
              <w:keepLines w:val="0"/>
              <w:widowControl/>
              <w:suppressLineNumbers w:val="0"/>
              <w:snapToGrid w:val="0"/>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b/>
                <w:i w:val="0"/>
                <w:iCs w:val="0"/>
                <w:color w:val="000000"/>
                <w:kern w:val="0"/>
                <w:sz w:val="21"/>
                <w:szCs w:val="21"/>
                <w:u w:val="none"/>
                <w:lang w:val="en-US" w:eastAsia="zh-CN" w:bidi="ar"/>
              </w:rPr>
              <w:t>进口/国产</w:t>
            </w:r>
          </w:p>
        </w:tc>
        <w:tc>
          <w:tcPr>
            <w:tcW w:w="568" w:type="pct"/>
            <w:shd w:val="clear" w:color="auto" w:fill="auto"/>
            <w:vAlign w:val="center"/>
          </w:tcPr>
          <w:p w14:paraId="35F4998C">
            <w:pPr>
              <w:keepNext w:val="0"/>
              <w:keepLines w:val="0"/>
              <w:widowControl/>
              <w:suppressLineNumbers w:val="0"/>
              <w:snapToGrid w:val="0"/>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b/>
                <w:i w:val="0"/>
                <w:iCs w:val="0"/>
                <w:color w:val="000000"/>
                <w:kern w:val="0"/>
                <w:sz w:val="21"/>
                <w:szCs w:val="21"/>
                <w:u w:val="none"/>
                <w:lang w:val="en-US" w:eastAsia="zh-CN"/>
              </w:rPr>
              <w:t>备注</w:t>
            </w:r>
          </w:p>
        </w:tc>
      </w:tr>
      <w:tr w14:paraId="624A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63" w:type="pct"/>
            <w:shd w:val="clear" w:color="auto" w:fill="auto"/>
            <w:vAlign w:val="center"/>
          </w:tcPr>
          <w:p w14:paraId="324270EE">
            <w:pPr>
              <w:keepNext w:val="0"/>
              <w:keepLines w:val="0"/>
              <w:pageBreakBefore w:val="0"/>
              <w:widowControl/>
              <w:suppressLineNumbers w:val="0"/>
              <w:kinsoku/>
              <w:wordWrap/>
              <w:overflowPunct/>
              <w:topLinePunct w:val="0"/>
              <w:autoSpaceDE/>
              <w:autoSpaceDN/>
              <w:bidi w:val="0"/>
              <w:snapToGrid w:val="0"/>
              <w:spacing w:line="400" w:lineRule="exact"/>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413" w:type="pct"/>
            <w:shd w:val="clear" w:color="auto" w:fill="auto"/>
            <w:vAlign w:val="center"/>
          </w:tcPr>
          <w:p w14:paraId="561F4FD2">
            <w:pPr>
              <w:keepNext w:val="0"/>
              <w:keepLines w:val="0"/>
              <w:pageBreakBefore w:val="0"/>
              <w:widowControl/>
              <w:suppressLineNumbers w:val="0"/>
              <w:kinsoku/>
              <w:wordWrap/>
              <w:overflowPunct/>
              <w:topLinePunct w:val="0"/>
              <w:autoSpaceDE/>
              <w:autoSpaceDN/>
              <w:bidi w:val="0"/>
              <w:snapToGrid w:val="0"/>
              <w:spacing w:line="400" w:lineRule="exact"/>
              <w:ind w:left="0" w:leftChars="0" w:right="0" w:rightChars="0" w:firstLine="0" w:firstLineChars="0"/>
              <w:jc w:val="left"/>
              <w:textAlignment w:val="center"/>
              <w:rPr>
                <w:rFonts w:hint="eastAsia" w:ascii="宋体" w:hAnsi="宋体"/>
                <w:b/>
                <w:bCs/>
                <w:kern w:val="0"/>
                <w:sz w:val="21"/>
                <w:szCs w:val="21"/>
                <w:highlight w:val="none"/>
              </w:rPr>
            </w:pPr>
            <w:r>
              <w:rPr>
                <w:rFonts w:hint="eastAsia" w:ascii="宋体" w:hAnsi="宋体" w:eastAsia="宋体" w:cs="宋体"/>
                <w:i w:val="0"/>
                <w:iCs w:val="0"/>
                <w:color w:val="000000"/>
                <w:kern w:val="0"/>
                <w:sz w:val="21"/>
                <w:szCs w:val="21"/>
                <w:u w:val="none"/>
                <w:lang w:val="en-US" w:eastAsia="zh-CN" w:bidi="ar"/>
              </w:rPr>
              <w:t>铣刀</w:t>
            </w:r>
          </w:p>
        </w:tc>
        <w:tc>
          <w:tcPr>
            <w:tcW w:w="513" w:type="pct"/>
            <w:shd w:val="clear" w:color="auto" w:fill="auto"/>
            <w:vAlign w:val="center"/>
          </w:tcPr>
          <w:p w14:paraId="0EA965EA">
            <w:pPr>
              <w:keepNext w:val="0"/>
              <w:keepLines w:val="0"/>
              <w:pageBreakBefore w:val="0"/>
              <w:widowControl/>
              <w:suppressLineNumbers w:val="0"/>
              <w:kinsoku/>
              <w:wordWrap/>
              <w:overflowPunct/>
              <w:topLinePunct w:val="0"/>
              <w:autoSpaceDE/>
              <w:autoSpaceDN/>
              <w:bidi w:val="0"/>
              <w:snapToGrid w:val="0"/>
              <w:spacing w:line="400" w:lineRule="exact"/>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2185" w:type="pct"/>
            <w:shd w:val="clear" w:color="auto" w:fill="auto"/>
            <w:vAlign w:val="center"/>
          </w:tcPr>
          <w:p w14:paraId="3E318FEA">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00" w:lineRule="exact"/>
              <w:ind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1.直刃设计。</w:t>
            </w:r>
          </w:p>
          <w:p w14:paraId="0D90730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00" w:lineRule="exact"/>
              <w:ind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2.铣刀头端直径Φ1.6mm</w:t>
            </w:r>
          </w:p>
          <w:p w14:paraId="741AB5AB">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00" w:lineRule="exact"/>
              <w:ind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3.可高温高压消毒。</w:t>
            </w:r>
          </w:p>
          <w:p w14:paraId="36AA1BB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00" w:lineRule="exact"/>
              <w:ind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4.铣切颅骨缝隙1.6-2.34mm。</w:t>
            </w:r>
          </w:p>
          <w:p w14:paraId="71B4139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00" w:lineRule="exact"/>
              <w:ind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5.螺旋密封功能，防止体液进入铣手机内部，增强耐用性。</w:t>
            </w:r>
          </w:p>
          <w:p w14:paraId="28C4027E">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00" w:lineRule="exact"/>
              <w:ind w:leftChars="0" w:right="0" w:rightChars="0"/>
              <w:jc w:val="left"/>
              <w:textAlignment w:val="auto"/>
              <w:rPr>
                <w:rFonts w:hint="eastAsia" w:ascii="宋体" w:hAnsi="宋体"/>
                <w:b/>
                <w:bCs/>
                <w:kern w:val="0"/>
                <w:sz w:val="21"/>
                <w:szCs w:val="21"/>
                <w:highlight w:val="none"/>
              </w:rPr>
            </w:pPr>
            <w:r>
              <w:rPr>
                <w:rFonts w:hint="eastAsia" w:ascii="宋体" w:hAnsi="宋体" w:eastAsia="宋体" w:cs="宋体"/>
                <w:color w:val="auto"/>
                <w:kern w:val="0"/>
                <w:sz w:val="21"/>
                <w:szCs w:val="21"/>
                <w:highlight w:val="none"/>
                <w:lang w:val="en-US" w:eastAsia="zh-CN"/>
              </w:rPr>
              <w:t>6.可重复使用。</w:t>
            </w:r>
          </w:p>
        </w:tc>
        <w:tc>
          <w:tcPr>
            <w:tcW w:w="587" w:type="pct"/>
            <w:shd w:val="clear" w:color="auto" w:fill="auto"/>
            <w:vAlign w:val="center"/>
          </w:tcPr>
          <w:p w14:paraId="5C984ABE">
            <w:pPr>
              <w:keepNext w:val="0"/>
              <w:keepLines w:val="0"/>
              <w:pageBreakBefore w:val="0"/>
              <w:widowControl/>
              <w:suppressLineNumbers w:val="0"/>
              <w:kinsoku/>
              <w:wordWrap/>
              <w:overflowPunct/>
              <w:topLinePunct w:val="0"/>
              <w:autoSpaceDE/>
              <w:autoSpaceDN/>
              <w:bidi w:val="0"/>
              <w:snapToGrid w:val="0"/>
              <w:spacing w:line="400" w:lineRule="exact"/>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w:t>
            </w:r>
          </w:p>
        </w:tc>
        <w:tc>
          <w:tcPr>
            <w:tcW w:w="468" w:type="pct"/>
            <w:shd w:val="clear" w:color="auto" w:fill="auto"/>
            <w:vAlign w:val="center"/>
          </w:tcPr>
          <w:p w14:paraId="448A695E">
            <w:pPr>
              <w:keepNext w:val="0"/>
              <w:keepLines w:val="0"/>
              <w:pageBreakBefore w:val="0"/>
              <w:widowControl/>
              <w:suppressLineNumbers w:val="0"/>
              <w:kinsoku/>
              <w:wordWrap/>
              <w:overflowPunct/>
              <w:topLinePunct w:val="0"/>
              <w:autoSpaceDE/>
              <w:autoSpaceDN/>
              <w:bidi w:val="0"/>
              <w:snapToGrid w:val="0"/>
              <w:spacing w:line="400" w:lineRule="exact"/>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国产</w:t>
            </w:r>
          </w:p>
        </w:tc>
        <w:tc>
          <w:tcPr>
            <w:tcW w:w="568" w:type="pct"/>
            <w:shd w:val="clear" w:color="auto" w:fill="auto"/>
            <w:vAlign w:val="center"/>
          </w:tcPr>
          <w:p w14:paraId="2B6685A4">
            <w:pPr>
              <w:keepNext w:val="0"/>
              <w:keepLines w:val="0"/>
              <w:pageBreakBefore w:val="0"/>
              <w:widowControl/>
              <w:suppressLineNumbers w:val="0"/>
              <w:kinsoku/>
              <w:wordWrap/>
              <w:overflowPunct/>
              <w:topLinePunct w:val="0"/>
              <w:autoSpaceDE/>
              <w:autoSpaceDN/>
              <w:bidi w:val="0"/>
              <w:snapToGrid w:val="0"/>
              <w:spacing w:line="400" w:lineRule="exact"/>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color w:val="auto"/>
                <w:kern w:val="0"/>
                <w:sz w:val="21"/>
                <w:szCs w:val="21"/>
                <w:highlight w:val="none"/>
                <w:lang w:val="en-US" w:eastAsia="zh-CN"/>
              </w:rPr>
              <w:t>适用于西山动力系统</w:t>
            </w:r>
          </w:p>
        </w:tc>
      </w:tr>
      <w:tr w14:paraId="0F2B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63" w:type="pct"/>
            <w:shd w:val="clear" w:color="auto" w:fill="auto"/>
            <w:vAlign w:val="center"/>
          </w:tcPr>
          <w:p w14:paraId="497BBF44">
            <w:pPr>
              <w:keepNext w:val="0"/>
              <w:keepLines w:val="0"/>
              <w:pageBreakBefore w:val="0"/>
              <w:widowControl/>
              <w:suppressLineNumbers w:val="0"/>
              <w:kinsoku/>
              <w:wordWrap/>
              <w:overflowPunct/>
              <w:topLinePunct w:val="0"/>
              <w:autoSpaceDE/>
              <w:autoSpaceDN/>
              <w:bidi w:val="0"/>
              <w:snapToGrid w:val="0"/>
              <w:spacing w:line="400" w:lineRule="exact"/>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413" w:type="pct"/>
            <w:shd w:val="clear" w:color="auto" w:fill="auto"/>
            <w:vAlign w:val="center"/>
          </w:tcPr>
          <w:p w14:paraId="6F35A26F">
            <w:pPr>
              <w:keepNext w:val="0"/>
              <w:keepLines w:val="0"/>
              <w:pageBreakBefore w:val="0"/>
              <w:widowControl/>
              <w:suppressLineNumbers w:val="0"/>
              <w:kinsoku/>
              <w:wordWrap/>
              <w:overflowPunct/>
              <w:topLinePunct w:val="0"/>
              <w:autoSpaceDE/>
              <w:autoSpaceDN/>
              <w:bidi w:val="0"/>
              <w:snapToGrid w:val="0"/>
              <w:spacing w:line="400" w:lineRule="exact"/>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i w:val="0"/>
                <w:iCs w:val="0"/>
                <w:color w:val="000000"/>
                <w:kern w:val="0"/>
                <w:sz w:val="21"/>
                <w:szCs w:val="21"/>
                <w:u w:val="none"/>
                <w:lang w:val="en-US" w:eastAsia="zh-CN" w:bidi="ar"/>
              </w:rPr>
              <w:t>磨钻头</w:t>
            </w:r>
          </w:p>
        </w:tc>
        <w:tc>
          <w:tcPr>
            <w:tcW w:w="513" w:type="pct"/>
            <w:shd w:val="clear" w:color="auto" w:fill="auto"/>
            <w:vAlign w:val="center"/>
          </w:tcPr>
          <w:p w14:paraId="2CC04A52">
            <w:pPr>
              <w:keepNext w:val="0"/>
              <w:keepLines w:val="0"/>
              <w:pageBreakBefore w:val="0"/>
              <w:widowControl/>
              <w:suppressLineNumbers w:val="0"/>
              <w:kinsoku/>
              <w:wordWrap/>
              <w:overflowPunct/>
              <w:topLinePunct w:val="0"/>
              <w:autoSpaceDE/>
              <w:autoSpaceDN/>
              <w:bidi w:val="0"/>
              <w:snapToGrid w:val="0"/>
              <w:spacing w:line="400" w:lineRule="exact"/>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i w:val="0"/>
                <w:iCs w:val="0"/>
                <w:color w:val="000000"/>
                <w:kern w:val="0"/>
                <w:sz w:val="21"/>
                <w:szCs w:val="21"/>
                <w:u w:val="none"/>
                <w:lang w:val="en-US" w:eastAsia="zh-CN" w:bidi="ar"/>
              </w:rPr>
              <w:t>个</w:t>
            </w:r>
          </w:p>
        </w:tc>
        <w:tc>
          <w:tcPr>
            <w:tcW w:w="2185" w:type="pct"/>
            <w:shd w:val="clear" w:color="auto" w:fill="auto"/>
            <w:vAlign w:val="center"/>
          </w:tcPr>
          <w:p w14:paraId="4FD07591">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00" w:lineRule="exact"/>
              <w:ind w:leftChars="0" w:right="0" w:right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1.可高温高压消毒。</w:t>
            </w:r>
          </w:p>
          <w:p w14:paraId="4859575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00" w:lineRule="exact"/>
              <w:ind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2.圆跳动0.01mm，高速转动下径向跳动量≤0.01mm。</w:t>
            </w:r>
          </w:p>
          <w:p w14:paraId="2BAD15A3">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00" w:lineRule="exact"/>
              <w:ind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3.满足手柄最高转速≥80000转工作要求。</w:t>
            </w:r>
          </w:p>
          <w:p w14:paraId="4DFE537C">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400" w:lineRule="exact"/>
              <w:ind w:leftChars="0" w:right="0" w:rightChars="0"/>
              <w:jc w:val="left"/>
              <w:textAlignment w:val="auto"/>
              <w:rPr>
                <w:rFonts w:hint="eastAsia" w:ascii="宋体" w:hAnsi="宋体"/>
                <w:b/>
                <w:bCs/>
                <w:kern w:val="0"/>
                <w:sz w:val="21"/>
                <w:szCs w:val="21"/>
                <w:highlight w:val="none"/>
              </w:rPr>
            </w:pPr>
            <w:r>
              <w:rPr>
                <w:rFonts w:hint="eastAsia" w:ascii="宋体" w:hAnsi="宋体" w:eastAsia="宋体" w:cs="宋体"/>
                <w:color w:val="auto"/>
                <w:kern w:val="0"/>
                <w:sz w:val="21"/>
                <w:szCs w:val="21"/>
                <w:highlight w:val="none"/>
                <w:lang w:val="en-US" w:eastAsia="zh-CN"/>
              </w:rPr>
              <w:t>4.可重复使用。</w:t>
            </w:r>
          </w:p>
        </w:tc>
        <w:tc>
          <w:tcPr>
            <w:tcW w:w="587" w:type="pct"/>
            <w:shd w:val="clear" w:color="auto" w:fill="auto"/>
            <w:vAlign w:val="center"/>
          </w:tcPr>
          <w:p w14:paraId="64A315B4">
            <w:pPr>
              <w:keepNext w:val="0"/>
              <w:keepLines w:val="0"/>
              <w:pageBreakBefore w:val="0"/>
              <w:widowControl/>
              <w:suppressLineNumbers w:val="0"/>
              <w:kinsoku/>
              <w:wordWrap/>
              <w:overflowPunct/>
              <w:topLinePunct w:val="0"/>
              <w:autoSpaceDE/>
              <w:autoSpaceDN/>
              <w:bidi w:val="0"/>
              <w:snapToGrid w:val="0"/>
              <w:spacing w:line="400" w:lineRule="exact"/>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w:t>
            </w:r>
          </w:p>
        </w:tc>
        <w:tc>
          <w:tcPr>
            <w:tcW w:w="468" w:type="pct"/>
            <w:shd w:val="clear" w:color="auto" w:fill="auto"/>
            <w:vAlign w:val="center"/>
          </w:tcPr>
          <w:p w14:paraId="00D33773">
            <w:pPr>
              <w:keepNext w:val="0"/>
              <w:keepLines w:val="0"/>
              <w:pageBreakBefore w:val="0"/>
              <w:widowControl/>
              <w:suppressLineNumbers w:val="0"/>
              <w:kinsoku/>
              <w:wordWrap/>
              <w:overflowPunct/>
              <w:topLinePunct w:val="0"/>
              <w:autoSpaceDE/>
              <w:autoSpaceDN/>
              <w:bidi w:val="0"/>
              <w:snapToGrid w:val="0"/>
              <w:spacing w:line="400" w:lineRule="exact"/>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国产</w:t>
            </w:r>
          </w:p>
        </w:tc>
        <w:tc>
          <w:tcPr>
            <w:tcW w:w="568" w:type="pct"/>
            <w:shd w:val="clear" w:color="auto" w:fill="auto"/>
            <w:vAlign w:val="center"/>
          </w:tcPr>
          <w:p w14:paraId="42135E2E">
            <w:pPr>
              <w:keepNext w:val="0"/>
              <w:keepLines w:val="0"/>
              <w:pageBreakBefore w:val="0"/>
              <w:widowControl/>
              <w:suppressLineNumbers w:val="0"/>
              <w:kinsoku/>
              <w:wordWrap/>
              <w:overflowPunct/>
              <w:topLinePunct w:val="0"/>
              <w:autoSpaceDE/>
              <w:autoSpaceDN/>
              <w:bidi w:val="0"/>
              <w:snapToGrid w:val="0"/>
              <w:spacing w:line="400" w:lineRule="exact"/>
              <w:ind w:left="0" w:leftChars="0" w:right="0" w:rightChars="0" w:firstLine="0" w:firstLineChars="0"/>
              <w:jc w:val="center"/>
              <w:textAlignment w:val="center"/>
              <w:rPr>
                <w:rFonts w:hint="eastAsia" w:ascii="宋体" w:hAnsi="宋体"/>
                <w:b/>
                <w:bCs/>
                <w:kern w:val="0"/>
                <w:sz w:val="21"/>
                <w:szCs w:val="21"/>
                <w:highlight w:val="none"/>
              </w:rPr>
            </w:pPr>
            <w:r>
              <w:rPr>
                <w:rFonts w:hint="eastAsia" w:ascii="宋体" w:hAnsi="宋体" w:eastAsia="宋体" w:cs="宋体"/>
                <w:color w:val="auto"/>
                <w:kern w:val="0"/>
                <w:sz w:val="21"/>
                <w:szCs w:val="21"/>
                <w:highlight w:val="none"/>
                <w:lang w:val="en-US" w:eastAsia="zh-CN"/>
              </w:rPr>
              <w:t>适用于西山动力系统</w:t>
            </w:r>
          </w:p>
        </w:tc>
      </w:tr>
    </w:tbl>
    <w:p w14:paraId="37A5A617">
      <w:pPr>
        <w:jc w:val="center"/>
        <w:rPr>
          <w:rFonts w:hint="eastAsia" w:ascii="宋体" w:hAnsi="宋体" w:eastAsia="宋体" w:cs="宋体"/>
          <w:b/>
          <w:bCs/>
          <w:color w:val="auto"/>
          <w:sz w:val="30"/>
          <w:szCs w:val="30"/>
          <w:highlight w:val="none"/>
        </w:rPr>
      </w:pPr>
    </w:p>
    <w:p w14:paraId="1896B799">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一年</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48CF1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48232C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5DF77A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验收完成后付款 90%，合同履行完毕后付款 10%。</w:t>
            </w:r>
          </w:p>
        </w:tc>
      </w:tr>
      <w:tr w14:paraId="7C4DF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71F883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210842EC">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所供配件的标签及说明书应在货到之日 24 小时内提供，否则将作退货处理。</w:t>
            </w:r>
          </w:p>
        </w:tc>
      </w:tr>
      <w:tr w14:paraId="6001C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28317F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EAE27A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在接到采购需求后，应在 5个工作日内将配件送达。</w:t>
            </w:r>
          </w:p>
        </w:tc>
      </w:tr>
      <w:tr w14:paraId="075EE5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D0E5CB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073603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医院指定地点</w:t>
            </w:r>
          </w:p>
        </w:tc>
      </w:tr>
      <w:tr w14:paraId="3EDCC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CE2E5D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D2CBC47">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成交人</w:t>
            </w:r>
            <w:r>
              <w:rPr>
                <w:rFonts w:hint="eastAsia" w:ascii="宋体" w:hAnsi="宋体" w:eastAsia="宋体" w:cs="宋体"/>
                <w:color w:val="auto"/>
                <w:sz w:val="21"/>
                <w:szCs w:val="21"/>
                <w:highlight w:val="none"/>
                <w:lang w:val="en-US" w:eastAsia="zh-CN"/>
              </w:rPr>
              <w:t>承担包装</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运输</w:t>
            </w:r>
            <w:r>
              <w:rPr>
                <w:rFonts w:hint="eastAsia" w:cs="宋体"/>
                <w:color w:val="auto"/>
                <w:sz w:val="21"/>
                <w:szCs w:val="21"/>
                <w:highlight w:val="none"/>
                <w:lang w:val="en-US" w:eastAsia="zh-CN"/>
              </w:rPr>
              <w:t>和保险</w:t>
            </w:r>
            <w:r>
              <w:rPr>
                <w:rFonts w:hint="eastAsia" w:ascii="宋体" w:hAnsi="宋体" w:eastAsia="宋体" w:cs="宋体"/>
                <w:color w:val="auto"/>
                <w:sz w:val="21"/>
                <w:szCs w:val="21"/>
                <w:highlight w:val="none"/>
                <w:lang w:val="en-US" w:eastAsia="zh-CN"/>
              </w:rPr>
              <w:t>费用。</w:t>
            </w:r>
          </w:p>
        </w:tc>
      </w:tr>
    </w:tbl>
    <w:p w14:paraId="46EF3C14">
      <w:pPr>
        <w:pStyle w:val="25"/>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采购预算：</w:t>
            </w:r>
            <w:r>
              <w:rPr>
                <w:rFonts w:hint="eastAsia" w:ascii="宋体" w:hAnsi="宋体" w:cs="宋体"/>
                <w:color w:val="auto"/>
                <w:kern w:val="0"/>
                <w:sz w:val="21"/>
                <w:szCs w:val="21"/>
                <w:highlight w:val="none"/>
                <w:lang w:val="en-US" w:eastAsia="zh-CN"/>
              </w:rPr>
              <w:t>15万元</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最高投标限价</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详见</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第二章采购需求</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第二项</w:t>
            </w:r>
            <w:r>
              <w:rPr>
                <w:rFonts w:hint="eastAsia" w:ascii="宋体" w:hAnsi="宋体" w:cs="宋体"/>
                <w:color w:val="auto"/>
                <w:kern w:val="0"/>
                <w:sz w:val="21"/>
                <w:szCs w:val="21"/>
                <w:highlight w:val="none"/>
                <w:lang w:val="en-US" w:eastAsia="zh-CN"/>
              </w:rPr>
              <w:t>技术要求”</w:t>
            </w:r>
            <w:r>
              <w:rPr>
                <w:rFonts w:hint="eastAsia" w:ascii="宋体" w:hAnsi="宋体" w:eastAsia="宋体" w:cs="宋体"/>
                <w:color w:val="auto"/>
                <w:kern w:val="0"/>
                <w:sz w:val="21"/>
                <w:szCs w:val="21"/>
                <w:highlight w:val="none"/>
                <w:lang w:val="en-US" w:eastAsia="zh-CN"/>
              </w:rPr>
              <w:t>中单</w:t>
            </w:r>
            <w:r>
              <w:rPr>
                <w:rFonts w:hint="eastAsia" w:ascii="宋体" w:hAnsi="宋体" w:cs="宋体"/>
                <w:color w:val="auto"/>
                <w:kern w:val="0"/>
                <w:sz w:val="21"/>
                <w:szCs w:val="21"/>
                <w:highlight w:val="none"/>
                <w:lang w:val="en-US" w:eastAsia="zh-CN"/>
              </w:rPr>
              <w:t>项</w:t>
            </w:r>
            <w:r>
              <w:rPr>
                <w:rFonts w:hint="eastAsia" w:ascii="宋体" w:hAnsi="宋体" w:eastAsia="宋体" w:cs="宋体"/>
                <w:color w:val="auto"/>
                <w:kern w:val="0"/>
                <w:sz w:val="21"/>
                <w:szCs w:val="21"/>
                <w:highlight w:val="none"/>
                <w:lang w:val="en-US" w:eastAsia="zh-CN"/>
              </w:rPr>
              <w:t>控制价</w:t>
            </w:r>
            <w:r>
              <w:rPr>
                <w:rFonts w:hint="eastAsia" w:ascii="宋体" w:hAnsi="宋体" w:cs="宋体"/>
                <w:color w:val="auto"/>
                <w:sz w:val="21"/>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val="en-US" w:eastAsia="zh-CN"/>
              </w:rPr>
              <w:t>磋商</w:t>
            </w:r>
            <w:r>
              <w:rPr>
                <w:rFonts w:hint="eastAsia" w:ascii="宋体" w:hAnsi="宋体" w:cs="宋体"/>
                <w:color w:val="auto"/>
                <w:kern w:val="0"/>
                <w:sz w:val="21"/>
                <w:szCs w:val="21"/>
                <w:highlight w:val="none"/>
              </w:rPr>
              <w:t>以人民币报价</w:t>
            </w:r>
            <w:r>
              <w:rPr>
                <w:rFonts w:hint="eastAsia" w:ascii="宋体" w:hAnsi="宋体" w:eastAsia="宋体" w:cs="宋体"/>
                <w:color w:val="auto"/>
                <w:kern w:val="0"/>
                <w:sz w:val="21"/>
                <w:szCs w:val="21"/>
                <w:highlight w:val="none"/>
              </w:rPr>
              <w:t>。</w:t>
            </w:r>
          </w:p>
          <w:p w14:paraId="25F0BC31">
            <w:pPr>
              <w:widowControl/>
              <w:snapToGrid w:val="0"/>
              <w:spacing w:line="440" w:lineRule="exact"/>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val="en-US" w:eastAsia="zh-CN"/>
              </w:rPr>
              <w:t>由成交供应商缴纳</w:t>
            </w:r>
            <w:r>
              <w:rPr>
                <w:rFonts w:hint="eastAsia" w:ascii="宋体" w:hAnsi="宋体" w:eastAsia="宋体" w:cs="宋体"/>
                <w:color w:val="auto"/>
                <w:kern w:val="0"/>
                <w:sz w:val="21"/>
                <w:szCs w:val="21"/>
                <w:highlight w:val="none"/>
              </w:rPr>
              <w:t>招标代理服务费。</w:t>
            </w:r>
            <w:r>
              <w:rPr>
                <w:rFonts w:hint="eastAsia" w:ascii="宋体" w:hAnsi="宋体" w:cs="宋体"/>
                <w:color w:val="auto"/>
                <w:kern w:val="0"/>
                <w:sz w:val="21"/>
                <w:szCs w:val="21"/>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 w:val="21"/>
                      <w:szCs w:val="21"/>
                      <w:highlight w:val="none"/>
                      <w:vertAlign w:val="baseline"/>
                      <w:lang w:val="en-US" w:eastAsia="zh-CN"/>
                    </w:rPr>
                  </w:pPr>
                  <w:r>
                    <w:rPr>
                      <w:b/>
                      <w:bCs/>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 w:val="21"/>
                      <w:szCs w:val="21"/>
                      <w:highlight w:val="none"/>
                      <w:vertAlign w:val="baseline"/>
                      <w:lang w:val="en-US" w:eastAsia="zh-CN"/>
                    </w:rPr>
                  </w:pPr>
                  <w:r>
                    <w:rPr>
                      <w:b/>
                      <w:bCs/>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 w:val="21"/>
                      <w:szCs w:val="21"/>
                      <w:highlight w:val="none"/>
                      <w:vertAlign w:val="baseline"/>
                      <w:lang w:val="en-US" w:eastAsia="zh-CN"/>
                    </w:rPr>
                  </w:pPr>
                  <w:r>
                    <w:rPr>
                      <w:rFonts w:hint="eastAsia" w:ascii="宋体" w:hAnsi="宋体" w:cs="宋体"/>
                      <w:b/>
                      <w:bCs/>
                      <w:color w:val="auto"/>
                      <w:kern w:val="0"/>
                      <w:sz w:val="21"/>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 w:val="21"/>
                      <w:szCs w:val="21"/>
                      <w:highlight w:val="none"/>
                      <w:vertAlign w:val="baseline"/>
                      <w:lang w:val="en-US" w:eastAsia="zh-CN"/>
                    </w:rPr>
                  </w:pPr>
                  <w:r>
                    <w:rPr>
                      <w:rFonts w:hint="eastAsia" w:ascii="宋体" w:hAnsi="宋体" w:cs="宋体"/>
                      <w:color w:val="auto"/>
                      <w:kern w:val="0"/>
                      <w:sz w:val="21"/>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 w:val="21"/>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1"/>
                <w:szCs w:val="21"/>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文件组成：纸质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文件正本1份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副本2份</w:t>
            </w:r>
            <w:r>
              <w:rPr>
                <w:rFonts w:hint="eastAsia" w:ascii="宋体" w:hAnsi="宋体" w:eastAsia="宋体" w:cs="宋体"/>
                <w:color w:val="auto"/>
                <w:sz w:val="21"/>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成</w:t>
            </w:r>
            <w:r>
              <w:rPr>
                <w:rFonts w:hint="eastAsia" w:ascii="宋体" w:hAnsi="宋体" w:eastAsia="宋体" w:cs="宋体"/>
                <w:color w:val="auto"/>
                <w:kern w:val="0"/>
                <w:sz w:val="21"/>
                <w:szCs w:val="21"/>
                <w:highlight w:val="none"/>
              </w:rPr>
              <w:t>员：</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及以上单数</w:t>
            </w:r>
            <w:r>
              <w:rPr>
                <w:rFonts w:hint="eastAsia" w:ascii="宋体" w:hAnsi="宋体" w:eastAsia="宋体" w:cs="宋体"/>
                <w:color w:val="auto"/>
                <w:kern w:val="0"/>
                <w:sz w:val="21"/>
                <w:szCs w:val="21"/>
                <w:highlight w:val="none"/>
              </w:rPr>
              <w:t>。</w:t>
            </w:r>
          </w:p>
          <w:p w14:paraId="05D582FC">
            <w:pPr>
              <w:widowControl/>
              <w:spacing w:line="44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专家确定方式：</w:t>
            </w:r>
            <w:r>
              <w:rPr>
                <w:rFonts w:hint="eastAsia" w:ascii="宋体" w:hAnsi="宋体" w:eastAsia="宋体" w:cs="宋体"/>
                <w:color w:val="auto"/>
                <w:kern w:val="0"/>
                <w:sz w:val="21"/>
                <w:szCs w:val="21"/>
                <w:highlight w:val="none"/>
              </w:rPr>
              <w:t>由评审专家、采购人代表</w:t>
            </w:r>
            <w:r>
              <w:rPr>
                <w:rFonts w:hint="eastAsia" w:ascii="宋体" w:hAnsi="宋体" w:eastAsia="宋体" w:cs="宋体"/>
                <w:color w:val="auto"/>
                <w:kern w:val="0"/>
                <w:sz w:val="21"/>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评标办法：</w:t>
            </w:r>
            <w:r>
              <w:rPr>
                <w:rFonts w:hint="eastAsia" w:ascii="宋体" w:hAnsi="宋体" w:eastAsia="宋体" w:cs="宋体"/>
                <w:color w:val="auto"/>
                <w:kern w:val="0"/>
                <w:sz w:val="21"/>
                <w:szCs w:val="21"/>
                <w:highlight w:val="none"/>
              </w:rPr>
              <w:t>本项目采用</w:t>
            </w:r>
            <w:r>
              <w:rPr>
                <w:rFonts w:hint="eastAsia" w:ascii="宋体" w:hAnsi="宋体" w:eastAsia="宋体" w:cs="宋体"/>
                <w:color w:val="auto"/>
                <w:sz w:val="21"/>
                <w:szCs w:val="21"/>
                <w:highlight w:val="none"/>
              </w:rPr>
              <w:t>综合评分法</w:t>
            </w:r>
            <w:r>
              <w:rPr>
                <w:rFonts w:hint="eastAsia" w:ascii="宋体" w:hAnsi="宋体" w:eastAsia="宋体" w:cs="宋体"/>
                <w:color w:val="auto"/>
                <w:kern w:val="0"/>
                <w:sz w:val="21"/>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公告及</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通知书：由采购人授权磋商小组确定一名</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并推荐</w:t>
            </w:r>
            <w:r>
              <w:rPr>
                <w:rFonts w:hint="eastAsia" w:ascii="宋体" w:hAnsi="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名</w:t>
            </w:r>
            <w:r>
              <w:rPr>
                <w:rFonts w:hint="eastAsia" w:ascii="宋体" w:hAnsi="宋体" w:eastAsia="宋体" w:cs="宋体"/>
                <w:color w:val="auto"/>
                <w:kern w:val="0"/>
                <w:sz w:val="21"/>
                <w:szCs w:val="21"/>
                <w:highlight w:val="none"/>
                <w:lang w:eastAsia="zh-CN"/>
              </w:rPr>
              <w:t>成交候选供应商</w:t>
            </w:r>
            <w:r>
              <w:rPr>
                <w:rFonts w:hint="eastAsia" w:ascii="宋体" w:hAnsi="宋体" w:eastAsia="宋体" w:cs="宋体"/>
                <w:color w:val="auto"/>
                <w:kern w:val="0"/>
                <w:sz w:val="21"/>
                <w:szCs w:val="21"/>
                <w:highlight w:val="none"/>
              </w:rPr>
              <w:t>。评审结束后在《驻马店市中心医院》官网上发布成交公告，公示期结束后向</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有效期：</w:t>
            </w:r>
            <w:r>
              <w:rPr>
                <w:rFonts w:hint="eastAsia" w:ascii="宋体" w:hAnsi="宋体" w:eastAsia="宋体" w:cs="宋体"/>
                <w:color w:val="auto"/>
                <w:kern w:val="0"/>
                <w:sz w:val="21"/>
                <w:szCs w:val="21"/>
                <w:highlight w:val="none"/>
                <w:lang w:val="en-US" w:eastAsia="zh-CN"/>
              </w:rPr>
              <w:t>响应文件递交</w:t>
            </w:r>
            <w:r>
              <w:rPr>
                <w:rFonts w:hint="eastAsia" w:ascii="宋体" w:hAnsi="宋体" w:eastAsia="宋体" w:cs="宋体"/>
                <w:color w:val="auto"/>
                <w:kern w:val="0"/>
                <w:sz w:val="21"/>
                <w:szCs w:val="21"/>
                <w:highlight w:val="none"/>
              </w:rPr>
              <w:t>截止期结束后</w:t>
            </w:r>
            <w:r>
              <w:rPr>
                <w:rFonts w:hint="eastAsia" w:ascii="宋体" w:hAnsi="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文件仅适用于</w:t>
      </w:r>
      <w:r>
        <w:rPr>
          <w:rFonts w:hint="eastAsia" w:ascii="宋体" w:hAnsi="宋体" w:cs="宋体"/>
          <w:color w:val="auto"/>
          <w:kern w:val="0"/>
          <w:sz w:val="21"/>
          <w:szCs w:val="21"/>
          <w:highlight w:val="none"/>
          <w:lang w:val="en-US" w:eastAsia="zh-CN"/>
        </w:rPr>
        <w:t>驻马店市中心医院采购的</w:t>
      </w:r>
      <w:r>
        <w:rPr>
          <w:rFonts w:hint="eastAsia" w:ascii="宋体" w:hAnsi="宋体" w:eastAsia="宋体" w:cs="宋体"/>
          <w:color w:val="auto"/>
          <w:kern w:val="0"/>
          <w:sz w:val="21"/>
          <w:szCs w:val="21"/>
          <w:highlight w:val="none"/>
          <w:lang w:eastAsia="zh-CN"/>
        </w:rPr>
        <w:t>货物</w:t>
      </w:r>
      <w:r>
        <w:rPr>
          <w:rFonts w:hint="eastAsia" w:ascii="宋体" w:hAnsi="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lang w:val="en-US" w:eastAsia="zh-CN"/>
        </w:rPr>
        <w:t>领取</w:t>
      </w:r>
      <w:r>
        <w:rPr>
          <w:rFonts w:hint="eastAsia" w:ascii="宋体" w:hAnsi="宋体" w:eastAsia="宋体" w:cs="宋体"/>
          <w:color w:val="auto"/>
          <w:kern w:val="0"/>
          <w:sz w:val="21"/>
          <w:szCs w:val="21"/>
          <w:highlight w:val="none"/>
        </w:rPr>
        <w:t>了本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文件，且已经提交本次</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代表</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代表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参加本次</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活动的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 货物：供应商按采购文件规定向采购人提供的一切设备、机械、仪器仪表、备品备件、工具、手册及其它有关技术资料和材料。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3.1具有独立承担民事责任的能力（提供营业执照或其他证明材料）；</w:t>
      </w:r>
    </w:p>
    <w:p w14:paraId="393A81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3.2具有良好的商业信誉和健全的财务会计制度（提供经审计的2024年度财务报告或者其基本开户银行出具的资信证明）；</w:t>
      </w:r>
    </w:p>
    <w:p w14:paraId="309AAFF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815B0D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3.4具有履行合同所必需的设备和专业技术能力（提供书面承诺函）；</w:t>
      </w:r>
    </w:p>
    <w:p w14:paraId="63A78A7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3.5参加本采购活动前三年内，在经营活动中没有重大违法记录（提供书面承诺函）；</w:t>
      </w:r>
    </w:p>
    <w:p w14:paraId="79D8C68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1720C55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3.7单位负责人为同一人或者存在直接控股、管理关系的不同供应商，不得参加同一合同项下的磋商（提供承诺函）。</w:t>
      </w:r>
    </w:p>
    <w:p w14:paraId="2921A74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3.8本项目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不论投标结果如何，</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5.1</w:t>
      </w:r>
      <w:r>
        <w:rPr>
          <w:rFonts w:hint="eastAsia" w:ascii="宋体" w:hAnsi="宋体" w:eastAsia="宋体" w:cs="宋体"/>
          <w:color w:val="auto"/>
          <w:kern w:val="0"/>
          <w:sz w:val="21"/>
          <w:szCs w:val="21"/>
          <w:highlight w:val="none"/>
        </w:rPr>
        <w:t xml:space="preserve"> 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5.2</w:t>
      </w:r>
      <w:r>
        <w:rPr>
          <w:rFonts w:hint="eastAsia" w:ascii="宋体" w:hAnsi="宋体" w:eastAsia="宋体" w:cs="宋体"/>
          <w:color w:val="auto"/>
          <w:kern w:val="0"/>
          <w:sz w:val="21"/>
          <w:szCs w:val="21"/>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1"/>
          <w:szCs w:val="21"/>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6.1</w:t>
      </w:r>
      <w:r>
        <w:rPr>
          <w:rFonts w:hint="eastAsia" w:ascii="宋体" w:hAnsi="宋体" w:eastAsia="宋体" w:cs="宋体"/>
          <w:color w:val="auto"/>
          <w:kern w:val="0"/>
          <w:sz w:val="21"/>
          <w:szCs w:val="21"/>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6.2</w:t>
      </w:r>
      <w:r>
        <w:rPr>
          <w:rFonts w:hint="eastAsia" w:ascii="宋体" w:hAnsi="宋体" w:eastAsia="宋体" w:cs="宋体"/>
          <w:color w:val="auto"/>
          <w:kern w:val="0"/>
          <w:sz w:val="21"/>
          <w:szCs w:val="21"/>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7.1</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代表只能接受一个</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的委托参加投标。</w:t>
      </w:r>
    </w:p>
    <w:p w14:paraId="4AA0627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7.2</w:t>
      </w:r>
      <w:r>
        <w:rPr>
          <w:rFonts w:hint="eastAsia" w:ascii="宋体" w:hAnsi="宋体" w:eastAsia="宋体" w:cs="宋体"/>
          <w:color w:val="auto"/>
          <w:kern w:val="0"/>
          <w:sz w:val="21"/>
          <w:szCs w:val="21"/>
          <w:highlight w:val="none"/>
        </w:rPr>
        <w:t xml:space="preserve">《政府采购法》第二十二条第五款“参加政府采购活动前三年内，在经营活动中没有重大违法记录”，《政府采购法》实施条例第十九条 </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重大违法记录是指供应商因违法经营受到刑事处罚或者责令停产停业、吊销许可证或者执照、较大数额罚款等行政处罚。</w:t>
      </w:r>
      <w:r>
        <w:rPr>
          <w:rFonts w:hint="eastAsia" w:ascii="宋体" w:hAnsi="宋体" w:eastAsia="宋体" w:cs="宋体"/>
          <w:color w:val="auto"/>
          <w:kern w:val="0"/>
          <w:sz w:val="21"/>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color w:val="auto"/>
          <w:kern w:val="0"/>
          <w:sz w:val="21"/>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7.3</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供应商认为</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文件使自己的合法权益受到损害的，应当在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公告期限届满之日(或收到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文件之日)起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个工作日之内向采购人提出质疑；供应商认为</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过程和</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结果使自己的合法权益受到损害的，应当在知道或者应知其权益受到损害之日起</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个工作日内提出质疑。逾期不再受理,供应商在法定质疑期内应一次性提出针对同一采购环节的质疑。供应商对采购人的质疑答复不满意,或采购人未在规定时间内作出答复的，可以在答复期满后15个工作日内向</w:t>
      </w:r>
      <w:r>
        <w:rPr>
          <w:rFonts w:hint="eastAsia" w:ascii="宋体" w:hAnsi="宋体" w:eastAsia="宋体" w:cs="宋体"/>
          <w:color w:val="auto"/>
          <w:kern w:val="0"/>
          <w:sz w:val="21"/>
          <w:szCs w:val="21"/>
          <w:highlight w:val="none"/>
          <w:lang w:val="en-US" w:eastAsia="zh-CN"/>
        </w:rPr>
        <w:t>医院纪检</w:t>
      </w:r>
      <w:r>
        <w:rPr>
          <w:rFonts w:hint="eastAsia" w:ascii="宋体" w:hAnsi="宋体" w:eastAsia="宋体" w:cs="宋体"/>
          <w:color w:val="auto"/>
          <w:kern w:val="0"/>
          <w:sz w:val="21"/>
          <w:szCs w:val="21"/>
          <w:highlight w:val="none"/>
        </w:rPr>
        <w:t>部门投诉。</w:t>
      </w:r>
    </w:p>
    <w:p w14:paraId="3B893C6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8.2 </w:t>
      </w:r>
      <w:r>
        <w:rPr>
          <w:rFonts w:hint="eastAsia" w:ascii="宋体" w:hAnsi="宋体" w:eastAsia="宋体" w:cs="宋体"/>
          <w:color w:val="auto"/>
          <w:kern w:val="0"/>
          <w:sz w:val="21"/>
          <w:szCs w:val="21"/>
          <w:highlight w:val="none"/>
        </w:rPr>
        <w:t>质疑、投诉应当采用书面形式，质疑书、投诉书均应明确阐述</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过程和</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供应商应仔细阅读</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文件中供应商须知、条款、格式等所有事项，按</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文件的要求制作并提交响应文件，并保证所提供的全部资料的真实性，以使其投标对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.1 </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对已发出的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文件进行必要澄清、修改或补充的，应当在</w:t>
      </w:r>
      <w:r>
        <w:rPr>
          <w:rFonts w:hint="eastAsia" w:ascii="宋体" w:hAnsi="宋体" w:eastAsia="宋体" w:cs="宋体"/>
          <w:color w:val="auto"/>
          <w:kern w:val="0"/>
          <w:sz w:val="21"/>
          <w:szCs w:val="21"/>
          <w:highlight w:val="none"/>
          <w:lang w:val="en-US" w:eastAsia="zh-CN"/>
        </w:rPr>
        <w:t>原采购公告发布</w:t>
      </w:r>
      <w:r>
        <w:rPr>
          <w:rFonts w:hint="eastAsia" w:ascii="宋体" w:hAnsi="宋体" w:eastAsia="宋体" w:cs="宋体"/>
          <w:color w:val="auto"/>
          <w:kern w:val="0"/>
          <w:sz w:val="21"/>
          <w:szCs w:val="21"/>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.2 </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文件澄清、修改或补充的内容为</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应仔细阅读</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文件的所有内容，按照</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文件提供的格式编写</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文件，不得缺少或留空任何</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文件要求填写的表格或提交的资料。</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文件提供格式的按格式填列，未提供格式的可自行拟定。</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文件应对</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文件的要求作出实质性响应（包括</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资格要求、技术要求、商务要求和</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文件格式中对</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的要求），</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 xml:space="preserve"> 响应</w:t>
      </w:r>
      <w:r>
        <w:rPr>
          <w:rFonts w:hint="eastAsia" w:ascii="宋体" w:hAnsi="宋体" w:eastAsia="宋体" w:cs="宋体"/>
          <w:color w:val="auto"/>
          <w:kern w:val="0"/>
          <w:sz w:val="21"/>
          <w:szCs w:val="21"/>
          <w:highlight w:val="none"/>
        </w:rPr>
        <w:t>文件以及</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与采购人就有关</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关于</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计量单位，</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文件已有明确规定的，使用</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文件规定的计量单位；</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13.2初次报价</w:t>
      </w:r>
      <w:r>
        <w:rPr>
          <w:rFonts w:hint="eastAsia" w:ascii="宋体" w:hAnsi="宋体" w:eastAsia="宋体" w:cs="宋体"/>
          <w:color w:val="auto"/>
          <w:kern w:val="0"/>
          <w:sz w:val="21"/>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13.3</w:t>
      </w:r>
      <w:r>
        <w:rPr>
          <w:rFonts w:hint="eastAsia" w:ascii="宋体" w:hAnsi="宋体" w:eastAsia="宋体" w:cs="宋体"/>
          <w:color w:val="auto"/>
          <w:kern w:val="0"/>
          <w:sz w:val="21"/>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.1 所有</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要按</w:t>
      </w:r>
      <w:r>
        <w:rPr>
          <w:rFonts w:hint="eastAsia" w:ascii="宋体" w:hAnsi="宋体" w:eastAsia="宋体" w:cs="宋体"/>
          <w:color w:val="auto"/>
          <w:kern w:val="0"/>
          <w:sz w:val="21"/>
          <w:szCs w:val="21"/>
          <w:highlight w:val="none"/>
          <w:lang w:val="en-US" w:eastAsia="zh-CN"/>
        </w:rPr>
        <w:t>初次报价</w:t>
      </w:r>
      <w:r>
        <w:rPr>
          <w:rFonts w:hint="eastAsia" w:ascii="宋体" w:hAnsi="宋体" w:eastAsia="宋体" w:cs="宋体"/>
          <w:color w:val="auto"/>
          <w:kern w:val="0"/>
          <w:sz w:val="21"/>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.3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投报多标包的，应对每标包分别报价并分别填报</w:t>
      </w:r>
      <w:r>
        <w:rPr>
          <w:rFonts w:hint="eastAsia" w:ascii="宋体" w:hAnsi="宋体" w:eastAsia="宋体" w:cs="宋体"/>
          <w:color w:val="auto"/>
          <w:kern w:val="0"/>
          <w:sz w:val="21"/>
          <w:szCs w:val="21"/>
          <w:highlight w:val="none"/>
          <w:lang w:val="en-US" w:eastAsia="zh-CN"/>
        </w:rPr>
        <w:t>初次报价</w:t>
      </w:r>
      <w:r>
        <w:rPr>
          <w:rFonts w:hint="eastAsia" w:ascii="宋体" w:hAnsi="宋体" w:eastAsia="宋体" w:cs="宋体"/>
          <w:color w:val="auto"/>
          <w:kern w:val="0"/>
          <w:sz w:val="21"/>
          <w:szCs w:val="21"/>
          <w:highlight w:val="none"/>
        </w:rPr>
        <w:t>一览表。</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.4 </w:t>
      </w:r>
      <w:r>
        <w:rPr>
          <w:rFonts w:hint="eastAsia" w:ascii="宋体" w:hAnsi="宋体" w:eastAsia="宋体" w:cs="宋体"/>
          <w:color w:val="auto"/>
          <w:kern w:val="0"/>
          <w:sz w:val="21"/>
          <w:szCs w:val="21"/>
          <w:highlight w:val="none"/>
          <w:lang w:eastAsia="zh-CN"/>
        </w:rPr>
        <w:t>初次报价一览表</w:t>
      </w:r>
      <w:r>
        <w:rPr>
          <w:rFonts w:hint="eastAsia" w:ascii="宋体" w:hAnsi="宋体" w:eastAsia="宋体" w:cs="宋体"/>
          <w:color w:val="auto"/>
          <w:kern w:val="0"/>
          <w:sz w:val="21"/>
          <w:szCs w:val="21"/>
          <w:highlight w:val="none"/>
        </w:rPr>
        <w:t>中标明的价格在政府采购合同执行过程中是固定不变的，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.5 </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.6 对于</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eastAsia="zh-CN"/>
        </w:rPr>
        <w:t>初次报价一览表</w:t>
      </w:r>
      <w:r>
        <w:rPr>
          <w:rFonts w:hint="eastAsia" w:ascii="宋体" w:hAnsi="宋体" w:eastAsia="宋体" w:cs="宋体"/>
          <w:color w:val="auto"/>
          <w:kern w:val="0"/>
          <w:sz w:val="21"/>
          <w:szCs w:val="21"/>
          <w:highlight w:val="none"/>
        </w:rPr>
        <w:t>和</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文件应按第六章“</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文件格式”进行编写，如有必要，可以增加附页，作为</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的组成部分。其中，</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报价一览表在满足</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文件实质性要求的基础上，可以提出比</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文件要求更有利于采购人的承诺。</w:t>
      </w:r>
    </w:p>
    <w:p w14:paraId="214B55F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2响应</w:t>
      </w:r>
      <w:r>
        <w:rPr>
          <w:rFonts w:hint="eastAsia" w:ascii="宋体" w:hAnsi="宋体" w:eastAsia="宋体" w:cs="宋体"/>
          <w:color w:val="auto"/>
          <w:kern w:val="0"/>
          <w:sz w:val="21"/>
          <w:szCs w:val="21"/>
          <w:highlight w:val="none"/>
        </w:rPr>
        <w:t>文件应用不褪色的材料书写或打印，并由</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的法定代表人盖章或盖单位公章；</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文件应尽量避免涂改、行间插字或删除，如果出现上述情况，改动之处应加盖单位公章或由</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的法定代表人盖章确认。</w:t>
      </w:r>
    </w:p>
    <w:p w14:paraId="48E409E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3响应</w:t>
      </w:r>
      <w:r>
        <w:rPr>
          <w:rFonts w:hint="eastAsia" w:ascii="宋体" w:hAnsi="宋体" w:eastAsia="宋体" w:cs="宋体"/>
          <w:color w:val="auto"/>
          <w:kern w:val="0"/>
          <w:sz w:val="21"/>
          <w:szCs w:val="21"/>
          <w:highlight w:val="none"/>
        </w:rPr>
        <w:t>文件份数见</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17</w:t>
      </w:r>
      <w:r>
        <w:rPr>
          <w:rFonts w:hint="eastAsia" w:ascii="宋体" w:hAnsi="宋体" w:eastAsia="宋体" w:cs="宋体"/>
          <w:color w:val="auto"/>
          <w:kern w:val="0"/>
          <w:sz w:val="21"/>
          <w:szCs w:val="21"/>
          <w:highlight w:val="none"/>
        </w:rPr>
        <w:t>.1响应文件应密封包装，并在封套的封口处加盖供应商单位章或由供应商的法定代表人（单位负责人）或其授权的代理人签字。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17.2</w:t>
      </w:r>
      <w:r>
        <w:rPr>
          <w:rFonts w:hint="eastAsia" w:ascii="宋体" w:hAnsi="宋体" w:eastAsia="宋体" w:cs="宋体"/>
          <w:color w:val="auto"/>
          <w:kern w:val="0"/>
          <w:sz w:val="21"/>
          <w:szCs w:val="21"/>
          <w:highlight w:val="none"/>
          <w:lang w:eastAsia="zh-CN"/>
        </w:rPr>
        <w:t xml:space="preserve"> 未按本章第</w:t>
      </w:r>
      <w:r>
        <w:rPr>
          <w:rFonts w:hint="eastAsia" w:ascii="宋体" w:hAnsi="宋体" w:eastAsia="宋体" w:cs="宋体"/>
          <w:color w:val="auto"/>
          <w:kern w:val="0"/>
          <w:sz w:val="21"/>
          <w:szCs w:val="21"/>
          <w:highlight w:val="none"/>
          <w:lang w:val="en-US" w:eastAsia="zh-CN"/>
        </w:rPr>
        <w:t>17.1</w:t>
      </w:r>
      <w:r>
        <w:rPr>
          <w:rFonts w:hint="eastAsia" w:ascii="宋体" w:hAnsi="宋体" w:eastAsia="宋体" w:cs="宋体"/>
          <w:color w:val="auto"/>
          <w:kern w:val="0"/>
          <w:sz w:val="21"/>
          <w:szCs w:val="21"/>
          <w:highlight w:val="none"/>
          <w:lang w:eastAsia="zh-CN"/>
        </w:rPr>
        <w:t>项要求密封的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 xml:space="preserve">.1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应在规定的</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截止时间前</w:t>
      </w:r>
      <w:r>
        <w:rPr>
          <w:rFonts w:hint="eastAsia" w:ascii="宋体" w:hAnsi="宋体" w:eastAsia="宋体" w:cs="宋体"/>
          <w:color w:val="auto"/>
          <w:kern w:val="0"/>
          <w:sz w:val="21"/>
          <w:szCs w:val="21"/>
          <w:highlight w:val="none"/>
          <w:lang w:eastAsia="zh-CN"/>
        </w:rPr>
        <w:t>递交</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w:t>
      </w:r>
    </w:p>
    <w:p w14:paraId="333575B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18.2</w:t>
      </w:r>
      <w:r>
        <w:rPr>
          <w:rFonts w:hint="eastAsia" w:ascii="宋体" w:hAnsi="宋体" w:eastAsia="宋体" w:cs="宋体"/>
          <w:color w:val="auto"/>
          <w:kern w:val="0"/>
          <w:sz w:val="21"/>
          <w:szCs w:val="21"/>
          <w:highlight w:val="none"/>
        </w:rPr>
        <w:t xml:space="preserve"> 逾期送达的或者未送达指定地点的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19</w:t>
      </w:r>
      <w:r>
        <w:rPr>
          <w:rFonts w:hint="eastAsia" w:ascii="宋体" w:hAnsi="宋体" w:eastAsia="宋体" w:cs="宋体"/>
          <w:color w:val="auto"/>
          <w:kern w:val="0"/>
          <w:sz w:val="21"/>
          <w:szCs w:val="21"/>
          <w:highlight w:val="none"/>
        </w:rPr>
        <w:t xml:space="preserve">.1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在投标截止时间前，可以对所提交的</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文件进行补充、修改或者撤回，并书面通知</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。补充、修改的内容和撤回通知应当按本须知要求签署、盖章、密封，并作为</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19</w:t>
      </w:r>
      <w:r>
        <w:rPr>
          <w:rFonts w:hint="eastAsia" w:ascii="宋体" w:hAnsi="宋体" w:eastAsia="宋体" w:cs="宋体"/>
          <w:color w:val="auto"/>
          <w:kern w:val="0"/>
          <w:sz w:val="21"/>
          <w:szCs w:val="21"/>
          <w:highlight w:val="none"/>
        </w:rPr>
        <w:t xml:space="preserve">.2 </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截止期后不得修改、撤回</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在投标截止期后修改</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成员要依法独立评审，并对评审意见承担个人责任。</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成员对需要共同认定的事项存在争议的，按照少数服从多数的原则做出结论。持不同意见的</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成员应当在评</w:t>
      </w:r>
      <w:r>
        <w:rPr>
          <w:rFonts w:hint="eastAsia" w:ascii="宋体" w:hAnsi="宋体" w:eastAsia="宋体" w:cs="宋体"/>
          <w:color w:val="auto"/>
          <w:kern w:val="0"/>
          <w:sz w:val="21"/>
          <w:szCs w:val="21"/>
          <w:highlight w:val="none"/>
          <w:lang w:val="en-US" w:eastAsia="zh-CN"/>
        </w:rPr>
        <w:t>审</w:t>
      </w:r>
      <w:r>
        <w:rPr>
          <w:rFonts w:hint="eastAsia" w:ascii="宋体" w:hAnsi="宋体" w:eastAsia="宋体" w:cs="宋体"/>
          <w:color w:val="auto"/>
          <w:kern w:val="0"/>
          <w:sz w:val="21"/>
          <w:szCs w:val="21"/>
          <w:highlight w:val="none"/>
        </w:rPr>
        <w:t>报告上签署不同意见并说明理由，否则视为同意。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 </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报价出现前后不一致的，除</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文件另有规定外，修正错误的原则如下：</w:t>
      </w:r>
    </w:p>
    <w:p w14:paraId="4DF8A71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21.1.1响应文件</w:t>
      </w:r>
      <w:r>
        <w:rPr>
          <w:rFonts w:hint="eastAsia" w:ascii="宋体" w:hAnsi="宋体" w:eastAsia="宋体" w:cs="宋体"/>
          <w:color w:val="auto"/>
          <w:kern w:val="0"/>
          <w:sz w:val="21"/>
          <w:szCs w:val="21"/>
          <w:highlight w:val="none"/>
          <w:lang w:eastAsia="zh-CN"/>
        </w:rPr>
        <w:t>初次报价一览表</w:t>
      </w:r>
      <w:r>
        <w:rPr>
          <w:rFonts w:hint="eastAsia" w:ascii="宋体" w:hAnsi="宋体" w:eastAsia="宋体" w:cs="宋体"/>
          <w:color w:val="auto"/>
          <w:kern w:val="0"/>
          <w:sz w:val="21"/>
          <w:szCs w:val="21"/>
          <w:highlight w:val="none"/>
        </w:rPr>
        <w:t>（报价表）内容与</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中相应内容不一致的，以</w:t>
      </w:r>
      <w:r>
        <w:rPr>
          <w:rFonts w:hint="eastAsia" w:ascii="宋体" w:hAnsi="宋体" w:eastAsia="宋体" w:cs="宋体"/>
          <w:color w:val="auto"/>
          <w:kern w:val="0"/>
          <w:sz w:val="21"/>
          <w:szCs w:val="21"/>
          <w:highlight w:val="none"/>
          <w:lang w:eastAsia="zh-CN"/>
        </w:rPr>
        <w:t>初次报价一览表</w:t>
      </w:r>
      <w:r>
        <w:rPr>
          <w:rFonts w:hint="eastAsia" w:ascii="宋体" w:hAnsi="宋体" w:eastAsia="宋体" w:cs="宋体"/>
          <w:color w:val="auto"/>
          <w:kern w:val="0"/>
          <w:sz w:val="21"/>
          <w:szCs w:val="21"/>
          <w:highlight w:val="none"/>
        </w:rPr>
        <w:t>（报价表）为准；</w:t>
      </w:r>
    </w:p>
    <w:p w14:paraId="0AF4EB7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.2大写金额与小写金额不一致的，以大写金额为准；</w:t>
      </w:r>
    </w:p>
    <w:p w14:paraId="7AFACED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.3单价金额小数点或者百分比有明显错位的，以</w:t>
      </w:r>
      <w:r>
        <w:rPr>
          <w:rFonts w:hint="eastAsia" w:ascii="宋体" w:hAnsi="宋体" w:eastAsia="宋体" w:cs="宋体"/>
          <w:color w:val="auto"/>
          <w:kern w:val="0"/>
          <w:sz w:val="21"/>
          <w:szCs w:val="21"/>
          <w:highlight w:val="none"/>
          <w:lang w:eastAsia="zh-CN"/>
        </w:rPr>
        <w:t>初次报价一览表</w:t>
      </w:r>
      <w:r>
        <w:rPr>
          <w:rFonts w:hint="eastAsia" w:ascii="宋体" w:hAnsi="宋体" w:eastAsia="宋体" w:cs="宋体"/>
          <w:color w:val="auto"/>
          <w:kern w:val="0"/>
          <w:sz w:val="21"/>
          <w:szCs w:val="21"/>
          <w:highlight w:val="none"/>
        </w:rPr>
        <w:t>的总价为准，并修改单价；</w:t>
      </w:r>
    </w:p>
    <w:p w14:paraId="465727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.4总价金额与按单价汇总金额不一致的，以单价金额计算结果为准。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.5对不同文字文本</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确认后产生约束力，</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 资格性检查和符合性检查。</w:t>
      </w:r>
    </w:p>
    <w:p w14:paraId="58C0F3D4">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.1资格性检查。</w:t>
      </w:r>
    </w:p>
    <w:p w14:paraId="512679B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w:t>
      </w:r>
      <w:r>
        <w:rPr>
          <w:rFonts w:hint="eastAsia" w:ascii="宋体" w:hAnsi="宋体" w:eastAsia="宋体" w:cs="宋体"/>
          <w:color w:val="auto"/>
          <w:kern w:val="0"/>
          <w:sz w:val="21"/>
          <w:szCs w:val="21"/>
          <w:highlight w:val="none"/>
          <w:lang w:val="en-US" w:eastAsia="zh-CN"/>
        </w:rPr>
        <w:t>委托代购代理机构</w:t>
      </w:r>
      <w:r>
        <w:rPr>
          <w:rFonts w:hint="eastAsia" w:ascii="宋体" w:hAnsi="宋体" w:eastAsia="宋体" w:cs="宋体"/>
          <w:color w:val="auto"/>
          <w:kern w:val="0"/>
          <w:sz w:val="21"/>
          <w:szCs w:val="21"/>
          <w:highlight w:val="none"/>
        </w:rPr>
        <w:t>按</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公告第二项和</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文件第三章</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应提交的证明文件所述的资格标准对</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进行资格审查,以确定其是否具备</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资格。如果</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不具备</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资格、不满足</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文件所规定的资格标准或提供资格证明文件不全,其投标将被作为无效</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.2 资格审查后合格的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w:t>
      </w: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.3 符合性检查。依据</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文件的规定，</w:t>
      </w:r>
      <w:r>
        <w:rPr>
          <w:rFonts w:hint="eastAsia" w:ascii="宋体" w:hAnsi="宋体" w:eastAsia="宋体" w:cs="宋体"/>
          <w:b/>
          <w:bCs/>
          <w:color w:val="auto"/>
          <w:kern w:val="0"/>
          <w:sz w:val="21"/>
          <w:szCs w:val="21"/>
          <w:highlight w:val="none"/>
          <w:lang w:eastAsia="zh-CN"/>
        </w:rPr>
        <w:t>磋商小组</w:t>
      </w:r>
      <w:r>
        <w:rPr>
          <w:rFonts w:hint="eastAsia" w:ascii="宋体" w:hAnsi="宋体" w:eastAsia="宋体" w:cs="宋体"/>
          <w:b/>
          <w:bCs/>
          <w:color w:val="auto"/>
          <w:kern w:val="0"/>
          <w:sz w:val="21"/>
          <w:szCs w:val="21"/>
          <w:highlight w:val="none"/>
        </w:rPr>
        <w:t>将从</w:t>
      </w:r>
      <w:r>
        <w:rPr>
          <w:rFonts w:hint="eastAsia" w:ascii="宋体" w:hAnsi="宋体" w:eastAsia="宋体" w:cs="宋体"/>
          <w:b/>
          <w:bCs/>
          <w:color w:val="auto"/>
          <w:kern w:val="0"/>
          <w:sz w:val="21"/>
          <w:szCs w:val="21"/>
          <w:highlight w:val="none"/>
          <w:lang w:val="en-US" w:eastAsia="zh-CN"/>
        </w:rPr>
        <w:t>响应文件</w:t>
      </w:r>
      <w:r>
        <w:rPr>
          <w:rFonts w:hint="eastAsia" w:ascii="宋体" w:hAnsi="宋体" w:eastAsia="宋体" w:cs="宋体"/>
          <w:b/>
          <w:bCs/>
          <w:color w:val="auto"/>
          <w:kern w:val="0"/>
          <w:sz w:val="21"/>
          <w:szCs w:val="21"/>
          <w:highlight w:val="none"/>
        </w:rPr>
        <w:t>的有效性、完整性和对</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文件的响应程度进行审查，以确定是否符合对</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文件的实质性要求作出响应。对没有实质性响应的</w:t>
      </w:r>
      <w:r>
        <w:rPr>
          <w:rFonts w:hint="eastAsia" w:ascii="宋体" w:hAnsi="宋体" w:eastAsia="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rPr>
        <w:t>文件将不进行评估，其投标被作为无效</w:t>
      </w:r>
      <w:r>
        <w:rPr>
          <w:rFonts w:hint="eastAsia" w:ascii="宋体" w:hAnsi="宋体" w:eastAsia="宋体" w:cs="宋体"/>
          <w:b/>
          <w:bCs/>
          <w:color w:val="auto"/>
          <w:kern w:val="0"/>
          <w:sz w:val="21"/>
          <w:szCs w:val="21"/>
          <w:highlight w:val="none"/>
          <w:lang w:val="en-US" w:eastAsia="zh-CN"/>
        </w:rPr>
        <w:t>磋商</w:t>
      </w:r>
      <w:r>
        <w:rPr>
          <w:rFonts w:hint="eastAsia" w:ascii="宋体" w:hAnsi="宋体" w:eastAsia="宋体" w:cs="宋体"/>
          <w:b/>
          <w:bCs/>
          <w:color w:val="auto"/>
          <w:kern w:val="0"/>
          <w:sz w:val="21"/>
          <w:szCs w:val="21"/>
          <w:highlight w:val="none"/>
        </w:rPr>
        <w:t>。凡有下列情况之一者，</w:t>
      </w:r>
      <w:r>
        <w:rPr>
          <w:rFonts w:hint="eastAsia" w:ascii="宋体" w:hAnsi="宋体" w:eastAsia="宋体" w:cs="宋体"/>
          <w:b/>
          <w:bCs/>
          <w:color w:val="auto"/>
          <w:kern w:val="0"/>
          <w:sz w:val="21"/>
          <w:szCs w:val="21"/>
          <w:highlight w:val="none"/>
          <w:lang w:val="en-US" w:eastAsia="zh-CN"/>
        </w:rPr>
        <w:t>响应</w:t>
      </w:r>
      <w:r>
        <w:rPr>
          <w:rFonts w:hint="eastAsia" w:ascii="宋体" w:hAnsi="宋体" w:eastAsia="宋体" w:cs="宋体"/>
          <w:b/>
          <w:bCs/>
          <w:color w:val="auto"/>
          <w:kern w:val="0"/>
          <w:sz w:val="21"/>
          <w:szCs w:val="21"/>
          <w:highlight w:val="none"/>
        </w:rPr>
        <w:t>文件也将被视为未实质性响应</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响应文件</w:t>
      </w:r>
      <w:r>
        <w:rPr>
          <w:rFonts w:hint="eastAsia" w:ascii="宋体" w:hAnsi="宋体" w:eastAsia="宋体" w:cs="宋体"/>
          <w:b/>
          <w:bCs/>
          <w:color w:val="auto"/>
          <w:kern w:val="0"/>
          <w:sz w:val="21"/>
          <w:szCs w:val="21"/>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未按</w:t>
      </w:r>
      <w:r>
        <w:rPr>
          <w:rFonts w:hint="eastAsia" w:ascii="宋体" w:hAnsi="宋体" w:eastAsia="宋体" w:cs="宋体"/>
          <w:b/>
          <w:bCs/>
          <w:color w:val="auto"/>
          <w:kern w:val="0"/>
          <w:sz w:val="21"/>
          <w:szCs w:val="21"/>
          <w:highlight w:val="none"/>
          <w:lang w:val="en-US" w:eastAsia="zh-CN"/>
        </w:rPr>
        <w:t>磋商</w:t>
      </w:r>
      <w:r>
        <w:rPr>
          <w:rFonts w:hint="eastAsia" w:ascii="宋体" w:hAnsi="宋体" w:eastAsia="宋体" w:cs="宋体"/>
          <w:b/>
          <w:bCs/>
          <w:color w:val="auto"/>
          <w:kern w:val="0"/>
          <w:sz w:val="21"/>
          <w:szCs w:val="21"/>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）不符合</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文件中规定的其它实质性条款。</w:t>
      </w:r>
    </w:p>
    <w:p w14:paraId="679F4DE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决定投标的响应性只根据</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.4 对资格性检查和符合性检查不合格的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应当面</w:t>
      </w:r>
      <w:r>
        <w:rPr>
          <w:rFonts w:hint="eastAsia" w:ascii="宋体" w:hAnsi="宋体" w:eastAsia="宋体" w:cs="宋体"/>
          <w:color w:val="auto"/>
          <w:kern w:val="0"/>
          <w:sz w:val="21"/>
          <w:szCs w:val="21"/>
          <w:highlight w:val="none"/>
        </w:rPr>
        <w:t>告知其理由。</w:t>
      </w:r>
    </w:p>
    <w:p w14:paraId="74B995E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在评审过程中，</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发现</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有下列情形之一的，视为</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串通投标，其</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无效：</w:t>
      </w:r>
    </w:p>
    <w:p w14:paraId="1ED89A2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.1不同</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异常一致。</w:t>
      </w:r>
    </w:p>
    <w:p w14:paraId="274BE1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.2不同</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由同一单位或者个人编制；</w:t>
      </w:r>
    </w:p>
    <w:p w14:paraId="12AF6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.3不同</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委托同一单位或者个人办理投标事宜；</w:t>
      </w:r>
    </w:p>
    <w:p w14:paraId="6BA5E29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.4不同</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载明的项目管理成员或者联系人员为同一人；　　</w:t>
      </w:r>
    </w:p>
    <w:p w14:paraId="4F4717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.5不同</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相互混装；</w:t>
      </w:r>
    </w:p>
    <w:p w14:paraId="5987C29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 xml:space="preserve"> 有证据证明</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对资格性检查和符合性检查合格的供应商，进入本次磋商程序。</w:t>
      </w:r>
    </w:p>
    <w:p w14:paraId="23E8D31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 xml:space="preserve">21.4.1 </w:t>
      </w:r>
      <w:r>
        <w:rPr>
          <w:rFonts w:hint="eastAsia" w:ascii="宋体" w:hAnsi="宋体" w:eastAsia="宋体" w:cs="宋体"/>
          <w:b/>
          <w:bCs/>
          <w:color w:val="auto"/>
          <w:kern w:val="0"/>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21.4.2 本次竞争性磋商进行 多 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 凡与本次</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有关人员对属于审查、澄清、评价和比较</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的有关资料以及定标意向等，均不得向</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.2 在评标期间，</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试图影响或干预评审的任何行为，将导致其</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被作为无效</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采用综合评分法的，评标结果按评审后得分由高到低顺序排列。</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满足</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文件全部实质性要求，且按照评审因素的量化指标评审得分最高的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为排名第一的</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，以此类推。得分相同的，按</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报价由低到高顺序排列。得分且</w:t>
      </w:r>
      <w:r>
        <w:rPr>
          <w:rFonts w:hint="eastAsia" w:ascii="宋体" w:hAnsi="宋体" w:eastAsia="宋体" w:cs="宋体"/>
          <w:color w:val="auto"/>
          <w:kern w:val="0"/>
          <w:sz w:val="21"/>
          <w:szCs w:val="21"/>
          <w:highlight w:val="none"/>
          <w:lang w:val="en-US" w:eastAsia="zh-CN"/>
        </w:rPr>
        <w:t>磋商</w:t>
      </w:r>
      <w:r>
        <w:rPr>
          <w:rFonts w:hint="eastAsia" w:ascii="宋体" w:hAnsi="宋体" w:eastAsia="宋体" w:cs="宋体"/>
          <w:color w:val="auto"/>
          <w:kern w:val="0"/>
          <w:sz w:val="21"/>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本项目由采购人授权</w:t>
      </w:r>
      <w:r>
        <w:rPr>
          <w:rFonts w:hint="eastAsia" w:ascii="宋体" w:hAnsi="宋体" w:eastAsia="宋体" w:cs="宋体"/>
          <w:color w:val="auto"/>
          <w:kern w:val="0"/>
          <w:sz w:val="21"/>
          <w:szCs w:val="21"/>
          <w:highlight w:val="none"/>
          <w:lang w:eastAsia="zh-CN"/>
        </w:rPr>
        <w:t>磋商小组</w:t>
      </w:r>
      <w:r>
        <w:rPr>
          <w:rFonts w:hint="eastAsia" w:ascii="宋体" w:hAnsi="宋体" w:eastAsia="宋体" w:cs="宋体"/>
          <w:color w:val="auto"/>
          <w:kern w:val="0"/>
          <w:sz w:val="21"/>
          <w:szCs w:val="21"/>
          <w:highlight w:val="none"/>
        </w:rPr>
        <w:t>确定一名</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并推荐</w:t>
      </w: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名</w:t>
      </w:r>
      <w:r>
        <w:rPr>
          <w:rFonts w:hint="eastAsia" w:ascii="宋体" w:hAnsi="宋体" w:eastAsia="宋体" w:cs="宋体"/>
          <w:color w:val="auto"/>
          <w:kern w:val="0"/>
          <w:sz w:val="21"/>
          <w:szCs w:val="21"/>
          <w:highlight w:val="none"/>
          <w:lang w:eastAsia="zh-CN"/>
        </w:rPr>
        <w:t>成交候选供应商</w:t>
      </w:r>
      <w:r>
        <w:rPr>
          <w:rFonts w:hint="eastAsia" w:ascii="宋体" w:hAnsi="宋体" w:eastAsia="宋体" w:cs="宋体"/>
          <w:color w:val="auto"/>
          <w:kern w:val="0"/>
          <w:sz w:val="21"/>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26</w:t>
      </w:r>
      <w:r>
        <w:rPr>
          <w:rFonts w:hint="eastAsia" w:ascii="宋体" w:hAnsi="宋体" w:eastAsia="宋体" w:cs="宋体"/>
          <w:color w:val="auto"/>
          <w:kern w:val="0"/>
          <w:sz w:val="21"/>
          <w:szCs w:val="21"/>
          <w:highlight w:val="none"/>
        </w:rPr>
        <w:t>.1评审结束后，</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人将</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的情况在本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公告发布的同一媒介予以公示，公示</w:t>
      </w:r>
      <w:r>
        <w:rPr>
          <w:rFonts w:hint="eastAsia" w:ascii="宋体" w:hAnsi="宋体" w:eastAsia="宋体" w:cs="宋体"/>
          <w:color w:val="auto"/>
          <w:kern w:val="0"/>
          <w:sz w:val="21"/>
          <w:szCs w:val="21"/>
          <w:highlight w:val="none"/>
          <w:lang w:eastAsia="zh-CN"/>
        </w:rPr>
        <w:t>期限</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个工作日</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公示期结束后</w:t>
      </w:r>
      <w:r>
        <w:rPr>
          <w:rFonts w:hint="eastAsia"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发出</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w:t>
      </w:r>
    </w:p>
    <w:p w14:paraId="7AE15A0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26</w:t>
      </w:r>
      <w:r>
        <w:rPr>
          <w:rFonts w:hint="eastAsia" w:ascii="宋体" w:hAnsi="宋体" w:eastAsia="宋体" w:cs="宋体"/>
          <w:color w:val="auto"/>
          <w:kern w:val="0"/>
          <w:sz w:val="21"/>
          <w:szCs w:val="21"/>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26</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对采购人和</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具有同等法律效力。</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发出后，采购人改变</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结果，或者</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放弃</w:t>
      </w:r>
      <w:r>
        <w:rPr>
          <w:rFonts w:hint="eastAsia" w:ascii="宋体" w:hAnsi="宋体" w:eastAsia="宋体" w:cs="宋体"/>
          <w:color w:val="auto"/>
          <w:kern w:val="0"/>
          <w:sz w:val="21"/>
          <w:szCs w:val="21"/>
          <w:highlight w:val="none"/>
          <w:lang w:eastAsia="zh-CN"/>
        </w:rPr>
        <w:t>成交</w:t>
      </w:r>
      <w:r>
        <w:rPr>
          <w:rFonts w:hint="eastAsia" w:ascii="宋体" w:hAnsi="宋体" w:eastAsia="宋体" w:cs="宋体"/>
          <w:color w:val="auto"/>
          <w:kern w:val="0"/>
          <w:sz w:val="21"/>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26</w:t>
      </w: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将作为签订合同的依据。合同签订后，</w:t>
      </w:r>
      <w:r>
        <w:rPr>
          <w:rFonts w:hint="eastAsia" w:ascii="宋体" w:hAnsi="宋体" w:eastAsia="宋体" w:cs="宋体"/>
          <w:color w:val="auto"/>
          <w:kern w:val="0"/>
          <w:sz w:val="21"/>
          <w:szCs w:val="21"/>
          <w:highlight w:val="none"/>
          <w:lang w:eastAsia="zh-CN"/>
        </w:rPr>
        <w:t>成交通知书</w:t>
      </w:r>
      <w:r>
        <w:rPr>
          <w:rFonts w:hint="eastAsia" w:ascii="宋体" w:hAnsi="宋体" w:eastAsia="宋体" w:cs="宋体"/>
          <w:color w:val="auto"/>
          <w:kern w:val="0"/>
          <w:sz w:val="21"/>
          <w:szCs w:val="21"/>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26.5</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文件的修改文件、</w:t>
      </w:r>
      <w:r>
        <w:rPr>
          <w:rFonts w:hint="eastAsia" w:ascii="宋体" w:hAnsi="宋体" w:eastAsia="宋体" w:cs="宋体"/>
          <w:color w:val="auto"/>
          <w:kern w:val="0"/>
          <w:sz w:val="21"/>
          <w:szCs w:val="21"/>
          <w:highlight w:val="none"/>
          <w:lang w:eastAsia="zh-CN"/>
        </w:rPr>
        <w:t>成交供应商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、补充或修改的文件及澄清或承诺文件等，均为双方签订合同的组成部分，并与合同一并作为本</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出现下列情况之一时，采购人有权宣布废标，并将理由通知所有</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的报价均超过了</w:t>
      </w:r>
      <w:r>
        <w:rPr>
          <w:rFonts w:hint="eastAsia" w:ascii="宋体" w:hAnsi="宋体" w:eastAsia="宋体" w:cs="宋体"/>
          <w:color w:val="auto"/>
          <w:kern w:val="0"/>
          <w:sz w:val="21"/>
          <w:szCs w:val="21"/>
          <w:highlight w:val="none"/>
          <w:lang w:val="en-US" w:eastAsia="zh-CN"/>
        </w:rPr>
        <w:t>采购预算金额</w:t>
      </w:r>
      <w:r>
        <w:rPr>
          <w:rFonts w:hint="eastAsia" w:ascii="宋体" w:hAnsi="宋体" w:eastAsia="宋体" w:cs="宋体"/>
          <w:color w:val="auto"/>
          <w:kern w:val="0"/>
          <w:sz w:val="21"/>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投标截止后</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不足3家或通过资格性检查或符合性检查的</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）评标程序</w:t>
      </w:r>
    </w:p>
    <w:tbl>
      <w:tblPr>
        <w:tblStyle w:val="35"/>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C1D3C65">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632B3C4A">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0226152D">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4AAEB8A">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1239" w:type="dxa"/>
            <w:vMerge w:val="restart"/>
            <w:noWrap w:val="0"/>
            <w:vAlign w:val="center"/>
          </w:tcPr>
          <w:p w14:paraId="3859F1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54</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39</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81289F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二、技术要求”的响应，所投产品全部满足磋商文件要求得</w:t>
            </w:r>
            <w:r>
              <w:rPr>
                <w:rFonts w:hint="eastAsia" w:ascii="宋体" w:hAnsi="宋体" w:cs="宋体"/>
                <w:color w:val="auto"/>
                <w:sz w:val="21"/>
                <w:szCs w:val="21"/>
                <w:highlight w:val="none"/>
                <w:lang w:val="en-US" w:eastAsia="zh-CN"/>
              </w:rPr>
              <w:t>39</w:t>
            </w:r>
            <w:r>
              <w:rPr>
                <w:rFonts w:hint="eastAsia" w:ascii="宋体" w:hAnsi="宋体" w:eastAsia="宋体" w:cs="宋体"/>
                <w:color w:val="auto"/>
                <w:sz w:val="21"/>
                <w:szCs w:val="21"/>
                <w:highlight w:val="none"/>
                <w:lang w:val="en-US" w:eastAsia="zh-CN"/>
              </w:rPr>
              <w:t>分，有一项技术参数不满足</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lang w:val="en-US" w:eastAsia="zh-CN"/>
              </w:rPr>
              <w:t>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5373B14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6992BEB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提供</w:t>
            </w:r>
            <w:r>
              <w:rPr>
                <w:rFonts w:hint="eastAsia" w:ascii="宋体" w:hAnsi="宋体" w:eastAsia="宋体" w:cs="宋体"/>
                <w:b/>
                <w:bCs/>
                <w:color w:val="auto"/>
                <w:sz w:val="21"/>
                <w:szCs w:val="21"/>
                <w:highlight w:val="none"/>
              </w:rPr>
              <w:t>产品</w:t>
            </w:r>
            <w:r>
              <w:rPr>
                <w:rFonts w:hint="eastAsia" w:ascii="宋体" w:hAnsi="宋体" w:eastAsia="宋体" w:cs="宋体"/>
                <w:b/>
                <w:bCs/>
                <w:color w:val="auto"/>
                <w:sz w:val="21"/>
                <w:szCs w:val="21"/>
                <w:highlight w:val="none"/>
                <w:lang w:val="en-US" w:eastAsia="zh-CN"/>
              </w:rPr>
              <w:t>医疗器械注册证或备案凭证</w:t>
            </w:r>
            <w:r>
              <w:rPr>
                <w:rFonts w:hint="eastAsia" w:ascii="宋体" w:hAnsi="宋体" w:cs="宋体"/>
                <w:b/>
                <w:bCs/>
                <w:color w:val="auto"/>
                <w:sz w:val="21"/>
                <w:szCs w:val="21"/>
                <w:highlight w:val="none"/>
                <w:lang w:val="en-US" w:eastAsia="zh-CN"/>
              </w:rPr>
              <w:t>。</w:t>
            </w:r>
          </w:p>
        </w:tc>
      </w:tr>
      <w:tr w14:paraId="1018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42D635E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2.产品综合评议（10分）</w:t>
            </w:r>
          </w:p>
        </w:tc>
        <w:tc>
          <w:tcPr>
            <w:tcW w:w="6770" w:type="dxa"/>
            <w:noWrap w:val="0"/>
            <w:vAlign w:val="center"/>
          </w:tcPr>
          <w:p w14:paraId="3F5D076C">
            <w:pPr>
              <w:jc w:val="left"/>
              <w:rPr>
                <w:rFonts w:ascii="宋体" w:hAnsi="宋体" w:eastAsia="宋体"/>
                <w:sz w:val="21"/>
                <w:szCs w:val="21"/>
                <w:highlight w:val="none"/>
              </w:rPr>
            </w:pPr>
            <w:r>
              <w:rPr>
                <w:rFonts w:ascii="宋体" w:hAnsi="宋体" w:eastAsia="宋体"/>
                <w:sz w:val="21"/>
                <w:szCs w:val="21"/>
                <w:highlight w:val="none"/>
              </w:rPr>
              <w:t>由</w:t>
            </w:r>
            <w:r>
              <w:rPr>
                <w:rFonts w:hint="eastAsia" w:ascii="宋体" w:hAnsi="宋体" w:eastAsia="宋体"/>
                <w:sz w:val="21"/>
                <w:szCs w:val="21"/>
                <w:highlight w:val="none"/>
              </w:rPr>
              <w:t>评审小组</w:t>
            </w:r>
            <w:r>
              <w:rPr>
                <w:rFonts w:ascii="宋体" w:hAnsi="宋体" w:eastAsia="宋体"/>
                <w:sz w:val="21"/>
                <w:szCs w:val="21"/>
                <w:highlight w:val="none"/>
              </w:rPr>
              <w:t>根据项目特性结合各投标产品制造工艺、稳定性</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安全性</w:t>
            </w:r>
            <w:r>
              <w:rPr>
                <w:rFonts w:ascii="宋体" w:hAnsi="宋体" w:eastAsia="宋体"/>
                <w:sz w:val="21"/>
                <w:szCs w:val="21"/>
                <w:highlight w:val="none"/>
              </w:rPr>
              <w:t>等进行打分：</w:t>
            </w:r>
          </w:p>
          <w:p w14:paraId="0ECFE088">
            <w:pPr>
              <w:jc w:val="left"/>
              <w:rPr>
                <w:rFonts w:ascii="宋体" w:hAnsi="宋体" w:eastAsia="宋体"/>
                <w:sz w:val="21"/>
                <w:szCs w:val="21"/>
                <w:highlight w:val="none"/>
              </w:rPr>
            </w:pPr>
            <w:r>
              <w:rPr>
                <w:rFonts w:ascii="宋体" w:hAnsi="宋体" w:eastAsia="宋体"/>
                <w:sz w:val="21"/>
                <w:szCs w:val="21"/>
                <w:highlight w:val="none"/>
              </w:rPr>
              <w:t>投标产品制造工艺、稳定性好，安全性（操作维修安全等）高的得</w:t>
            </w:r>
            <w:r>
              <w:rPr>
                <w:rFonts w:hint="eastAsia" w:ascii="宋体" w:hAnsi="宋体"/>
                <w:sz w:val="21"/>
                <w:szCs w:val="21"/>
                <w:highlight w:val="none"/>
                <w:lang w:val="en-US" w:eastAsia="zh-CN"/>
              </w:rPr>
              <w:t>5</w:t>
            </w:r>
            <w:r>
              <w:rPr>
                <w:rFonts w:ascii="宋体" w:hAnsi="宋体" w:eastAsia="宋体"/>
                <w:sz w:val="21"/>
                <w:szCs w:val="21"/>
                <w:highlight w:val="none"/>
              </w:rPr>
              <w:t>分；</w:t>
            </w:r>
          </w:p>
          <w:p w14:paraId="174E858F">
            <w:pPr>
              <w:jc w:val="left"/>
              <w:rPr>
                <w:rFonts w:ascii="宋体" w:hAnsi="宋体" w:eastAsia="宋体"/>
                <w:sz w:val="21"/>
                <w:szCs w:val="21"/>
                <w:highlight w:val="none"/>
              </w:rPr>
            </w:pPr>
            <w:r>
              <w:rPr>
                <w:rFonts w:ascii="宋体" w:hAnsi="宋体" w:eastAsia="宋体"/>
                <w:sz w:val="21"/>
                <w:szCs w:val="21"/>
                <w:highlight w:val="none"/>
              </w:rPr>
              <w:t>投标产品制造工艺、稳定性较好，安全性（操作维修安全等）较高的得</w:t>
            </w:r>
            <w:r>
              <w:rPr>
                <w:rFonts w:hint="eastAsia" w:ascii="宋体" w:hAnsi="宋体"/>
                <w:sz w:val="21"/>
                <w:szCs w:val="21"/>
                <w:highlight w:val="none"/>
                <w:lang w:val="en-US" w:eastAsia="zh-CN"/>
              </w:rPr>
              <w:t>3</w:t>
            </w:r>
            <w:r>
              <w:rPr>
                <w:rFonts w:ascii="宋体" w:hAnsi="宋体" w:eastAsia="宋体"/>
                <w:sz w:val="21"/>
                <w:szCs w:val="21"/>
                <w:highlight w:val="none"/>
              </w:rPr>
              <w:t>分；</w:t>
            </w:r>
          </w:p>
          <w:p w14:paraId="793EFF3C">
            <w:pPr>
              <w:jc w:val="left"/>
              <w:rPr>
                <w:rFonts w:hint="eastAsia" w:ascii="宋体" w:hAnsi="宋体" w:cs="宋体"/>
                <w:color w:val="000000" w:themeColor="text1"/>
                <w:sz w:val="21"/>
                <w:szCs w:val="21"/>
                <w:highlight w:val="none"/>
                <w14:textFill>
                  <w14:solidFill>
                    <w14:schemeClr w14:val="tx1"/>
                  </w14:solidFill>
                </w14:textFill>
              </w:rPr>
            </w:pPr>
            <w:r>
              <w:rPr>
                <w:rFonts w:ascii="宋体" w:hAnsi="宋体" w:eastAsia="宋体"/>
                <w:sz w:val="21"/>
                <w:szCs w:val="21"/>
                <w:highlight w:val="none"/>
              </w:rPr>
              <w:t>投标产品制造工艺、稳定性、安全性（操作维修安全等）一般的得1分。</w:t>
            </w:r>
          </w:p>
        </w:tc>
      </w:tr>
      <w:tr w14:paraId="147C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239" w:type="dxa"/>
            <w:vMerge w:val="continue"/>
            <w:noWrap w:val="0"/>
            <w:vAlign w:val="center"/>
          </w:tcPr>
          <w:p w14:paraId="78773CC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6C364014">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4E88F76">
            <w:pPr>
              <w:jc w:val="left"/>
              <w:rPr>
                <w:rFonts w:ascii="宋体" w:hAnsi="宋体" w:eastAsia="宋体"/>
                <w:sz w:val="21"/>
                <w:szCs w:val="21"/>
                <w:highlight w:val="none"/>
              </w:rPr>
            </w:pPr>
            <w:r>
              <w:rPr>
                <w:rFonts w:ascii="宋体" w:hAnsi="宋体" w:eastAsia="宋体"/>
                <w:sz w:val="21"/>
                <w:szCs w:val="21"/>
                <w:highlight w:val="none"/>
              </w:rPr>
              <w:t>由</w:t>
            </w:r>
            <w:r>
              <w:rPr>
                <w:rFonts w:hint="eastAsia" w:ascii="宋体" w:hAnsi="宋体" w:eastAsia="宋体"/>
                <w:sz w:val="21"/>
                <w:szCs w:val="21"/>
                <w:highlight w:val="none"/>
              </w:rPr>
              <w:t>评审小组</w:t>
            </w:r>
            <w:r>
              <w:rPr>
                <w:rFonts w:ascii="宋体" w:hAnsi="宋体" w:eastAsia="宋体"/>
                <w:sz w:val="21"/>
                <w:szCs w:val="21"/>
                <w:highlight w:val="none"/>
              </w:rPr>
              <w:t>根据项目特性结合各投标产品操控性、性能及技术先进性等进行打分：</w:t>
            </w:r>
          </w:p>
          <w:p w14:paraId="6034397C">
            <w:pPr>
              <w:jc w:val="left"/>
              <w:rPr>
                <w:rFonts w:ascii="宋体" w:hAnsi="宋体" w:eastAsia="宋体"/>
                <w:sz w:val="21"/>
                <w:szCs w:val="21"/>
                <w:highlight w:val="none"/>
              </w:rPr>
            </w:pPr>
            <w:r>
              <w:rPr>
                <w:rFonts w:ascii="宋体" w:hAnsi="宋体" w:eastAsia="宋体"/>
                <w:sz w:val="21"/>
                <w:szCs w:val="21"/>
                <w:highlight w:val="none"/>
              </w:rPr>
              <w:t>所投产品优秀，操控性强、性能好、技术先进的得</w:t>
            </w:r>
            <w:r>
              <w:rPr>
                <w:rFonts w:hint="eastAsia" w:ascii="宋体" w:hAnsi="宋体"/>
                <w:sz w:val="21"/>
                <w:szCs w:val="21"/>
                <w:highlight w:val="none"/>
                <w:lang w:val="en-US" w:eastAsia="zh-CN"/>
              </w:rPr>
              <w:t>5</w:t>
            </w:r>
            <w:r>
              <w:rPr>
                <w:rFonts w:ascii="宋体" w:hAnsi="宋体" w:eastAsia="宋体"/>
                <w:sz w:val="21"/>
                <w:szCs w:val="21"/>
                <w:highlight w:val="none"/>
              </w:rPr>
              <w:t>分；</w:t>
            </w:r>
          </w:p>
          <w:p w14:paraId="4518B5CE">
            <w:pPr>
              <w:jc w:val="left"/>
              <w:rPr>
                <w:rFonts w:ascii="宋体" w:hAnsi="宋体" w:eastAsia="宋体"/>
                <w:sz w:val="21"/>
                <w:szCs w:val="21"/>
                <w:highlight w:val="none"/>
              </w:rPr>
            </w:pPr>
            <w:r>
              <w:rPr>
                <w:rFonts w:ascii="宋体" w:hAnsi="宋体" w:eastAsia="宋体"/>
                <w:sz w:val="21"/>
                <w:szCs w:val="21"/>
                <w:highlight w:val="none"/>
              </w:rPr>
              <w:t>所投产品较好，操控性较强、性能较好、技术较先进的得</w:t>
            </w:r>
            <w:r>
              <w:rPr>
                <w:rFonts w:hint="eastAsia" w:ascii="宋体" w:hAnsi="宋体"/>
                <w:sz w:val="21"/>
                <w:szCs w:val="21"/>
                <w:highlight w:val="none"/>
                <w:lang w:val="en-US" w:eastAsia="zh-CN"/>
              </w:rPr>
              <w:t>3</w:t>
            </w:r>
            <w:r>
              <w:rPr>
                <w:rFonts w:ascii="宋体" w:hAnsi="宋体" w:eastAsia="宋体"/>
                <w:sz w:val="21"/>
                <w:szCs w:val="21"/>
                <w:highlight w:val="none"/>
              </w:rPr>
              <w:t>分；</w:t>
            </w:r>
          </w:p>
          <w:p w14:paraId="213E4C3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000000" w:themeColor="text1"/>
                <w:sz w:val="21"/>
                <w:szCs w:val="21"/>
                <w:highlight w:val="none"/>
                <w14:textFill>
                  <w14:solidFill>
                    <w14:schemeClr w14:val="tx1"/>
                  </w14:solidFill>
                </w14:textFill>
              </w:rPr>
            </w:pPr>
            <w:r>
              <w:rPr>
                <w:rFonts w:ascii="宋体" w:hAnsi="宋体" w:eastAsia="宋体"/>
                <w:sz w:val="21"/>
                <w:szCs w:val="21"/>
                <w:highlight w:val="none"/>
              </w:rPr>
              <w:t>所投产品一般，操控性一般、性能一般、技术保守的得1分。</w:t>
            </w:r>
          </w:p>
        </w:tc>
      </w:tr>
      <w:tr w14:paraId="6D3D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2896301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6655780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5D647830">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29AB1B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lang w:val="en-US" w:eastAsia="zh-CN"/>
              </w:rPr>
            </w:pPr>
            <w:r>
              <w:rPr>
                <w:rFonts w:hint="eastAsia" w:ascii="宋体" w:hAnsi="宋体" w:cs="宋体"/>
                <w:szCs w:val="21"/>
              </w:rPr>
              <w:t>措施具体详实、人员及工具配备合理、完全满足采购需求的得</w:t>
            </w:r>
            <w:r>
              <w:rPr>
                <w:rFonts w:hint="eastAsia" w:ascii="宋体" w:hAnsi="宋体" w:cs="宋体"/>
                <w:szCs w:val="21"/>
                <w:lang w:val="en-US" w:eastAsia="zh-CN"/>
              </w:rPr>
              <w:t>5</w:t>
            </w:r>
            <w:r>
              <w:rPr>
                <w:rFonts w:hint="eastAsia" w:ascii="宋体" w:hAnsi="宋体" w:cs="宋体"/>
                <w:szCs w:val="21"/>
              </w:rPr>
              <w:t>分；有较具体的措施，基本满足采购需求的得</w:t>
            </w:r>
            <w:r>
              <w:rPr>
                <w:rFonts w:hint="eastAsia" w:ascii="宋体" w:hAnsi="宋体" w:cs="宋体"/>
                <w:szCs w:val="21"/>
                <w:lang w:val="en-US" w:eastAsia="zh-CN"/>
              </w:rPr>
              <w:t>3</w:t>
            </w:r>
            <w:r>
              <w:rPr>
                <w:rFonts w:hint="eastAsia" w:ascii="宋体" w:hAnsi="宋体" w:cs="宋体"/>
                <w:szCs w:val="21"/>
              </w:rPr>
              <w:t>分；措施不</w:t>
            </w:r>
            <w:r>
              <w:rPr>
                <w:rFonts w:hint="eastAsia" w:ascii="宋体" w:hAnsi="宋体" w:cs="宋体"/>
                <w:szCs w:val="21"/>
                <w:lang w:val="en-US" w:eastAsia="zh-CN"/>
              </w:rPr>
              <w:t>措施</w:t>
            </w:r>
            <w:r>
              <w:rPr>
                <w:rFonts w:hint="eastAsia" w:ascii="宋体" w:hAnsi="宋体" w:cs="宋体"/>
                <w:szCs w:val="21"/>
              </w:rPr>
              <w:t>完备，不能满足采购需求的得</w:t>
            </w:r>
            <w:r>
              <w:rPr>
                <w:rFonts w:hint="eastAsia" w:ascii="宋体" w:hAnsi="宋体" w:cs="宋体"/>
                <w:szCs w:val="21"/>
                <w:lang w:val="en-US" w:eastAsia="zh-CN"/>
              </w:rPr>
              <w:t>1</w:t>
            </w:r>
            <w:r>
              <w:rPr>
                <w:rFonts w:hint="eastAsia" w:ascii="宋体" w:hAnsi="宋体" w:cs="宋体"/>
                <w:szCs w:val="21"/>
              </w:rPr>
              <w:t>分；缺项得0分。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83A35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6B1FE5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7D84EB64">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1"/>
                <w:szCs w:val="21"/>
                <w:highlight w:val="none"/>
                <w:lang w:val="en-US" w:eastAsia="zh-CN"/>
              </w:rPr>
              <w:t>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1239" w:type="dxa"/>
            <w:vMerge w:val="continue"/>
            <w:noWrap w:val="0"/>
            <w:vAlign w:val="center"/>
          </w:tcPr>
          <w:p w14:paraId="22BF2E2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455BFBE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磋商小组根据供应商提供的售后服务体系进行打分，包括：①售后服务体系；②服务网点设立情况；③服务及时率；④售后服务人员专业性。</w:t>
            </w:r>
          </w:p>
          <w:p w14:paraId="18288FFE">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售后服务体系符合本项目特点，售后服务体系详尽、服务及时率高，售后服务人员专业性强经验丰富的，得10分。</w:t>
            </w:r>
          </w:p>
          <w:p w14:paraId="4426477D">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售后服务体系符合本项目特点，售后服务体系比较详尽、服务及时率较高，售后服务人员专业能力较强的，得7分。</w:t>
            </w:r>
          </w:p>
          <w:p w14:paraId="0D1F4098">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售后服务体系符合本项目特点，售后服务体系一般、服务及时率低，售后服务人员专业能力一般的，得4分。</w:t>
            </w:r>
          </w:p>
          <w:p w14:paraId="0E90BDDB">
            <w:pPr>
              <w:pStyle w:val="2"/>
              <w:pageBreakBefore w:val="0"/>
              <w:widowControl w:val="0"/>
              <w:kinsoku/>
              <w:wordWrap/>
              <w:overflowPunct/>
              <w:topLinePunct w:val="0"/>
              <w:autoSpaceDE/>
              <w:autoSpaceDN/>
              <w:bidi w:val="0"/>
              <w:adjustRightInd/>
              <w:spacing w:before="0" w:after="0"/>
              <w:textAlignment w:val="auto"/>
              <w:rPr>
                <w:rFonts w:hint="default"/>
                <w:lang w:val="en-US" w:eastAsia="zh-CN"/>
              </w:rPr>
            </w:pPr>
            <w:r>
              <w:rPr>
                <w:rFonts w:hint="eastAsia" w:ascii="宋体" w:hAnsi="宋体" w:eastAsia="宋体" w:cs="宋体"/>
                <w:b w:val="0"/>
                <w:bCs w:val="0"/>
                <w:color w:val="auto"/>
                <w:sz w:val="21"/>
                <w:szCs w:val="21"/>
                <w:highlight w:val="none"/>
                <w:lang w:val="en-US" w:eastAsia="zh-CN"/>
              </w:rPr>
              <w:t>售后服务体系、人员专业性难以满足采购需求的得1分。</w:t>
            </w:r>
          </w:p>
          <w:p w14:paraId="5923690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缺项得0分。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079BD1B1">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326786897"/>
      <w:bookmarkStart w:id="42" w:name="_Toc256519703"/>
      <w:r>
        <w:rPr>
          <w:rFonts w:hint="eastAsia" w:ascii="宋体" w:hAnsi="宋体" w:eastAsia="宋体" w:cs="宋体"/>
          <w:color w:val="auto"/>
          <w:highlight w:val="none"/>
        </w:rPr>
        <w:br w:type="page"/>
      </w:r>
    </w:p>
    <w:p w14:paraId="5FB410D1">
      <w:pPr>
        <w:bidi w:val="0"/>
        <w:rPr>
          <w:rFonts w:hint="eastAsia"/>
        </w:r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9"/>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5"/>
        <w:tblpPr w:leftFromText="180" w:rightFromText="180" w:vertAnchor="text" w:horzAnchor="page" w:tblpX="1095" w:tblpY="449"/>
        <w:tblOverlap w:val="never"/>
        <w:tblW w:w="923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1000"/>
        <w:gridCol w:w="120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1000"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1200"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0"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0"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0"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0"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000"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48F290DC">
      <w:pPr>
        <w:pStyle w:val="34"/>
        <w:ind w:firstLine="3990" w:firstLineChars="1900"/>
        <w:rPr>
          <w:rFonts w:hint="eastAsia" w:ascii="宋体" w:hAnsi="宋体" w:eastAsia="宋体" w:cs="宋体"/>
          <w:color w:val="auto"/>
          <w:sz w:val="21"/>
          <w:szCs w:val="21"/>
          <w:highlight w:val="none"/>
          <w:lang w:eastAsia="zh-CN"/>
        </w:rPr>
      </w:pPr>
    </w:p>
    <w:p w14:paraId="6111CC48">
      <w:pPr>
        <w:pStyle w:val="7"/>
        <w:rPr>
          <w:rFonts w:hint="eastAsia"/>
          <w:highlight w:val="none"/>
          <w:lang w:eastAsia="zh-CN"/>
        </w:rPr>
      </w:pPr>
    </w:p>
    <w:p w14:paraId="09AC0B8B">
      <w:pPr>
        <w:pStyle w:val="7"/>
        <w:rPr>
          <w:rFonts w:hint="eastAsia"/>
          <w:highlight w:val="none"/>
          <w:lang w:eastAsia="zh-CN"/>
        </w:rPr>
      </w:pPr>
    </w:p>
    <w:p w14:paraId="546D9FB1">
      <w:pPr>
        <w:pStyle w:val="7"/>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5"/>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1"/>
          <w:szCs w:val="21"/>
          <w:highlight w:val="none"/>
        </w:rPr>
      </w:pPr>
      <w:r>
        <w:rPr>
          <w:rFonts w:hint="eastAsia" w:asciiTheme="minorEastAsia" w:hAnsiTheme="minorEastAsia"/>
          <w:b/>
          <w:bCs/>
          <w:sz w:val="21"/>
          <w:szCs w:val="21"/>
          <w:highlight w:val="none"/>
          <w:lang w:val="en-US" w:eastAsia="zh-CN"/>
        </w:rPr>
        <w:t>注：</w:t>
      </w:r>
      <w:r>
        <w:rPr>
          <w:rFonts w:hint="eastAsia" w:asciiTheme="minorEastAsia" w:hAnsiTheme="minorEastAsia"/>
          <w:b/>
          <w:bCs/>
          <w:sz w:val="21"/>
          <w:szCs w:val="21"/>
          <w:highlight w:val="none"/>
        </w:rPr>
        <w:t>本表中“偏离</w:t>
      </w:r>
      <w:r>
        <w:rPr>
          <w:rFonts w:hint="eastAsia" w:asciiTheme="minorEastAsia" w:hAnsiTheme="minorEastAsia"/>
          <w:b/>
          <w:bCs/>
          <w:sz w:val="21"/>
          <w:szCs w:val="21"/>
          <w:highlight w:val="none"/>
          <w:lang w:val="en-US" w:eastAsia="zh-CN"/>
        </w:rPr>
        <w:t>情况</w:t>
      </w:r>
      <w:r>
        <w:rPr>
          <w:rFonts w:hint="eastAsia" w:asciiTheme="minorEastAsia" w:hAnsiTheme="minorEastAsia"/>
          <w:b/>
          <w:bCs/>
          <w:sz w:val="21"/>
          <w:szCs w:val="21"/>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4168"/>
      <w:bookmarkStart w:id="68" w:name="_Toc2996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合同期限</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rPr>
            </w:pPr>
            <w:r>
              <w:rPr>
                <w:rFonts w:hint="eastAsia" w:cs="宋体"/>
                <w:color w:val="000000" w:themeColor="text1"/>
                <w:sz w:val="21"/>
                <w:szCs w:val="21"/>
                <w:highlight w:val="none"/>
                <w:lang w:val="en-US" w:eastAsia="zh-CN"/>
                <w14:textFill>
                  <w14:solidFill>
                    <w14:schemeClr w14:val="tx1"/>
                  </w14:solidFill>
                </w14:textFill>
              </w:rPr>
              <w:t>售后服务</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交货期</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5C43BD33">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zh-CN" w:eastAsia="zh-CN"/>
              </w:rPr>
              <w:t>交货地点</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56FFBDC6">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D2037D6">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1"/>
          <w:szCs w:val="21"/>
          <w:highlight w:val="none"/>
        </w:rPr>
      </w:pPr>
      <w:r>
        <w:rPr>
          <w:rFonts w:hint="eastAsia" w:asciiTheme="minorEastAsia" w:hAnsiTheme="minorEastAsia"/>
          <w:b/>
          <w:bCs/>
          <w:sz w:val="21"/>
          <w:szCs w:val="21"/>
          <w:highlight w:val="none"/>
          <w:lang w:val="en-US" w:eastAsia="zh-CN"/>
        </w:rPr>
        <w:t>注：</w:t>
      </w:r>
      <w:r>
        <w:rPr>
          <w:rFonts w:hint="eastAsia" w:asciiTheme="minorEastAsia" w:hAnsiTheme="minorEastAsia"/>
          <w:b/>
          <w:bCs/>
          <w:sz w:val="21"/>
          <w:szCs w:val="21"/>
          <w:highlight w:val="none"/>
        </w:rPr>
        <w:t>本表中“偏离</w:t>
      </w:r>
      <w:r>
        <w:rPr>
          <w:rFonts w:hint="eastAsia" w:asciiTheme="minorEastAsia" w:hAnsiTheme="minorEastAsia"/>
          <w:b/>
          <w:bCs/>
          <w:sz w:val="21"/>
          <w:szCs w:val="21"/>
          <w:highlight w:val="none"/>
          <w:lang w:val="en-US" w:eastAsia="zh-CN"/>
        </w:rPr>
        <w:t>情况</w:t>
      </w:r>
      <w:r>
        <w:rPr>
          <w:rFonts w:hint="eastAsia" w:asciiTheme="minorEastAsia" w:hAnsiTheme="minorEastAsia"/>
          <w:b/>
          <w:bCs/>
          <w:sz w:val="21"/>
          <w:szCs w:val="21"/>
          <w:highlight w:val="none"/>
        </w:rPr>
        <w:t>”只有三种状态（正偏离、无偏离、负偏离）</w:t>
      </w:r>
    </w:p>
    <w:p w14:paraId="341DFBA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2939"/>
      <w:bookmarkStart w:id="73" w:name="_Toc13976"/>
      <w:bookmarkStart w:id="74" w:name="_Toc3051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24693"/>
      <w:bookmarkStart w:id="76" w:name="_Toc18105"/>
      <w:bookmarkStart w:id="77" w:name="_Toc3342"/>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供应商资格审查材料</w:t>
      </w:r>
    </w:p>
    <w:p w14:paraId="2FF07DD1">
      <w:pPr>
        <w:pStyle w:val="13"/>
        <w:spacing w:beforeAutospacing="0" w:afterAutospacing="0" w:line="480" w:lineRule="auto"/>
        <w:jc w:val="both"/>
        <w:rPr>
          <w:rFonts w:hint="eastAsia" w:ascii="宋体" w:hAnsi="宋体" w:eastAsia="宋体" w:cs="宋体"/>
          <w:bCs/>
          <w:color w:val="auto"/>
          <w:sz w:val="24"/>
          <w:szCs w:val="24"/>
          <w:highlight w:val="none"/>
        </w:rPr>
      </w:pPr>
    </w:p>
    <w:p w14:paraId="1E06D8A8">
      <w:pPr>
        <w:pStyle w:val="13"/>
        <w:spacing w:beforeAutospacing="0" w:afterAutospacing="0" w:line="480" w:lineRule="auto"/>
        <w:jc w:val="both"/>
        <w:rPr>
          <w:rFonts w:hint="eastAsia" w:ascii="宋体" w:hAnsi="宋体" w:eastAsia="宋体" w:cs="宋体"/>
          <w:bCs/>
          <w:color w:val="auto"/>
          <w:sz w:val="24"/>
          <w:szCs w:val="24"/>
          <w:highlight w:val="none"/>
        </w:rPr>
      </w:pPr>
    </w:p>
    <w:p w14:paraId="1D7AC882">
      <w:pPr>
        <w:pStyle w:val="13"/>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3"/>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754E43E">
      <w:pPr>
        <w:pStyle w:val="13"/>
        <w:spacing w:beforeAutospacing="0" w:afterAutospacing="0" w:line="480" w:lineRule="auto"/>
        <w:jc w:val="both"/>
        <w:rPr>
          <w:rFonts w:hint="default" w:ascii="宋体" w:hAnsi="宋体" w:cs="宋体"/>
          <w:b/>
          <w:bCs w:val="0"/>
          <w:sz w:val="24"/>
          <w:szCs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5"/>
        <w:tblW w:w="75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028"/>
        <w:gridCol w:w="2187"/>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028"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187"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028" w:type="dxa"/>
            <w:vAlign w:val="center"/>
          </w:tcPr>
          <w:p w14:paraId="61E60ADA">
            <w:pPr>
              <w:spacing w:before="120"/>
              <w:jc w:val="center"/>
              <w:rPr>
                <w:rFonts w:cs="Arial" w:asciiTheme="minorEastAsia" w:hAnsiTheme="minorEastAsia"/>
                <w:highlight w:val="none"/>
              </w:rPr>
            </w:pPr>
          </w:p>
        </w:tc>
        <w:tc>
          <w:tcPr>
            <w:tcW w:w="2187"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028" w:type="dxa"/>
            <w:vAlign w:val="center"/>
          </w:tcPr>
          <w:p w14:paraId="2C3F9359">
            <w:pPr>
              <w:spacing w:before="120"/>
              <w:jc w:val="center"/>
              <w:rPr>
                <w:rFonts w:cs="Arial" w:asciiTheme="minorEastAsia" w:hAnsiTheme="minorEastAsia"/>
                <w:highlight w:val="none"/>
              </w:rPr>
            </w:pPr>
          </w:p>
        </w:tc>
        <w:tc>
          <w:tcPr>
            <w:tcW w:w="2187"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028" w:type="dxa"/>
            <w:vAlign w:val="center"/>
          </w:tcPr>
          <w:p w14:paraId="1A92A840">
            <w:pPr>
              <w:spacing w:before="120"/>
              <w:jc w:val="center"/>
              <w:rPr>
                <w:rFonts w:cs="Arial" w:asciiTheme="minorEastAsia" w:hAnsiTheme="minorEastAsia"/>
                <w:highlight w:val="none"/>
              </w:rPr>
            </w:pPr>
          </w:p>
        </w:tc>
        <w:tc>
          <w:tcPr>
            <w:tcW w:w="2187"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028" w:type="dxa"/>
            <w:vAlign w:val="center"/>
          </w:tcPr>
          <w:p w14:paraId="5A6E5E8B">
            <w:pPr>
              <w:spacing w:before="120"/>
              <w:jc w:val="center"/>
              <w:rPr>
                <w:rFonts w:cs="Arial" w:asciiTheme="minorEastAsia" w:hAnsiTheme="minorEastAsia"/>
                <w:highlight w:val="none"/>
              </w:rPr>
            </w:pPr>
          </w:p>
        </w:tc>
        <w:tc>
          <w:tcPr>
            <w:tcW w:w="2187"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028" w:type="dxa"/>
            <w:vAlign w:val="center"/>
          </w:tcPr>
          <w:p w14:paraId="2EE9EADA">
            <w:pPr>
              <w:spacing w:before="120"/>
              <w:jc w:val="center"/>
              <w:rPr>
                <w:rFonts w:cs="Arial" w:asciiTheme="minorEastAsia" w:hAnsiTheme="minorEastAsia"/>
                <w:highlight w:val="none"/>
              </w:rPr>
            </w:pPr>
          </w:p>
        </w:tc>
        <w:tc>
          <w:tcPr>
            <w:tcW w:w="2187"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028" w:type="dxa"/>
            <w:vAlign w:val="center"/>
          </w:tcPr>
          <w:p w14:paraId="3797DB3D">
            <w:pPr>
              <w:spacing w:before="120"/>
              <w:jc w:val="center"/>
              <w:rPr>
                <w:rFonts w:cs="Arial" w:asciiTheme="minorEastAsia" w:hAnsiTheme="minorEastAsia"/>
                <w:highlight w:val="none"/>
              </w:rPr>
            </w:pPr>
          </w:p>
        </w:tc>
        <w:tc>
          <w:tcPr>
            <w:tcW w:w="2187"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028" w:type="dxa"/>
            <w:vAlign w:val="center"/>
          </w:tcPr>
          <w:p w14:paraId="2E509206">
            <w:pPr>
              <w:spacing w:before="120"/>
              <w:jc w:val="center"/>
              <w:rPr>
                <w:rFonts w:cs="Arial" w:asciiTheme="minorEastAsia" w:hAnsiTheme="minorEastAsia"/>
                <w:highlight w:val="none"/>
              </w:rPr>
            </w:pPr>
          </w:p>
        </w:tc>
        <w:tc>
          <w:tcPr>
            <w:tcW w:w="2187"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028" w:type="dxa"/>
            <w:vAlign w:val="center"/>
          </w:tcPr>
          <w:p w14:paraId="0E56BECE">
            <w:pPr>
              <w:spacing w:before="120"/>
              <w:jc w:val="center"/>
              <w:rPr>
                <w:rFonts w:cs="Arial" w:asciiTheme="minorEastAsia" w:hAnsiTheme="minorEastAsia"/>
                <w:highlight w:val="none"/>
              </w:rPr>
            </w:pPr>
          </w:p>
        </w:tc>
        <w:tc>
          <w:tcPr>
            <w:tcW w:w="2187" w:type="dxa"/>
            <w:vAlign w:val="center"/>
          </w:tcPr>
          <w:p w14:paraId="4147F08F">
            <w:pPr>
              <w:spacing w:before="120"/>
              <w:jc w:val="center"/>
              <w:rPr>
                <w:rFonts w:cs="Arial" w:asciiTheme="minorEastAsia" w:hAnsiTheme="minorEastAsia"/>
                <w:highlight w:val="none"/>
              </w:rPr>
            </w:pPr>
          </w:p>
        </w:tc>
      </w:tr>
    </w:tbl>
    <w:p w14:paraId="5016CED6">
      <w:pPr>
        <w:spacing w:line="380" w:lineRule="exact"/>
        <w:ind w:firstLine="422" w:firstLineChars="200"/>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销售业绩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3"/>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p w14:paraId="4034FCD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bookmarkEnd w:id="78"/>
    <w:p w14:paraId="0ACF8F84">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2EC8C83-3F0D-4FCD-B66C-B260287B974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ED209D54-1CC5-453A-8E27-42FA0A0B5F1F}"/>
  </w:font>
  <w:font w:name="仿宋_GB2312">
    <w:panose1 w:val="02010609030101010101"/>
    <w:charset w:val="86"/>
    <w:family w:val="auto"/>
    <w:pitch w:val="default"/>
    <w:sig w:usb0="00000001" w:usb1="080E0000" w:usb2="00000000" w:usb3="00000000" w:csb0="00040000" w:csb1="00000000"/>
    <w:embedRegular r:id="rId3" w:fontKey="{FC6ED8F1-43A8-441C-8861-55DB4BBB9E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驻马店市中心医院铣刀、磨钻头供货采购项目采购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55C87"/>
    <w:multiLevelType w:val="singleLevel"/>
    <w:tmpl w:val="45055C8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07D7F"/>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8799B"/>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235B1"/>
    <w:rsid w:val="0261030A"/>
    <w:rsid w:val="0262674D"/>
    <w:rsid w:val="02747B01"/>
    <w:rsid w:val="027619AC"/>
    <w:rsid w:val="02890D36"/>
    <w:rsid w:val="02B17201"/>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10DA9"/>
    <w:rsid w:val="05EB110D"/>
    <w:rsid w:val="05EB4481"/>
    <w:rsid w:val="05EB48F5"/>
    <w:rsid w:val="05F17CC7"/>
    <w:rsid w:val="05FC520E"/>
    <w:rsid w:val="061E7D14"/>
    <w:rsid w:val="0627193B"/>
    <w:rsid w:val="06446B44"/>
    <w:rsid w:val="06560AED"/>
    <w:rsid w:val="066469C9"/>
    <w:rsid w:val="066646A1"/>
    <w:rsid w:val="066E164D"/>
    <w:rsid w:val="068E7B23"/>
    <w:rsid w:val="06983B20"/>
    <w:rsid w:val="069A3B66"/>
    <w:rsid w:val="06A869D6"/>
    <w:rsid w:val="06A9264E"/>
    <w:rsid w:val="06B31420"/>
    <w:rsid w:val="06B91765"/>
    <w:rsid w:val="06BC6504"/>
    <w:rsid w:val="06CA2AD2"/>
    <w:rsid w:val="06CB0D68"/>
    <w:rsid w:val="06CE3071"/>
    <w:rsid w:val="06D33DBA"/>
    <w:rsid w:val="06D373CC"/>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2E2B16"/>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C74AB"/>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0124A3"/>
    <w:rsid w:val="0A287A2F"/>
    <w:rsid w:val="0A321AC2"/>
    <w:rsid w:val="0A343D4E"/>
    <w:rsid w:val="0A344626"/>
    <w:rsid w:val="0A3E6D2E"/>
    <w:rsid w:val="0A4232E4"/>
    <w:rsid w:val="0A4F145F"/>
    <w:rsid w:val="0A8455AD"/>
    <w:rsid w:val="0A8729A8"/>
    <w:rsid w:val="0ABA2D7D"/>
    <w:rsid w:val="0AD13A85"/>
    <w:rsid w:val="0AE0655C"/>
    <w:rsid w:val="0AEE6EFC"/>
    <w:rsid w:val="0B091954"/>
    <w:rsid w:val="0B195776"/>
    <w:rsid w:val="0B1A7CC0"/>
    <w:rsid w:val="0B224DC6"/>
    <w:rsid w:val="0B34773E"/>
    <w:rsid w:val="0B3B7D65"/>
    <w:rsid w:val="0B434C20"/>
    <w:rsid w:val="0B4643A8"/>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021A1"/>
    <w:rsid w:val="0CC53C5B"/>
    <w:rsid w:val="0CC72121"/>
    <w:rsid w:val="0CEE5A21"/>
    <w:rsid w:val="0D05268E"/>
    <w:rsid w:val="0D0646E7"/>
    <w:rsid w:val="0D0C38CA"/>
    <w:rsid w:val="0D206810"/>
    <w:rsid w:val="0D4861FD"/>
    <w:rsid w:val="0D660F9A"/>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438E5"/>
    <w:rsid w:val="0E95596D"/>
    <w:rsid w:val="0EAE6205"/>
    <w:rsid w:val="0EAE6579"/>
    <w:rsid w:val="0EAF71BF"/>
    <w:rsid w:val="0ECE6257"/>
    <w:rsid w:val="0EE24651"/>
    <w:rsid w:val="0EE4129D"/>
    <w:rsid w:val="0F0B7106"/>
    <w:rsid w:val="0F171032"/>
    <w:rsid w:val="0F335E69"/>
    <w:rsid w:val="0F372614"/>
    <w:rsid w:val="0F3D59C9"/>
    <w:rsid w:val="0F515A6B"/>
    <w:rsid w:val="0F516D5A"/>
    <w:rsid w:val="0F565B36"/>
    <w:rsid w:val="0F684933"/>
    <w:rsid w:val="0F6E2388"/>
    <w:rsid w:val="0F821E7D"/>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735BA"/>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2E12E71"/>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11E19"/>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63C58"/>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D82DAC"/>
    <w:rsid w:val="1AEB6F83"/>
    <w:rsid w:val="1AF423FA"/>
    <w:rsid w:val="1B0376E3"/>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76EDA"/>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02D45"/>
    <w:rsid w:val="1E0345E3"/>
    <w:rsid w:val="1E075E82"/>
    <w:rsid w:val="1E1B7B7F"/>
    <w:rsid w:val="1E443370"/>
    <w:rsid w:val="1E656063"/>
    <w:rsid w:val="1E6B06A5"/>
    <w:rsid w:val="1E7554E1"/>
    <w:rsid w:val="1E7F7D9E"/>
    <w:rsid w:val="1E840DA4"/>
    <w:rsid w:val="1EA00084"/>
    <w:rsid w:val="1EA5444C"/>
    <w:rsid w:val="1EA5569B"/>
    <w:rsid w:val="1EB350EF"/>
    <w:rsid w:val="1EC21749"/>
    <w:rsid w:val="1EEB7C4E"/>
    <w:rsid w:val="1EFD1033"/>
    <w:rsid w:val="1EFE0DA3"/>
    <w:rsid w:val="1F072441"/>
    <w:rsid w:val="1F171B83"/>
    <w:rsid w:val="1F2D4691"/>
    <w:rsid w:val="1F2D491A"/>
    <w:rsid w:val="1F3F789D"/>
    <w:rsid w:val="1F4E5D32"/>
    <w:rsid w:val="1F503858"/>
    <w:rsid w:val="1F66355F"/>
    <w:rsid w:val="1F674479"/>
    <w:rsid w:val="1F6A2B6C"/>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BF5AA4"/>
    <w:rsid w:val="20EA3839"/>
    <w:rsid w:val="2100305C"/>
    <w:rsid w:val="210F579E"/>
    <w:rsid w:val="21163FF0"/>
    <w:rsid w:val="211B39F2"/>
    <w:rsid w:val="2122476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471CDD"/>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EF3388"/>
    <w:rsid w:val="22F06957"/>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33C67"/>
    <w:rsid w:val="25965D3D"/>
    <w:rsid w:val="25972C60"/>
    <w:rsid w:val="25974C6F"/>
    <w:rsid w:val="259A75DB"/>
    <w:rsid w:val="259D1676"/>
    <w:rsid w:val="25A353EB"/>
    <w:rsid w:val="25A93CC2"/>
    <w:rsid w:val="25B111B0"/>
    <w:rsid w:val="25B6018D"/>
    <w:rsid w:val="25B87B65"/>
    <w:rsid w:val="25CB78C3"/>
    <w:rsid w:val="25D54390"/>
    <w:rsid w:val="25D6438C"/>
    <w:rsid w:val="25E60A73"/>
    <w:rsid w:val="261879A7"/>
    <w:rsid w:val="261A071C"/>
    <w:rsid w:val="26395046"/>
    <w:rsid w:val="264B0BA4"/>
    <w:rsid w:val="264F4111"/>
    <w:rsid w:val="265E0AEC"/>
    <w:rsid w:val="2661459D"/>
    <w:rsid w:val="26753BA5"/>
    <w:rsid w:val="26865DB2"/>
    <w:rsid w:val="268C5256"/>
    <w:rsid w:val="268E455B"/>
    <w:rsid w:val="26912B30"/>
    <w:rsid w:val="269772F0"/>
    <w:rsid w:val="26997893"/>
    <w:rsid w:val="26A30712"/>
    <w:rsid w:val="26AC0C27"/>
    <w:rsid w:val="26BE72FA"/>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27DD1"/>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32649C"/>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AE1BBE"/>
    <w:rsid w:val="2CC11807"/>
    <w:rsid w:val="2CC66CD6"/>
    <w:rsid w:val="2CE327BC"/>
    <w:rsid w:val="2CF16074"/>
    <w:rsid w:val="2CF81D1B"/>
    <w:rsid w:val="2D3F2453"/>
    <w:rsid w:val="2D4743E0"/>
    <w:rsid w:val="2D536CB5"/>
    <w:rsid w:val="2D6F134E"/>
    <w:rsid w:val="2D835174"/>
    <w:rsid w:val="2D8C0151"/>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AD28E4"/>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9561BD"/>
    <w:rsid w:val="33AA5979"/>
    <w:rsid w:val="33C03E90"/>
    <w:rsid w:val="33C96649"/>
    <w:rsid w:val="33CC3D88"/>
    <w:rsid w:val="33D939C5"/>
    <w:rsid w:val="33DD0306"/>
    <w:rsid w:val="33FD3B57"/>
    <w:rsid w:val="33FD722F"/>
    <w:rsid w:val="3400362D"/>
    <w:rsid w:val="340B09C5"/>
    <w:rsid w:val="340B78F6"/>
    <w:rsid w:val="341E4CAB"/>
    <w:rsid w:val="34205B4A"/>
    <w:rsid w:val="342235BE"/>
    <w:rsid w:val="34346E4D"/>
    <w:rsid w:val="34584EE2"/>
    <w:rsid w:val="347A1C51"/>
    <w:rsid w:val="347D373F"/>
    <w:rsid w:val="34922A93"/>
    <w:rsid w:val="34956481"/>
    <w:rsid w:val="34A35871"/>
    <w:rsid w:val="34C06C9D"/>
    <w:rsid w:val="34C71A6F"/>
    <w:rsid w:val="34C93A39"/>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7C7A0C"/>
    <w:rsid w:val="39922CCF"/>
    <w:rsid w:val="39A24859"/>
    <w:rsid w:val="39A65327"/>
    <w:rsid w:val="39A65C9B"/>
    <w:rsid w:val="39B06F76"/>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B26D60"/>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4855F3"/>
    <w:rsid w:val="3D62085B"/>
    <w:rsid w:val="3D6B12FD"/>
    <w:rsid w:val="3D7B4622"/>
    <w:rsid w:val="3D8E5820"/>
    <w:rsid w:val="3D931088"/>
    <w:rsid w:val="3D942E29"/>
    <w:rsid w:val="3D9646D4"/>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425ADD"/>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D480A"/>
    <w:rsid w:val="411B59C4"/>
    <w:rsid w:val="412A32F8"/>
    <w:rsid w:val="417F433E"/>
    <w:rsid w:val="418A1D66"/>
    <w:rsid w:val="418A4550"/>
    <w:rsid w:val="41923405"/>
    <w:rsid w:val="419C4043"/>
    <w:rsid w:val="41A378C1"/>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04A59"/>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BF2D31"/>
    <w:rsid w:val="48C245E9"/>
    <w:rsid w:val="48DB312A"/>
    <w:rsid w:val="48DF49D9"/>
    <w:rsid w:val="492108CC"/>
    <w:rsid w:val="492928A1"/>
    <w:rsid w:val="49413F52"/>
    <w:rsid w:val="494F6304"/>
    <w:rsid w:val="49792B95"/>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2C26"/>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E3B79"/>
    <w:rsid w:val="4B520DF4"/>
    <w:rsid w:val="4B603107"/>
    <w:rsid w:val="4B773D97"/>
    <w:rsid w:val="4B7A5635"/>
    <w:rsid w:val="4B8254CA"/>
    <w:rsid w:val="4B8E10E1"/>
    <w:rsid w:val="4B9802B0"/>
    <w:rsid w:val="4B9C37FE"/>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550108"/>
    <w:rsid w:val="4D795A49"/>
    <w:rsid w:val="4D7F0082"/>
    <w:rsid w:val="4D8E7176"/>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70B92"/>
    <w:rsid w:val="4EC866B8"/>
    <w:rsid w:val="4ED46303"/>
    <w:rsid w:val="4EE343F1"/>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A27A5C"/>
    <w:rsid w:val="51B408B8"/>
    <w:rsid w:val="51B80848"/>
    <w:rsid w:val="51CC0868"/>
    <w:rsid w:val="51D5340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28C4"/>
    <w:rsid w:val="53004672"/>
    <w:rsid w:val="53035F10"/>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02E1E"/>
    <w:rsid w:val="56130B60"/>
    <w:rsid w:val="56234F28"/>
    <w:rsid w:val="562C1C22"/>
    <w:rsid w:val="56586573"/>
    <w:rsid w:val="56666B5B"/>
    <w:rsid w:val="56717635"/>
    <w:rsid w:val="567333AD"/>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82EFD"/>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B7CD0"/>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74BF4"/>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116A2"/>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22578"/>
    <w:rsid w:val="61B43A15"/>
    <w:rsid w:val="61DA042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992B79"/>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1155D"/>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862EE"/>
    <w:rsid w:val="6A1A3007"/>
    <w:rsid w:val="6A1E645E"/>
    <w:rsid w:val="6A3C6480"/>
    <w:rsid w:val="6A417049"/>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73089"/>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92E30"/>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5B7698"/>
    <w:rsid w:val="6E6265D7"/>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125845"/>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037E52"/>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6E1CCE"/>
    <w:rsid w:val="777A7D22"/>
    <w:rsid w:val="777E28EC"/>
    <w:rsid w:val="77835654"/>
    <w:rsid w:val="778E08BC"/>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30024"/>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772BBC"/>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9F0D40"/>
    <w:rsid w:val="7BB46FBD"/>
    <w:rsid w:val="7BC62E00"/>
    <w:rsid w:val="7BC73B55"/>
    <w:rsid w:val="7BCD518A"/>
    <w:rsid w:val="7BD04C7A"/>
    <w:rsid w:val="7BD76009"/>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BB76D8"/>
    <w:rsid w:val="7CC55E61"/>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7"/>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9"/>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4"/>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4"/>
    <w:next w:val="7"/>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69"/>
    <w:next w:val="14"/>
    <w:autoRedefine/>
    <w:qFormat/>
    <w:uiPriority w:val="1"/>
    <w:pPr>
      <w:spacing w:line="400" w:lineRule="exact"/>
    </w:pPr>
    <w:rPr>
      <w:sz w:val="24"/>
    </w:rPr>
  </w:style>
  <w:style w:type="paragraph" w:customStyle="1" w:styleId="69">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4"/>
    <w:autoRedefine/>
    <w:qFormat/>
    <w:uiPriority w:val="0"/>
  </w:style>
  <w:style w:type="character" w:customStyle="1" w:styleId="78">
    <w:name w:val="apple-converted-space"/>
    <w:basedOn w:val="37"/>
    <w:autoRedefine/>
    <w:qFormat/>
    <w:uiPriority w:val="0"/>
  </w:style>
  <w:style w:type="character" w:customStyle="1" w:styleId="79">
    <w:name w:val="文档结构图 Char"/>
    <w:link w:val="15"/>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 w:type="paragraph" w:customStyle="1" w:styleId="99">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11630</Words>
  <Characters>12172</Characters>
  <Lines>50</Lines>
  <Paragraphs>68</Paragraphs>
  <TotalTime>1</TotalTime>
  <ScaleCrop>false</ScaleCrop>
  <LinksUpToDate>false</LinksUpToDate>
  <CharactersWithSpaces>13069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2026-02-05T08:54:53Z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21E149D6CECC4BF980B9D397E88ABBF2_13</vt:lpwstr>
  </property>
  <property fmtid="{D5CDD505-2E9C-101B-9397-08002B2CF9AE}" pid="4" name="KSOTemplateDocerSaveRecord">
    <vt:lpwstr>eyJoZGlkIjoiMzU0MTZjMjFkMjFjOGMwYTIzNWEzZDljNjYxZWI0MmYiLCJ1c2VySWQiOiIxNjg0NTc5MjM2In0=</vt:lpwstr>
  </property>
</Properties>
</file>