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46361">
      <w:pPr>
        <w:pStyle w:val="10"/>
        <w:jc w:val="center"/>
        <w:rPr>
          <w:b/>
          <w:bCs/>
          <w:sz w:val="40"/>
          <w:szCs w:val="40"/>
          <w:highlight w:val="none"/>
        </w:rPr>
      </w:pPr>
    </w:p>
    <w:p w14:paraId="529DE6CF">
      <w:pPr>
        <w:pStyle w:val="10"/>
        <w:jc w:val="center"/>
        <w:rPr>
          <w:b/>
          <w:bCs/>
          <w:sz w:val="40"/>
          <w:szCs w:val="40"/>
          <w:highlight w:val="none"/>
        </w:rPr>
      </w:pPr>
    </w:p>
    <w:p w14:paraId="43EA7B0E">
      <w:pPr>
        <w:widowControl/>
        <w:spacing w:beforeAutospacing="1" w:afterAutospacing="1"/>
        <w:jc w:val="center"/>
        <w:rPr>
          <w:rFonts w:ascii="宋体" w:hAnsi="宋体" w:cs="宋体"/>
          <w:b/>
          <w:kern w:val="0"/>
          <w:sz w:val="40"/>
          <w:szCs w:val="44"/>
          <w:highlight w:val="none"/>
        </w:rPr>
      </w:pPr>
      <w:r>
        <w:rPr>
          <w:rFonts w:hint="eastAsia" w:ascii="宋体" w:hAnsi="宋体" w:cs="宋体"/>
          <w:b/>
          <w:kern w:val="0"/>
          <w:sz w:val="40"/>
          <w:szCs w:val="44"/>
          <w:highlight w:val="none"/>
        </w:rPr>
        <w:t>驻马店市中心医院锝[99mTc]标记药物采购项目</w:t>
      </w:r>
    </w:p>
    <w:p w14:paraId="52ACF66C">
      <w:pPr>
        <w:pStyle w:val="10"/>
        <w:jc w:val="center"/>
        <w:rPr>
          <w:rStyle w:val="33"/>
          <w:rFonts w:hAnsi="宋体" w:cs="宋体"/>
          <w:b/>
          <w:bCs/>
          <w:color w:val="auto"/>
          <w:sz w:val="48"/>
          <w:szCs w:val="48"/>
          <w:highlight w:val="none"/>
        </w:rPr>
      </w:pPr>
    </w:p>
    <w:p w14:paraId="18BC70DE">
      <w:pPr>
        <w:pStyle w:val="10"/>
        <w:jc w:val="center"/>
        <w:rPr>
          <w:rStyle w:val="33"/>
          <w:rFonts w:hAnsi="宋体" w:cs="宋体"/>
          <w:b/>
          <w:bCs/>
          <w:color w:val="auto"/>
          <w:sz w:val="48"/>
          <w:szCs w:val="48"/>
          <w:highlight w:val="none"/>
        </w:rPr>
      </w:pPr>
    </w:p>
    <w:p w14:paraId="151DFF5D">
      <w:pPr>
        <w:pStyle w:val="10"/>
        <w:jc w:val="center"/>
        <w:rPr>
          <w:rStyle w:val="33"/>
          <w:rFonts w:hAnsi="宋体" w:cs="宋体"/>
          <w:b/>
          <w:bCs/>
          <w:color w:val="auto"/>
          <w:sz w:val="48"/>
          <w:szCs w:val="48"/>
          <w:highlight w:val="none"/>
        </w:rPr>
      </w:pPr>
    </w:p>
    <w:p w14:paraId="0CE953AE">
      <w:pPr>
        <w:pStyle w:val="10"/>
        <w:jc w:val="center"/>
        <w:rPr>
          <w:rStyle w:val="33"/>
          <w:rFonts w:hAnsi="宋体" w:cs="宋体"/>
          <w:b/>
          <w:bCs/>
          <w:color w:val="auto"/>
          <w:sz w:val="44"/>
          <w:szCs w:val="44"/>
          <w:highlight w:val="none"/>
        </w:rPr>
      </w:pPr>
      <w:r>
        <w:rPr>
          <w:rStyle w:val="33"/>
          <w:rFonts w:hint="eastAsia" w:hAnsi="宋体" w:cs="宋体"/>
          <w:b/>
          <w:bCs/>
          <w:color w:val="auto"/>
          <w:sz w:val="44"/>
          <w:szCs w:val="44"/>
          <w:highlight w:val="none"/>
        </w:rPr>
        <w:t>竞争性谈判文件</w:t>
      </w:r>
    </w:p>
    <w:p w14:paraId="33B19B63">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1CB8CA31">
      <w:pPr>
        <w:snapToGrid w:val="0"/>
        <w:spacing w:line="380" w:lineRule="exact"/>
        <w:jc w:val="center"/>
        <w:rPr>
          <w:rFonts w:ascii="宋体" w:hAnsi="宋体" w:cs="宋体"/>
          <w:b/>
          <w:sz w:val="32"/>
          <w:szCs w:val="32"/>
          <w:highlight w:val="none"/>
        </w:rPr>
      </w:pPr>
    </w:p>
    <w:p w14:paraId="7DCFBDFE">
      <w:pPr>
        <w:pStyle w:val="21"/>
        <w:ind w:firstLine="280"/>
        <w:rPr>
          <w:rFonts w:ascii="宋体" w:hAnsi="宋体" w:cs="宋体"/>
          <w:highlight w:val="none"/>
        </w:rPr>
      </w:pPr>
    </w:p>
    <w:p w14:paraId="0859933C">
      <w:pPr>
        <w:pStyle w:val="62"/>
        <w:rPr>
          <w:rFonts w:ascii="宋体" w:hAnsi="宋体" w:cs="宋体"/>
          <w:bCs/>
          <w:sz w:val="2"/>
          <w:szCs w:val="2"/>
          <w:highlight w:val="none"/>
        </w:rPr>
      </w:pPr>
    </w:p>
    <w:p w14:paraId="33B6CF77">
      <w:pPr>
        <w:rPr>
          <w:rFonts w:ascii="宋体" w:hAnsi="宋体" w:cs="宋体"/>
          <w:bCs/>
          <w:sz w:val="2"/>
          <w:szCs w:val="2"/>
          <w:highlight w:val="none"/>
        </w:rPr>
      </w:pPr>
    </w:p>
    <w:p w14:paraId="47EF9778">
      <w:pPr>
        <w:spacing w:line="20" w:lineRule="exact"/>
        <w:rPr>
          <w:rFonts w:ascii="宋体" w:hAnsi="宋体" w:cs="宋体"/>
          <w:bCs/>
          <w:sz w:val="2"/>
          <w:szCs w:val="2"/>
          <w:highlight w:val="none"/>
        </w:rPr>
      </w:pPr>
    </w:p>
    <w:p w14:paraId="54E06CF2">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44E5DD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6C5DAAA">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p>
    <w:p w14:paraId="550E3312">
      <w:pPr>
        <w:tabs>
          <w:tab w:val="left" w:pos="2700"/>
          <w:tab w:val="left" w:pos="2880"/>
          <w:tab w:val="left" w:pos="3060"/>
          <w:tab w:val="left" w:pos="7560"/>
        </w:tabs>
        <w:snapToGrid w:val="0"/>
        <w:spacing w:line="480" w:lineRule="auto"/>
        <w:ind w:firstLine="2089" w:firstLineChars="800"/>
        <w:rPr>
          <w:rFonts w:ascii="宋体" w:hAnsi="宋体" w:cs="宋体"/>
          <w:b/>
          <w:bCs/>
          <w:spacing w:val="-10"/>
          <w:szCs w:val="28"/>
          <w:highlight w:val="none"/>
        </w:rPr>
      </w:pPr>
      <w:r>
        <w:rPr>
          <w:rFonts w:hint="eastAsia" w:ascii="宋体" w:hAnsi="宋体" w:cs="宋体"/>
          <w:b/>
          <w:bCs/>
          <w:spacing w:val="-10"/>
          <w:szCs w:val="28"/>
          <w:highlight w:val="none"/>
        </w:rPr>
        <w:t>采   购   人：驻马店市中心医院</w:t>
      </w:r>
    </w:p>
    <w:p w14:paraId="3F1D983B">
      <w:pPr>
        <w:tabs>
          <w:tab w:val="left" w:pos="2700"/>
          <w:tab w:val="left" w:pos="2880"/>
          <w:tab w:val="left" w:pos="3060"/>
          <w:tab w:val="left" w:pos="7560"/>
        </w:tabs>
        <w:snapToGrid w:val="0"/>
        <w:spacing w:line="480" w:lineRule="auto"/>
        <w:ind w:firstLine="2089" w:firstLineChars="800"/>
        <w:rPr>
          <w:rFonts w:ascii="宋体" w:hAnsi="宋体" w:cs="宋体"/>
          <w:b/>
          <w:bCs/>
          <w:spacing w:val="-10"/>
          <w:szCs w:val="28"/>
          <w:highlight w:val="none"/>
        </w:rPr>
      </w:pPr>
      <w:r>
        <w:rPr>
          <w:rFonts w:hint="eastAsia" w:ascii="宋体" w:hAnsi="宋体" w:cs="宋体"/>
          <w:b/>
          <w:bCs/>
          <w:spacing w:val="-10"/>
          <w:szCs w:val="28"/>
          <w:highlight w:val="none"/>
        </w:rPr>
        <w:t>采购代理机构：驻马店市成浩招投标代理有限公司</w:t>
      </w:r>
    </w:p>
    <w:p w14:paraId="42912CCC">
      <w:pPr>
        <w:tabs>
          <w:tab w:val="left" w:pos="2700"/>
          <w:tab w:val="left" w:pos="2880"/>
          <w:tab w:val="left" w:pos="3060"/>
          <w:tab w:val="left" w:pos="7560"/>
        </w:tabs>
        <w:snapToGrid w:val="0"/>
        <w:spacing w:line="480" w:lineRule="auto"/>
        <w:ind w:firstLine="2089" w:firstLineChars="800"/>
        <w:rPr>
          <w:rFonts w:ascii="宋体" w:hAnsi="宋体" w:cs="宋体"/>
          <w:b/>
          <w:bCs/>
          <w:spacing w:val="-10"/>
          <w:szCs w:val="28"/>
          <w:highlight w:val="none"/>
        </w:rPr>
      </w:pPr>
      <w:r>
        <w:rPr>
          <w:rFonts w:hint="eastAsia" w:ascii="宋体" w:hAnsi="宋体" w:cs="宋体"/>
          <w:b/>
          <w:bCs/>
          <w:spacing w:val="-10"/>
          <w:szCs w:val="28"/>
          <w:highlight w:val="none"/>
        </w:rPr>
        <w:t>日        期：2026年2月</w:t>
      </w:r>
    </w:p>
    <w:p w14:paraId="71B90BF2">
      <w:pPr>
        <w:pStyle w:val="17"/>
        <w:tabs>
          <w:tab w:val="right" w:leader="dot" w:pos="8640"/>
        </w:tabs>
        <w:snapToGrid w:val="0"/>
        <w:jc w:val="center"/>
        <w:textAlignment w:val="baseline"/>
        <w:rPr>
          <w:rFonts w:ascii="宋体" w:hAnsi="宋体" w:cs="宋体"/>
          <w:b/>
          <w:bCs/>
          <w:sz w:val="44"/>
          <w:szCs w:val="44"/>
          <w:highlight w:val="none"/>
        </w:rPr>
      </w:pPr>
    </w:p>
    <w:p w14:paraId="28325B3A">
      <w:pPr>
        <w:pStyle w:val="17"/>
        <w:tabs>
          <w:tab w:val="right" w:leader="dot" w:pos="8640"/>
        </w:tabs>
        <w:snapToGrid w:val="0"/>
        <w:jc w:val="center"/>
        <w:textAlignment w:val="baseline"/>
        <w:rPr>
          <w:rFonts w:ascii="宋体" w:hAnsi="宋体" w:cs="宋体"/>
          <w:b/>
          <w:bCs/>
          <w:sz w:val="44"/>
          <w:szCs w:val="44"/>
          <w:highlight w:val="none"/>
        </w:rPr>
      </w:pPr>
    </w:p>
    <w:p w14:paraId="2ECFED67">
      <w:pPr>
        <w:pStyle w:val="17"/>
        <w:tabs>
          <w:tab w:val="right" w:leader="dot" w:pos="8640"/>
        </w:tabs>
        <w:snapToGrid w:val="0"/>
        <w:jc w:val="center"/>
        <w:textAlignment w:val="baseline"/>
        <w:rPr>
          <w:rFonts w:ascii="宋体" w:hAnsi="宋体" w:cs="宋体"/>
          <w:b/>
          <w:bCs/>
          <w:sz w:val="44"/>
          <w:szCs w:val="44"/>
          <w:highlight w:val="none"/>
        </w:rPr>
      </w:pPr>
    </w:p>
    <w:p w14:paraId="563BF91C">
      <w:pPr>
        <w:pStyle w:val="17"/>
        <w:tabs>
          <w:tab w:val="right" w:leader="dot" w:pos="8640"/>
        </w:tabs>
        <w:snapToGrid w:val="0"/>
        <w:jc w:val="center"/>
        <w:textAlignment w:val="baseline"/>
        <w:rPr>
          <w:rFonts w:ascii="宋体" w:hAnsi="宋体" w:cs="宋体"/>
          <w:b/>
          <w:bCs/>
          <w:sz w:val="44"/>
          <w:szCs w:val="44"/>
          <w:highlight w:val="none"/>
        </w:rPr>
        <w:sectPr>
          <w:headerReference r:id="rId3" w:type="default"/>
          <w:pgSz w:w="12240" w:h="15840"/>
          <w:pgMar w:top="1440" w:right="1800" w:bottom="1440" w:left="1800" w:header="850" w:footer="992" w:gutter="0"/>
          <w:cols w:space="0" w:num="1"/>
          <w:docGrid w:linePitch="312" w:charSpace="0"/>
        </w:sectPr>
      </w:pPr>
    </w:p>
    <w:p w14:paraId="29223A6D">
      <w:pPr>
        <w:pStyle w:val="17"/>
        <w:tabs>
          <w:tab w:val="right" w:leader="dot" w:pos="8640"/>
        </w:tabs>
        <w:snapToGrid w:val="0"/>
        <w:jc w:val="center"/>
        <w:textAlignment w:val="baseline"/>
        <w:rPr>
          <w:rFonts w:ascii="宋体" w:hAnsi="宋体" w:cs="宋体"/>
          <w:b/>
          <w:bCs/>
          <w:sz w:val="44"/>
          <w:szCs w:val="44"/>
          <w:highlight w:val="none"/>
        </w:rPr>
      </w:pPr>
      <w:r>
        <w:rPr>
          <w:rFonts w:hint="eastAsia" w:ascii="宋体" w:hAnsi="宋体" w:cs="宋体"/>
          <w:b/>
          <w:bCs/>
          <w:sz w:val="44"/>
          <w:szCs w:val="44"/>
          <w:highlight w:val="none"/>
        </w:rPr>
        <w:t>目录</w:t>
      </w:r>
    </w:p>
    <w:p w14:paraId="32DCD684">
      <w:pPr>
        <w:pStyle w:val="17"/>
        <w:tabs>
          <w:tab w:val="right" w:leader="dot" w:pos="8640"/>
        </w:tabs>
        <w:spacing w:line="480" w:lineRule="auto"/>
        <w:rPr>
          <w:rFonts w:ascii="宋体" w:hAnsi="宋体" w:cs="宋体"/>
          <w:sz w:val="24"/>
          <w:szCs w:val="24"/>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TOC \o "1-1" \h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"_Toc4398" </w:instrText>
      </w:r>
      <w:r>
        <w:rPr>
          <w:highlight w:val="none"/>
        </w:rPr>
        <w:fldChar w:fldCharType="separate"/>
      </w:r>
      <w:r>
        <w:rPr>
          <w:rFonts w:hint="eastAsia" w:ascii="宋体" w:hAnsi="宋体" w:cs="宋体"/>
          <w:bCs/>
          <w:sz w:val="24"/>
          <w:szCs w:val="24"/>
          <w:highlight w:val="none"/>
        </w:rPr>
        <w:t>第一章  竞争性谈判公告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_Toc4398 \h </w:instrText>
      </w:r>
      <w:r>
        <w:rPr>
          <w:rFonts w:hint="eastAsia" w:ascii="宋体" w:hAnsi="宋体" w:cs="宋体"/>
          <w:sz w:val="24"/>
          <w:szCs w:val="24"/>
          <w:highlight w:val="none"/>
        </w:rPr>
        <w:fldChar w:fldCharType="separate"/>
      </w:r>
      <w:r>
        <w:rPr>
          <w:rFonts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E953274">
      <w:pPr>
        <w:pStyle w:val="17"/>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"_Toc14134" </w:instrText>
      </w:r>
      <w:r>
        <w:rPr>
          <w:highlight w:val="none"/>
        </w:rPr>
        <w:fldChar w:fldCharType="separate"/>
      </w:r>
      <w:r>
        <w:rPr>
          <w:rFonts w:hint="eastAsia" w:ascii="宋体" w:hAnsi="宋体" w:cs="宋体"/>
          <w:bCs/>
          <w:sz w:val="24"/>
          <w:szCs w:val="24"/>
          <w:highlight w:val="none"/>
        </w:rPr>
        <w:t>第二章 采购需求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_Toc14134 \h </w:instrText>
      </w:r>
      <w:r>
        <w:rPr>
          <w:rFonts w:hint="eastAsia" w:ascii="宋体" w:hAnsi="宋体" w:cs="宋体"/>
          <w:sz w:val="24"/>
          <w:szCs w:val="24"/>
          <w:highlight w:val="none"/>
        </w:rPr>
        <w:fldChar w:fldCharType="separate"/>
      </w:r>
      <w:r>
        <w:rPr>
          <w:rFonts w:ascii="宋体" w:hAnsi="宋体" w:cs="宋体"/>
          <w:sz w:val="24"/>
          <w:szCs w:val="24"/>
          <w:highlight w:val="none"/>
        </w:rPr>
        <w:t>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1D0AA0AA">
      <w:pPr>
        <w:pStyle w:val="17"/>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"_Toc9859" </w:instrText>
      </w:r>
      <w:r>
        <w:rPr>
          <w:highlight w:val="none"/>
        </w:rPr>
        <w:fldChar w:fldCharType="separate"/>
      </w:r>
      <w:r>
        <w:rPr>
          <w:rFonts w:hint="eastAsia" w:ascii="宋体" w:hAnsi="宋体" w:cs="宋体"/>
          <w:bCs/>
          <w:sz w:val="24"/>
          <w:szCs w:val="24"/>
          <w:highlight w:val="none"/>
        </w:rPr>
        <w:t>第三章  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_Toc9859 \h </w:instrText>
      </w:r>
      <w:r>
        <w:rPr>
          <w:rFonts w:hint="eastAsia" w:ascii="宋体" w:hAnsi="宋体" w:cs="宋体"/>
          <w:sz w:val="24"/>
          <w:szCs w:val="24"/>
          <w:highlight w:val="none"/>
        </w:rPr>
        <w:fldChar w:fldCharType="separate"/>
      </w:r>
      <w:r>
        <w:rPr>
          <w:rFonts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8EE5AFB">
      <w:pPr>
        <w:pStyle w:val="17"/>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"_Toc2714" </w:instrText>
      </w:r>
      <w:r>
        <w:rPr>
          <w:highlight w:val="none"/>
        </w:rPr>
        <w:fldChar w:fldCharType="separate"/>
      </w:r>
      <w:r>
        <w:rPr>
          <w:rFonts w:hint="eastAsia" w:ascii="宋体" w:hAnsi="宋体" w:cs="宋体"/>
          <w:bCs/>
          <w:sz w:val="24"/>
          <w:szCs w:val="24"/>
          <w:highlight w:val="none"/>
        </w:rPr>
        <w:t>第四章  政府采购合同（主要条款）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_Toc2714 \h </w:instrText>
      </w:r>
      <w:r>
        <w:rPr>
          <w:rFonts w:hint="eastAsia" w:ascii="宋体" w:hAnsi="宋体" w:cs="宋体"/>
          <w:sz w:val="24"/>
          <w:szCs w:val="24"/>
          <w:highlight w:val="none"/>
        </w:rPr>
        <w:fldChar w:fldCharType="separate"/>
      </w:r>
      <w:r>
        <w:rPr>
          <w:rFonts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9CC7A17">
      <w:pPr>
        <w:pStyle w:val="17"/>
        <w:tabs>
          <w:tab w:val="right" w:leader="dot" w:pos="8640"/>
        </w:tabs>
        <w:spacing w:line="480" w:lineRule="auto"/>
        <w:rPr>
          <w:highlight w:val="none"/>
        </w:rPr>
      </w:pPr>
      <w:r>
        <w:rPr>
          <w:highlight w:val="none"/>
        </w:rPr>
        <w:fldChar w:fldCharType="begin"/>
      </w:r>
      <w:r>
        <w:rPr>
          <w:highlight w:val="none"/>
        </w:rPr>
        <w:instrText xml:space="preserve"> HYPERLINK \l "_Toc13353" </w:instrText>
      </w:r>
      <w:r>
        <w:rPr>
          <w:highlight w:val="none"/>
        </w:rPr>
        <w:fldChar w:fldCharType="separate"/>
      </w:r>
      <w:r>
        <w:rPr>
          <w:rFonts w:hint="eastAsia" w:ascii="宋体" w:hAnsi="宋体" w:cs="宋体"/>
          <w:bCs/>
          <w:sz w:val="24"/>
          <w:szCs w:val="24"/>
          <w:highlight w:val="none"/>
        </w:rPr>
        <w:t>第五章  谈判响应文件格式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_Toc13353 \h </w:instrText>
      </w:r>
      <w:r>
        <w:rPr>
          <w:rFonts w:hint="eastAsia" w:ascii="宋体" w:hAnsi="宋体" w:cs="宋体"/>
          <w:sz w:val="24"/>
          <w:szCs w:val="24"/>
          <w:highlight w:val="none"/>
        </w:rPr>
        <w:fldChar w:fldCharType="separate"/>
      </w:r>
      <w:r>
        <w:rPr>
          <w:rFonts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64670E7">
      <w:pPr>
        <w:pStyle w:val="17"/>
        <w:tabs>
          <w:tab w:val="right" w:leader="dot" w:pos="8640"/>
        </w:tabs>
        <w:rPr>
          <w:highlight w:val="none"/>
        </w:rPr>
      </w:pPr>
    </w:p>
    <w:p w14:paraId="3DCB7F70">
      <w:pPr>
        <w:pStyle w:val="46"/>
        <w:tabs>
          <w:tab w:val="center" w:pos="4320"/>
        </w:tabs>
        <w:snapToGrid w:val="0"/>
        <w:spacing w:line="560" w:lineRule="exact"/>
        <w:textAlignment w:val="baseline"/>
        <w:rPr>
          <w:rFonts w:ascii="宋体" w:hAnsi="宋体" w:cs="宋体"/>
          <w:highlight w:val="none"/>
        </w:rPr>
      </w:pPr>
      <w:r>
        <w:rPr>
          <w:rFonts w:hint="eastAsia" w:ascii="宋体" w:hAnsi="宋体" w:cs="宋体"/>
          <w:highlight w:val="none"/>
        </w:rPr>
        <w:fldChar w:fldCharType="end"/>
      </w:r>
      <w:r>
        <w:rPr>
          <w:rFonts w:hint="eastAsia" w:ascii="宋体" w:hAnsi="宋体" w:cs="宋体"/>
          <w:highlight w:val="none"/>
        </w:rPr>
        <w:tab/>
      </w:r>
    </w:p>
    <w:p w14:paraId="3F40B4A4">
      <w:pPr>
        <w:pStyle w:val="46"/>
        <w:snapToGrid w:val="0"/>
        <w:jc w:val="center"/>
        <w:textAlignment w:val="baseline"/>
        <w:outlineLvl w:val="0"/>
        <w:rPr>
          <w:rFonts w:ascii="宋体" w:hAnsi="宋体" w:cs="宋体"/>
          <w:b/>
          <w:bCs/>
          <w:sz w:val="36"/>
          <w:szCs w:val="24"/>
          <w:highlight w:val="none"/>
        </w:rPr>
        <w:sectPr>
          <w:footerReference r:id="rId4" w:type="default"/>
          <w:pgSz w:w="12240" w:h="15840"/>
          <w:pgMar w:top="1440" w:right="1800" w:bottom="1440" w:left="1800" w:header="850" w:footer="992" w:gutter="0"/>
          <w:pgNumType w:start="1"/>
          <w:cols w:space="0" w:num="1"/>
          <w:docGrid w:linePitch="312" w:charSpace="0"/>
        </w:sectPr>
      </w:pPr>
    </w:p>
    <w:p w14:paraId="68F7626F">
      <w:pPr>
        <w:pStyle w:val="46"/>
        <w:snapToGrid w:val="0"/>
        <w:spacing w:beforeLines="100" w:afterLines="100" w:line="500" w:lineRule="exact"/>
        <w:jc w:val="center"/>
        <w:textAlignment w:val="baseline"/>
        <w:outlineLvl w:val="0"/>
        <w:rPr>
          <w:rFonts w:ascii="宋体" w:hAnsi="宋体" w:cs="宋体"/>
          <w:b/>
          <w:bCs/>
          <w:sz w:val="36"/>
          <w:szCs w:val="24"/>
          <w:highlight w:val="none"/>
        </w:rPr>
      </w:pPr>
      <w:bookmarkStart w:id="0" w:name="_Toc4398"/>
      <w:r>
        <w:rPr>
          <w:rFonts w:hint="eastAsia" w:ascii="宋体" w:hAnsi="宋体" w:cs="宋体"/>
          <w:b/>
          <w:bCs/>
          <w:sz w:val="36"/>
          <w:szCs w:val="24"/>
          <w:highlight w:val="none"/>
        </w:rPr>
        <w:t>第一章  竞争性谈判公告</w:t>
      </w:r>
      <w:bookmarkEnd w:id="0"/>
    </w:p>
    <w:p w14:paraId="3F4EBC87">
      <w:pPr>
        <w:widowControl/>
        <w:adjustRightInd w:val="0"/>
        <w:snapToGrid w:val="0"/>
        <w:spacing w:line="460" w:lineRule="exact"/>
        <w:jc w:val="center"/>
        <w:rPr>
          <w:rFonts w:ascii="宋体" w:hAnsi="宋体" w:cs="宋体"/>
          <w:b/>
          <w:kern w:val="0"/>
          <w:szCs w:val="28"/>
          <w:highlight w:val="none"/>
        </w:rPr>
      </w:pPr>
      <w:r>
        <w:rPr>
          <w:rFonts w:hint="eastAsia" w:ascii="宋体" w:hAnsi="宋体" w:cs="宋体"/>
          <w:b/>
          <w:kern w:val="0"/>
          <w:szCs w:val="28"/>
          <w:highlight w:val="none"/>
        </w:rPr>
        <w:t>驻马店市中心医院锝[99mTc]标记药物采购项目</w:t>
      </w:r>
    </w:p>
    <w:p w14:paraId="4158CE01">
      <w:pPr>
        <w:widowControl/>
        <w:adjustRightInd w:val="0"/>
        <w:snapToGrid w:val="0"/>
        <w:spacing w:line="460" w:lineRule="exact"/>
        <w:jc w:val="center"/>
        <w:rPr>
          <w:rFonts w:ascii="宋体" w:hAnsi="宋体" w:cs="宋体"/>
          <w:b/>
          <w:kern w:val="0"/>
          <w:szCs w:val="28"/>
          <w:highlight w:val="none"/>
        </w:rPr>
      </w:pPr>
      <w:r>
        <w:rPr>
          <w:rFonts w:hint="eastAsia" w:ascii="宋体" w:hAnsi="宋体" w:cs="宋体"/>
          <w:b/>
          <w:kern w:val="0"/>
          <w:szCs w:val="28"/>
          <w:highlight w:val="none"/>
        </w:rPr>
        <w:t>竞争性谈判公告</w:t>
      </w:r>
    </w:p>
    <w:p w14:paraId="0237670E">
      <w:pPr>
        <w:keepNext w:val="0"/>
        <w:keepLines w:val="0"/>
        <w:pageBreakBefore w:val="0"/>
        <w:kinsoku/>
        <w:overflowPunct/>
        <w:topLinePunct w:val="0"/>
        <w:autoSpaceDE/>
        <w:autoSpaceDN/>
        <w:bidi w:val="0"/>
        <w:snapToGrid w:val="0"/>
        <w:spacing w:line="380" w:lineRule="exact"/>
        <w:ind w:firstLine="420" w:firstLineChars="200"/>
        <w:textAlignment w:val="auto"/>
        <w:rPr>
          <w:rFonts w:ascii="宋体" w:hAnsi="宋体" w:cs="宋体"/>
          <w:sz w:val="21"/>
          <w:szCs w:val="21"/>
          <w:highlight w:val="none"/>
        </w:rPr>
      </w:pPr>
      <w:r>
        <w:rPr>
          <w:rFonts w:hint="eastAsia" w:ascii="宋体" w:hAnsi="宋体" w:cs="宋体"/>
          <w:sz w:val="21"/>
          <w:highlight w:val="none"/>
        </w:rPr>
        <w:t>驻马店市中心医院锝[99mTc]标记药物采购项目</w:t>
      </w:r>
      <w:r>
        <w:rPr>
          <w:rFonts w:hint="eastAsia" w:ascii="宋体" w:hAnsi="宋体" w:cs="宋体"/>
          <w:sz w:val="21"/>
          <w:szCs w:val="21"/>
          <w:highlight w:val="none"/>
        </w:rPr>
        <w:t>进行院内竞争性谈判采购，欢迎符合资格条件的供应商前来报名并获取采购文件。</w:t>
      </w:r>
    </w:p>
    <w:p w14:paraId="3657FA46">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shd w:val="clear" w:color="auto" w:fill="FFFFFF"/>
        </w:rPr>
      </w:pPr>
      <w:r>
        <w:rPr>
          <w:rFonts w:hint="eastAsia" w:ascii="宋体" w:hAnsi="宋体" w:cs="宋体"/>
          <w:b/>
          <w:bCs/>
          <w:sz w:val="21"/>
          <w:szCs w:val="21"/>
          <w:highlight w:val="none"/>
          <w:shd w:val="clear" w:color="auto" w:fill="FFFFFF"/>
        </w:rPr>
        <w:t>一、项目基本情况</w:t>
      </w:r>
    </w:p>
    <w:p w14:paraId="5E98A08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1、采购项目名称：驻马店市中心医院锝[99mTc]标记药物采购项目</w:t>
      </w:r>
    </w:p>
    <w:p w14:paraId="704474C0">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2、采购需求：详见第二章采购需求</w:t>
      </w:r>
    </w:p>
    <w:p w14:paraId="0780D9CF">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1" w:name="_Toc26725"/>
      <w:r>
        <w:rPr>
          <w:rFonts w:hint="eastAsia" w:ascii="宋体" w:hAnsi="宋体" w:cs="宋体"/>
          <w:sz w:val="21"/>
          <w:szCs w:val="21"/>
          <w:highlight w:val="none"/>
          <w:shd w:val="clear" w:color="auto" w:fill="FFFFFF"/>
        </w:rPr>
        <w:t>3、预算金额：499000元</w:t>
      </w:r>
    </w:p>
    <w:p w14:paraId="39AD4E5A">
      <w:pPr>
        <w:keepNext w:val="0"/>
        <w:keepLines w:val="0"/>
        <w:pageBreakBefore w:val="0"/>
        <w:widowControl/>
        <w:numPr>
          <w:ilvl w:val="0"/>
          <w:numId w:val="1"/>
        </w:numPr>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2" w:name="_Toc23626"/>
      <w:bookmarkStart w:id="3" w:name="_Toc18607"/>
      <w:bookmarkStart w:id="4" w:name="_Toc27704"/>
      <w:bookmarkStart w:id="5" w:name="_Toc16639"/>
      <w:r>
        <w:rPr>
          <w:rFonts w:hint="eastAsia" w:ascii="宋体" w:hAnsi="宋体" w:cs="宋体"/>
          <w:sz w:val="21"/>
          <w:szCs w:val="21"/>
          <w:highlight w:val="none"/>
          <w:shd w:val="clear" w:color="auto" w:fill="FFFFFF"/>
        </w:rPr>
        <w:t>合同期限：一年</w:t>
      </w:r>
    </w:p>
    <w:p w14:paraId="426898F9">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shd w:val="clear" w:color="auto" w:fill="FFFFFF"/>
          <w:lang w:eastAsia="zh-CN"/>
        </w:rPr>
      </w:pPr>
      <w:r>
        <w:rPr>
          <w:rFonts w:hint="eastAsia" w:ascii="宋体" w:hAnsi="宋体" w:cs="宋体"/>
          <w:sz w:val="21"/>
          <w:szCs w:val="21"/>
          <w:highlight w:val="none"/>
          <w:shd w:val="clear" w:color="auto" w:fill="FFFFFF"/>
          <w:lang w:val="en-US" w:eastAsia="zh-CN"/>
        </w:rPr>
        <w:t>5、</w:t>
      </w:r>
      <w:r>
        <w:rPr>
          <w:rFonts w:hint="eastAsia" w:ascii="宋体" w:hAnsi="宋体" w:cs="宋体"/>
          <w:sz w:val="21"/>
          <w:szCs w:val="21"/>
          <w:highlight w:val="none"/>
          <w:shd w:val="clear" w:color="auto" w:fill="FFFFFF"/>
        </w:rPr>
        <w:t>质量要求：产品应符合国家药典要求</w:t>
      </w:r>
      <w:r>
        <w:rPr>
          <w:rFonts w:hint="eastAsia" w:ascii="宋体" w:hAnsi="宋体" w:cs="宋体"/>
          <w:sz w:val="21"/>
          <w:szCs w:val="21"/>
          <w:highlight w:val="none"/>
          <w:shd w:val="clear" w:color="auto" w:fill="FFFFFF"/>
          <w:lang w:eastAsia="zh-CN"/>
        </w:rPr>
        <w:t>，</w:t>
      </w:r>
      <w:r>
        <w:rPr>
          <w:rFonts w:hint="eastAsia" w:ascii="宋体" w:hAnsi="宋体" w:cs="宋体"/>
          <w:sz w:val="21"/>
          <w:szCs w:val="21"/>
          <w:highlight w:val="none"/>
          <w:shd w:val="clear" w:color="auto" w:fill="FFFFFF"/>
        </w:rPr>
        <w:t>辐射防护应安全有效，外表面剂量率应在国家要求范围之内。</w:t>
      </w:r>
    </w:p>
    <w:p w14:paraId="5DA13ABA">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color w:val="000000" w:themeColor="text1"/>
          <w:sz w:val="21"/>
          <w:szCs w:val="21"/>
          <w:highlight w:val="none"/>
          <w:shd w:val="clear" w:color="auto" w:fill="FFFFFF"/>
        </w:rPr>
      </w:pPr>
      <w:r>
        <w:rPr>
          <w:rFonts w:hint="eastAsia" w:ascii="宋体" w:hAnsi="宋体" w:cs="宋体"/>
          <w:b/>
          <w:bCs/>
          <w:color w:val="000000" w:themeColor="text1"/>
          <w:sz w:val="2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 w:val="21"/>
          <w:szCs w:val="21"/>
          <w:highlight w:val="none"/>
          <w:shd w:val="clear" w:color="auto" w:fill="FFFFFF"/>
        </w:rPr>
        <w:t>供应商资格要求：</w:t>
      </w:r>
    </w:p>
    <w:p w14:paraId="7A0A343B">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bookmarkStart w:id="6" w:name="_Toc9562"/>
      <w:bookmarkStart w:id="7" w:name="_Toc30971"/>
      <w:bookmarkStart w:id="8" w:name="_Toc30643"/>
      <w:bookmarkStart w:id="9" w:name="_Toc23395"/>
      <w:bookmarkStart w:id="10" w:name="_Toc7823"/>
      <w:r>
        <w:rPr>
          <w:rFonts w:hint="eastAsia" w:ascii="宋体" w:hAnsi="宋体" w:cs="宋体"/>
          <w:sz w:val="21"/>
          <w:szCs w:val="21"/>
          <w:highlight w:val="none"/>
          <w:shd w:val="clear" w:color="auto" w:fill="FFFFFF"/>
        </w:rPr>
        <w:t>1、具有独立承担民事责任的能力（提供营业执照或其他证明材料）；</w:t>
      </w:r>
    </w:p>
    <w:p w14:paraId="70251219">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2、具有良好的商业信誉和健全的财务会计制度（提供经审计的2024年度财务报告或者其基本开户银行出具的资信证明）；</w:t>
      </w:r>
    </w:p>
    <w:p w14:paraId="64DADE93">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ADD68FE">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4、具有履行合同所必需的设备和专业技术能力（提供书面承诺函）；</w:t>
      </w:r>
    </w:p>
    <w:p w14:paraId="00089BFD">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5、参加本采购活动前三年内，在经营活动中没有重大违法记录（提供书面承诺函）；</w:t>
      </w:r>
    </w:p>
    <w:p w14:paraId="6B618B35">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704B2F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单位负责人为同一人或者存在直接控股、管理关系的不同供应商，不得参加同一合同项下的谈判（提供在“国家企业信用信息公示系统”中查询的相关材料并加盖公章（需包含公司基本信息、股东信息及股权变更信息）或提供承诺函）。一经发现，将导致投标同时被拒绝。</w:t>
      </w:r>
    </w:p>
    <w:p w14:paraId="3F74D258">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8、特定资格要求：</w:t>
      </w:r>
    </w:p>
    <w:p w14:paraId="31E82E98">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8.1</w:t>
      </w:r>
      <w:r>
        <w:rPr>
          <w:rFonts w:hint="eastAsia" w:ascii="宋体" w:hAnsi="宋体" w:cs="宋体"/>
          <w:color w:val="auto"/>
          <w:sz w:val="21"/>
          <w:szCs w:val="21"/>
          <w:highlight w:val="none"/>
          <w:shd w:val="clear" w:color="auto" w:fill="FFFFFF"/>
          <w:lang w:val="en-US" w:eastAsia="zh-CN"/>
        </w:rPr>
        <w:t>如供应商为经销商，</w:t>
      </w:r>
      <w:r>
        <w:rPr>
          <w:rFonts w:hint="eastAsia" w:ascii="宋体" w:hAnsi="宋体" w:cs="宋体"/>
          <w:color w:val="auto"/>
          <w:sz w:val="21"/>
          <w:szCs w:val="21"/>
          <w:highlight w:val="none"/>
          <w:shd w:val="clear" w:color="auto" w:fill="FFFFFF"/>
        </w:rPr>
        <w:t>须</w:t>
      </w:r>
      <w:r>
        <w:rPr>
          <w:rFonts w:hint="eastAsia" w:ascii="宋体" w:hAnsi="宋体" w:cs="宋体"/>
          <w:color w:val="auto"/>
          <w:sz w:val="21"/>
          <w:szCs w:val="21"/>
          <w:highlight w:val="none"/>
          <w:shd w:val="clear" w:color="auto" w:fill="FFFFFF"/>
          <w:lang w:val="en-US" w:eastAsia="zh-CN"/>
        </w:rPr>
        <w:t>提供有效的</w:t>
      </w:r>
      <w:r>
        <w:rPr>
          <w:rFonts w:hint="eastAsia" w:ascii="宋体" w:hAnsi="宋体" w:cs="宋体"/>
          <w:color w:val="auto"/>
          <w:sz w:val="21"/>
          <w:szCs w:val="21"/>
          <w:highlight w:val="none"/>
          <w:shd w:val="clear" w:color="auto" w:fill="FFFFFF"/>
        </w:rPr>
        <w:t>《放射性药品经营许可证》、《辐射安全许可证》</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如供应商为</w:t>
      </w:r>
      <w:r>
        <w:rPr>
          <w:rFonts w:hint="eastAsia" w:ascii="宋体" w:hAnsi="宋体" w:cs="宋体"/>
          <w:color w:val="auto"/>
          <w:sz w:val="21"/>
          <w:szCs w:val="21"/>
          <w:highlight w:val="none"/>
          <w:shd w:val="clear" w:color="auto" w:fill="FFFFFF"/>
        </w:rPr>
        <w:t>药品生产企业</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须提供有效的</w:t>
      </w:r>
      <w:r>
        <w:rPr>
          <w:rFonts w:hint="eastAsia" w:ascii="宋体" w:hAnsi="宋体" w:cs="宋体"/>
          <w:color w:val="auto"/>
          <w:sz w:val="21"/>
          <w:szCs w:val="21"/>
          <w:highlight w:val="none"/>
          <w:shd w:val="clear" w:color="auto" w:fill="FFFFFF"/>
        </w:rPr>
        <w:t>《放射性药品生产许可证》、《辐射安全许可证》。</w:t>
      </w:r>
    </w:p>
    <w:p w14:paraId="0309E08B">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8.2供应商所供药品标准必须符合《中国药典》，须提供药品注册批件。 </w:t>
      </w:r>
    </w:p>
    <w:p w14:paraId="137B4B09">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9、不接受联合体谈判。</w:t>
      </w:r>
    </w:p>
    <w:p w14:paraId="305653F2">
      <w:pPr>
        <w:keepNext w:val="0"/>
        <w:keepLines w:val="0"/>
        <w:pageBreakBefore w:val="0"/>
        <w:widowControl/>
        <w:tabs>
          <w:tab w:val="center" w:pos="4320"/>
        </w:tabs>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rPr>
        <w:t>三、获取采购文件</w:t>
      </w:r>
      <w:bookmarkEnd w:id="6"/>
      <w:bookmarkEnd w:id="7"/>
      <w:bookmarkEnd w:id="8"/>
      <w:bookmarkEnd w:id="9"/>
      <w:bookmarkEnd w:id="10"/>
      <w:r>
        <w:rPr>
          <w:rFonts w:ascii="宋体" w:hAnsi="宋体" w:cs="宋体"/>
          <w:b/>
          <w:bCs/>
          <w:sz w:val="21"/>
          <w:szCs w:val="21"/>
          <w:highlight w:val="none"/>
        </w:rPr>
        <w:tab/>
      </w:r>
    </w:p>
    <w:p w14:paraId="1AC5253A">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color w:val="000000" w:themeColor="text1"/>
          <w:sz w:val="21"/>
          <w:szCs w:val="21"/>
          <w:highlight w:val="none"/>
          <w:shd w:val="clear" w:color="auto" w:fill="FFFFFF"/>
        </w:rPr>
        <w:t>报名时间：</w:t>
      </w:r>
      <w:r>
        <w:rPr>
          <w:rFonts w:hint="eastAsia" w:ascii="宋体" w:hAnsi="宋体" w:cs="宋体"/>
          <w:sz w:val="21"/>
          <w:szCs w:val="21"/>
          <w:highlight w:val="none"/>
          <w:shd w:val="clear" w:color="auto" w:fill="FFFFFF"/>
        </w:rPr>
        <w:t>2026年2月</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日-2026年2月</w:t>
      </w:r>
      <w:r>
        <w:rPr>
          <w:rFonts w:hint="eastAsia" w:ascii="宋体" w:hAnsi="宋体" w:cs="宋体"/>
          <w:sz w:val="21"/>
          <w:szCs w:val="21"/>
          <w:highlight w:val="none"/>
          <w:shd w:val="clear" w:color="auto" w:fill="FFFFFF"/>
          <w:lang w:val="en-US" w:eastAsia="zh-CN"/>
        </w:rPr>
        <w:t>10</w:t>
      </w:r>
      <w:r>
        <w:rPr>
          <w:rFonts w:hint="eastAsia" w:ascii="宋体" w:hAnsi="宋体" w:cs="宋体"/>
          <w:sz w:val="21"/>
          <w:szCs w:val="21"/>
          <w:highlight w:val="none"/>
          <w:shd w:val="clear" w:color="auto" w:fill="FFFFFF"/>
        </w:rPr>
        <w:t>日，上午08：00-下午17:30（北京时间，法定节假日除外）。</w:t>
      </w:r>
    </w:p>
    <w:p w14:paraId="522EC9A8">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2.凡报名成功的供应商无故不来参与投标的，列入我院黑名单，一年内不得参与我院任何采购活动。</w:t>
      </w:r>
    </w:p>
    <w:p w14:paraId="1E483801">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3. 采购文件获取方式：供应商须把填写完整的报名登记表及本谈判公告第二项供应商资格要求中需提供加盖单位公章的相关资料扫描件按序排版为PDF格式文件，发送至以下邮箱：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 w:val="21"/>
          <w:szCs w:val="21"/>
          <w:highlight w:val="none"/>
          <w:shd w:val="clear" w:color="auto" w:fill="FFFFFF"/>
        </w:rPr>
        <w:t>2155019208@qq.com,并标明XX公司XX</w:t>
      </w:r>
      <w:r>
        <w:rPr>
          <w:rFonts w:hint="eastAsia" w:ascii="宋体" w:hAnsi="宋体" w:cs="宋体"/>
          <w:kern w:val="0"/>
          <w:sz w:val="21"/>
          <w:szCs w:val="21"/>
          <w:highlight w:val="none"/>
          <w:shd w:val="clear" w:color="auto" w:fill="FFFFFF"/>
        </w:rPr>
        <w:fldChar w:fldCharType="end"/>
      </w:r>
      <w:r>
        <w:rPr>
          <w:rFonts w:hint="eastAsia" w:ascii="宋体" w:hAnsi="宋体" w:cs="宋体"/>
          <w:kern w:val="0"/>
          <w:sz w:val="21"/>
          <w:szCs w:val="21"/>
          <w:highlight w:val="none"/>
          <w:shd w:val="clear" w:color="auto" w:fill="FFFFFF"/>
        </w:rPr>
        <w:t>项目报名资料。</w:t>
      </w:r>
    </w:p>
    <w:p w14:paraId="0F0CA6DD">
      <w:pPr>
        <w:keepNext w:val="0"/>
        <w:keepLines w:val="0"/>
        <w:pageBreakBefore w:val="0"/>
        <w:widowControl/>
        <w:kinsoku/>
        <w:wordWrap w:val="0"/>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4.报名登记表：请从附件中下载。</w:t>
      </w:r>
      <w:bookmarkStart w:id="115" w:name="_GoBack"/>
      <w:bookmarkEnd w:id="115"/>
    </w:p>
    <w:p w14:paraId="2AEDA5BF">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1" w:name="_Toc15111"/>
      <w:bookmarkStart w:id="12" w:name="_Toc15135"/>
      <w:bookmarkStart w:id="13" w:name="_Toc27480"/>
      <w:bookmarkStart w:id="14" w:name="_Toc25869"/>
      <w:bookmarkStart w:id="15" w:name="_Toc10738"/>
      <w:r>
        <w:rPr>
          <w:rFonts w:hint="eastAsia" w:ascii="宋体" w:hAnsi="宋体" w:cs="宋体"/>
          <w:b/>
          <w:bCs/>
          <w:sz w:val="21"/>
          <w:szCs w:val="21"/>
          <w:highlight w:val="none"/>
          <w:shd w:val="clear" w:color="auto" w:fill="FFFFFF"/>
        </w:rPr>
        <w:t>四、谈判截止时间及地点</w:t>
      </w:r>
      <w:bookmarkEnd w:id="11"/>
      <w:bookmarkEnd w:id="12"/>
      <w:bookmarkEnd w:id="13"/>
      <w:bookmarkEnd w:id="14"/>
      <w:bookmarkEnd w:id="15"/>
    </w:p>
    <w:p w14:paraId="1364E438">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6477E8FE">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571B2676">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shd w:val="clear" w:color="auto" w:fill="FFFFFF"/>
        </w:rPr>
        <w:t>五、谈判时间及地点</w:t>
      </w:r>
    </w:p>
    <w:p w14:paraId="734B1022">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5CA4C1C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2EDE122F">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6" w:name="_Toc6523"/>
      <w:bookmarkStart w:id="17" w:name="_Toc30918"/>
      <w:bookmarkStart w:id="18" w:name="_Toc20287"/>
      <w:bookmarkStart w:id="19" w:name="_Toc29784"/>
      <w:r>
        <w:rPr>
          <w:rFonts w:hint="eastAsia" w:ascii="宋体" w:hAnsi="宋体" w:cs="宋体"/>
          <w:b/>
          <w:bCs/>
          <w:sz w:val="21"/>
          <w:szCs w:val="21"/>
          <w:highlight w:val="none"/>
          <w:shd w:val="clear" w:color="auto" w:fill="FFFFFF"/>
        </w:rPr>
        <w:t>六、发布公告的媒介及</w:t>
      </w:r>
      <w:r>
        <w:rPr>
          <w:rFonts w:hint="eastAsia" w:ascii="宋体" w:hAnsi="宋体" w:cs="宋体"/>
          <w:b/>
          <w:bCs/>
          <w:sz w:val="21"/>
          <w:szCs w:val="21"/>
          <w:highlight w:val="none"/>
        </w:rPr>
        <w:t>采购</w:t>
      </w:r>
      <w:r>
        <w:rPr>
          <w:rFonts w:hint="eastAsia" w:ascii="宋体" w:hAnsi="宋体" w:cs="宋体"/>
          <w:b/>
          <w:bCs/>
          <w:sz w:val="21"/>
          <w:szCs w:val="21"/>
          <w:highlight w:val="none"/>
          <w:shd w:val="clear" w:color="auto" w:fill="FFFFFF"/>
        </w:rPr>
        <w:t>公告期限</w:t>
      </w:r>
      <w:bookmarkEnd w:id="16"/>
      <w:bookmarkEnd w:id="17"/>
      <w:bookmarkEnd w:id="18"/>
      <w:bookmarkEnd w:id="19"/>
    </w:p>
    <w:p w14:paraId="77B71398">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本次</w:t>
      </w:r>
      <w:r>
        <w:rPr>
          <w:rFonts w:hint="eastAsia" w:ascii="宋体" w:hAnsi="宋体" w:cs="宋体"/>
          <w:sz w:val="21"/>
          <w:szCs w:val="21"/>
          <w:highlight w:val="none"/>
        </w:rPr>
        <w:t>采购</w:t>
      </w:r>
      <w:r>
        <w:rPr>
          <w:rFonts w:hint="eastAsia" w:ascii="宋体" w:hAnsi="宋体" w:cs="宋体"/>
          <w:kern w:val="0"/>
          <w:sz w:val="21"/>
          <w:szCs w:val="21"/>
          <w:highlight w:val="none"/>
          <w:shd w:val="clear" w:color="auto" w:fill="FFFFFF"/>
        </w:rPr>
        <w:t>公告在《驻马店市中心医院》院内网</w:t>
      </w:r>
      <w:r>
        <w:rPr>
          <w:rFonts w:hint="eastAsia" w:ascii="宋体" w:hAnsi="宋体" w:cs="宋体"/>
          <w:sz w:val="21"/>
          <w:szCs w:val="21"/>
          <w:highlight w:val="none"/>
        </w:rPr>
        <w:t>上发布，采购公告期限为三个工作日</w:t>
      </w:r>
      <w:r>
        <w:rPr>
          <w:rFonts w:hint="eastAsia" w:ascii="宋体" w:hAnsi="宋体" w:cs="宋体"/>
          <w:kern w:val="0"/>
          <w:sz w:val="21"/>
          <w:szCs w:val="21"/>
          <w:highlight w:val="none"/>
          <w:shd w:val="clear" w:color="auto" w:fill="FFFFFF"/>
        </w:rPr>
        <w:t>。</w:t>
      </w:r>
      <w:bookmarkStart w:id="20" w:name="_Toc35393795"/>
      <w:bookmarkStart w:id="21" w:name="_Toc35393626"/>
    </w:p>
    <w:bookmarkEnd w:id="20"/>
    <w:bookmarkEnd w:id="21"/>
    <w:p w14:paraId="133AB8D2">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22" w:name="_Toc27370"/>
      <w:bookmarkStart w:id="23" w:name="_Toc31928"/>
      <w:bookmarkStart w:id="24" w:name="_Toc16291"/>
      <w:bookmarkStart w:id="25" w:name="_Toc3604"/>
      <w:bookmarkStart w:id="26" w:name="_Toc24274"/>
      <w:r>
        <w:rPr>
          <w:rFonts w:hint="eastAsia" w:ascii="宋体" w:hAnsi="宋体" w:cs="宋体"/>
          <w:b/>
          <w:bCs/>
          <w:sz w:val="21"/>
          <w:szCs w:val="21"/>
          <w:highlight w:val="none"/>
          <w:shd w:val="clear" w:color="auto" w:fill="FFFFFF"/>
        </w:rPr>
        <w:t>七、</w:t>
      </w:r>
      <w:bookmarkEnd w:id="22"/>
      <w:bookmarkEnd w:id="23"/>
      <w:bookmarkEnd w:id="24"/>
      <w:bookmarkEnd w:id="25"/>
      <w:bookmarkEnd w:id="26"/>
      <w:r>
        <w:rPr>
          <w:rFonts w:hint="eastAsia" w:ascii="宋体" w:hAnsi="宋体" w:cs="宋体"/>
          <w:b/>
          <w:bCs/>
          <w:sz w:val="21"/>
          <w:szCs w:val="21"/>
          <w:highlight w:val="none"/>
          <w:shd w:val="clear" w:color="auto" w:fill="FFFFFF"/>
        </w:rPr>
        <w:t>凡对本次采购提出询问，请按照以下方式联系</w:t>
      </w:r>
    </w:p>
    <w:p w14:paraId="6ACC65F8">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1.采购人：驻马店市中心医院</w:t>
      </w:r>
    </w:p>
    <w:p w14:paraId="66197DF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 xml:space="preserve">  地址：驻马店市中华大道747号</w:t>
      </w:r>
    </w:p>
    <w:p w14:paraId="7E77AFC9">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 xml:space="preserve">  联系人：陈先生</w:t>
      </w:r>
    </w:p>
    <w:p w14:paraId="2E04356F">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 xml:space="preserve">  电话：0396-2726379</w:t>
      </w:r>
    </w:p>
    <w:p w14:paraId="6117D1D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2.采购代理机构：驻马店市成浩招投标代理有限公司</w:t>
      </w:r>
    </w:p>
    <w:p w14:paraId="55D156E3">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 xml:space="preserve">  地址：驻马店市金盾路8号开发区五小公寓楼东单元6楼西户</w:t>
      </w:r>
    </w:p>
    <w:p w14:paraId="019E07FA">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 xml:space="preserve">  联系人：方女士</w:t>
      </w:r>
    </w:p>
    <w:p w14:paraId="3F297CCD">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 xml:space="preserve">  联系方式：17739698825</w:t>
      </w:r>
    </w:p>
    <w:p w14:paraId="0A93750A">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3.监督部门：驻马店市中心医院纪检监察室</w:t>
      </w:r>
    </w:p>
    <w:p w14:paraId="2DE209A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 xml:space="preserve">  监督电话：0396-2726678</w:t>
      </w:r>
    </w:p>
    <w:p w14:paraId="069A18F1">
      <w:pPr>
        <w:keepNext w:val="0"/>
        <w:keepLines w:val="0"/>
        <w:pageBreakBefore w:val="0"/>
        <w:widowControl/>
        <w:kinsoku/>
        <w:overflowPunct/>
        <w:topLinePunct w:val="0"/>
        <w:autoSpaceDE/>
        <w:autoSpaceDN/>
        <w:bidi w:val="0"/>
        <w:snapToGrid w:val="0"/>
        <w:spacing w:line="380" w:lineRule="exact"/>
        <w:ind w:firstLine="420" w:firstLineChars="200"/>
        <w:jc w:val="right"/>
        <w:textAlignment w:val="auto"/>
        <w:rPr>
          <w:rFonts w:ascii="宋体" w:hAnsi="宋体" w:cs="宋体"/>
          <w:kern w:val="0"/>
          <w:sz w:val="21"/>
          <w:szCs w:val="21"/>
          <w:highlight w:val="none"/>
          <w:shd w:val="clear" w:color="auto" w:fill="FFFFFF"/>
        </w:rPr>
      </w:pPr>
    </w:p>
    <w:p w14:paraId="7B2E9D71">
      <w:pPr>
        <w:keepNext w:val="0"/>
        <w:keepLines w:val="0"/>
        <w:pageBreakBefore w:val="0"/>
        <w:widowControl/>
        <w:kinsoku/>
        <w:overflowPunct/>
        <w:topLinePunct w:val="0"/>
        <w:autoSpaceDE/>
        <w:autoSpaceDN/>
        <w:bidi w:val="0"/>
        <w:snapToGrid w:val="0"/>
        <w:spacing w:line="380" w:lineRule="exact"/>
        <w:jc w:val="right"/>
        <w:textAlignment w:val="auto"/>
        <w:rPr>
          <w:rFonts w:ascii="宋体" w:hAnsi="宋体" w:cs="宋体"/>
          <w:color w:val="000000" w:themeColor="text1"/>
          <w:kern w:val="0"/>
          <w:sz w:val="21"/>
          <w:szCs w:val="21"/>
          <w:highlight w:val="none"/>
          <w:shd w:val="clear" w:color="auto" w:fill="FFFFFF"/>
        </w:rPr>
      </w:pPr>
      <w:r>
        <w:rPr>
          <w:rFonts w:hint="eastAsia" w:ascii="宋体" w:hAnsi="宋体" w:cs="宋体"/>
          <w:kern w:val="0"/>
          <w:sz w:val="21"/>
          <w:szCs w:val="21"/>
          <w:highlight w:val="none"/>
          <w:shd w:val="clear" w:color="auto" w:fill="FFFFFF"/>
        </w:rPr>
        <w:t>驻马</w:t>
      </w:r>
      <w:r>
        <w:rPr>
          <w:rFonts w:hint="eastAsia" w:ascii="宋体" w:hAnsi="宋体" w:cs="宋体"/>
          <w:color w:val="000000" w:themeColor="text1"/>
          <w:kern w:val="0"/>
          <w:sz w:val="21"/>
          <w:szCs w:val="21"/>
          <w:highlight w:val="none"/>
          <w:shd w:val="clear" w:color="auto" w:fill="FFFFFF"/>
        </w:rPr>
        <w:t>店市中心医院采购科</w:t>
      </w:r>
    </w:p>
    <w:p w14:paraId="1E6F5417">
      <w:pPr>
        <w:pStyle w:val="20"/>
        <w:keepNext w:val="0"/>
        <w:keepLines w:val="0"/>
        <w:pageBreakBefore w:val="0"/>
        <w:kinsoku/>
        <w:overflowPunct/>
        <w:topLinePunct w:val="0"/>
        <w:autoSpaceDE/>
        <w:autoSpaceDN/>
        <w:bidi w:val="0"/>
        <w:snapToGrid w:val="0"/>
        <w:spacing w:before="0" w:beforeAutospacing="0" w:after="0" w:afterAutospacing="0" w:line="380" w:lineRule="exact"/>
        <w:ind w:firstLine="420" w:firstLineChars="200"/>
        <w:jc w:val="center"/>
        <w:textAlignment w:val="auto"/>
        <w:rPr>
          <w:rFonts w:ascii="宋体" w:hAnsi="宋体" w:eastAsia="宋体" w:cs="宋体"/>
          <w:color w:val="FF0000"/>
          <w:sz w:val="21"/>
          <w:szCs w:val="21"/>
          <w:highlight w:val="none"/>
          <w:shd w:val="clear" w:color="auto" w:fill="FFFFFF"/>
        </w:rPr>
      </w:pPr>
      <w:r>
        <w:rPr>
          <w:rFonts w:hint="eastAsia" w:ascii="宋体" w:hAnsi="宋体" w:eastAsia="宋体" w:cs="宋体"/>
          <w:sz w:val="21"/>
          <w:szCs w:val="21"/>
          <w:highlight w:val="none"/>
          <w:shd w:val="clear" w:color="auto" w:fill="FFFFFF"/>
        </w:rPr>
        <w:t xml:space="preserve">                                                       2026年2月</w:t>
      </w:r>
      <w:r>
        <w:rPr>
          <w:rFonts w:hint="eastAsia" w:ascii="宋体" w:hAnsi="宋体" w:eastAsia="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rPr>
        <w:t>日</w:t>
      </w:r>
    </w:p>
    <w:p w14:paraId="323E7622">
      <w:pPr>
        <w:pStyle w:val="20"/>
        <w:snapToGrid w:val="0"/>
        <w:spacing w:before="0" w:beforeAutospacing="0" w:after="0" w:afterAutospacing="0" w:line="360" w:lineRule="auto"/>
        <w:ind w:firstLine="420" w:firstLineChars="200"/>
        <w:rPr>
          <w:rFonts w:ascii="宋体" w:hAnsi="宋体" w:eastAsia="宋体" w:cs="宋体"/>
          <w:sz w:val="21"/>
          <w:szCs w:val="21"/>
          <w:highlight w:val="none"/>
          <w:shd w:val="clear" w:color="auto" w:fill="FFFFFF"/>
        </w:rPr>
      </w:pPr>
    </w:p>
    <w:p w14:paraId="07E99B6C">
      <w:pPr>
        <w:widowControl/>
        <w:snapToGrid w:val="0"/>
        <w:spacing w:beforeLines="50" w:line="360" w:lineRule="auto"/>
        <w:jc w:val="center"/>
        <w:outlineLvl w:val="0"/>
        <w:rPr>
          <w:rFonts w:ascii="宋体" w:hAnsi="宋体" w:cs="宋体"/>
          <w:b/>
          <w:bCs/>
          <w:sz w:val="36"/>
          <w:szCs w:val="24"/>
          <w:highlight w:val="none"/>
        </w:rPr>
        <w:sectPr>
          <w:footerReference r:id="rId5" w:type="default"/>
          <w:pgSz w:w="12240" w:h="15840"/>
          <w:pgMar w:top="1440" w:right="1800" w:bottom="1440" w:left="1800" w:header="850" w:footer="1077" w:gutter="0"/>
          <w:pgNumType w:start="1"/>
          <w:cols w:space="0" w:num="1"/>
          <w:docGrid w:linePitch="312" w:charSpace="0"/>
        </w:sectPr>
      </w:pPr>
    </w:p>
    <w:p w14:paraId="76484965">
      <w:pPr>
        <w:widowControl/>
        <w:snapToGrid w:val="0"/>
        <w:spacing w:beforeLines="50" w:line="360" w:lineRule="auto"/>
        <w:jc w:val="center"/>
        <w:outlineLvl w:val="0"/>
        <w:rPr>
          <w:rFonts w:ascii="宋体" w:hAnsi="宋体" w:cs="宋体"/>
          <w:b/>
          <w:bCs/>
          <w:sz w:val="36"/>
          <w:szCs w:val="24"/>
          <w:highlight w:val="none"/>
        </w:rPr>
      </w:pPr>
      <w:bookmarkStart w:id="27" w:name="_Toc14134"/>
      <w:r>
        <w:rPr>
          <w:rFonts w:hint="eastAsia" w:ascii="宋体" w:hAnsi="宋体" w:cs="宋体"/>
          <w:b/>
          <w:bCs/>
          <w:sz w:val="36"/>
          <w:szCs w:val="24"/>
          <w:highlight w:val="none"/>
        </w:rPr>
        <w:t>第二章 采购需求</w:t>
      </w:r>
      <w:bookmarkEnd w:id="27"/>
    </w:p>
    <w:p w14:paraId="440AED83">
      <w:pPr>
        <w:pStyle w:val="12"/>
        <w:rPr>
          <w:kern w:val="0"/>
          <w:szCs w:val="21"/>
          <w:highlight w:val="none"/>
          <w:shd w:val="clear" w:color="auto" w:fill="FFFFFF"/>
        </w:rPr>
      </w:pPr>
      <w:r>
        <w:rPr>
          <w:rFonts w:hint="eastAsia"/>
          <w:bCs/>
          <w:szCs w:val="21"/>
          <w:highlight w:val="none"/>
        </w:rPr>
        <w:t>一、项目名称</w:t>
      </w:r>
      <w:r>
        <w:rPr>
          <w:rFonts w:hint="eastAsia"/>
          <w:szCs w:val="21"/>
          <w:highlight w:val="none"/>
        </w:rPr>
        <w:t>：</w:t>
      </w:r>
      <w:r>
        <w:rPr>
          <w:rFonts w:hint="eastAsia"/>
          <w:highlight w:val="none"/>
        </w:rPr>
        <w:t>驻马店市中心医院锝[99mTc]标记药物采购项目</w:t>
      </w:r>
    </w:p>
    <w:p w14:paraId="63745B24">
      <w:pPr>
        <w:pStyle w:val="12"/>
        <w:rPr>
          <w:highlight w:val="none"/>
        </w:rPr>
      </w:pPr>
      <w:r>
        <w:rPr>
          <w:rFonts w:hint="eastAsia"/>
          <w:highlight w:val="none"/>
        </w:rPr>
        <w:t>二、采购标的清单：</w:t>
      </w:r>
    </w:p>
    <w:tbl>
      <w:tblPr>
        <w:tblStyle w:val="23"/>
        <w:tblW w:w="6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372"/>
        <w:gridCol w:w="810"/>
        <w:gridCol w:w="1050"/>
        <w:gridCol w:w="1515"/>
        <w:gridCol w:w="5"/>
      </w:tblGrid>
      <w:tr w14:paraId="6CEC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94" w:type="dxa"/>
            <w:vAlign w:val="center"/>
          </w:tcPr>
          <w:p w14:paraId="2AB31698">
            <w:pPr>
              <w:spacing w:line="40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z w:val="22"/>
                <w:szCs w:val="22"/>
                <w:highlight w:val="none"/>
              </w:rPr>
              <w:t>序号</w:t>
            </w:r>
          </w:p>
        </w:tc>
        <w:tc>
          <w:tcPr>
            <w:tcW w:w="2372" w:type="dxa"/>
            <w:vAlign w:val="center"/>
          </w:tcPr>
          <w:p w14:paraId="509614B1">
            <w:pPr>
              <w:spacing w:line="40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z w:val="22"/>
                <w:szCs w:val="22"/>
                <w:highlight w:val="none"/>
              </w:rPr>
              <w:t>标的名称</w:t>
            </w:r>
          </w:p>
        </w:tc>
        <w:tc>
          <w:tcPr>
            <w:tcW w:w="810" w:type="dxa"/>
            <w:vAlign w:val="center"/>
          </w:tcPr>
          <w:p w14:paraId="6A12F438">
            <w:pPr>
              <w:spacing w:line="40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z w:val="22"/>
                <w:szCs w:val="22"/>
                <w:highlight w:val="none"/>
              </w:rPr>
              <w:t>单位</w:t>
            </w:r>
          </w:p>
        </w:tc>
        <w:tc>
          <w:tcPr>
            <w:tcW w:w="1050" w:type="dxa"/>
            <w:vAlign w:val="center"/>
          </w:tcPr>
          <w:p w14:paraId="377B9DF2">
            <w:pPr>
              <w:spacing w:line="40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z w:val="22"/>
                <w:szCs w:val="22"/>
                <w:highlight w:val="none"/>
              </w:rPr>
              <w:t>数量</w:t>
            </w:r>
          </w:p>
        </w:tc>
        <w:tc>
          <w:tcPr>
            <w:tcW w:w="1515" w:type="dxa"/>
            <w:vAlign w:val="center"/>
          </w:tcPr>
          <w:p w14:paraId="5F854526">
            <w:pPr>
              <w:spacing w:line="400" w:lineRule="exact"/>
              <w:jc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资金</w:t>
            </w:r>
          </w:p>
          <w:p w14:paraId="7E7B9217">
            <w:pPr>
              <w:spacing w:line="40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z w:val="22"/>
                <w:szCs w:val="22"/>
                <w:highlight w:val="none"/>
              </w:rPr>
              <w:t>预算</w:t>
            </w:r>
          </w:p>
        </w:tc>
      </w:tr>
      <w:tr w14:paraId="2571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94" w:type="dxa"/>
            <w:vAlign w:val="center"/>
          </w:tcPr>
          <w:p w14:paraId="306396E2">
            <w:pPr>
              <w:spacing w:line="56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2372" w:type="dxa"/>
            <w:vAlign w:val="center"/>
          </w:tcPr>
          <w:p w14:paraId="7F25C187">
            <w:pPr>
              <w:spacing w:line="56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锝[99mTc]标记药物采购</w:t>
            </w:r>
          </w:p>
        </w:tc>
        <w:tc>
          <w:tcPr>
            <w:tcW w:w="810" w:type="dxa"/>
            <w:vAlign w:val="center"/>
          </w:tcPr>
          <w:p w14:paraId="36794AEF">
            <w:pPr>
              <w:spacing w:line="56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年</w:t>
            </w:r>
          </w:p>
        </w:tc>
        <w:tc>
          <w:tcPr>
            <w:tcW w:w="1050" w:type="dxa"/>
            <w:vAlign w:val="center"/>
          </w:tcPr>
          <w:p w14:paraId="0669F411">
            <w:pPr>
              <w:spacing w:line="56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p>
        </w:tc>
        <w:tc>
          <w:tcPr>
            <w:tcW w:w="1515" w:type="dxa"/>
            <w:vAlign w:val="center"/>
          </w:tcPr>
          <w:p w14:paraId="7BF3162F">
            <w:pPr>
              <w:spacing w:line="56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499000</w:t>
            </w:r>
            <w:r>
              <w:rPr>
                <w:rFonts w:hint="eastAsia" w:asciiTheme="minorEastAsia" w:hAnsiTheme="minorEastAsia" w:eastAsiaTheme="minorEastAsia" w:cstheme="minorEastAsia"/>
                <w:sz w:val="22"/>
                <w:szCs w:val="22"/>
                <w:highlight w:val="none"/>
              </w:rPr>
              <w:t>元</w:t>
            </w:r>
          </w:p>
        </w:tc>
      </w:tr>
      <w:tr w14:paraId="17B9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4AC51E69">
            <w:pPr>
              <w:spacing w:line="560" w:lineRule="exact"/>
              <w:jc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备注</w:t>
            </w:r>
          </w:p>
        </w:tc>
        <w:tc>
          <w:tcPr>
            <w:tcW w:w="5752" w:type="dxa"/>
            <w:gridSpan w:val="5"/>
            <w:vAlign w:val="center"/>
          </w:tcPr>
          <w:p w14:paraId="22F421F1">
            <w:pPr>
              <w:spacing w:line="560" w:lineRule="exact"/>
              <w:jc w:val="center"/>
              <w:rPr>
                <w:rFonts w:hint="default" w:asciiTheme="minorEastAsia" w:hAnsiTheme="minorEastAsia" w:eastAsiaTheme="minorEastAsia" w:cstheme="minorEastAsia"/>
                <w:b/>
                <w:bCs/>
                <w:sz w:val="22"/>
                <w:szCs w:val="22"/>
                <w:highlight w:val="none"/>
                <w:lang w:val="en-US" w:eastAsia="zh-CN"/>
              </w:rPr>
            </w:pPr>
            <w:r>
              <w:rPr>
                <w:rFonts w:hint="eastAsia" w:asciiTheme="minorEastAsia" w:hAnsiTheme="minorEastAsia" w:eastAsiaTheme="minorEastAsia" w:cstheme="minorEastAsia"/>
                <w:color w:val="000000" w:themeColor="text1"/>
                <w:sz w:val="22"/>
                <w:szCs w:val="22"/>
                <w:highlight w:val="none"/>
              </w:rPr>
              <w:t>入围2家供应商</w:t>
            </w:r>
            <w:r>
              <w:rPr>
                <w:rFonts w:hint="eastAsia" w:asciiTheme="minorEastAsia" w:hAnsiTheme="minorEastAsia" w:eastAsiaTheme="minorEastAsia" w:cstheme="minorEastAsia"/>
                <w:color w:val="000000" w:themeColor="text1"/>
                <w:sz w:val="22"/>
                <w:szCs w:val="22"/>
                <w:highlight w:val="none"/>
                <w:lang w:eastAsia="zh-CN"/>
              </w:rPr>
              <w:t>，</w:t>
            </w:r>
            <w:r>
              <w:rPr>
                <w:rFonts w:hint="eastAsia" w:asciiTheme="minorEastAsia" w:hAnsiTheme="minorEastAsia" w:eastAsiaTheme="minorEastAsia" w:cstheme="minorEastAsia"/>
                <w:color w:val="000000" w:themeColor="text1"/>
                <w:sz w:val="22"/>
                <w:szCs w:val="22"/>
                <w:highlight w:val="none"/>
                <w:lang w:val="en-US" w:eastAsia="zh-CN"/>
              </w:rPr>
              <w:t>费用据实结算</w:t>
            </w:r>
          </w:p>
        </w:tc>
      </w:tr>
    </w:tbl>
    <w:p w14:paraId="158FB78F">
      <w:pPr>
        <w:pStyle w:val="12"/>
        <w:jc w:val="center"/>
        <w:rPr>
          <w:rFonts w:hint="eastAsia"/>
          <w:highlight w:val="none"/>
        </w:rPr>
      </w:pPr>
    </w:p>
    <w:p w14:paraId="7FD59D3B">
      <w:pPr>
        <w:pStyle w:val="12"/>
        <w:jc w:val="center"/>
        <w:rPr>
          <w:rFonts w:hint="eastAsia"/>
          <w:highlight w:val="none"/>
        </w:rPr>
      </w:pPr>
    </w:p>
    <w:p w14:paraId="05A9A0F3">
      <w:pPr>
        <w:pStyle w:val="12"/>
        <w:jc w:val="center"/>
        <w:rPr>
          <w:highlight w:val="none"/>
        </w:rPr>
      </w:pPr>
      <w:r>
        <w:rPr>
          <w:rFonts w:hint="eastAsia"/>
          <w:highlight w:val="none"/>
        </w:rPr>
        <w:t>锝[99mTc]标记药物采购清单</w:t>
      </w:r>
    </w:p>
    <w:tbl>
      <w:tblPr>
        <w:tblStyle w:val="23"/>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764"/>
        <w:gridCol w:w="870"/>
        <w:gridCol w:w="717"/>
        <w:gridCol w:w="1869"/>
        <w:gridCol w:w="992"/>
      </w:tblGrid>
      <w:tr w14:paraId="34A5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804" w:type="dxa"/>
            <w:vAlign w:val="center"/>
          </w:tcPr>
          <w:p w14:paraId="3C20EEE0">
            <w:pPr>
              <w:snapToGrid w:val="0"/>
              <w:spacing w:line="52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3764" w:type="dxa"/>
            <w:vAlign w:val="center"/>
          </w:tcPr>
          <w:p w14:paraId="0F133E90">
            <w:pPr>
              <w:snapToGrid w:val="0"/>
              <w:spacing w:line="52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品 名</w:t>
            </w:r>
          </w:p>
        </w:tc>
        <w:tc>
          <w:tcPr>
            <w:tcW w:w="870" w:type="dxa"/>
            <w:vAlign w:val="center"/>
          </w:tcPr>
          <w:p w14:paraId="4B20F96F">
            <w:pPr>
              <w:snapToGrid w:val="0"/>
              <w:spacing w:line="52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规格</w:t>
            </w:r>
          </w:p>
        </w:tc>
        <w:tc>
          <w:tcPr>
            <w:tcW w:w="717" w:type="dxa"/>
            <w:vAlign w:val="center"/>
          </w:tcPr>
          <w:p w14:paraId="643B4E95">
            <w:pPr>
              <w:snapToGrid w:val="0"/>
              <w:spacing w:line="52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1869" w:type="dxa"/>
            <w:vAlign w:val="center"/>
          </w:tcPr>
          <w:p w14:paraId="6208B7D9">
            <w:pPr>
              <w:snapToGrid w:val="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控制单价（元）</w:t>
            </w:r>
          </w:p>
        </w:tc>
        <w:tc>
          <w:tcPr>
            <w:tcW w:w="992" w:type="dxa"/>
            <w:vAlign w:val="center"/>
          </w:tcPr>
          <w:p w14:paraId="18E9AAA4">
            <w:pPr>
              <w:snapToGrid w:val="0"/>
              <w:spacing w:line="52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571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04" w:type="dxa"/>
            <w:vAlign w:val="center"/>
          </w:tcPr>
          <w:p w14:paraId="654151EF">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3764" w:type="dxa"/>
            <w:shd w:val="clear" w:color="auto" w:fill="auto"/>
            <w:vAlign w:val="center"/>
          </w:tcPr>
          <w:p w14:paraId="61D2651A">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锝[99mTc]亚甲基二磷酸盐注射液</w:t>
            </w:r>
          </w:p>
        </w:tc>
        <w:tc>
          <w:tcPr>
            <w:tcW w:w="870" w:type="dxa"/>
            <w:shd w:val="clear" w:color="auto" w:fill="auto"/>
            <w:vAlign w:val="center"/>
          </w:tcPr>
          <w:p w14:paraId="2635BE6E">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20mci</w:t>
            </w:r>
          </w:p>
        </w:tc>
        <w:tc>
          <w:tcPr>
            <w:tcW w:w="717" w:type="dxa"/>
            <w:shd w:val="clear" w:color="auto" w:fill="auto"/>
            <w:vAlign w:val="center"/>
          </w:tcPr>
          <w:p w14:paraId="2A69EB92">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w:t>
            </w:r>
          </w:p>
        </w:tc>
        <w:tc>
          <w:tcPr>
            <w:tcW w:w="1869" w:type="dxa"/>
            <w:shd w:val="clear" w:color="auto" w:fill="auto"/>
            <w:vAlign w:val="center"/>
          </w:tcPr>
          <w:p w14:paraId="076E6C69">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350.00</w:t>
            </w:r>
          </w:p>
        </w:tc>
        <w:tc>
          <w:tcPr>
            <w:tcW w:w="992" w:type="dxa"/>
            <w:vAlign w:val="center"/>
          </w:tcPr>
          <w:p w14:paraId="2ED44EB6">
            <w:pPr>
              <w:widowControl/>
              <w:jc w:val="center"/>
              <w:textAlignment w:val="center"/>
              <w:rPr>
                <w:rFonts w:ascii="仿宋" w:hAnsi="仿宋" w:eastAsia="仿宋" w:cs="仿宋"/>
                <w:color w:val="000000"/>
                <w:kern w:val="0"/>
                <w:sz w:val="24"/>
                <w:szCs w:val="24"/>
                <w:highlight w:val="none"/>
              </w:rPr>
            </w:pPr>
          </w:p>
        </w:tc>
      </w:tr>
      <w:tr w14:paraId="72B5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04" w:type="dxa"/>
            <w:vAlign w:val="center"/>
          </w:tcPr>
          <w:p w14:paraId="71DDF35D">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3764" w:type="dxa"/>
            <w:shd w:val="clear" w:color="auto" w:fill="auto"/>
            <w:vAlign w:val="center"/>
          </w:tcPr>
          <w:p w14:paraId="2C92E1CF">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锝[99mTc]喷替酸盐注射液</w:t>
            </w:r>
          </w:p>
        </w:tc>
        <w:tc>
          <w:tcPr>
            <w:tcW w:w="870" w:type="dxa"/>
            <w:shd w:val="clear" w:color="auto" w:fill="auto"/>
            <w:vAlign w:val="center"/>
          </w:tcPr>
          <w:p w14:paraId="0D3C88DD">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20mci</w:t>
            </w:r>
          </w:p>
        </w:tc>
        <w:tc>
          <w:tcPr>
            <w:tcW w:w="717" w:type="dxa"/>
            <w:shd w:val="clear" w:color="auto" w:fill="auto"/>
            <w:vAlign w:val="center"/>
          </w:tcPr>
          <w:p w14:paraId="6780290A">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w:t>
            </w:r>
          </w:p>
        </w:tc>
        <w:tc>
          <w:tcPr>
            <w:tcW w:w="1869" w:type="dxa"/>
            <w:shd w:val="clear" w:color="auto" w:fill="auto"/>
            <w:vAlign w:val="center"/>
          </w:tcPr>
          <w:p w14:paraId="019671F7">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349.00</w:t>
            </w:r>
          </w:p>
        </w:tc>
        <w:tc>
          <w:tcPr>
            <w:tcW w:w="992" w:type="dxa"/>
            <w:vAlign w:val="center"/>
          </w:tcPr>
          <w:p w14:paraId="68CE99C3">
            <w:pPr>
              <w:widowControl/>
              <w:jc w:val="center"/>
              <w:textAlignment w:val="center"/>
              <w:rPr>
                <w:rFonts w:ascii="仿宋" w:hAnsi="仿宋" w:eastAsia="仿宋" w:cs="仿宋"/>
                <w:color w:val="000000"/>
                <w:kern w:val="0"/>
                <w:sz w:val="24"/>
                <w:szCs w:val="24"/>
                <w:highlight w:val="none"/>
              </w:rPr>
            </w:pPr>
          </w:p>
        </w:tc>
      </w:tr>
      <w:tr w14:paraId="6334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04" w:type="dxa"/>
            <w:vAlign w:val="center"/>
          </w:tcPr>
          <w:p w14:paraId="0AEFCC95">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w:t>
            </w:r>
          </w:p>
        </w:tc>
        <w:tc>
          <w:tcPr>
            <w:tcW w:w="3764" w:type="dxa"/>
            <w:shd w:val="clear" w:color="auto" w:fill="auto"/>
            <w:vAlign w:val="center"/>
          </w:tcPr>
          <w:p w14:paraId="20D73766">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锝[99mTc]甲氧异腈注射液</w:t>
            </w:r>
          </w:p>
        </w:tc>
        <w:tc>
          <w:tcPr>
            <w:tcW w:w="870" w:type="dxa"/>
            <w:shd w:val="clear" w:color="auto" w:fill="auto"/>
            <w:vAlign w:val="center"/>
          </w:tcPr>
          <w:p w14:paraId="71B53C43">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20mci</w:t>
            </w:r>
          </w:p>
        </w:tc>
        <w:tc>
          <w:tcPr>
            <w:tcW w:w="717" w:type="dxa"/>
            <w:shd w:val="clear" w:color="auto" w:fill="auto"/>
            <w:vAlign w:val="center"/>
          </w:tcPr>
          <w:p w14:paraId="59F7EF7A">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w:t>
            </w:r>
          </w:p>
        </w:tc>
        <w:tc>
          <w:tcPr>
            <w:tcW w:w="1869" w:type="dxa"/>
            <w:shd w:val="clear" w:color="auto" w:fill="auto"/>
            <w:vAlign w:val="center"/>
          </w:tcPr>
          <w:p w14:paraId="1DF52429">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395.00</w:t>
            </w:r>
          </w:p>
        </w:tc>
        <w:tc>
          <w:tcPr>
            <w:tcW w:w="992" w:type="dxa"/>
            <w:vAlign w:val="center"/>
          </w:tcPr>
          <w:p w14:paraId="21B373D6">
            <w:pPr>
              <w:widowControl/>
              <w:jc w:val="center"/>
              <w:textAlignment w:val="center"/>
              <w:rPr>
                <w:rFonts w:ascii="仿宋" w:hAnsi="仿宋" w:eastAsia="仿宋" w:cs="仿宋"/>
                <w:color w:val="000000"/>
                <w:kern w:val="0"/>
                <w:sz w:val="24"/>
                <w:szCs w:val="24"/>
                <w:highlight w:val="none"/>
              </w:rPr>
            </w:pPr>
          </w:p>
        </w:tc>
      </w:tr>
      <w:tr w14:paraId="4FAF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04" w:type="dxa"/>
            <w:vAlign w:val="center"/>
          </w:tcPr>
          <w:p w14:paraId="77460896">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p>
        </w:tc>
        <w:tc>
          <w:tcPr>
            <w:tcW w:w="3764" w:type="dxa"/>
            <w:shd w:val="clear" w:color="auto" w:fill="auto"/>
            <w:vAlign w:val="center"/>
          </w:tcPr>
          <w:p w14:paraId="23A980CD">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高锝[99mTc]酸钠注射液</w:t>
            </w:r>
          </w:p>
        </w:tc>
        <w:tc>
          <w:tcPr>
            <w:tcW w:w="870" w:type="dxa"/>
            <w:shd w:val="clear" w:color="auto" w:fill="auto"/>
            <w:vAlign w:val="center"/>
          </w:tcPr>
          <w:p w14:paraId="67DC95B0">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1mci</w:t>
            </w:r>
          </w:p>
        </w:tc>
        <w:tc>
          <w:tcPr>
            <w:tcW w:w="717" w:type="dxa"/>
            <w:shd w:val="clear" w:color="auto" w:fill="auto"/>
            <w:vAlign w:val="center"/>
          </w:tcPr>
          <w:p w14:paraId="4F485E37">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mci</w:t>
            </w:r>
          </w:p>
        </w:tc>
        <w:tc>
          <w:tcPr>
            <w:tcW w:w="1869" w:type="dxa"/>
            <w:shd w:val="clear" w:color="auto" w:fill="auto"/>
            <w:vAlign w:val="center"/>
          </w:tcPr>
          <w:p w14:paraId="5B7D7768">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12.00</w:t>
            </w:r>
          </w:p>
        </w:tc>
        <w:tc>
          <w:tcPr>
            <w:tcW w:w="992" w:type="dxa"/>
            <w:vAlign w:val="center"/>
          </w:tcPr>
          <w:p w14:paraId="3F770B4D">
            <w:pPr>
              <w:widowControl/>
              <w:jc w:val="center"/>
              <w:textAlignment w:val="center"/>
              <w:rPr>
                <w:rFonts w:ascii="仿宋" w:hAnsi="仿宋" w:eastAsia="仿宋" w:cs="仿宋"/>
                <w:color w:val="000000"/>
                <w:kern w:val="0"/>
                <w:sz w:val="24"/>
                <w:szCs w:val="24"/>
                <w:highlight w:val="none"/>
              </w:rPr>
            </w:pPr>
          </w:p>
        </w:tc>
      </w:tr>
      <w:tr w14:paraId="3342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04" w:type="dxa"/>
            <w:vAlign w:val="center"/>
          </w:tcPr>
          <w:p w14:paraId="24867CDA">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p>
        </w:tc>
        <w:tc>
          <w:tcPr>
            <w:tcW w:w="3764" w:type="dxa"/>
            <w:shd w:val="clear" w:color="auto" w:fill="auto"/>
            <w:vAlign w:val="center"/>
          </w:tcPr>
          <w:p w14:paraId="32FCF084">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高锝[99mTc]酸钠注射液</w:t>
            </w:r>
          </w:p>
        </w:tc>
        <w:tc>
          <w:tcPr>
            <w:tcW w:w="870" w:type="dxa"/>
            <w:shd w:val="clear" w:color="auto" w:fill="auto"/>
            <w:vAlign w:val="center"/>
          </w:tcPr>
          <w:p w14:paraId="4F26FF63">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20mci</w:t>
            </w:r>
          </w:p>
        </w:tc>
        <w:tc>
          <w:tcPr>
            <w:tcW w:w="717" w:type="dxa"/>
            <w:shd w:val="clear" w:color="auto" w:fill="auto"/>
            <w:vAlign w:val="center"/>
          </w:tcPr>
          <w:p w14:paraId="18335BEA">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mci</w:t>
            </w:r>
          </w:p>
        </w:tc>
        <w:tc>
          <w:tcPr>
            <w:tcW w:w="1869" w:type="dxa"/>
            <w:shd w:val="clear" w:color="auto" w:fill="auto"/>
            <w:vAlign w:val="center"/>
          </w:tcPr>
          <w:p w14:paraId="2FB1BAD2">
            <w:pPr>
              <w:widowControl/>
              <w:jc w:val="center"/>
              <w:textAlignment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12.00</w:t>
            </w:r>
          </w:p>
        </w:tc>
        <w:tc>
          <w:tcPr>
            <w:tcW w:w="992" w:type="dxa"/>
            <w:vAlign w:val="center"/>
          </w:tcPr>
          <w:p w14:paraId="0EAAFFB9">
            <w:pPr>
              <w:widowControl/>
              <w:jc w:val="center"/>
              <w:textAlignment w:val="center"/>
              <w:rPr>
                <w:rFonts w:ascii="仿宋" w:hAnsi="仿宋" w:eastAsia="仿宋" w:cs="仿宋"/>
                <w:color w:val="000000"/>
                <w:kern w:val="0"/>
                <w:sz w:val="24"/>
                <w:szCs w:val="24"/>
                <w:highlight w:val="none"/>
              </w:rPr>
            </w:pPr>
          </w:p>
        </w:tc>
      </w:tr>
    </w:tbl>
    <w:p w14:paraId="13C6CE2C">
      <w:pPr>
        <w:widowControl/>
        <w:snapToGrid w:val="0"/>
        <w:spacing w:line="440" w:lineRule="exact"/>
        <w:jc w:val="left"/>
        <w:rPr>
          <w:rFonts w:hint="eastAsia" w:ascii="Arial" w:hAnsi="Arial" w:eastAsia="宋体"/>
          <w:color w:val="FF0000"/>
          <w:sz w:val="22"/>
          <w:szCs w:val="24"/>
          <w:highlight w:val="none"/>
          <w:lang w:eastAsia="zh-CN"/>
        </w:rPr>
      </w:pPr>
      <w:r>
        <w:rPr>
          <w:rFonts w:hint="eastAsia" w:ascii="宋体" w:hAnsi="宋体" w:cs="宋体"/>
          <w:kern w:val="0"/>
          <w:sz w:val="22"/>
          <w:szCs w:val="22"/>
          <w:highlight w:val="none"/>
          <w:lang w:val="en-US" w:eastAsia="zh-CN"/>
        </w:rPr>
        <w:t>注：</w:t>
      </w:r>
      <w:r>
        <w:rPr>
          <w:rFonts w:hint="eastAsia" w:ascii="宋体" w:hAnsi="宋体" w:cs="宋体"/>
          <w:kern w:val="0"/>
          <w:sz w:val="22"/>
          <w:szCs w:val="22"/>
          <w:highlight w:val="none"/>
        </w:rPr>
        <w:t>报价含税费等所有费用，供货期限内医院不再承担任何其他费用</w:t>
      </w:r>
      <w:r>
        <w:rPr>
          <w:rFonts w:hint="eastAsia" w:ascii="宋体" w:hAnsi="宋体" w:cs="宋体"/>
          <w:kern w:val="0"/>
          <w:sz w:val="22"/>
          <w:szCs w:val="22"/>
          <w:highlight w:val="none"/>
          <w:lang w:eastAsia="zh-CN"/>
        </w:rPr>
        <w:t>。</w:t>
      </w:r>
    </w:p>
    <w:p w14:paraId="6E96C133">
      <w:pPr>
        <w:pStyle w:val="12"/>
        <w:rPr>
          <w:rFonts w:hint="eastAsia"/>
          <w:highlight w:val="none"/>
        </w:rPr>
      </w:pPr>
    </w:p>
    <w:p w14:paraId="0BFDA71A">
      <w:pPr>
        <w:pStyle w:val="12"/>
        <w:rPr>
          <w:rFonts w:hint="eastAsia"/>
          <w:highlight w:val="none"/>
        </w:rPr>
        <w:sectPr>
          <w:footerReference r:id="rId6" w:type="default"/>
          <w:pgSz w:w="12240" w:h="15840"/>
          <w:pgMar w:top="1440" w:right="1800" w:bottom="1440" w:left="1800" w:header="850" w:footer="1077" w:gutter="0"/>
          <w:cols w:space="0" w:num="1"/>
          <w:docGrid w:linePitch="312" w:charSpace="0"/>
        </w:sectPr>
      </w:pPr>
    </w:p>
    <w:p w14:paraId="72B0D4ED">
      <w:pPr>
        <w:pStyle w:val="12"/>
        <w:jc w:val="center"/>
        <w:rPr>
          <w:highlight w:val="none"/>
        </w:rPr>
      </w:pPr>
      <w:r>
        <w:rPr>
          <w:rFonts w:hint="eastAsia"/>
          <w:highlight w:val="none"/>
        </w:rPr>
        <w:t>商务要求</w:t>
      </w:r>
    </w:p>
    <w:tbl>
      <w:tblPr>
        <w:tblStyle w:val="2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7393"/>
      </w:tblGrid>
      <w:tr w14:paraId="07AAA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0ED00AAD">
            <w:pPr>
              <w:widowControl/>
              <w:spacing w:beforeAutospacing="1" w:afterAutospacing="1" w:line="360" w:lineRule="auto"/>
              <w:jc w:val="center"/>
              <w:rPr>
                <w:rFonts w:ascii="宋体" w:hAnsi="宋体" w:cs="宋体"/>
                <w:kern w:val="0"/>
                <w:sz w:val="21"/>
                <w:szCs w:val="21"/>
                <w:highlight w:val="none"/>
              </w:rPr>
            </w:pPr>
            <w:r>
              <w:rPr>
                <w:rFonts w:hint="eastAsia" w:ascii="宋体" w:hAnsi="宋体" w:cs="仿宋"/>
                <w:sz w:val="21"/>
                <w:szCs w:val="21"/>
                <w:highlight w:val="none"/>
              </w:rPr>
              <w:t>交货地点</w:t>
            </w:r>
          </w:p>
        </w:tc>
        <w:tc>
          <w:tcPr>
            <w:tcW w:w="7393" w:type="dxa"/>
            <w:tcBorders>
              <w:top w:val="single" w:color="auto" w:sz="4" w:space="0"/>
              <w:left w:val="single" w:color="auto" w:sz="4" w:space="0"/>
              <w:bottom w:val="single" w:color="auto" w:sz="4" w:space="0"/>
              <w:right w:val="single" w:color="auto" w:sz="4" w:space="0"/>
            </w:tcBorders>
            <w:noWrap/>
            <w:vAlign w:val="center"/>
          </w:tcPr>
          <w:p w14:paraId="7A63332F">
            <w:pPr>
              <w:widowControl/>
              <w:spacing w:beforeAutospacing="1" w:afterAutospacing="1" w:line="360" w:lineRule="auto"/>
              <w:jc w:val="left"/>
              <w:rPr>
                <w:rFonts w:ascii="宋体" w:hAnsi="宋体" w:cs="宋体"/>
                <w:sz w:val="21"/>
                <w:szCs w:val="21"/>
                <w:highlight w:val="none"/>
              </w:rPr>
            </w:pPr>
            <w:r>
              <w:rPr>
                <w:rFonts w:hint="eastAsia" w:ascii="宋体" w:hAnsi="宋体" w:cs="仿宋"/>
                <w:sz w:val="21"/>
                <w:szCs w:val="21"/>
                <w:highlight w:val="none"/>
              </w:rPr>
              <w:t>采购人指定地点。</w:t>
            </w:r>
          </w:p>
        </w:tc>
      </w:tr>
      <w:tr w14:paraId="38348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2F64C16A">
            <w:pPr>
              <w:widowControl/>
              <w:spacing w:beforeAutospacing="1" w:afterAutospacing="1" w:line="360" w:lineRule="auto"/>
              <w:jc w:val="center"/>
              <w:rPr>
                <w:rFonts w:ascii="宋体" w:hAnsi="宋体" w:cs="仿宋"/>
                <w:sz w:val="21"/>
                <w:szCs w:val="21"/>
                <w:highlight w:val="none"/>
              </w:rPr>
            </w:pPr>
            <w:r>
              <w:rPr>
                <w:rFonts w:hint="eastAsia" w:ascii="宋体" w:hAnsi="宋体" w:cs="仿宋"/>
                <w:sz w:val="21"/>
                <w:szCs w:val="21"/>
                <w:highlight w:val="none"/>
              </w:rPr>
              <w:t>交货方法</w:t>
            </w:r>
          </w:p>
        </w:tc>
        <w:tc>
          <w:tcPr>
            <w:tcW w:w="7393" w:type="dxa"/>
            <w:tcBorders>
              <w:top w:val="single" w:color="auto" w:sz="4" w:space="0"/>
              <w:left w:val="single" w:color="auto" w:sz="4" w:space="0"/>
              <w:bottom w:val="single" w:color="auto" w:sz="4" w:space="0"/>
              <w:right w:val="single" w:color="auto" w:sz="4" w:space="0"/>
            </w:tcBorders>
            <w:noWrap/>
            <w:vAlign w:val="center"/>
          </w:tcPr>
          <w:p w14:paraId="580F9DC0">
            <w:pPr>
              <w:widowControl/>
              <w:spacing w:beforeAutospacing="1" w:afterAutospacing="1" w:line="360" w:lineRule="auto"/>
              <w:jc w:val="left"/>
              <w:rPr>
                <w:rFonts w:ascii="宋体" w:hAnsi="宋体" w:cs="仿宋"/>
                <w:sz w:val="21"/>
                <w:szCs w:val="21"/>
                <w:highlight w:val="none"/>
              </w:rPr>
            </w:pPr>
            <w:r>
              <w:rPr>
                <w:rFonts w:hint="eastAsia" w:ascii="宋体" w:hAnsi="宋体" w:cs="仿宋"/>
                <w:sz w:val="21"/>
                <w:szCs w:val="21"/>
                <w:highlight w:val="none"/>
              </w:rPr>
              <w:t>送货上门，运费由供应商承担。</w:t>
            </w:r>
          </w:p>
        </w:tc>
      </w:tr>
      <w:tr w14:paraId="0540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7BB00DC2">
            <w:pPr>
              <w:widowControl/>
              <w:spacing w:beforeAutospacing="1" w:afterAutospacing="1" w:line="360" w:lineRule="auto"/>
              <w:jc w:val="center"/>
              <w:rPr>
                <w:rFonts w:ascii="宋体" w:hAnsi="宋体" w:cs="仿宋"/>
                <w:sz w:val="21"/>
                <w:szCs w:val="21"/>
                <w:highlight w:val="none"/>
              </w:rPr>
            </w:pPr>
            <w:r>
              <w:rPr>
                <w:rFonts w:hint="eastAsia" w:ascii="宋体" w:hAnsi="宋体" w:cs="仿宋"/>
                <w:sz w:val="21"/>
                <w:szCs w:val="21"/>
                <w:highlight w:val="none"/>
              </w:rPr>
              <w:t>合同期限</w:t>
            </w:r>
          </w:p>
        </w:tc>
        <w:tc>
          <w:tcPr>
            <w:tcW w:w="7393" w:type="dxa"/>
            <w:tcBorders>
              <w:top w:val="single" w:color="auto" w:sz="4" w:space="0"/>
              <w:left w:val="single" w:color="auto" w:sz="4" w:space="0"/>
              <w:bottom w:val="single" w:color="auto" w:sz="4" w:space="0"/>
              <w:right w:val="single" w:color="auto" w:sz="4" w:space="0"/>
            </w:tcBorders>
            <w:noWrap/>
            <w:vAlign w:val="center"/>
          </w:tcPr>
          <w:p w14:paraId="407B54F8">
            <w:pPr>
              <w:widowControl/>
              <w:spacing w:beforeAutospacing="1" w:afterAutospacing="1" w:line="360" w:lineRule="auto"/>
              <w:jc w:val="left"/>
              <w:rPr>
                <w:rFonts w:ascii="宋体" w:hAnsi="宋体" w:cs="仿宋"/>
                <w:b/>
                <w:bCs/>
                <w:sz w:val="21"/>
                <w:szCs w:val="21"/>
                <w:highlight w:val="none"/>
              </w:rPr>
            </w:pPr>
            <w:r>
              <w:rPr>
                <w:rFonts w:hint="eastAsia" w:ascii="宋体" w:hAnsi="宋体" w:cs="仿宋"/>
                <w:sz w:val="21"/>
                <w:szCs w:val="21"/>
                <w:highlight w:val="none"/>
              </w:rPr>
              <w:t>一年</w:t>
            </w:r>
          </w:p>
        </w:tc>
      </w:tr>
      <w:tr w14:paraId="3C12D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6EEEF2D">
            <w:pPr>
              <w:widowControl/>
              <w:spacing w:beforeAutospacing="1" w:afterAutospacing="1" w:line="360" w:lineRule="auto"/>
              <w:jc w:val="center"/>
              <w:rPr>
                <w:rFonts w:hint="eastAsia" w:ascii="宋体" w:hAnsi="宋体" w:cs="仿宋"/>
                <w:sz w:val="21"/>
                <w:szCs w:val="21"/>
                <w:highlight w:val="none"/>
              </w:rPr>
            </w:pPr>
            <w:r>
              <w:rPr>
                <w:rFonts w:hint="eastAsia" w:ascii="宋体" w:hAnsi="宋体" w:cs="宋体"/>
                <w:sz w:val="21"/>
                <w:highlight w:val="none"/>
              </w:rPr>
              <w:t>质量要求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49D94047">
            <w:pPr>
              <w:widowControl/>
              <w:spacing w:beforeAutospacing="1" w:afterAutospacing="1" w:line="360" w:lineRule="auto"/>
              <w:jc w:val="left"/>
              <w:rPr>
                <w:rFonts w:hint="eastAsia" w:ascii="宋体" w:hAnsi="宋体" w:cs="仿宋"/>
                <w:sz w:val="21"/>
                <w:szCs w:val="21"/>
                <w:highlight w:val="none"/>
              </w:rPr>
            </w:pPr>
            <w:r>
              <w:rPr>
                <w:rFonts w:hint="eastAsia" w:ascii="宋体" w:hAnsi="宋体" w:cs="宋体"/>
                <w:sz w:val="21"/>
                <w:highlight w:val="none"/>
              </w:rPr>
              <w:t>产品应符合国家药典要求，辐射防护应安全有效，外表面剂量率应在国家要求范围之内。</w:t>
            </w:r>
          </w:p>
        </w:tc>
      </w:tr>
      <w:tr w14:paraId="43D56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094A7E05">
            <w:pPr>
              <w:widowControl/>
              <w:spacing w:beforeAutospacing="1" w:afterAutospacing="1" w:line="360" w:lineRule="auto"/>
              <w:jc w:val="center"/>
              <w:rPr>
                <w:rFonts w:ascii="宋体" w:hAnsi="宋体" w:cs="仿宋"/>
                <w:sz w:val="21"/>
                <w:szCs w:val="21"/>
                <w:highlight w:val="none"/>
              </w:rPr>
            </w:pPr>
            <w:r>
              <w:rPr>
                <w:rFonts w:hint="eastAsia" w:ascii="宋体" w:hAnsi="宋体" w:cs="仿宋"/>
                <w:sz w:val="21"/>
                <w:szCs w:val="21"/>
                <w:highlight w:val="none"/>
              </w:rPr>
              <w:t>付款方式</w:t>
            </w:r>
          </w:p>
        </w:tc>
        <w:tc>
          <w:tcPr>
            <w:tcW w:w="7393" w:type="dxa"/>
            <w:tcBorders>
              <w:top w:val="single" w:color="auto" w:sz="4" w:space="0"/>
              <w:left w:val="single" w:color="auto" w:sz="4" w:space="0"/>
              <w:bottom w:val="single" w:color="auto" w:sz="4" w:space="0"/>
              <w:right w:val="single" w:color="auto" w:sz="4" w:space="0"/>
            </w:tcBorders>
            <w:noWrap/>
            <w:vAlign w:val="center"/>
          </w:tcPr>
          <w:p w14:paraId="574500DA">
            <w:pPr>
              <w:widowControl/>
              <w:spacing w:beforeAutospacing="1" w:afterAutospacing="1" w:line="360" w:lineRule="auto"/>
              <w:jc w:val="left"/>
              <w:rPr>
                <w:rFonts w:ascii="宋体" w:hAnsi="宋体" w:cs="仿宋"/>
                <w:sz w:val="21"/>
                <w:szCs w:val="21"/>
                <w:highlight w:val="none"/>
              </w:rPr>
            </w:pPr>
            <w:r>
              <w:rPr>
                <w:rFonts w:hint="eastAsia" w:ascii="宋体" w:hAnsi="宋体" w:cs="仿宋"/>
                <w:sz w:val="21"/>
                <w:szCs w:val="21"/>
                <w:highlight w:val="none"/>
              </w:rPr>
              <w:t>根据医院实际使用情况每月据实结算。</w:t>
            </w:r>
          </w:p>
        </w:tc>
      </w:tr>
    </w:tbl>
    <w:p w14:paraId="33B31DE7">
      <w:pPr>
        <w:pStyle w:val="12"/>
        <w:rPr>
          <w:highlight w:val="none"/>
        </w:rPr>
      </w:pPr>
      <w:r>
        <w:rPr>
          <w:rFonts w:hint="eastAsia"/>
          <w:highlight w:val="none"/>
        </w:rPr>
        <w:t xml:space="preserve"> </w:t>
      </w:r>
    </w:p>
    <w:p w14:paraId="24885AB0">
      <w:pPr>
        <w:pStyle w:val="12"/>
        <w:rPr>
          <w:highlight w:val="none"/>
        </w:rPr>
        <w:sectPr>
          <w:pgSz w:w="12240" w:h="15840"/>
          <w:pgMar w:top="1440" w:right="1800" w:bottom="1440" w:left="1800" w:header="850" w:footer="1077" w:gutter="0"/>
          <w:cols w:space="0" w:num="1"/>
          <w:docGrid w:linePitch="312" w:charSpace="0"/>
        </w:sectPr>
      </w:pPr>
    </w:p>
    <w:p w14:paraId="23B4E798">
      <w:pPr>
        <w:pStyle w:val="46"/>
        <w:snapToGrid w:val="0"/>
        <w:spacing w:beforeLines="100" w:line="460" w:lineRule="exact"/>
        <w:jc w:val="center"/>
        <w:textAlignment w:val="baseline"/>
        <w:outlineLvl w:val="0"/>
        <w:rPr>
          <w:rFonts w:ascii="宋体" w:hAnsi="宋体" w:cs="宋体"/>
          <w:b/>
          <w:bCs/>
          <w:sz w:val="36"/>
          <w:szCs w:val="24"/>
          <w:highlight w:val="none"/>
        </w:rPr>
      </w:pPr>
      <w:bookmarkStart w:id="28" w:name="_Toc9859"/>
      <w:r>
        <w:rPr>
          <w:rFonts w:hint="eastAsia" w:ascii="宋体" w:hAnsi="宋体" w:cs="宋体"/>
          <w:b/>
          <w:bCs/>
          <w:sz w:val="36"/>
          <w:szCs w:val="24"/>
          <w:highlight w:val="none"/>
        </w:rPr>
        <w:t>第三章  供应商须知</w:t>
      </w:r>
      <w:bookmarkEnd w:id="28"/>
    </w:p>
    <w:p w14:paraId="688CCA46">
      <w:pPr>
        <w:pStyle w:val="2"/>
        <w:snapToGrid w:val="0"/>
        <w:spacing w:before="0" w:after="0" w:line="360" w:lineRule="auto"/>
        <w:jc w:val="center"/>
        <w:textAlignment w:val="baseline"/>
        <w:rPr>
          <w:rFonts w:ascii="宋体" w:hAnsi="宋体" w:eastAsia="宋体" w:cs="宋体"/>
          <w:sz w:val="24"/>
          <w:szCs w:val="24"/>
          <w:highlight w:val="none"/>
        </w:rPr>
      </w:pPr>
      <w:bookmarkStart w:id="29" w:name="_Toc12095"/>
      <w:bookmarkStart w:id="30" w:name="_Toc26269"/>
      <w:bookmarkStart w:id="31" w:name="_Toc8327"/>
      <w:bookmarkStart w:id="32" w:name="_Toc32463"/>
      <w:r>
        <w:rPr>
          <w:rFonts w:hint="eastAsia" w:ascii="宋体" w:hAnsi="宋体" w:eastAsia="宋体" w:cs="宋体"/>
          <w:sz w:val="24"/>
          <w:szCs w:val="24"/>
          <w:highlight w:val="none"/>
        </w:rPr>
        <w:t>&lt;供应商须知前附表&gt;</w:t>
      </w:r>
      <w:bookmarkEnd w:id="29"/>
      <w:bookmarkEnd w:id="30"/>
      <w:bookmarkEnd w:id="31"/>
      <w:bookmarkEnd w:id="32"/>
    </w:p>
    <w:tbl>
      <w:tblPr>
        <w:tblStyle w:val="22"/>
        <w:tblW w:w="9840" w:type="dxa"/>
        <w:jc w:val="center"/>
        <w:tblLayout w:type="fixed"/>
        <w:tblCellMar>
          <w:top w:w="0" w:type="dxa"/>
          <w:left w:w="0" w:type="dxa"/>
          <w:bottom w:w="0" w:type="dxa"/>
          <w:right w:w="0" w:type="dxa"/>
        </w:tblCellMar>
      </w:tblPr>
      <w:tblGrid>
        <w:gridCol w:w="926"/>
        <w:gridCol w:w="8914"/>
      </w:tblGrid>
      <w:tr w14:paraId="0B878D8F">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FC492F">
            <w:pPr>
              <w:widowControl/>
              <w:jc w:val="center"/>
              <w:rPr>
                <w:rFonts w:ascii="宋体" w:hAnsi="宋体" w:cs="宋体"/>
                <w:kern w:val="0"/>
                <w:sz w:val="21"/>
                <w:szCs w:val="21"/>
                <w:highlight w:val="none"/>
              </w:rPr>
            </w:pPr>
            <w:bookmarkStart w:id="33" w:name="_Toc270604575"/>
            <w:bookmarkStart w:id="34" w:name="_Toc269470294"/>
            <w:bookmarkStart w:id="35" w:name="_Toc9382"/>
            <w:r>
              <w:rPr>
                <w:rFonts w:hint="eastAsia" w:ascii="宋体" w:hAnsi="宋体" w:cs="宋体"/>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BCE9EA">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内容、要求</w:t>
            </w:r>
          </w:p>
        </w:tc>
      </w:tr>
      <w:tr w14:paraId="5AD086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0EABA0">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B895B1">
            <w:pPr>
              <w:widowControl/>
              <w:snapToGrid w:val="0"/>
              <w:spacing w:line="440" w:lineRule="exact"/>
              <w:jc w:val="left"/>
              <w:outlineLvl w:val="0"/>
              <w:rPr>
                <w:sz w:val="24"/>
                <w:highlight w:val="none"/>
              </w:rPr>
            </w:pPr>
            <w:bookmarkStart w:id="36" w:name="_Toc30169"/>
            <w:bookmarkStart w:id="37" w:name="_Toc27817"/>
            <w:bookmarkStart w:id="38" w:name="_Toc11080"/>
            <w:bookmarkStart w:id="39" w:name="_Toc31727"/>
            <w:bookmarkStart w:id="40" w:name="_Toc9566"/>
            <w:bookmarkStart w:id="41" w:name="_Toc21994"/>
            <w:bookmarkStart w:id="42" w:name="_Toc22577"/>
            <w:bookmarkStart w:id="43" w:name="_Toc27740"/>
            <w:bookmarkStart w:id="44" w:name="_Toc31122"/>
            <w:bookmarkStart w:id="45" w:name="_Toc21083"/>
            <w:bookmarkStart w:id="46" w:name="_Toc24968"/>
            <w:bookmarkStart w:id="47" w:name="_Toc26910"/>
            <w:bookmarkStart w:id="48" w:name="_Toc9357"/>
            <w:r>
              <w:rPr>
                <w:rFonts w:hint="eastAsia" w:ascii="宋体" w:hAnsi="宋体" w:cs="宋体"/>
                <w:sz w:val="21"/>
                <w:szCs w:val="21"/>
                <w:highlight w:val="none"/>
              </w:rPr>
              <w:t>1.1项目名称：</w:t>
            </w:r>
            <w:bookmarkEnd w:id="36"/>
            <w:bookmarkEnd w:id="37"/>
            <w:bookmarkEnd w:id="38"/>
            <w:bookmarkEnd w:id="39"/>
            <w:bookmarkEnd w:id="40"/>
            <w:bookmarkEnd w:id="41"/>
            <w:bookmarkEnd w:id="42"/>
            <w:bookmarkEnd w:id="43"/>
            <w:bookmarkEnd w:id="44"/>
            <w:bookmarkEnd w:id="45"/>
            <w:bookmarkEnd w:id="46"/>
            <w:bookmarkEnd w:id="47"/>
            <w:bookmarkStart w:id="49" w:name="_Toc28320"/>
            <w:bookmarkStart w:id="50" w:name="_Toc23424"/>
            <w:bookmarkStart w:id="51" w:name="_Toc29400"/>
            <w:bookmarkStart w:id="52" w:name="_Toc32551"/>
            <w:bookmarkStart w:id="53" w:name="_Toc16110"/>
            <w:bookmarkStart w:id="54" w:name="_Toc9342"/>
            <w:bookmarkStart w:id="55" w:name="_Toc13960"/>
            <w:bookmarkStart w:id="56" w:name="_Toc31384"/>
            <w:bookmarkStart w:id="57" w:name="_Toc17150"/>
            <w:bookmarkStart w:id="58" w:name="_Toc29895"/>
            <w:bookmarkStart w:id="59" w:name="_Toc21372"/>
            <w:r>
              <w:rPr>
                <w:rFonts w:hint="eastAsia" w:ascii="宋体" w:hAnsi="宋体" w:cs="宋体"/>
                <w:sz w:val="21"/>
                <w:highlight w:val="none"/>
              </w:rPr>
              <w:t>驻马店市中心医院锝[99mTc]标记药物采购项目</w:t>
            </w:r>
            <w:bookmarkStart w:id="60" w:name="_Toc4542"/>
          </w:p>
          <w:p w14:paraId="6F1361D7">
            <w:pPr>
              <w:widowControl/>
              <w:snapToGrid w:val="0"/>
              <w:spacing w:line="440" w:lineRule="exact"/>
              <w:jc w:val="left"/>
              <w:outlineLvl w:val="0"/>
              <w:rPr>
                <w:rFonts w:ascii="宋体" w:hAnsi="宋体" w:cs="宋体"/>
                <w:sz w:val="21"/>
                <w:szCs w:val="21"/>
                <w:highlight w:val="none"/>
              </w:rPr>
            </w:pPr>
            <w:r>
              <w:rPr>
                <w:rFonts w:hint="eastAsia" w:ascii="宋体" w:hAnsi="宋体" w:cs="宋体"/>
                <w:sz w:val="21"/>
                <w:szCs w:val="21"/>
                <w:highlight w:val="none"/>
              </w:rPr>
              <w:t>1.2采购人名称：</w:t>
            </w:r>
            <w:bookmarkEnd w:id="49"/>
            <w:bookmarkEnd w:id="50"/>
            <w:bookmarkEnd w:id="51"/>
            <w:r>
              <w:rPr>
                <w:rFonts w:hint="eastAsia" w:ascii="宋体" w:hAnsi="宋体" w:cs="宋体"/>
                <w:sz w:val="21"/>
                <w:szCs w:val="21"/>
                <w:highlight w:val="none"/>
              </w:rPr>
              <w:t>驻马店市中心医院</w:t>
            </w:r>
            <w:bookmarkEnd w:id="48"/>
            <w:bookmarkEnd w:id="52"/>
            <w:bookmarkEnd w:id="53"/>
            <w:bookmarkEnd w:id="54"/>
            <w:bookmarkEnd w:id="55"/>
            <w:bookmarkEnd w:id="56"/>
            <w:bookmarkEnd w:id="57"/>
            <w:bookmarkEnd w:id="58"/>
            <w:bookmarkEnd w:id="59"/>
            <w:bookmarkEnd w:id="60"/>
          </w:p>
          <w:p w14:paraId="359A20DB">
            <w:pPr>
              <w:widowControl/>
              <w:snapToGrid w:val="0"/>
              <w:spacing w:line="440" w:lineRule="exact"/>
              <w:jc w:val="left"/>
              <w:outlineLvl w:val="0"/>
              <w:rPr>
                <w:rFonts w:ascii="宋体" w:hAnsi="宋体" w:cs="宋体"/>
                <w:sz w:val="21"/>
                <w:szCs w:val="21"/>
                <w:highlight w:val="none"/>
              </w:rPr>
            </w:pPr>
            <w:bookmarkStart w:id="61" w:name="_Toc5153"/>
            <w:bookmarkStart w:id="62" w:name="_Toc22834"/>
            <w:bookmarkStart w:id="63" w:name="_Toc29780"/>
            <w:bookmarkStart w:id="64" w:name="_Toc27606"/>
            <w:bookmarkStart w:id="65" w:name="_Toc4944"/>
            <w:bookmarkStart w:id="66" w:name="_Toc12440"/>
            <w:bookmarkStart w:id="67" w:name="_Toc1096"/>
            <w:bookmarkStart w:id="68" w:name="_Toc9778"/>
            <w:bookmarkStart w:id="69" w:name="_Toc11639"/>
            <w:bookmarkStart w:id="70" w:name="_Toc3148"/>
            <w:bookmarkStart w:id="71" w:name="_Toc26199"/>
            <w:bookmarkStart w:id="72" w:name="_Toc8379"/>
            <w:bookmarkStart w:id="73" w:name="_Toc24541"/>
            <w:r>
              <w:rPr>
                <w:rFonts w:hint="eastAsia" w:ascii="宋体" w:hAnsi="宋体" w:cs="宋体"/>
                <w:sz w:val="21"/>
                <w:szCs w:val="21"/>
                <w:highlight w:val="none"/>
              </w:rPr>
              <w:t>1.3采购范围：详见第二章采购需求</w:t>
            </w:r>
            <w:bookmarkEnd w:id="61"/>
            <w:bookmarkEnd w:id="62"/>
            <w:bookmarkEnd w:id="63"/>
            <w:bookmarkEnd w:id="64"/>
            <w:bookmarkEnd w:id="65"/>
            <w:bookmarkEnd w:id="66"/>
            <w:bookmarkEnd w:id="67"/>
            <w:bookmarkEnd w:id="68"/>
            <w:bookmarkEnd w:id="69"/>
            <w:bookmarkEnd w:id="70"/>
            <w:bookmarkEnd w:id="71"/>
            <w:bookmarkEnd w:id="72"/>
            <w:bookmarkEnd w:id="73"/>
          </w:p>
        </w:tc>
      </w:tr>
      <w:tr w14:paraId="72682E5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5C7A9C">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07C41C">
            <w:pPr>
              <w:widowControl/>
              <w:spacing w:line="440" w:lineRule="exact"/>
              <w:rPr>
                <w:rFonts w:ascii="宋体" w:hAnsi="宋体" w:cs="宋体"/>
                <w:kern w:val="0"/>
                <w:sz w:val="21"/>
                <w:szCs w:val="21"/>
                <w:highlight w:val="none"/>
              </w:rPr>
            </w:pPr>
            <w:r>
              <w:rPr>
                <w:rFonts w:hint="eastAsia" w:ascii="宋体" w:hAnsi="宋体" w:cs="宋体"/>
                <w:kern w:val="0"/>
                <w:sz w:val="21"/>
                <w:szCs w:val="21"/>
                <w:highlight w:val="none"/>
              </w:rPr>
              <w:t>合格供应商：具备采购公告第二项规定的条件。</w:t>
            </w:r>
          </w:p>
        </w:tc>
      </w:tr>
      <w:tr w14:paraId="3806DA87">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CF82FD">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B01CE6">
            <w:pPr>
              <w:widowControl/>
              <w:snapToGrid w:val="0"/>
              <w:spacing w:line="440" w:lineRule="exact"/>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采购预算：499000元；最高投标限价: </w:t>
            </w:r>
            <w:r>
              <w:rPr>
                <w:rFonts w:hint="eastAsia" w:ascii="宋体" w:hAnsi="宋体" w:cs="宋体"/>
                <w:kern w:val="0"/>
                <w:sz w:val="21"/>
                <w:szCs w:val="21"/>
                <w:highlight w:val="none"/>
                <w:lang w:val="en-US" w:eastAsia="zh-CN"/>
              </w:rPr>
              <w:t>详见第二章采购清单</w:t>
            </w:r>
          </w:p>
          <w:p w14:paraId="0CD16870">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3.1本项目投标以综合折扣率形式报价（以谈判文件第二章采购需求锝[99mTc]标记药物采购清单中的控制单价为最高限价，整体报出综合折扣率，供应商所报综合折扣率不得大于100％，否则将视为未实质性响应谈判文件。</w:t>
            </w:r>
          </w:p>
          <w:p w14:paraId="41946942">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3.2 供应商的报价超过采购预算，采购人不能支付的，按废标处理。</w:t>
            </w:r>
          </w:p>
          <w:p w14:paraId="0A4CD089">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3.3 本项目由成交供应商缴纳招标代理服务费。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3F6C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03DA5AD2">
                  <w:pPr>
                    <w:widowControl/>
                    <w:snapToGrid w:val="0"/>
                    <w:rPr>
                      <w:rFonts w:ascii="宋体" w:hAnsi="宋体" w:cs="宋体"/>
                      <w:b/>
                      <w:bCs/>
                      <w:kern w:val="0"/>
                      <w:sz w:val="24"/>
                      <w:szCs w:val="21"/>
                      <w:highlight w:val="none"/>
                    </w:rPr>
                  </w:pPr>
                  <w:r>
                    <w:rPr>
                      <w:b/>
                      <w:bCs/>
                      <w:sz w:val="24"/>
                      <w:szCs w:val="24"/>
                      <w:highlight w:val="none"/>
                    </w:rPr>
                    <w:pict>
                      <v:shape id="_x0000_s2053" o:spid="_x0000_s2053" o:spt="202" type="#_x0000_t202" style="position:absolute;left:0pt;margin-left:54.8pt;margin-top:13.5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741BC555">
                              <w:r>
                                <w:rPr>
                                  <w:rFonts w:hint="eastAsia"/>
                                  <w:b/>
                                  <w:bCs/>
                                </w:rPr>
                                <w:t>服务费率类</w:t>
                              </w:r>
                              <w:r>
                                <w:rPr>
                                  <w:rFonts w:hint="eastAsia"/>
                                </w:rPr>
                                <w:t>型</w:t>
                              </w:r>
                            </w:p>
                          </w:txbxContent>
                        </v:textbox>
                      </v:shape>
                    </w:pict>
                  </w:r>
                </w:p>
                <w:p w14:paraId="5A69A1C5">
                  <w:pPr>
                    <w:widowControl/>
                    <w:snapToGrid w:val="0"/>
                    <w:spacing w:line="440" w:lineRule="exact"/>
                    <w:jc w:val="center"/>
                    <w:rPr>
                      <w:rFonts w:ascii="宋体" w:hAnsi="宋体" w:cs="宋体"/>
                      <w:b/>
                      <w:bCs/>
                      <w:kern w:val="0"/>
                      <w:sz w:val="24"/>
                      <w:szCs w:val="21"/>
                      <w:highlight w:val="none"/>
                    </w:rPr>
                  </w:pPr>
                  <w:bookmarkStart w:id="74" w:name="_Toc22804073"/>
                  <w:bookmarkEnd w:id="74"/>
                  <w:bookmarkStart w:id="75" w:name="_Toc22953395"/>
                  <w:bookmarkEnd w:id="75"/>
                  <w:r>
                    <w:rPr>
                      <w:b/>
                      <w:bCs/>
                      <w:sz w:val="24"/>
                      <w:szCs w:val="24"/>
                      <w:highlight w:val="none"/>
                    </w:rPr>
                    <w:pict>
                      <v:shape id="_x0000_s2054" o:spid="_x0000_s2054" o:spt="202" type="#_x0000_t202" style="position:absolute;left:0pt;margin-left:0.7pt;margin-top:36.7pt;height:22.5pt;width:96.6pt;z-index:251659264;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color2="#FFFFFF" focussize="0,0"/>
                        <v:stroke on="f" weight="0.5pt"/>
                        <v:imagedata o:title=""/>
                        <o:lock v:ext="edit" aspectratio="f"/>
                        <v:textbox>
                          <w:txbxContent>
                            <w:p w14:paraId="7603435B">
                              <w:pPr>
                                <w:rPr>
                                  <w:b/>
                                  <w:bCs/>
                                </w:rPr>
                              </w:pPr>
                              <w:r>
                                <w:rPr>
                                  <w:rFonts w:hint="eastAsia"/>
                                  <w:b/>
                                  <w:bCs/>
                                </w:rPr>
                                <w:t>中标</w:t>
                              </w:r>
                              <w:r>
                                <w:rPr>
                                  <w:rFonts w:hint="eastAsia"/>
                                  <w:b/>
                                  <w:bCs/>
                                  <w:lang w:val="en-US" w:eastAsia="zh-CN"/>
                                </w:rPr>
                                <w:t>金额</w:t>
                              </w:r>
                            </w:p>
                          </w:txbxContent>
                        </v:textbox>
                      </v:shape>
                    </w:pict>
                  </w:r>
                </w:p>
              </w:tc>
              <w:tc>
                <w:tcPr>
                  <w:tcW w:w="2305" w:type="dxa"/>
                  <w:vAlign w:val="center"/>
                </w:tcPr>
                <w:p w14:paraId="41C47E94">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货物招标</w:t>
                  </w:r>
                </w:p>
              </w:tc>
              <w:tc>
                <w:tcPr>
                  <w:tcW w:w="1586" w:type="dxa"/>
                  <w:vAlign w:val="center"/>
                </w:tcPr>
                <w:p w14:paraId="00DA0A2F">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服务招标</w:t>
                  </w:r>
                </w:p>
              </w:tc>
              <w:tc>
                <w:tcPr>
                  <w:tcW w:w="1403" w:type="dxa"/>
                  <w:vAlign w:val="center"/>
                </w:tcPr>
                <w:p w14:paraId="78FF2BC6">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工程招标</w:t>
                  </w:r>
                </w:p>
              </w:tc>
            </w:tr>
            <w:tr w14:paraId="0026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4593E8A1">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100万元以下</w:t>
                  </w:r>
                </w:p>
              </w:tc>
              <w:tc>
                <w:tcPr>
                  <w:tcW w:w="2305" w:type="dxa"/>
                  <w:vAlign w:val="center"/>
                </w:tcPr>
                <w:p w14:paraId="351BC1CF">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586" w:type="dxa"/>
                  <w:vAlign w:val="center"/>
                </w:tcPr>
                <w:p w14:paraId="1CFE0AA4">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403" w:type="dxa"/>
                  <w:vAlign w:val="center"/>
                </w:tcPr>
                <w:p w14:paraId="63478B94">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w:t>
                  </w:r>
                </w:p>
              </w:tc>
            </w:tr>
          </w:tbl>
          <w:p w14:paraId="3D91EF03">
            <w:pPr>
              <w:widowControl/>
              <w:snapToGrid w:val="0"/>
              <w:spacing w:line="440" w:lineRule="exact"/>
              <w:jc w:val="left"/>
              <w:rPr>
                <w:rFonts w:ascii="宋体" w:hAnsi="宋体" w:cs="宋体"/>
                <w:kern w:val="0"/>
                <w:sz w:val="21"/>
                <w:szCs w:val="21"/>
                <w:highlight w:val="none"/>
              </w:rPr>
            </w:pPr>
          </w:p>
        </w:tc>
      </w:tr>
      <w:tr w14:paraId="39C0A9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46B973">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99CD56">
            <w:pPr>
              <w:widowControl/>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现场踏勘或标前答疑：本项目不组织现场踏勘或标前答疑会。</w:t>
            </w:r>
          </w:p>
        </w:tc>
      </w:tr>
      <w:tr w14:paraId="4D1EB9D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55AB57">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733A1B">
            <w:pPr>
              <w:widowControl/>
              <w:snapToGrid w:val="0"/>
              <w:spacing w:line="440" w:lineRule="exact"/>
              <w:jc w:val="left"/>
              <w:rPr>
                <w:rFonts w:ascii="宋体" w:hAnsi="宋体" w:cs="宋体"/>
                <w:sz w:val="21"/>
                <w:szCs w:val="21"/>
                <w:highlight w:val="none"/>
              </w:rPr>
            </w:pPr>
            <w:r>
              <w:rPr>
                <w:rFonts w:hint="eastAsia" w:ascii="宋体" w:hAnsi="宋体" w:cs="宋体"/>
                <w:sz w:val="21"/>
                <w:szCs w:val="21"/>
                <w:highlight w:val="none"/>
              </w:rPr>
              <w:t>响应文件组成：纸质响应文件正本1份、副本2份。</w:t>
            </w:r>
          </w:p>
        </w:tc>
      </w:tr>
      <w:tr w14:paraId="0C65DB4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F245B4">
            <w:pPr>
              <w:widowControl/>
              <w:snapToGrid w:val="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78A719">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谈判截止时间及开标时间：</w:t>
            </w:r>
            <w:r>
              <w:rPr>
                <w:rFonts w:hint="eastAsia" w:ascii="宋体" w:hAnsi="宋体" w:cs="宋体"/>
                <w:sz w:val="21"/>
                <w:szCs w:val="21"/>
                <w:highlight w:val="none"/>
              </w:rPr>
              <w:t>另行通知。</w:t>
            </w:r>
          </w:p>
          <w:p w14:paraId="7A83DC88">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响应文件递交地点及开标地点：</w:t>
            </w:r>
            <w:r>
              <w:rPr>
                <w:rFonts w:hint="eastAsia" w:ascii="宋体" w:hAnsi="宋体" w:cs="宋体"/>
                <w:sz w:val="21"/>
                <w:szCs w:val="21"/>
                <w:highlight w:val="none"/>
              </w:rPr>
              <w:t>另行通知</w:t>
            </w:r>
            <w:r>
              <w:rPr>
                <w:rFonts w:hint="eastAsia" w:ascii="宋体" w:hAnsi="宋体" w:cs="宋体"/>
                <w:kern w:val="0"/>
                <w:sz w:val="21"/>
                <w:szCs w:val="21"/>
                <w:highlight w:val="none"/>
              </w:rPr>
              <w:t>。</w:t>
            </w:r>
          </w:p>
        </w:tc>
      </w:tr>
      <w:tr w14:paraId="79F977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F1BD19">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95D74E">
            <w:pPr>
              <w:spacing w:line="440" w:lineRule="exact"/>
              <w:rPr>
                <w:rFonts w:ascii="宋体" w:hAnsi="宋体" w:cs="宋体"/>
                <w:sz w:val="21"/>
                <w:szCs w:val="21"/>
                <w:highlight w:val="none"/>
              </w:rPr>
            </w:pPr>
            <w:r>
              <w:rPr>
                <w:rFonts w:hint="eastAsia" w:ascii="宋体" w:hAnsi="宋体" w:cs="宋体"/>
                <w:sz w:val="21"/>
                <w:szCs w:val="21"/>
                <w:highlight w:val="none"/>
              </w:rPr>
              <w:t>谈判小组成</w:t>
            </w:r>
            <w:r>
              <w:rPr>
                <w:rFonts w:hint="eastAsia" w:ascii="宋体" w:hAnsi="宋体" w:cs="宋体"/>
                <w:kern w:val="0"/>
                <w:sz w:val="21"/>
                <w:szCs w:val="21"/>
                <w:highlight w:val="none"/>
              </w:rPr>
              <w:t>员：</w:t>
            </w:r>
            <w:r>
              <w:rPr>
                <w:rFonts w:hint="eastAsia" w:ascii="宋体" w:hAnsi="宋体" w:cs="宋体"/>
                <w:sz w:val="21"/>
                <w:szCs w:val="21"/>
                <w:highlight w:val="none"/>
              </w:rPr>
              <w:t>3人及以上单数</w:t>
            </w:r>
            <w:r>
              <w:rPr>
                <w:rFonts w:hint="eastAsia" w:ascii="宋体" w:hAnsi="宋体" w:cs="宋体"/>
                <w:kern w:val="0"/>
                <w:sz w:val="21"/>
                <w:szCs w:val="21"/>
                <w:highlight w:val="none"/>
              </w:rPr>
              <w:t>。</w:t>
            </w:r>
          </w:p>
          <w:p w14:paraId="42B1783D">
            <w:pPr>
              <w:widowControl/>
              <w:spacing w:line="440" w:lineRule="exact"/>
              <w:jc w:val="left"/>
              <w:rPr>
                <w:rFonts w:ascii="宋体" w:hAnsi="宋体" w:cs="宋体"/>
                <w:kern w:val="0"/>
                <w:sz w:val="21"/>
                <w:szCs w:val="21"/>
                <w:highlight w:val="none"/>
              </w:rPr>
            </w:pPr>
            <w:r>
              <w:rPr>
                <w:rFonts w:hint="eastAsia" w:ascii="宋体" w:hAnsi="宋体" w:cs="宋体"/>
                <w:sz w:val="21"/>
                <w:szCs w:val="21"/>
                <w:highlight w:val="none"/>
              </w:rPr>
              <w:t>专家确定方式：</w:t>
            </w:r>
            <w:r>
              <w:rPr>
                <w:rFonts w:hint="eastAsia" w:ascii="宋体" w:hAnsi="宋体" w:cs="宋体"/>
                <w:kern w:val="0"/>
                <w:sz w:val="21"/>
                <w:szCs w:val="21"/>
                <w:highlight w:val="none"/>
              </w:rPr>
              <w:t>由评审专家、采购人代表组成。</w:t>
            </w:r>
          </w:p>
        </w:tc>
      </w:tr>
      <w:tr w14:paraId="4EFDAC37">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C003C8">
            <w:pPr>
              <w:widowControl/>
              <w:jc w:val="center"/>
              <w:rPr>
                <w:rFonts w:ascii="宋体" w:hAnsi="宋体" w:cs="宋体"/>
                <w:kern w:val="0"/>
                <w:sz w:val="21"/>
                <w:szCs w:val="21"/>
                <w:highlight w:val="none"/>
              </w:rPr>
            </w:pPr>
            <w:r>
              <w:rPr>
                <w:rFonts w:hint="eastAsia" w:ascii="宋体" w:hAnsi="宋体" w:cs="宋体"/>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69BD6E">
            <w:pPr>
              <w:rPr>
                <w:rFonts w:ascii="宋体" w:hAnsi="宋体" w:cs="宋体"/>
                <w:kern w:val="0"/>
                <w:sz w:val="21"/>
                <w:szCs w:val="21"/>
                <w:highlight w:val="none"/>
              </w:rPr>
            </w:pPr>
            <w:r>
              <w:rPr>
                <w:rFonts w:hint="eastAsia" w:ascii="宋体" w:hAnsi="宋体" w:cs="宋体"/>
                <w:sz w:val="21"/>
                <w:szCs w:val="21"/>
                <w:highlight w:val="none"/>
              </w:rPr>
              <w:t>评标办法：</w:t>
            </w:r>
            <w:r>
              <w:rPr>
                <w:rFonts w:hint="eastAsia" w:ascii="宋体" w:hAnsi="宋体" w:cs="宋体"/>
                <w:kern w:val="0"/>
                <w:sz w:val="21"/>
                <w:szCs w:val="21"/>
                <w:highlight w:val="none"/>
              </w:rPr>
              <w:t>本项目采用</w:t>
            </w:r>
            <w:r>
              <w:rPr>
                <w:rFonts w:hint="eastAsia" w:ascii="宋体" w:hAnsi="宋体" w:cs="宋体"/>
                <w:sz w:val="21"/>
                <w:szCs w:val="21"/>
                <w:highlight w:val="none"/>
              </w:rPr>
              <w:t>综合评分法</w:t>
            </w:r>
            <w:r>
              <w:rPr>
                <w:rFonts w:hint="eastAsia" w:ascii="宋体" w:hAnsi="宋体" w:cs="宋体"/>
                <w:kern w:val="0"/>
                <w:sz w:val="21"/>
                <w:szCs w:val="21"/>
                <w:highlight w:val="none"/>
              </w:rPr>
              <w:t>。</w:t>
            </w:r>
          </w:p>
        </w:tc>
      </w:tr>
      <w:tr w14:paraId="0E8B9A8C">
        <w:tblPrEx>
          <w:tblCellMar>
            <w:top w:w="0" w:type="dxa"/>
            <w:left w:w="0" w:type="dxa"/>
            <w:bottom w:w="0" w:type="dxa"/>
            <w:right w:w="0" w:type="dxa"/>
          </w:tblCellMar>
        </w:tblPrEx>
        <w:trPr>
          <w:trHeight w:val="3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55390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F27541">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成交公告及成交通知书：由采购人授权谈判小组确定</w:t>
            </w:r>
            <w:r>
              <w:rPr>
                <w:rFonts w:hint="eastAsia" w:ascii="宋体" w:hAnsi="宋体" w:cs="宋体"/>
                <w:kern w:val="0"/>
                <w:sz w:val="21"/>
                <w:szCs w:val="21"/>
                <w:highlight w:val="none"/>
                <w:lang w:val="en-US" w:eastAsia="zh-CN"/>
              </w:rPr>
              <w:t>二</w:t>
            </w:r>
            <w:r>
              <w:rPr>
                <w:rFonts w:hint="eastAsia" w:ascii="宋体" w:hAnsi="宋体" w:cs="宋体"/>
                <w:kern w:val="0"/>
                <w:sz w:val="21"/>
                <w:szCs w:val="21"/>
                <w:highlight w:val="none"/>
              </w:rPr>
              <w:t>名成交供应商并推荐一名成交候选供应商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供应商数量不足据实推荐</w:t>
            </w:r>
            <w:r>
              <w:rPr>
                <w:rFonts w:hint="eastAsia" w:ascii="宋体" w:hAnsi="宋体" w:cs="宋体"/>
                <w:kern w:val="0"/>
                <w:sz w:val="21"/>
                <w:szCs w:val="21"/>
                <w:highlight w:val="none"/>
              </w:rPr>
              <w:t>。评审结束后在《驻马店市中心医院》官网上发布成交公告，公示期结束后向成交供应商发出成交通知书。</w:t>
            </w:r>
          </w:p>
        </w:tc>
      </w:tr>
      <w:tr w14:paraId="17CE1718">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30018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4E4743">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签订合同：自成交通知书发出之日起30日内。</w:t>
            </w:r>
          </w:p>
        </w:tc>
      </w:tr>
      <w:tr w14:paraId="35ACC5D9">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E49C8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325252">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采购资金来源：自筹资金。</w:t>
            </w:r>
          </w:p>
        </w:tc>
      </w:tr>
      <w:tr w14:paraId="379CEB9C">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E89CE9">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3AC8BE">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付款方式：详见第二章采购需求商务要求。</w:t>
            </w:r>
          </w:p>
        </w:tc>
      </w:tr>
      <w:tr w14:paraId="5672122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F4CE3E">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06525">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响应文件有效期：响应文件递交截止期结束后60日。成交供应商的响应文件是合同的组成部分,有效期至合同完全履行止。 </w:t>
            </w:r>
          </w:p>
        </w:tc>
      </w:tr>
      <w:tr w14:paraId="2ADD17D3">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58597B">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DD82F93">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谈判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7E7BED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920B77">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2F7D41">
            <w:pPr>
              <w:widowControl/>
              <w:spacing w:line="360" w:lineRule="auto"/>
              <w:jc w:val="left"/>
              <w:rPr>
                <w:rFonts w:ascii="宋体" w:hAnsi="宋体" w:cs="宋体"/>
                <w:kern w:val="0"/>
                <w:sz w:val="21"/>
                <w:szCs w:val="21"/>
                <w:highlight w:val="none"/>
              </w:rPr>
            </w:pPr>
            <w:r>
              <w:rPr>
                <w:rFonts w:hint="eastAsia" w:ascii="宋体" w:hAnsi="宋体" w:cs="宋体"/>
                <w:sz w:val="21"/>
                <w:szCs w:val="21"/>
                <w:highlight w:val="none"/>
              </w:rPr>
              <w:t>商品包装和快递包装应符合《商品包装政府采购需求标准（试行）》和《快递包装政府采购需求标准（试行）》规定。</w:t>
            </w:r>
          </w:p>
        </w:tc>
      </w:tr>
      <w:tr w14:paraId="5AA0FD9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337FBA">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2E8182">
            <w:pPr>
              <w:spacing w:line="360" w:lineRule="auto"/>
              <w:rPr>
                <w:rFonts w:ascii="宋体" w:hAnsi="宋体" w:cs="宋体"/>
                <w:kern w:val="0"/>
                <w:sz w:val="21"/>
                <w:szCs w:val="21"/>
                <w:highlight w:val="none"/>
              </w:rPr>
            </w:pPr>
            <w:r>
              <w:rPr>
                <w:rFonts w:hint="eastAsia" w:ascii="宋体" w:hAnsi="宋体" w:cs="宋体"/>
                <w:bCs/>
                <w:kern w:val="0"/>
                <w:sz w:val="21"/>
                <w:szCs w:val="21"/>
                <w:highlight w:val="none"/>
              </w:rPr>
              <w:t>质疑和投诉：供应商认为采购文件使自己的合法权益受到损害的，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采购人提出质疑；供应商认为谈判过程和成交结果使自己的合法权益受到损害的，应当在知道或者应知其权益受到损害之日起3个工作日内提出质疑。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tc>
      </w:tr>
      <w:tr w14:paraId="34ACF83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EC99F2">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A8DD63">
            <w:pPr>
              <w:widowControl/>
              <w:spacing w:line="360" w:lineRule="auto"/>
              <w:jc w:val="left"/>
              <w:textAlignment w:val="bottom"/>
              <w:rPr>
                <w:rFonts w:ascii="宋体" w:hAnsi="宋体" w:cs="宋体"/>
                <w:sz w:val="21"/>
                <w:szCs w:val="21"/>
                <w:highlight w:val="none"/>
              </w:rPr>
            </w:pPr>
            <w:r>
              <w:rPr>
                <w:rFonts w:hint="eastAsia" w:ascii="宋体" w:hAnsi="宋体" w:cs="宋体"/>
                <w:sz w:val="21"/>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5ED72FC">
            <w:pPr>
              <w:widowControl/>
              <w:spacing w:line="360" w:lineRule="auto"/>
              <w:jc w:val="left"/>
              <w:textAlignment w:val="bottom"/>
              <w:rPr>
                <w:rFonts w:ascii="宋体" w:hAnsi="宋体" w:cs="宋体"/>
                <w:kern w:val="0"/>
                <w:sz w:val="21"/>
                <w:szCs w:val="21"/>
                <w:highlight w:val="none"/>
              </w:rPr>
            </w:pPr>
            <w:r>
              <w:rPr>
                <w:rFonts w:hint="eastAsia" w:ascii="宋体" w:hAnsi="宋体" w:cs="宋体"/>
                <w:sz w:val="21"/>
                <w:szCs w:val="21"/>
                <w:highlight w:val="none"/>
              </w:rPr>
              <w:t>2、本采购文件解释权归采购人。</w:t>
            </w:r>
          </w:p>
        </w:tc>
      </w:tr>
      <w:bookmarkEnd w:id="33"/>
      <w:bookmarkEnd w:id="34"/>
      <w:bookmarkEnd w:id="35"/>
    </w:tbl>
    <w:p w14:paraId="293F9EC2">
      <w:pPr>
        <w:snapToGrid w:val="0"/>
        <w:spacing w:line="360" w:lineRule="auto"/>
        <w:jc w:val="center"/>
        <w:outlineLvl w:val="1"/>
        <w:rPr>
          <w:rFonts w:hint="eastAsia" w:ascii="宋体" w:hAnsi="宋体" w:cs="宋体"/>
          <w:b/>
          <w:bCs/>
          <w:kern w:val="0"/>
          <w:szCs w:val="28"/>
          <w:highlight w:val="none"/>
        </w:rPr>
      </w:pPr>
      <w:bookmarkStart w:id="76" w:name="_Toc834"/>
      <w:bookmarkStart w:id="77" w:name="_Toc270604588"/>
    </w:p>
    <w:p w14:paraId="3661E143">
      <w:pPr>
        <w:snapToGrid w:val="0"/>
        <w:spacing w:line="360" w:lineRule="auto"/>
        <w:jc w:val="center"/>
        <w:outlineLvl w:val="1"/>
        <w:rPr>
          <w:rFonts w:ascii="宋体" w:hAnsi="宋体" w:cs="宋体"/>
          <w:kern w:val="0"/>
          <w:sz w:val="24"/>
          <w:highlight w:val="none"/>
        </w:rPr>
      </w:pPr>
      <w:r>
        <w:rPr>
          <w:rFonts w:hint="eastAsia" w:ascii="宋体" w:hAnsi="宋体" w:cs="宋体"/>
          <w:b/>
          <w:bCs/>
          <w:kern w:val="0"/>
          <w:szCs w:val="28"/>
          <w:highlight w:val="none"/>
        </w:rPr>
        <w:t>一 、说 明</w:t>
      </w:r>
    </w:p>
    <w:p w14:paraId="6E4CAB76">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1.适用范围</w:t>
      </w:r>
    </w:p>
    <w:p w14:paraId="6289D2F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本采购文件仅适用于采购公告中所叙述项目的货物采购。</w:t>
      </w:r>
    </w:p>
    <w:p w14:paraId="119A680F">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2.定义</w:t>
      </w:r>
    </w:p>
    <w:p w14:paraId="229EB5B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2.1 “采购人”系指驻马店市中心医院。</w:t>
      </w:r>
    </w:p>
    <w:p w14:paraId="758D9820">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 “供应商”系指领取了本采购文件，且已经提交本次响应文件的供应商。</w:t>
      </w:r>
    </w:p>
    <w:p w14:paraId="1585B631">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 “供应商代表”系指代表供应商参加本次采购活动的供应商的法定代表人或其委托代理人。</w:t>
      </w:r>
    </w:p>
    <w:p w14:paraId="0A1FAAD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2.4 “货物”系指供应商按采购文件规定向采购人提供的一切设备、机械、仪器仪表、备品备件、工具、手册及其它有关技术资料和材料。</w:t>
      </w:r>
    </w:p>
    <w:p w14:paraId="45109D02">
      <w:pPr>
        <w:widowControl/>
        <w:snapToGrid w:val="0"/>
        <w:spacing w:line="440" w:lineRule="exact"/>
        <w:jc w:val="left"/>
        <w:rPr>
          <w:rFonts w:hint="default" w:ascii="宋体" w:hAnsi="宋体" w:eastAsia="宋体" w:cs="宋体"/>
          <w:kern w:val="0"/>
          <w:sz w:val="21"/>
          <w:szCs w:val="21"/>
          <w:highlight w:val="none"/>
          <w:lang w:val="en-US" w:eastAsia="zh-CN"/>
        </w:rPr>
      </w:pPr>
      <w:r>
        <w:rPr>
          <w:rFonts w:hint="eastAsia" w:ascii="宋体" w:hAnsi="宋体" w:cs="宋体"/>
          <w:b/>
          <w:kern w:val="0"/>
          <w:sz w:val="21"/>
          <w:szCs w:val="21"/>
          <w:highlight w:val="none"/>
        </w:rPr>
        <w:t>3.</w:t>
      </w:r>
      <w:r>
        <w:rPr>
          <w:rFonts w:hint="eastAsia" w:ascii="宋体" w:hAnsi="宋体" w:cs="宋体"/>
          <w:kern w:val="0"/>
          <w:sz w:val="21"/>
          <w:szCs w:val="21"/>
          <w:highlight w:val="none"/>
        </w:rPr>
        <w:t xml:space="preserve"> </w:t>
      </w:r>
      <w:r>
        <w:rPr>
          <w:rFonts w:hint="eastAsia" w:ascii="宋体" w:hAnsi="宋体" w:cs="宋体"/>
          <w:b/>
          <w:kern w:val="0"/>
          <w:sz w:val="21"/>
          <w:szCs w:val="21"/>
          <w:highlight w:val="none"/>
        </w:rPr>
        <w:t>采购预算：</w:t>
      </w:r>
      <w:r>
        <w:rPr>
          <w:rFonts w:hint="eastAsia" w:ascii="宋体" w:hAnsi="宋体" w:cs="宋体"/>
          <w:kern w:val="0"/>
          <w:sz w:val="21"/>
          <w:szCs w:val="21"/>
          <w:highlight w:val="none"/>
        </w:rPr>
        <w:t>499000元；</w:t>
      </w:r>
      <w:r>
        <w:rPr>
          <w:rFonts w:hint="eastAsia" w:ascii="宋体" w:hAnsi="宋体" w:cs="宋体"/>
          <w:b/>
          <w:kern w:val="0"/>
          <w:sz w:val="21"/>
          <w:szCs w:val="21"/>
          <w:highlight w:val="none"/>
        </w:rPr>
        <w:t>最高投标限价:</w:t>
      </w:r>
      <w:r>
        <w:rPr>
          <w:rFonts w:hint="eastAsia" w:ascii="宋体" w:hAnsi="宋体" w:cs="宋体"/>
          <w:b/>
          <w:kern w:val="0"/>
          <w:sz w:val="21"/>
          <w:szCs w:val="21"/>
          <w:highlight w:val="none"/>
          <w:lang w:val="en-US" w:eastAsia="zh-CN"/>
        </w:rPr>
        <w:t>详见第二章采购清单</w:t>
      </w:r>
    </w:p>
    <w:p w14:paraId="03A47638">
      <w:pPr>
        <w:snapToGrid w:val="0"/>
        <w:spacing w:line="360" w:lineRule="auto"/>
        <w:ind w:firstLine="422" w:firstLineChars="200"/>
        <w:jc w:val="left"/>
        <w:rPr>
          <w:rFonts w:ascii="宋体" w:hAnsi="宋体" w:cs="宋体"/>
          <w:sz w:val="21"/>
          <w:szCs w:val="21"/>
          <w:highlight w:val="none"/>
        </w:rPr>
      </w:pPr>
      <w:r>
        <w:rPr>
          <w:rFonts w:hint="eastAsia" w:ascii="宋体" w:hAnsi="宋体" w:cs="宋体"/>
          <w:b/>
          <w:bCs/>
          <w:kern w:val="0"/>
          <w:sz w:val="21"/>
          <w:szCs w:val="21"/>
          <w:highlight w:val="none"/>
        </w:rPr>
        <w:t>4.供应商应提交的证明文件</w:t>
      </w:r>
    </w:p>
    <w:p w14:paraId="2C138F65">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4.1、具有独立承担民事责任的能力（提供营业执照或其他证明材料）；</w:t>
      </w:r>
    </w:p>
    <w:p w14:paraId="3FE98D5F">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4.2、具有良好的商业信誉和健全的财务会计制度（提供经审计的2024年度财务报告或者其基本开户银行出具的资信证明）；</w:t>
      </w:r>
    </w:p>
    <w:p w14:paraId="30C56C28">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7B44904">
      <w:pPr>
        <w:widowControl/>
        <w:tabs>
          <w:tab w:val="left" w:pos="840"/>
        </w:tabs>
        <w:snapToGrid w:val="0"/>
        <w:spacing w:line="360"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4.4、具有履行合同所必需的设备和专业技术能力（提供书面承诺函）；</w:t>
      </w:r>
    </w:p>
    <w:p w14:paraId="39F7B976">
      <w:pPr>
        <w:widowControl/>
        <w:tabs>
          <w:tab w:val="left" w:pos="840"/>
        </w:tabs>
        <w:snapToGrid w:val="0"/>
        <w:spacing w:line="360" w:lineRule="auto"/>
        <w:ind w:firstLine="420" w:firstLineChars="200"/>
        <w:jc w:val="left"/>
        <w:rPr>
          <w:sz w:val="21"/>
          <w:szCs w:val="24"/>
          <w:highlight w:val="none"/>
        </w:rPr>
      </w:pPr>
      <w:r>
        <w:rPr>
          <w:rFonts w:hint="eastAsia" w:ascii="宋体" w:hAnsi="宋体" w:cs="宋体"/>
          <w:sz w:val="21"/>
          <w:szCs w:val="21"/>
          <w:highlight w:val="none"/>
          <w:shd w:val="clear" w:color="auto" w:fill="FFFFFF"/>
        </w:rPr>
        <w:t>4.5、参加本采购活动前三年内，在经营活动中没有重大违法记录（提供书面承诺函）；</w:t>
      </w:r>
    </w:p>
    <w:p w14:paraId="60266FBD">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02BB3D7D">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4.7、单位负责人为同一人或者存在直接控股、管理关系的不同供应商，不得参加同一合同项下的谈判（</w:t>
      </w:r>
      <w:r>
        <w:rPr>
          <w:rFonts w:hint="eastAsia" w:ascii="宋体" w:hAnsi="宋体" w:cs="宋体"/>
          <w:kern w:val="0"/>
          <w:sz w:val="21"/>
          <w:szCs w:val="21"/>
          <w:highlight w:val="none"/>
        </w:rPr>
        <w:t>提供在“国家企业信用信息公示系统”中查询的相关材料并加盖公章（需包含公司基本信息、股东信息及股权变更信息）或提供承诺函</w:t>
      </w:r>
      <w:r>
        <w:rPr>
          <w:rFonts w:hint="eastAsia" w:ascii="宋体" w:hAnsi="宋体" w:cs="宋体"/>
          <w:sz w:val="21"/>
          <w:szCs w:val="21"/>
          <w:highlight w:val="none"/>
          <w:shd w:val="clear" w:color="auto" w:fill="FFFFFF"/>
        </w:rPr>
        <w:t>）。</w:t>
      </w:r>
    </w:p>
    <w:p w14:paraId="4C65D71D">
      <w:pPr>
        <w:widowControl/>
        <w:tabs>
          <w:tab w:val="left" w:pos="840"/>
        </w:tabs>
        <w:snapToGrid w:val="0"/>
        <w:spacing w:line="324"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4.8、特定资格要求：</w:t>
      </w:r>
    </w:p>
    <w:p w14:paraId="5C2FB288">
      <w:pPr>
        <w:keepNext w:val="0"/>
        <w:keepLines w:val="0"/>
        <w:pageBreakBefore w:val="0"/>
        <w:widowControl/>
        <w:tabs>
          <w:tab w:val="left" w:pos="840"/>
        </w:tabs>
        <w:kinsoku/>
        <w:wordWrap/>
        <w:overflowPunct/>
        <w:topLinePunct w:val="0"/>
        <w:autoSpaceDE/>
        <w:autoSpaceDN/>
        <w:bidi w:val="0"/>
        <w:adjustRightInd/>
        <w:snapToGrid w:val="0"/>
        <w:spacing w:line="324" w:lineRule="auto"/>
        <w:ind w:firstLine="420" w:firstLineChars="200"/>
        <w:jc w:val="left"/>
        <w:textAlignment w:val="auto"/>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rPr>
        <w:t>8.1</w:t>
      </w:r>
      <w:r>
        <w:rPr>
          <w:rFonts w:hint="eastAsia" w:ascii="宋体" w:hAnsi="宋体" w:cs="宋体"/>
          <w:color w:val="auto"/>
          <w:sz w:val="21"/>
          <w:szCs w:val="21"/>
          <w:highlight w:val="none"/>
          <w:shd w:val="clear" w:color="auto" w:fill="FFFFFF"/>
          <w:lang w:val="en-US" w:eastAsia="zh-CN"/>
        </w:rPr>
        <w:t>如供应商为经销商，</w:t>
      </w:r>
      <w:r>
        <w:rPr>
          <w:rFonts w:hint="eastAsia" w:ascii="宋体" w:hAnsi="宋体" w:cs="宋体"/>
          <w:color w:val="auto"/>
          <w:sz w:val="21"/>
          <w:szCs w:val="21"/>
          <w:highlight w:val="none"/>
          <w:shd w:val="clear" w:color="auto" w:fill="FFFFFF"/>
        </w:rPr>
        <w:t>须</w:t>
      </w:r>
      <w:r>
        <w:rPr>
          <w:rFonts w:hint="eastAsia" w:ascii="宋体" w:hAnsi="宋体" w:cs="宋体"/>
          <w:color w:val="auto"/>
          <w:sz w:val="21"/>
          <w:szCs w:val="21"/>
          <w:highlight w:val="none"/>
          <w:shd w:val="clear" w:color="auto" w:fill="FFFFFF"/>
          <w:lang w:val="en-US" w:eastAsia="zh-CN"/>
        </w:rPr>
        <w:t>提供有效的</w:t>
      </w:r>
      <w:r>
        <w:rPr>
          <w:rFonts w:hint="eastAsia" w:ascii="宋体" w:hAnsi="宋体" w:cs="宋体"/>
          <w:color w:val="auto"/>
          <w:sz w:val="21"/>
          <w:szCs w:val="21"/>
          <w:highlight w:val="none"/>
          <w:shd w:val="clear" w:color="auto" w:fill="FFFFFF"/>
        </w:rPr>
        <w:t>《放射性药品经营许可证》、《辐射安全许可证》</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如供应商为</w:t>
      </w:r>
      <w:r>
        <w:rPr>
          <w:rFonts w:hint="eastAsia" w:ascii="宋体" w:hAnsi="宋体" w:cs="宋体"/>
          <w:color w:val="auto"/>
          <w:sz w:val="21"/>
          <w:szCs w:val="21"/>
          <w:highlight w:val="none"/>
          <w:shd w:val="clear" w:color="auto" w:fill="FFFFFF"/>
        </w:rPr>
        <w:t>药品生产企业</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须提供有效的</w:t>
      </w:r>
      <w:r>
        <w:rPr>
          <w:rFonts w:hint="eastAsia" w:ascii="宋体" w:hAnsi="宋体" w:cs="宋体"/>
          <w:color w:val="auto"/>
          <w:sz w:val="21"/>
          <w:szCs w:val="21"/>
          <w:highlight w:val="none"/>
          <w:shd w:val="clear" w:color="auto" w:fill="FFFFFF"/>
        </w:rPr>
        <w:t>《放射性药品生产许可证》、《辐射安全许可证》。</w:t>
      </w:r>
    </w:p>
    <w:p w14:paraId="75FB17CF">
      <w:pPr>
        <w:keepNext w:val="0"/>
        <w:keepLines w:val="0"/>
        <w:pageBreakBefore w:val="0"/>
        <w:widowControl/>
        <w:tabs>
          <w:tab w:val="left" w:pos="840"/>
        </w:tabs>
        <w:kinsoku/>
        <w:wordWrap/>
        <w:overflowPunct/>
        <w:topLinePunct w:val="0"/>
        <w:autoSpaceDE/>
        <w:autoSpaceDN/>
        <w:bidi w:val="0"/>
        <w:adjustRightInd/>
        <w:snapToGrid w:val="0"/>
        <w:spacing w:line="324" w:lineRule="auto"/>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rPr>
        <w:t>4.8.2供应商所供药品标准必须符合《中国药典》，须提供药品注册批件。</w:t>
      </w:r>
    </w:p>
    <w:p w14:paraId="05DD36F6">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5.投标费用</w:t>
      </w:r>
    </w:p>
    <w:p w14:paraId="48E37C60">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不论投标结果如何，供应商均应自行承担所有与谈判有关的全部费用。</w:t>
      </w:r>
    </w:p>
    <w:p w14:paraId="733AA2A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6.联合体投标：本项目不接受联合体投标。</w:t>
      </w:r>
    </w:p>
    <w:p w14:paraId="0D1857B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7.关联企业投标</w:t>
      </w:r>
    </w:p>
    <w:p w14:paraId="38738E2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7.1 本采购文件所称关联企业,是指存在关联关系的企业。“关联关系”的界定适用《中华人民共和国公司法》第二百一十六条、《中华人民共和国政府采购法实施条例》第十八条之规定。</w:t>
      </w:r>
    </w:p>
    <w:p w14:paraId="16BBF1F6">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36FEF4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8.转包与分包</w:t>
      </w:r>
    </w:p>
    <w:p w14:paraId="21EF200C">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8.1本项目不允许采取转包方式履行合同。</w:t>
      </w:r>
    </w:p>
    <w:p w14:paraId="6078CA4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8.2本项目不允许采取分包方式履行合同。</w:t>
      </w:r>
    </w:p>
    <w:p w14:paraId="048514D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9.特别说明：</w:t>
      </w:r>
    </w:p>
    <w:p w14:paraId="396E24FA">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9.1 供应商投标所使用的资格、信誉、荣誉、业绩与企业认证必须为本法人所拥有。  </w:t>
      </w:r>
    </w:p>
    <w:p w14:paraId="602A60D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9.2供应商代表只能接受一个供应商的委托参加投标。</w:t>
      </w:r>
    </w:p>
    <w:p w14:paraId="7CD2EEC4">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6FBA34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9.4供应商在投标活动中提供虚假材料或从事其他违法活动的,其投标无效，由相关部门查处。</w:t>
      </w:r>
    </w:p>
    <w:p w14:paraId="53AED2FD">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10.质疑和投诉</w:t>
      </w:r>
    </w:p>
    <w:p w14:paraId="2016B921">
      <w:pPr>
        <w:snapToGrid w:val="0"/>
        <w:spacing w:line="360" w:lineRule="auto"/>
        <w:ind w:firstLine="411" w:firstLineChars="196"/>
        <w:jc w:val="left"/>
        <w:rPr>
          <w:rFonts w:ascii="宋体" w:hAnsi="宋体" w:cs="宋体"/>
          <w:kern w:val="0"/>
          <w:sz w:val="21"/>
          <w:szCs w:val="21"/>
          <w:highlight w:val="none"/>
        </w:rPr>
      </w:pPr>
      <w:r>
        <w:rPr>
          <w:rFonts w:hint="eastAsia" w:ascii="宋体" w:hAnsi="宋体" w:cs="宋体"/>
          <w:kern w:val="0"/>
          <w:sz w:val="21"/>
          <w:szCs w:val="21"/>
          <w:highlight w:val="none"/>
        </w:rPr>
        <w:t>10.1</w:t>
      </w:r>
      <w:r>
        <w:rPr>
          <w:rFonts w:hint="eastAsia" w:ascii="宋体" w:hAnsi="宋体" w:cs="宋体"/>
          <w:bCs/>
          <w:kern w:val="0"/>
          <w:sz w:val="21"/>
          <w:szCs w:val="21"/>
          <w:highlight w:val="none"/>
        </w:rPr>
        <w:t>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p w14:paraId="51783562">
      <w:pPr>
        <w:shd w:val="clear" w:color="auto" w:fill="FFFFFF"/>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10.2</w:t>
      </w:r>
      <w:r>
        <w:rPr>
          <w:rFonts w:hint="eastAsia" w:ascii="宋体" w:hAnsi="宋体" w:cs="宋体"/>
          <w:bCs/>
          <w:kern w:val="0"/>
          <w:sz w:val="21"/>
          <w:szCs w:val="21"/>
          <w:highlight w:val="none"/>
        </w:rPr>
        <w:t>质疑、投诉应当采用书面形式，质疑书、投诉书均应明确阐述采购文件、</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过程和成交结果中使自己合法权益受到损害的实质性内容，提供相关事实、依据和证据及其来源或线索，便于有关单位调查、答复和处理。</w:t>
      </w:r>
    </w:p>
    <w:p w14:paraId="54652C4D">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11.供应商的风险</w:t>
      </w:r>
    </w:p>
    <w:p w14:paraId="4C15BD81">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供应商没有按照采购文件要求提供全部资料，或者供应商没有对采购文件在各方面都作出实质性响应是供应商的风险，并可能导致其投标被拒绝。</w:t>
      </w:r>
    </w:p>
    <w:bookmarkEnd w:id="76"/>
    <w:bookmarkEnd w:id="77"/>
    <w:p w14:paraId="5DB3E362">
      <w:pPr>
        <w:snapToGrid w:val="0"/>
        <w:spacing w:line="360" w:lineRule="auto"/>
        <w:jc w:val="center"/>
        <w:outlineLvl w:val="1"/>
        <w:rPr>
          <w:rFonts w:ascii="宋体" w:hAnsi="宋体" w:cs="宋体"/>
          <w:b/>
          <w:bCs/>
          <w:kern w:val="0"/>
          <w:szCs w:val="28"/>
          <w:highlight w:val="none"/>
        </w:rPr>
      </w:pPr>
      <w:r>
        <w:rPr>
          <w:rFonts w:hint="eastAsia" w:ascii="宋体" w:hAnsi="宋体" w:cs="宋体"/>
          <w:b/>
          <w:bCs/>
          <w:kern w:val="0"/>
          <w:szCs w:val="28"/>
          <w:highlight w:val="none"/>
        </w:rPr>
        <w:t>二、采购文件</w:t>
      </w:r>
    </w:p>
    <w:p w14:paraId="37CA565D">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12.采购文件的构成。本采购文件由以下部分组成：</w:t>
      </w:r>
    </w:p>
    <w:p w14:paraId="52973A1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12.1 竞争性谈判公告</w:t>
      </w:r>
    </w:p>
    <w:p w14:paraId="27BE99A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12.2 采购需求</w:t>
      </w:r>
    </w:p>
    <w:p w14:paraId="0990CD2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12.3 供应商须知</w:t>
      </w:r>
    </w:p>
    <w:p w14:paraId="74C6CCF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12.4 合同主要条款</w:t>
      </w:r>
    </w:p>
    <w:p w14:paraId="185CBE2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12.5 响应文件格式</w:t>
      </w:r>
    </w:p>
    <w:p w14:paraId="7012AC80">
      <w:pPr>
        <w:snapToGrid w:val="0"/>
        <w:spacing w:line="360" w:lineRule="auto"/>
        <w:ind w:firstLine="417" w:firstLineChars="198"/>
        <w:rPr>
          <w:rFonts w:ascii="宋体" w:hAnsi="宋体" w:cs="宋体"/>
          <w:b/>
          <w:bCs/>
          <w:kern w:val="0"/>
          <w:sz w:val="21"/>
          <w:szCs w:val="21"/>
          <w:highlight w:val="none"/>
        </w:rPr>
      </w:pPr>
      <w:r>
        <w:rPr>
          <w:rFonts w:hint="eastAsia" w:ascii="宋体" w:hAnsi="宋体" w:cs="宋体"/>
          <w:b/>
          <w:bCs/>
          <w:kern w:val="0"/>
          <w:sz w:val="21"/>
          <w:szCs w:val="21"/>
          <w:highlight w:val="none"/>
        </w:rPr>
        <w:t>13.采购文件的澄清与修改</w:t>
      </w:r>
    </w:p>
    <w:p w14:paraId="473888B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13.1 采购人对已发出的采购文件进行必要澄清、修改或补充的，应当在采购文件要求提交响应文件截止时间3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前，在原采购公告发布相关媒体上发布更正公告或变更公告。采购文件公示期间对采购文件进行的澄清、修改或补充不受上述限制。</w:t>
      </w:r>
    </w:p>
    <w:p w14:paraId="77BE1E8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13.2 采购文件澄清、修改或补充的内容为采购文件的组成部分。</w:t>
      </w:r>
    </w:p>
    <w:p w14:paraId="2739451F">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13.3 采购文件的澄清、修改或补充都应以法定形式发布。采购人未对采购文件进行的澄清、修改或补充无效，评标时不予认可。</w:t>
      </w:r>
    </w:p>
    <w:p w14:paraId="7FF5A57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13.4 </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可以视采购具体情况延长谈判截止时间和谈判时间，但至少应当在采购文件要求提交响应文件的截止时间3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前，将变更时间通知所有潜在供应商。</w:t>
      </w:r>
    </w:p>
    <w:p w14:paraId="7906C255">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三、响应文件的编制</w:t>
      </w:r>
    </w:p>
    <w:p w14:paraId="53A96BEC">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14.要求</w:t>
      </w:r>
    </w:p>
    <w:p w14:paraId="71212CC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w:t>
      </w:r>
      <w:r>
        <w:rPr>
          <w:rFonts w:hint="eastAsia" w:ascii="宋体" w:hAnsi="宋体" w:cs="宋体"/>
          <w:sz w:val="21"/>
          <w:szCs w:val="21"/>
          <w:highlight w:val="none"/>
        </w:rPr>
        <w:t>谈判</w:t>
      </w:r>
      <w:r>
        <w:rPr>
          <w:rFonts w:hint="eastAsia" w:ascii="宋体" w:hAnsi="宋体" w:cs="宋体"/>
          <w:kern w:val="0"/>
          <w:sz w:val="21"/>
          <w:szCs w:val="21"/>
          <w:highlight w:val="none"/>
        </w:rPr>
        <w:t>的要求），供应商对所提供的全部资料的合法性、真实性负责。</w:t>
      </w:r>
    </w:p>
    <w:p w14:paraId="62463BF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14.2 供应商应完整签署响应文件格式附件中《竞争性谈判响应书》，不得增减或修改内容。否则视为对采购文件未作出实质性响应。</w:t>
      </w:r>
    </w:p>
    <w:p w14:paraId="3656B8EB">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15.响应文件的语言和计量单位</w:t>
      </w:r>
    </w:p>
    <w:p w14:paraId="6AC02BE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15.1 响应文件以及供应商与采购人就有关谈判事宜的所有来往函电均应使用简体中文书写。</w:t>
      </w:r>
    </w:p>
    <w:p w14:paraId="638ED1D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15.2关于计量单位，采购文件已有明确规定的，使用采购文件规定的计量单位；采购文件没有规定的，应采用中华人民共和国法定计量单位。否则视为对采购文件未作出实质性响应。</w:t>
      </w:r>
    </w:p>
    <w:p w14:paraId="64B644C8">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7152769">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16.响应文件的组成</w:t>
      </w:r>
      <w:r>
        <w:rPr>
          <w:rFonts w:hint="eastAsia" w:ascii="宋体" w:hAnsi="宋体" w:cs="宋体"/>
          <w:kern w:val="0"/>
          <w:sz w:val="21"/>
          <w:szCs w:val="21"/>
          <w:highlight w:val="none"/>
        </w:rPr>
        <w:t>。</w:t>
      </w:r>
      <w:r>
        <w:rPr>
          <w:rFonts w:hint="eastAsia" w:ascii="宋体" w:hAnsi="宋体" w:cs="宋体"/>
          <w:b/>
          <w:bCs/>
          <w:kern w:val="0"/>
          <w:sz w:val="21"/>
          <w:szCs w:val="21"/>
          <w:highlight w:val="none"/>
        </w:rPr>
        <w:t>响应文件应包括下列部分：</w:t>
      </w:r>
    </w:p>
    <w:p w14:paraId="66F364A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16.1、竞争性谈判响应书</w:t>
      </w:r>
    </w:p>
    <w:p w14:paraId="092E474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16.2、初次报价一览表</w:t>
      </w:r>
    </w:p>
    <w:p w14:paraId="3AD7D42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16.3、报价明细表</w:t>
      </w:r>
    </w:p>
    <w:p w14:paraId="7C8A7E3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、商务响应表</w:t>
      </w:r>
    </w:p>
    <w:p w14:paraId="3772F49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rPr>
        <w:t>、法定代表人身份证明</w:t>
      </w:r>
    </w:p>
    <w:p w14:paraId="6A37B5D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6</w:t>
      </w:r>
      <w:r>
        <w:rPr>
          <w:rFonts w:hint="eastAsia" w:ascii="宋体" w:hAnsi="宋体" w:cs="宋体"/>
          <w:kern w:val="0"/>
          <w:sz w:val="21"/>
          <w:szCs w:val="21"/>
          <w:highlight w:val="none"/>
        </w:rPr>
        <w:t>、法定代表人授权书</w:t>
      </w:r>
    </w:p>
    <w:p w14:paraId="140DF02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、证明文件</w:t>
      </w:r>
    </w:p>
    <w:p w14:paraId="09391087">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17.响应文件有效期</w:t>
      </w:r>
    </w:p>
    <w:p w14:paraId="5387F54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F058521">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18.投标报价</w:t>
      </w:r>
    </w:p>
    <w:p w14:paraId="54A6D90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18.1 所有谈判报价均以人民币报价。</w:t>
      </w:r>
    </w:p>
    <w:p w14:paraId="72D391C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18.2 供应商要按初次报价一览表的内容填写。</w:t>
      </w:r>
    </w:p>
    <w:p w14:paraId="073DDB2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18.3 </w:t>
      </w:r>
      <w:r>
        <w:rPr>
          <w:rFonts w:hint="eastAsia" w:ascii="宋体" w:hAnsi="宋体" w:cs="宋体"/>
          <w:spacing w:val="10"/>
          <w:kern w:val="0"/>
          <w:sz w:val="21"/>
          <w:szCs w:val="21"/>
          <w:highlight w:val="none"/>
        </w:rPr>
        <w:t>供应商投报多标包的，应对每标包分别报价并分别填报</w:t>
      </w:r>
      <w:r>
        <w:rPr>
          <w:rFonts w:hint="eastAsia" w:ascii="宋体" w:hAnsi="宋体" w:cs="宋体"/>
          <w:kern w:val="0"/>
          <w:sz w:val="21"/>
          <w:szCs w:val="21"/>
          <w:highlight w:val="none"/>
        </w:rPr>
        <w:t>初次报价一览表</w:t>
      </w:r>
      <w:r>
        <w:rPr>
          <w:rFonts w:hint="eastAsia" w:ascii="宋体" w:hAnsi="宋体" w:cs="宋体"/>
          <w:spacing w:val="10"/>
          <w:kern w:val="0"/>
          <w:sz w:val="21"/>
          <w:szCs w:val="21"/>
          <w:highlight w:val="none"/>
        </w:rPr>
        <w:t>。</w:t>
      </w:r>
    </w:p>
    <w:p w14:paraId="36EAAA9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18.4 成交供应商的最后一轮报价在政府采购合同执行过程中是固定不变的，供应商不得以任何理由予以变更。以可调整的价格提交的投标将被作为无效投标处理。</w:t>
      </w:r>
    </w:p>
    <w:p w14:paraId="436A49A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18.5 采购人不接受可选择的投标报价。</w:t>
      </w:r>
    </w:p>
    <w:p w14:paraId="26E4317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18.6 对于供应商在初次报价一览表和响应文件中列出的赠送条款，在评审时不得作为价格评分因素或者调整评标价格的依据。</w:t>
      </w:r>
    </w:p>
    <w:p w14:paraId="03CC03BD">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19.保证金（无）</w:t>
      </w:r>
    </w:p>
    <w:p w14:paraId="2F031964">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20.</w:t>
      </w:r>
      <w:r>
        <w:rPr>
          <w:rFonts w:hint="eastAsia" w:ascii="宋体" w:hAnsi="宋体" w:cs="宋体"/>
          <w:b/>
          <w:bCs/>
          <w:kern w:val="0"/>
          <w:sz w:val="21"/>
          <w:szCs w:val="21"/>
          <w:highlight w:val="none"/>
        </w:rPr>
        <w:t>响应</w:t>
      </w:r>
      <w:r>
        <w:rPr>
          <w:rFonts w:hint="eastAsia" w:ascii="宋体" w:hAnsi="宋体" w:cs="宋体"/>
          <w:b/>
          <w:kern w:val="0"/>
          <w:sz w:val="21"/>
          <w:szCs w:val="21"/>
          <w:highlight w:val="none"/>
        </w:rPr>
        <w:t>文件的签署及其他规定</w:t>
      </w:r>
    </w:p>
    <w:p w14:paraId="1020BF51">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20.1响应文件应按第五章“响应文件格式”进行编写，如有必要，可以增加附页，作为响应文件的组成部分。其中，初次报价一览表在满足采购文件实质性要求的基础上，可以提出比采购文件要求更有利于采购人的承诺。</w:t>
      </w:r>
    </w:p>
    <w:p w14:paraId="1CCADCCF">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20.2 响应文件应当对采购文件有关交货期、响应文件有效期、质量要求等实质性内容作出响应。</w:t>
      </w:r>
    </w:p>
    <w:p w14:paraId="71BD5A13">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256AC50">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20.4响应文件份数见供应商须知前附表。响应文件正本和副本的封面上应清楚地标记“正本”或“副本”的字样。</w:t>
      </w:r>
    </w:p>
    <w:p w14:paraId="00496CBF">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20.5响应文件的具体装订要求见供应商须知前附表规定。</w:t>
      </w:r>
    </w:p>
    <w:p w14:paraId="1D6617AB">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四、响应文件的递交</w:t>
      </w:r>
    </w:p>
    <w:p w14:paraId="342CBE75">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21. 响应文件的密封、标记</w:t>
      </w:r>
    </w:p>
    <w:p w14:paraId="1E130EF0">
      <w:pPr>
        <w:spacing w:line="360" w:lineRule="auto"/>
        <w:ind w:firstLine="424" w:firstLineChars="202"/>
        <w:rPr>
          <w:rFonts w:ascii="宋体" w:hAnsi="宋体" w:cs="宋体"/>
          <w:kern w:val="0"/>
          <w:sz w:val="21"/>
          <w:szCs w:val="21"/>
          <w:highlight w:val="none"/>
        </w:rPr>
      </w:pPr>
      <w:r>
        <w:rPr>
          <w:rFonts w:hint="eastAsia" w:ascii="宋体" w:hAnsi="宋体" w:cs="宋体"/>
          <w:kern w:val="0"/>
          <w:sz w:val="21"/>
          <w:szCs w:val="21"/>
          <w:highlight w:val="none"/>
        </w:rPr>
        <w:t>21.1</w:t>
      </w:r>
      <w:r>
        <w:rPr>
          <w:rFonts w:hint="eastAsia" w:ascii="宋体" w:hAnsi="宋体" w:cs="宋体"/>
          <w:sz w:val="21"/>
          <w:szCs w:val="21"/>
          <w:highlight w:val="none"/>
        </w:rPr>
        <w:t>响应文件应密封包装，并在封套的封口处加盖供应商单位章或由供应商的法定代表人（单位负责人）或其授权的代理人签字。</w:t>
      </w:r>
    </w:p>
    <w:p w14:paraId="25226990">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21.2 未按本章第21.1项要求密封的</w:t>
      </w:r>
      <w:r>
        <w:rPr>
          <w:rFonts w:hint="eastAsia" w:ascii="宋体" w:hAnsi="宋体" w:cs="宋体"/>
          <w:kern w:val="0"/>
          <w:sz w:val="21"/>
          <w:szCs w:val="21"/>
          <w:highlight w:val="none"/>
        </w:rPr>
        <w:t>响应</w:t>
      </w:r>
      <w:r>
        <w:rPr>
          <w:rFonts w:hint="eastAsia" w:ascii="宋体" w:hAnsi="宋体" w:cs="宋体"/>
          <w:sz w:val="21"/>
          <w:szCs w:val="21"/>
          <w:highlight w:val="none"/>
        </w:rPr>
        <w:t>文件，采购人不予受理。</w:t>
      </w:r>
    </w:p>
    <w:p w14:paraId="0604340F">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22. 响应文件的递交</w:t>
      </w:r>
    </w:p>
    <w:p w14:paraId="3AAF8D07">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22.1 供应商应在规定的谈判截止时间前递交响应文件。</w:t>
      </w:r>
    </w:p>
    <w:p w14:paraId="110DB460">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22.2 供应商递交响应文件的地点：见供应商须知前附表。</w:t>
      </w:r>
    </w:p>
    <w:p w14:paraId="52D7A450">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22.3 除供应商须知前附表另有规定外，供应商所递交的响应文件不予退还。</w:t>
      </w:r>
    </w:p>
    <w:p w14:paraId="7C1EC5CA">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22.4 逾期送达的或者未送达指定地点的响应文件，采购人不予受理。</w:t>
      </w:r>
    </w:p>
    <w:p w14:paraId="1E777935">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23. 响应文件的修改和撤回</w:t>
      </w:r>
    </w:p>
    <w:p w14:paraId="330314B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2B2743E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23.2 供应商在谈判截止期后不得修改、撤回响应文件。供应商在投标截止期后修改响应文件的，其投标将被拒绝。</w:t>
      </w:r>
    </w:p>
    <w:p w14:paraId="39012271">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五、评标</w:t>
      </w:r>
    </w:p>
    <w:p w14:paraId="14B1665F">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24. 组建谈判小组</w:t>
      </w:r>
    </w:p>
    <w:p w14:paraId="2DF1CA73">
      <w:pPr>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24.1 谈判小组由采购人代表和评审专家组成。成员由3人以上单数组成。</w:t>
      </w:r>
      <w:r>
        <w:rPr>
          <w:rFonts w:hint="eastAsia" w:ascii="宋体" w:hAnsi="宋体" w:cs="宋体"/>
          <w:sz w:val="21"/>
          <w:szCs w:val="21"/>
          <w:highlight w:val="none"/>
        </w:rPr>
        <w:t>在开标后由</w:t>
      </w:r>
      <w:r>
        <w:rPr>
          <w:rFonts w:hint="eastAsia" w:ascii="宋体" w:hAnsi="宋体" w:cs="宋体"/>
          <w:kern w:val="0"/>
          <w:sz w:val="21"/>
          <w:szCs w:val="21"/>
          <w:highlight w:val="none"/>
        </w:rPr>
        <w:t>谈判</w:t>
      </w:r>
      <w:r>
        <w:rPr>
          <w:rFonts w:hint="eastAsia" w:ascii="宋体" w:hAnsi="宋体" w:cs="宋体"/>
          <w:sz w:val="21"/>
          <w:szCs w:val="21"/>
          <w:highlight w:val="none"/>
        </w:rPr>
        <w:t>小组对</w:t>
      </w:r>
      <w:r>
        <w:rPr>
          <w:rFonts w:hint="eastAsia" w:ascii="宋体" w:hAnsi="宋体" w:cs="宋体"/>
          <w:kern w:val="0"/>
          <w:sz w:val="21"/>
          <w:szCs w:val="21"/>
          <w:highlight w:val="none"/>
        </w:rPr>
        <w:t>响应文件</w:t>
      </w:r>
      <w:r>
        <w:rPr>
          <w:rFonts w:hint="eastAsia" w:ascii="宋体" w:hAnsi="宋体" w:cs="宋体"/>
          <w:sz w:val="21"/>
          <w:szCs w:val="21"/>
          <w:highlight w:val="none"/>
        </w:rPr>
        <w:t>进行审查、质疑、评估和比较，并做合理的建议。</w:t>
      </w:r>
    </w:p>
    <w:p w14:paraId="4316E2B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24.2谈判小组成员要依法独立评审，并对评审意见承担个人责任。谈判</w:t>
      </w:r>
      <w:r>
        <w:rPr>
          <w:rFonts w:hint="eastAsia" w:ascii="宋体" w:hAnsi="宋体" w:cs="宋体"/>
          <w:sz w:val="21"/>
          <w:szCs w:val="21"/>
          <w:highlight w:val="none"/>
        </w:rPr>
        <w:t>小组成员对需要共同认定的事项存在争议的，按照少数服从多数的原则</w:t>
      </w:r>
      <w:r>
        <w:rPr>
          <w:rFonts w:hint="eastAsia" w:ascii="宋体" w:hAnsi="宋体" w:cs="宋体"/>
          <w:kern w:val="0"/>
          <w:sz w:val="21"/>
          <w:szCs w:val="21"/>
          <w:highlight w:val="none"/>
        </w:rPr>
        <w:t>做</w:t>
      </w:r>
      <w:r>
        <w:rPr>
          <w:rFonts w:hint="eastAsia" w:ascii="宋体" w:hAnsi="宋体" w:cs="宋体"/>
          <w:sz w:val="21"/>
          <w:szCs w:val="21"/>
          <w:highlight w:val="none"/>
        </w:rPr>
        <w:t>出结论。持不同意见的</w:t>
      </w:r>
      <w:r>
        <w:rPr>
          <w:rFonts w:hint="eastAsia" w:ascii="宋体" w:hAnsi="宋体" w:cs="宋体"/>
          <w:kern w:val="0"/>
          <w:sz w:val="21"/>
          <w:szCs w:val="21"/>
          <w:highlight w:val="none"/>
        </w:rPr>
        <w:t>谈判</w:t>
      </w:r>
      <w:r>
        <w:rPr>
          <w:rFonts w:hint="eastAsia" w:ascii="宋体" w:hAnsi="宋体" w:cs="宋体"/>
          <w:sz w:val="21"/>
          <w:szCs w:val="21"/>
          <w:highlight w:val="none"/>
        </w:rPr>
        <w:t>小组成员应当在评审报告上签署不同意见</w:t>
      </w:r>
      <w:r>
        <w:rPr>
          <w:rFonts w:hint="eastAsia" w:ascii="宋体" w:hAnsi="宋体" w:cs="宋体"/>
          <w:kern w:val="0"/>
          <w:sz w:val="21"/>
          <w:szCs w:val="21"/>
          <w:highlight w:val="none"/>
        </w:rPr>
        <w:t>并说明</w:t>
      </w:r>
      <w:r>
        <w:rPr>
          <w:rFonts w:hint="eastAsia" w:ascii="宋体" w:hAnsi="宋体" w:cs="宋体"/>
          <w:sz w:val="21"/>
          <w:szCs w:val="21"/>
          <w:highlight w:val="none"/>
        </w:rPr>
        <w:t>理由，否则视为同意。</w:t>
      </w:r>
    </w:p>
    <w:p w14:paraId="7D47C64D">
      <w:pPr>
        <w:snapToGrid w:val="0"/>
        <w:spacing w:line="360" w:lineRule="auto"/>
        <w:ind w:firstLine="422" w:firstLineChars="200"/>
        <w:jc w:val="left"/>
        <w:rPr>
          <w:rFonts w:ascii="宋体" w:hAnsi="宋体" w:cs="宋体"/>
          <w:b/>
          <w:bCs/>
          <w:sz w:val="21"/>
          <w:szCs w:val="21"/>
          <w:highlight w:val="none"/>
        </w:rPr>
      </w:pPr>
      <w:r>
        <w:rPr>
          <w:rFonts w:hint="eastAsia" w:ascii="宋体" w:hAnsi="宋体" w:cs="宋体"/>
          <w:b/>
          <w:bCs/>
          <w:sz w:val="21"/>
          <w:szCs w:val="21"/>
          <w:highlight w:val="none"/>
        </w:rPr>
        <w:t xml:space="preserve">25. </w:t>
      </w:r>
      <w:r>
        <w:rPr>
          <w:rFonts w:hint="eastAsia" w:ascii="宋体" w:hAnsi="宋体" w:cs="宋体"/>
          <w:b/>
          <w:bCs/>
          <w:kern w:val="0"/>
          <w:sz w:val="21"/>
          <w:szCs w:val="21"/>
          <w:highlight w:val="none"/>
        </w:rPr>
        <w:t>响应</w:t>
      </w:r>
      <w:r>
        <w:rPr>
          <w:rFonts w:hint="eastAsia" w:ascii="宋体" w:hAnsi="宋体" w:cs="宋体"/>
          <w:b/>
          <w:bCs/>
          <w:sz w:val="21"/>
          <w:szCs w:val="21"/>
          <w:highlight w:val="none"/>
        </w:rPr>
        <w:t>文件的初审</w:t>
      </w:r>
    </w:p>
    <w:p w14:paraId="4A0C1FBC">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25.1对所有供应商的评估，都采用相同的程序和标准。评标过程将严格按照采购文件的要求和条件进行。</w:t>
      </w:r>
    </w:p>
    <w:p w14:paraId="7AC236A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25.2 谈判小组将对响应文件进行检查，以确定响应文件是否完整、有无计算上的错误、文件是否已正确签署等。</w:t>
      </w:r>
    </w:p>
    <w:p w14:paraId="0D817B8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 响应文件报价出现前后不一致的，除采购文件另有规定外，修正错误的原则如下：</w:t>
      </w:r>
    </w:p>
    <w:p w14:paraId="6C461137">
      <w:pPr>
        <w:pStyle w:val="20"/>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25.3.1响应文件</w:t>
      </w:r>
      <w:r>
        <w:rPr>
          <w:rFonts w:hint="eastAsia" w:ascii="宋体" w:hAnsi="宋体" w:eastAsia="宋体" w:cs="宋体"/>
          <w:sz w:val="21"/>
          <w:szCs w:val="21"/>
          <w:highlight w:val="none"/>
          <w:shd w:val="clear" w:color="auto" w:fill="FFFFFF"/>
        </w:rPr>
        <w:t>初次报价一览表（报价表）内容与响应文件中相应内容不一致的，以初次报价一览表（报价表）为准；</w:t>
      </w:r>
    </w:p>
    <w:p w14:paraId="50CB63D6">
      <w:pPr>
        <w:pStyle w:val="20"/>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25.3.2</w:t>
      </w:r>
      <w:r>
        <w:rPr>
          <w:rFonts w:hint="eastAsia" w:ascii="宋体" w:hAnsi="宋体" w:eastAsia="宋体" w:cs="宋体"/>
          <w:sz w:val="21"/>
          <w:szCs w:val="21"/>
          <w:highlight w:val="none"/>
          <w:shd w:val="clear" w:color="auto" w:fill="FFFFFF"/>
        </w:rPr>
        <w:t>大写金额</w:t>
      </w:r>
      <w:r>
        <w:rPr>
          <w:rFonts w:hint="eastAsia" w:ascii="宋体" w:hAnsi="宋体" w:eastAsia="宋体" w:cs="宋体"/>
          <w:sz w:val="21"/>
          <w:szCs w:val="21"/>
          <w:highlight w:val="none"/>
        </w:rPr>
        <w:t>与</w:t>
      </w:r>
      <w:r>
        <w:rPr>
          <w:rFonts w:hint="eastAsia" w:ascii="宋体" w:hAnsi="宋体" w:eastAsia="宋体" w:cs="宋体"/>
          <w:sz w:val="21"/>
          <w:szCs w:val="21"/>
          <w:highlight w:val="none"/>
          <w:shd w:val="clear" w:color="auto" w:fill="FFFFFF"/>
        </w:rPr>
        <w:t>小写金额不一致的，以大写金额为准；</w:t>
      </w:r>
    </w:p>
    <w:p w14:paraId="30FB0475">
      <w:pPr>
        <w:pStyle w:val="20"/>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25.3.3</w:t>
      </w:r>
      <w:r>
        <w:rPr>
          <w:rFonts w:hint="eastAsia" w:ascii="宋体" w:hAnsi="宋体" w:eastAsia="宋体" w:cs="宋体"/>
          <w:sz w:val="21"/>
          <w:szCs w:val="21"/>
          <w:highlight w:val="none"/>
          <w:shd w:val="clear" w:color="auto" w:fill="FFFFFF"/>
        </w:rPr>
        <w:t>单价金额小数点或者百分比有明显错位的，以初次报价一览表的总价为准，并修改单价；</w:t>
      </w:r>
    </w:p>
    <w:p w14:paraId="2BB2C0C6">
      <w:pPr>
        <w:pStyle w:val="20"/>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25.3.4</w:t>
      </w:r>
      <w:r>
        <w:rPr>
          <w:rFonts w:hint="eastAsia" w:ascii="宋体" w:hAnsi="宋体" w:eastAsia="宋体" w:cs="宋体"/>
          <w:sz w:val="21"/>
          <w:szCs w:val="21"/>
          <w:highlight w:val="none"/>
          <w:shd w:val="clear" w:color="auto" w:fill="FFFFFF"/>
        </w:rPr>
        <w:t>总价金额与按单价汇总金额不一致的，以单价金额计算结果为准。</w:t>
      </w:r>
    </w:p>
    <w:p w14:paraId="1E99A8C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25.3.5对不同文字文本响应文件的解释发生异议的，以中文文本为准。</w:t>
      </w:r>
    </w:p>
    <w:p w14:paraId="07D2E03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8CE22E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 资格性检查和符合性检查。</w:t>
      </w:r>
    </w:p>
    <w:p w14:paraId="17B77B9A">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kern w:val="0"/>
          <w:sz w:val="21"/>
          <w:szCs w:val="21"/>
          <w:highlight w:val="none"/>
        </w:rPr>
        <w:t>25.4.1</w:t>
      </w:r>
      <w:r>
        <w:rPr>
          <w:rFonts w:hint="eastAsia" w:ascii="宋体" w:hAnsi="宋体" w:cs="宋体"/>
          <w:sz w:val="21"/>
          <w:szCs w:val="21"/>
          <w:highlight w:val="none"/>
        </w:rPr>
        <w:t>资格性检查。</w:t>
      </w:r>
    </w:p>
    <w:p w14:paraId="3632F1A7">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采购人委托代购代理机构按采购公告第二项和采购文件第三章3.供应商应提交的证明文件所述的资格标准对供应商进行资格审查,以确定其是否具备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资格。如果供应商不具备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资格、不满足采购文件所规定的资格标准或提供资格证明文件不全,其投标将被作为无效</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w:t>
      </w:r>
    </w:p>
    <w:p w14:paraId="53EEF629">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25.4.2 资格审查后合格的供应商不足3家的，不得评标。</w:t>
      </w:r>
    </w:p>
    <w:p w14:paraId="7B65E56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25.4.3 符合性检查。依据采购文件的规定，谈判小组将从</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的有效性、完整性和对采购文件的响应程度进行审查，以确定是否符合对采购文件的实质性要求作出响应。对没有实质性响应的响应文件将不进行评估，其投标被作为无效谈判。凡有下列情况之一者，响应文件也将被视为未实质性响应采购文件要求：</w:t>
      </w:r>
    </w:p>
    <w:p w14:paraId="1C23A94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响应文件</w:t>
      </w:r>
      <w:r>
        <w:rPr>
          <w:rFonts w:hint="eastAsia" w:ascii="宋体" w:hAnsi="宋体" w:eastAsia="宋体" w:cs="宋体"/>
          <w:b/>
          <w:bCs/>
          <w:color w:val="auto"/>
          <w:kern w:val="0"/>
          <w:sz w:val="21"/>
          <w:szCs w:val="21"/>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未按</w:t>
      </w:r>
      <w:r>
        <w:rPr>
          <w:rFonts w:hint="eastAsia" w:ascii="宋体" w:hAnsi="宋体" w:eastAsia="宋体" w:cs="宋体"/>
          <w:b/>
          <w:bCs/>
          <w:color w:val="auto"/>
          <w:kern w:val="0"/>
          <w:sz w:val="21"/>
          <w:szCs w:val="21"/>
          <w:highlight w:val="none"/>
          <w:lang w:val="en-US" w:eastAsia="zh-CN"/>
        </w:rPr>
        <w:t>谈判</w:t>
      </w:r>
      <w:r>
        <w:rPr>
          <w:rFonts w:hint="eastAsia" w:ascii="宋体" w:hAnsi="宋体" w:eastAsia="宋体" w:cs="宋体"/>
          <w:b/>
          <w:bCs/>
          <w:color w:val="auto"/>
          <w:kern w:val="0"/>
          <w:sz w:val="21"/>
          <w:szCs w:val="21"/>
          <w:highlight w:val="none"/>
        </w:rPr>
        <w:t>文件规定报价，报价均超过采购预算或最高限价的。</w:t>
      </w:r>
    </w:p>
    <w:p w14:paraId="4922E879">
      <w:pPr>
        <w:tabs>
          <w:tab w:val="left" w:pos="0"/>
        </w:tabs>
        <w:snapToGrid w:val="0"/>
        <w:spacing w:line="360" w:lineRule="auto"/>
        <w:ind w:firstLine="422" w:firstLineChars="200"/>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）不符合</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文件中规定的其它实质性条款。</w:t>
      </w:r>
    </w:p>
    <w:p w14:paraId="7EDF6C91">
      <w:pPr>
        <w:tabs>
          <w:tab w:val="left" w:pos="0"/>
        </w:tabs>
        <w:snapToGrid w:val="0"/>
        <w:spacing w:line="360" w:lineRule="auto"/>
        <w:ind w:firstLine="420" w:firstLineChars="200"/>
        <w:contextualSpacing/>
        <w:jc w:val="left"/>
        <w:rPr>
          <w:rFonts w:ascii="宋体" w:hAnsi="宋体" w:cs="宋体"/>
          <w:kern w:val="0"/>
          <w:sz w:val="21"/>
          <w:szCs w:val="21"/>
          <w:highlight w:val="none"/>
        </w:rPr>
      </w:pPr>
      <w:r>
        <w:rPr>
          <w:rFonts w:hint="eastAsia" w:ascii="宋体" w:hAnsi="宋体" w:cs="宋体"/>
          <w:kern w:val="0"/>
          <w:sz w:val="21"/>
          <w:szCs w:val="21"/>
          <w:highlight w:val="none"/>
        </w:rPr>
        <w:t>谈判小组决定投标的响应性只根据响应文件本身的内容，而不寻求其他的外部证据。</w:t>
      </w:r>
    </w:p>
    <w:p w14:paraId="71418AD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25.4.4 对资格性检查和符合性检查不合格的供应商，将</w:t>
      </w:r>
      <w:r>
        <w:rPr>
          <w:rFonts w:hint="eastAsia" w:ascii="宋体" w:hAnsi="宋体" w:cs="宋体"/>
          <w:kern w:val="0"/>
          <w:sz w:val="21"/>
          <w:szCs w:val="21"/>
          <w:highlight w:val="none"/>
          <w:lang w:val="en-US" w:eastAsia="zh-CN"/>
        </w:rPr>
        <w:t>当面</w:t>
      </w:r>
      <w:r>
        <w:rPr>
          <w:rFonts w:hint="eastAsia" w:ascii="宋体" w:hAnsi="宋体" w:cs="宋体"/>
          <w:kern w:val="0"/>
          <w:sz w:val="21"/>
          <w:szCs w:val="21"/>
          <w:highlight w:val="none"/>
        </w:rPr>
        <w:t>告知其理由。</w:t>
      </w:r>
    </w:p>
    <w:p w14:paraId="0C3476E0">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25.5 在评审过程中，谈判小组发现供应商有下列情形之一的，视为供应商串通投标，其谈判无效：</w:t>
      </w:r>
    </w:p>
    <w:p w14:paraId="1B6AE403">
      <w:pPr>
        <w:tabs>
          <w:tab w:val="left" w:pos="0"/>
        </w:tabs>
        <w:snapToGrid w:val="0"/>
        <w:spacing w:line="360" w:lineRule="auto"/>
        <w:ind w:left="140" w:leftChars="50" w:firstLine="315" w:firstLineChars="150"/>
        <w:contextualSpacing/>
        <w:jc w:val="left"/>
        <w:rPr>
          <w:rFonts w:ascii="宋体" w:hAnsi="宋体" w:cs="宋体"/>
          <w:kern w:val="0"/>
          <w:sz w:val="21"/>
          <w:szCs w:val="21"/>
          <w:highlight w:val="none"/>
        </w:rPr>
      </w:pPr>
      <w:r>
        <w:rPr>
          <w:rFonts w:hint="eastAsia" w:ascii="宋体" w:hAnsi="宋体" w:cs="宋体"/>
          <w:kern w:val="0"/>
          <w:sz w:val="21"/>
          <w:szCs w:val="21"/>
          <w:highlight w:val="none"/>
        </w:rPr>
        <w:t>25.5.1不同供应商的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异常一致。</w:t>
      </w:r>
    </w:p>
    <w:p w14:paraId="3F69E89E">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25.5.2不同供应商的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由同一单位或者个人编制；</w:t>
      </w:r>
    </w:p>
    <w:p w14:paraId="4CDEC823">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25.5.3不同供应商委托同一单位或者个人办理投标事宜；</w:t>
      </w:r>
    </w:p>
    <w:p w14:paraId="5926BDF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25.5.4不同供应商的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载明的项目管理成员或者联系人员为同一人；　　</w:t>
      </w:r>
    </w:p>
    <w:p w14:paraId="083C36F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25.5.5不同供应商的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相互混装；</w:t>
      </w:r>
    </w:p>
    <w:p w14:paraId="3FA11579">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25.5.6不同供应商的投标保证金从同一单位或者个人的账户转出（若收取）。</w:t>
      </w:r>
    </w:p>
    <w:p w14:paraId="555E1839">
      <w:pPr>
        <w:adjustRightInd w:val="0"/>
        <w:snapToGrid w:val="0"/>
        <w:spacing w:line="360" w:lineRule="auto"/>
        <w:ind w:left="25" w:leftChars="9" w:firstLine="399" w:firstLineChars="190"/>
        <w:jc w:val="left"/>
        <w:textAlignment w:val="baseline"/>
        <w:rPr>
          <w:rFonts w:ascii="宋体" w:hAnsi="宋体" w:cs="宋体"/>
          <w:sz w:val="21"/>
          <w:szCs w:val="21"/>
          <w:highlight w:val="none"/>
        </w:rPr>
      </w:pPr>
      <w:r>
        <w:rPr>
          <w:rFonts w:hint="eastAsia" w:ascii="宋体" w:hAnsi="宋体" w:cs="宋体"/>
          <w:kern w:val="0"/>
          <w:sz w:val="21"/>
          <w:szCs w:val="21"/>
          <w:highlight w:val="none"/>
        </w:rPr>
        <w:t>25.5.7 有证据证明供应商串通投标的其他情形的；</w:t>
      </w:r>
    </w:p>
    <w:p w14:paraId="60343A8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25.5.8 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制作机器码一致；</w:t>
      </w:r>
    </w:p>
    <w:p w14:paraId="2A3765A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25.5.9 谈判小组认定的其他串通投标情形。</w:t>
      </w:r>
    </w:p>
    <w:p w14:paraId="6732EC86">
      <w:pPr>
        <w:tabs>
          <w:tab w:val="left" w:pos="0"/>
        </w:tabs>
        <w:snapToGrid w:val="0"/>
        <w:spacing w:line="360" w:lineRule="auto"/>
        <w:ind w:left="140" w:leftChars="50" w:firstLine="316" w:firstLineChars="150"/>
        <w:contextualSpacing/>
        <w:jc w:val="left"/>
        <w:rPr>
          <w:rFonts w:ascii="宋体" w:hAnsi="宋体" w:cs="宋体"/>
          <w:b/>
          <w:bCs/>
          <w:sz w:val="21"/>
          <w:szCs w:val="21"/>
          <w:highlight w:val="none"/>
        </w:rPr>
      </w:pPr>
      <w:r>
        <w:rPr>
          <w:rFonts w:hint="eastAsia" w:ascii="宋体" w:hAnsi="宋体" w:cs="宋体"/>
          <w:b/>
          <w:bCs/>
          <w:sz w:val="21"/>
          <w:szCs w:val="21"/>
          <w:highlight w:val="none"/>
        </w:rPr>
        <w:t xml:space="preserve">25.6 </w:t>
      </w:r>
      <w:r>
        <w:rPr>
          <w:rFonts w:hint="eastAsia" w:ascii="宋体" w:hAnsi="宋体" w:cs="宋体"/>
          <w:b/>
          <w:bCs/>
          <w:kern w:val="0"/>
          <w:sz w:val="21"/>
          <w:szCs w:val="21"/>
          <w:highlight w:val="none"/>
        </w:rPr>
        <w:t>谈判</w:t>
      </w:r>
    </w:p>
    <w:p w14:paraId="0FAEEF9C">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rPr>
      </w:pPr>
      <w:r>
        <w:rPr>
          <w:rFonts w:hint="eastAsia" w:ascii="宋体" w:hAnsi="宋体" w:cs="宋体"/>
          <w:b/>
          <w:bCs/>
          <w:sz w:val="21"/>
          <w:szCs w:val="21"/>
          <w:highlight w:val="none"/>
        </w:rPr>
        <w:t>对资格性检查和符合性检查合格的供应商，进入本次谈判程序。</w:t>
      </w:r>
    </w:p>
    <w:p w14:paraId="791CC0AC">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rPr>
      </w:pPr>
      <w:r>
        <w:rPr>
          <w:rFonts w:hint="eastAsia" w:ascii="宋体" w:hAnsi="宋体" w:cs="宋体"/>
          <w:b/>
          <w:bCs/>
          <w:sz w:val="21"/>
          <w:szCs w:val="21"/>
          <w:highlight w:val="none"/>
        </w:rPr>
        <w:t>25.6.1 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58679D12">
      <w:pPr>
        <w:widowControl/>
        <w:kinsoku w:val="0"/>
        <w:autoSpaceDE w:val="0"/>
        <w:autoSpaceDN w:val="0"/>
        <w:adjustRightInd w:val="0"/>
        <w:snapToGrid w:val="0"/>
        <w:spacing w:line="360" w:lineRule="auto"/>
        <w:ind w:firstLine="422" w:firstLineChars="200"/>
        <w:textAlignment w:val="baseline"/>
        <w:rPr>
          <w:rFonts w:ascii="宋体" w:hAnsi="宋体" w:cs="宋体"/>
          <w:sz w:val="21"/>
          <w:szCs w:val="21"/>
          <w:highlight w:val="none"/>
        </w:rPr>
      </w:pPr>
      <w:r>
        <w:rPr>
          <w:rFonts w:hint="eastAsia" w:ascii="宋体" w:hAnsi="宋体" w:cs="宋体"/>
          <w:b/>
          <w:bCs/>
          <w:sz w:val="21"/>
          <w:szCs w:val="21"/>
          <w:highlight w:val="none"/>
        </w:rPr>
        <w:t>25.6.2 本次竞争性谈判进行</w:t>
      </w:r>
      <w:r>
        <w:rPr>
          <w:rFonts w:hint="eastAsia" w:ascii="宋体" w:hAnsi="宋体" w:cs="宋体"/>
          <w:b/>
          <w:bCs/>
          <w:sz w:val="21"/>
          <w:szCs w:val="21"/>
          <w:highlight w:val="none"/>
          <w:u w:val="single"/>
        </w:rPr>
        <w:t xml:space="preserve"> 多 </w:t>
      </w:r>
      <w:r>
        <w:rPr>
          <w:rFonts w:hint="eastAsia" w:ascii="宋体" w:hAnsi="宋体" w:cs="宋体"/>
          <w:b/>
          <w:bCs/>
          <w:sz w:val="21"/>
          <w:szCs w:val="21"/>
          <w:highlight w:val="none"/>
        </w:rPr>
        <w:t>轮次报价（二次及以上），并给予每个供应商相同的机会。响应文件报价为第一轮报价，以后轮次报价不得高于上一轮次报价（除竞争性谈判文件有实质性变动外），否则将被视为未实质性响应竞争性谈判文件。谈判报价以供应商的最后一轮次报价为准。</w:t>
      </w:r>
    </w:p>
    <w:p w14:paraId="38342736">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26.响应文件的澄清</w:t>
      </w:r>
    </w:p>
    <w:p w14:paraId="249B8D9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对响应文件中含义不明确、同类问题表述不一致或者有明显文字和计算错误的内容，谈判小组可以书面形式要求供应商作出必要的澄清。供应商的澄清应当在谈判小组规定的时间内以书面形式作出，由其供应商代表签字。但澄清事项不得超出响应文件的范围，不得实质性改变响应文件的内容，不得通过澄清等方式对供应商实行差别对待。谈判小组不得接受供应商主动提出的澄清和解释。</w:t>
      </w:r>
    </w:p>
    <w:p w14:paraId="56E7E62B">
      <w:pPr>
        <w:snapToGrid w:val="0"/>
        <w:spacing w:line="360" w:lineRule="auto"/>
        <w:ind w:firstLine="422" w:firstLineChars="200"/>
        <w:jc w:val="left"/>
        <w:rPr>
          <w:rFonts w:ascii="宋体" w:hAnsi="宋体" w:cs="宋体"/>
          <w:b/>
          <w:bCs/>
          <w:kern w:val="0"/>
          <w:sz w:val="21"/>
          <w:szCs w:val="21"/>
          <w:highlight w:val="none"/>
        </w:rPr>
      </w:pPr>
      <w:r>
        <w:rPr>
          <w:rFonts w:hint="eastAsia" w:ascii="宋体" w:hAnsi="宋体" w:cs="宋体"/>
          <w:b/>
          <w:bCs/>
          <w:kern w:val="0"/>
          <w:sz w:val="21"/>
          <w:szCs w:val="21"/>
          <w:highlight w:val="none"/>
        </w:rPr>
        <w:t>27.比较与评价</w:t>
      </w:r>
    </w:p>
    <w:p w14:paraId="726E749F">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27.1 谈判小组将按本采购文件规定的评标方法与标准，对资格性检查和符合性检查合格的</w:t>
      </w:r>
      <w:r>
        <w:rPr>
          <w:rFonts w:hint="eastAsia" w:ascii="宋体" w:hAnsi="宋体" w:eastAsia="宋体" w:cs="宋体"/>
          <w:sz w:val="21"/>
          <w:szCs w:val="21"/>
          <w:highlight w:val="none"/>
          <w:shd w:val="clear" w:color="auto" w:fill="FFFFFF"/>
        </w:rPr>
        <w:t>响应文件</w:t>
      </w:r>
      <w:r>
        <w:rPr>
          <w:rFonts w:hint="eastAsia" w:ascii="宋体" w:hAnsi="宋体" w:eastAsia="宋体" w:cs="宋体"/>
          <w:sz w:val="21"/>
          <w:szCs w:val="21"/>
          <w:highlight w:val="none"/>
        </w:rPr>
        <w:t>进行商务和技术评估，综合比较与评价。</w:t>
      </w:r>
    </w:p>
    <w:p w14:paraId="2F2F2A23">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27.2对漏（缺）报项的处理：竞争性谈判文件中要求列入报价的费用，漏（缺）报的视同已含在投标总价中。</w:t>
      </w:r>
    </w:p>
    <w:p w14:paraId="16D6FDE1">
      <w:pPr>
        <w:pStyle w:val="20"/>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27.3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投标处理。</w:t>
      </w:r>
    </w:p>
    <w:p w14:paraId="15D1A0E3">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28. 评标过程及保密原则</w:t>
      </w:r>
    </w:p>
    <w:p w14:paraId="30AF14B0">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28.1 凡与本次采购有关人员对属于审查、澄清、评价和比较</w:t>
      </w:r>
      <w:r>
        <w:rPr>
          <w:rFonts w:hint="eastAsia" w:ascii="宋体" w:hAnsi="宋体" w:cs="宋体"/>
          <w:sz w:val="21"/>
          <w:szCs w:val="21"/>
          <w:highlight w:val="none"/>
        </w:rPr>
        <w:t>谈判</w:t>
      </w:r>
      <w:r>
        <w:rPr>
          <w:rFonts w:hint="eastAsia" w:ascii="宋体" w:hAnsi="宋体" w:cs="宋体"/>
          <w:kern w:val="0"/>
          <w:sz w:val="21"/>
          <w:szCs w:val="21"/>
          <w:highlight w:val="none"/>
        </w:rPr>
        <w:t>的有关资料以及定标意向等，均不得向供应商或其他人员透露。否则,将按有关规定追究相关人员的责任。</w:t>
      </w:r>
    </w:p>
    <w:p w14:paraId="22C301E0">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28.2 在评标期间，供应商试图影响或干预评审的任何行为，将导致其</w:t>
      </w:r>
      <w:r>
        <w:rPr>
          <w:rFonts w:hint="eastAsia" w:ascii="宋体" w:hAnsi="宋体" w:cs="宋体"/>
          <w:sz w:val="21"/>
          <w:szCs w:val="21"/>
          <w:highlight w:val="none"/>
        </w:rPr>
        <w:t>谈判</w:t>
      </w:r>
      <w:r>
        <w:rPr>
          <w:rFonts w:hint="eastAsia" w:ascii="宋体" w:hAnsi="宋体" w:cs="宋体"/>
          <w:kern w:val="0"/>
          <w:sz w:val="21"/>
          <w:szCs w:val="21"/>
          <w:highlight w:val="none"/>
        </w:rPr>
        <w:t>被作为无效</w:t>
      </w:r>
      <w:r>
        <w:rPr>
          <w:rFonts w:hint="eastAsia" w:ascii="宋体" w:hAnsi="宋体" w:cs="宋体"/>
          <w:sz w:val="21"/>
          <w:szCs w:val="21"/>
          <w:highlight w:val="none"/>
        </w:rPr>
        <w:t>谈判</w:t>
      </w:r>
      <w:r>
        <w:rPr>
          <w:rFonts w:hint="eastAsia" w:ascii="宋体" w:hAnsi="宋体" w:cs="宋体"/>
          <w:kern w:val="0"/>
          <w:sz w:val="21"/>
          <w:szCs w:val="21"/>
          <w:highlight w:val="none"/>
        </w:rPr>
        <w:t>，并承担相应的法律责任。</w:t>
      </w:r>
    </w:p>
    <w:p w14:paraId="47FD33F3">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29.评标异议登记</w:t>
      </w:r>
    </w:p>
    <w:p w14:paraId="2DB1417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工作人员对评审专家等相关人员在评审过程中发现、提出的异议进行逐项登记。</w:t>
      </w:r>
    </w:p>
    <w:p w14:paraId="7AE105D1">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六、定标</w:t>
      </w:r>
    </w:p>
    <w:p w14:paraId="1DED35D2">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30. 定标原则</w:t>
      </w:r>
    </w:p>
    <w:p w14:paraId="629B37AB">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本次谈判将按照最低评标价法确定成交供应商，即在符合技术参数、质量和服务相等的前提下，以供应商最后一轮报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3F2E0821">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31. 确定成交供应商和成交候选供应商</w:t>
      </w:r>
    </w:p>
    <w:p w14:paraId="72B84A6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本项目由采购人授权谈判小组确定</w:t>
      </w:r>
      <w:r>
        <w:rPr>
          <w:rFonts w:hint="eastAsia" w:ascii="宋体" w:hAnsi="宋体" w:cs="宋体"/>
          <w:bCs/>
          <w:kern w:val="0"/>
          <w:sz w:val="21"/>
          <w:szCs w:val="21"/>
          <w:highlight w:val="none"/>
          <w:lang w:val="en-US" w:eastAsia="zh-CN"/>
        </w:rPr>
        <w:t>二</w:t>
      </w:r>
      <w:r>
        <w:rPr>
          <w:rFonts w:hint="eastAsia" w:ascii="宋体" w:hAnsi="宋体" w:cs="宋体"/>
          <w:bCs/>
          <w:kern w:val="0"/>
          <w:sz w:val="21"/>
          <w:szCs w:val="21"/>
          <w:highlight w:val="none"/>
        </w:rPr>
        <w:t>名成交供应商并推荐一名成交候选供应商</w:t>
      </w:r>
      <w:r>
        <w:rPr>
          <w:rFonts w:hint="eastAsia" w:ascii="宋体" w:hAnsi="宋体" w:cs="宋体"/>
          <w:bCs/>
          <w:kern w:val="0"/>
          <w:sz w:val="21"/>
          <w:szCs w:val="21"/>
          <w:highlight w:val="none"/>
          <w:lang w:eastAsia="zh-CN"/>
        </w:rPr>
        <w:t>，</w:t>
      </w:r>
      <w:r>
        <w:rPr>
          <w:rFonts w:hint="eastAsia" w:ascii="宋体" w:hAnsi="宋体" w:cs="宋体"/>
          <w:bCs/>
          <w:kern w:val="0"/>
          <w:sz w:val="21"/>
          <w:szCs w:val="21"/>
          <w:highlight w:val="none"/>
          <w:lang w:val="en-US" w:eastAsia="zh-CN"/>
        </w:rPr>
        <w:t>数量不足时据实推荐</w:t>
      </w:r>
      <w:r>
        <w:rPr>
          <w:rFonts w:hint="eastAsia" w:ascii="宋体" w:hAnsi="宋体" w:cs="宋体"/>
          <w:kern w:val="0"/>
          <w:sz w:val="21"/>
          <w:szCs w:val="21"/>
          <w:highlight w:val="none"/>
        </w:rPr>
        <w:t>。</w:t>
      </w:r>
    </w:p>
    <w:p w14:paraId="1FA77F2B">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32. 成交通知书及成交结果公告</w:t>
      </w:r>
    </w:p>
    <w:p w14:paraId="5D1539F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32.1评审结束后，采购人将成交供应商的情况在本采购项目采购公告发布的同一媒介予以公示，公示期限1个工作日，公示期结束后向成交供应商发出成交通知书。</w:t>
      </w:r>
    </w:p>
    <w:p w14:paraId="5FAA2F69">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2BD1CE8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2CA725FA">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kern w:val="0"/>
          <w:sz w:val="21"/>
          <w:szCs w:val="21"/>
          <w:highlight w:val="none"/>
        </w:rPr>
        <w:t>32</w:t>
      </w:r>
      <w:r>
        <w:rPr>
          <w:rFonts w:hint="eastAsia" w:ascii="宋体" w:hAnsi="宋体" w:cs="宋体"/>
          <w:bCs/>
          <w:kern w:val="0"/>
          <w:sz w:val="21"/>
          <w:szCs w:val="21"/>
          <w:highlight w:val="none"/>
        </w:rPr>
        <w:t>.4成交通知书将作为签订合同的依据。合同签订后，成交通知书成为合同的一部分。</w:t>
      </w:r>
    </w:p>
    <w:p w14:paraId="1812B1A2">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33. 采购人宣布废标的权利</w:t>
      </w:r>
    </w:p>
    <w:p w14:paraId="3F738BAE">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33.1出现下列情况之一时，采购人有权宣布废标，并将理由通知所有供应商：</w:t>
      </w:r>
    </w:p>
    <w:p w14:paraId="29F385BB">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33.1.1出现影响采购公正的违法、违规行为的。</w:t>
      </w:r>
    </w:p>
    <w:p w14:paraId="49B06ED2">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33.1.2供应商的报价均超过了采购预算金额，采购人不能支付的。</w:t>
      </w:r>
    </w:p>
    <w:p w14:paraId="6C783AD7">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33.1.3因重大变故，采购任务取消的。</w:t>
      </w:r>
    </w:p>
    <w:p w14:paraId="2294DA15">
      <w:pPr>
        <w:snapToGrid w:val="0"/>
        <w:spacing w:line="360" w:lineRule="auto"/>
        <w:ind w:firstLine="420" w:firstLineChars="200"/>
        <w:rPr>
          <w:rFonts w:ascii="宋体" w:hAnsi="宋体" w:cs="宋体"/>
          <w:sz w:val="21"/>
          <w:szCs w:val="21"/>
          <w:highlight w:val="none"/>
        </w:rPr>
      </w:pPr>
      <w:r>
        <w:rPr>
          <w:rFonts w:hint="eastAsia" w:ascii="宋体" w:hAnsi="宋体" w:cs="宋体"/>
          <w:bCs/>
          <w:kern w:val="0"/>
          <w:sz w:val="21"/>
          <w:szCs w:val="21"/>
          <w:highlight w:val="none"/>
        </w:rPr>
        <w:t>33</w:t>
      </w:r>
      <w:r>
        <w:rPr>
          <w:rFonts w:hint="eastAsia" w:ascii="宋体" w:hAnsi="宋体" w:cs="宋体"/>
          <w:kern w:val="0"/>
          <w:sz w:val="21"/>
          <w:szCs w:val="21"/>
          <w:highlight w:val="none"/>
        </w:rPr>
        <w:t xml:space="preserve">.2 </w:t>
      </w:r>
      <w:r>
        <w:rPr>
          <w:rFonts w:hint="eastAsia" w:ascii="宋体" w:hAnsi="宋体" w:cs="宋体"/>
          <w:sz w:val="21"/>
          <w:szCs w:val="21"/>
          <w:highlight w:val="none"/>
        </w:rPr>
        <w:t>投标截止后供应商不足3家或通过资格性检查或符合性检查的供应商不足3家的，除采购任务取消情形外，按照以下方式处理：</w:t>
      </w:r>
    </w:p>
    <w:p w14:paraId="13A28988">
      <w:pPr>
        <w:numPr>
          <w:ilvl w:val="0"/>
          <w:numId w:val="2"/>
        </w:num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采购文件存在不合理条款或者招标程序不符合规定的，采购人正后依法重新招标；　</w:t>
      </w:r>
    </w:p>
    <w:p w14:paraId="55350963">
      <w:pPr>
        <w:snapToGrid w:val="0"/>
        <w:spacing w:line="360" w:lineRule="auto"/>
        <w:ind w:firstLine="420" w:firstLineChars="200"/>
        <w:rPr>
          <w:rFonts w:ascii="宋体" w:hAnsi="宋体" w:cs="宋体"/>
          <w:b/>
          <w:kern w:val="0"/>
          <w:sz w:val="21"/>
          <w:szCs w:val="21"/>
          <w:highlight w:val="none"/>
        </w:rPr>
      </w:pPr>
      <w:r>
        <w:rPr>
          <w:rFonts w:hint="eastAsia" w:ascii="宋体" w:hAnsi="宋体" w:cs="宋体"/>
          <w:sz w:val="21"/>
          <w:szCs w:val="21"/>
          <w:highlight w:val="none"/>
        </w:rPr>
        <w:t>（2）采购文件没有不合理条款、招标程序符合规定，需要采用其他采购方式采购的，采购人应当依法报财政部门批准。</w:t>
      </w:r>
    </w:p>
    <w:p w14:paraId="19EEF06A">
      <w:pPr>
        <w:snapToGrid w:val="0"/>
        <w:spacing w:line="380" w:lineRule="exact"/>
        <w:jc w:val="center"/>
        <w:outlineLvl w:val="1"/>
        <w:rPr>
          <w:rFonts w:ascii="宋体" w:hAnsi="宋体" w:cs="宋体"/>
          <w:b/>
          <w:bCs/>
          <w:kern w:val="0"/>
          <w:sz w:val="21"/>
          <w:szCs w:val="21"/>
          <w:highlight w:val="none"/>
        </w:rPr>
      </w:pPr>
    </w:p>
    <w:p w14:paraId="582B4ADD">
      <w:pPr>
        <w:snapToGrid w:val="0"/>
        <w:spacing w:line="380" w:lineRule="exact"/>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七、合同授予</w:t>
      </w:r>
    </w:p>
    <w:p w14:paraId="5290F9DB">
      <w:pPr>
        <w:snapToGrid w:val="0"/>
        <w:spacing w:line="380" w:lineRule="exact"/>
        <w:ind w:firstLine="472" w:firstLineChars="224"/>
        <w:rPr>
          <w:rFonts w:ascii="宋体" w:hAnsi="宋体" w:cs="宋体"/>
          <w:kern w:val="0"/>
          <w:sz w:val="21"/>
          <w:szCs w:val="21"/>
          <w:highlight w:val="none"/>
        </w:rPr>
      </w:pPr>
      <w:r>
        <w:rPr>
          <w:rFonts w:hint="eastAsia" w:ascii="宋体" w:hAnsi="宋体" w:cs="宋体"/>
          <w:b/>
          <w:bCs/>
          <w:kern w:val="0"/>
          <w:sz w:val="21"/>
          <w:szCs w:val="21"/>
          <w:highlight w:val="none"/>
        </w:rPr>
        <w:t>34.合同签订</w:t>
      </w:r>
    </w:p>
    <w:p w14:paraId="6919773F">
      <w:pPr>
        <w:snapToGrid w:val="0"/>
        <w:spacing w:line="38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签订合同。双方所签订的合同不得对采购文件和成交供应商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作实质性修改。</w:t>
      </w:r>
    </w:p>
    <w:p w14:paraId="7AAF3780">
      <w:pPr>
        <w:snapToGrid w:val="0"/>
        <w:spacing w:line="38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34.2 采购文件、采购文件的修改文件、成交供应商的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、补充或修改的文件及澄清或承诺文件等，均为双方签订合同的组成部分，并与合同一并作为本采购文件所列采购项目的互补性法律文件，与合同具有同等法律效力。</w:t>
      </w:r>
    </w:p>
    <w:p w14:paraId="74352B0B">
      <w:pPr>
        <w:snapToGrid w:val="0"/>
        <w:spacing w:line="460" w:lineRule="exact"/>
        <w:ind w:firstLine="420" w:firstLineChars="200"/>
        <w:jc w:val="left"/>
        <w:textAlignment w:val="baseline"/>
        <w:rPr>
          <w:rFonts w:ascii="宋体" w:hAnsi="宋体" w:cs="宋体"/>
          <w:kern w:val="0"/>
          <w:sz w:val="21"/>
          <w:szCs w:val="21"/>
          <w:highlight w:val="none"/>
        </w:rPr>
      </w:pPr>
      <w:r>
        <w:rPr>
          <w:rFonts w:hint="eastAsia" w:ascii="宋体" w:hAnsi="宋体" w:cs="宋体"/>
          <w:kern w:val="0"/>
          <w:sz w:val="21"/>
          <w:szCs w:val="21"/>
          <w:highlight w:val="none"/>
        </w:rPr>
        <w:t>34.3 成交供应商放弃成交、因不可抗力不能履行合同、不按照采购文件要求提交履约保证金，或者被查实存在影响成交结果的违法行为等情形，不符合成交条件的，采购人可以按照谈判小组提出的成交候选供应商名单排序依次确定其他成交候选供应商为成交供应商，也可以重新招标。</w:t>
      </w:r>
    </w:p>
    <w:p w14:paraId="2C81E619">
      <w:pPr>
        <w:pStyle w:val="46"/>
        <w:snapToGrid w:val="0"/>
        <w:jc w:val="center"/>
        <w:textAlignment w:val="baseline"/>
        <w:rPr>
          <w:rFonts w:ascii="宋体" w:hAnsi="宋体" w:cs="宋体"/>
          <w:b/>
          <w:bCs/>
          <w:sz w:val="32"/>
          <w:szCs w:val="32"/>
          <w:highlight w:val="none"/>
        </w:rPr>
      </w:pPr>
      <w:r>
        <w:rPr>
          <w:rFonts w:hint="eastAsia" w:ascii="宋体" w:hAnsi="宋体" w:cs="宋体"/>
          <w:b/>
          <w:bCs/>
          <w:sz w:val="36"/>
          <w:szCs w:val="24"/>
          <w:highlight w:val="none"/>
        </w:rPr>
        <w:br w:type="page"/>
      </w:r>
    </w:p>
    <w:p w14:paraId="0CD6975A">
      <w:pPr>
        <w:pStyle w:val="46"/>
        <w:snapToGrid w:val="0"/>
        <w:spacing w:beforeLines="100" w:afterLines="100" w:line="460" w:lineRule="exact"/>
        <w:jc w:val="center"/>
        <w:textAlignment w:val="baseline"/>
        <w:outlineLvl w:val="0"/>
        <w:rPr>
          <w:rFonts w:ascii="宋体" w:hAnsi="宋体" w:cs="宋体"/>
          <w:b/>
          <w:bCs/>
          <w:sz w:val="36"/>
          <w:szCs w:val="24"/>
          <w:highlight w:val="none"/>
        </w:rPr>
      </w:pPr>
      <w:bookmarkStart w:id="78" w:name="_Toc2714"/>
      <w:r>
        <w:rPr>
          <w:rFonts w:hint="eastAsia" w:ascii="宋体" w:hAnsi="宋体" w:cs="宋体"/>
          <w:b/>
          <w:bCs/>
          <w:sz w:val="36"/>
          <w:szCs w:val="24"/>
          <w:highlight w:val="none"/>
        </w:rPr>
        <w:t>第四章  合同（主要条款）</w:t>
      </w:r>
      <w:bookmarkEnd w:id="78"/>
    </w:p>
    <w:p w14:paraId="759E8E41">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（以实际合同为准）</w:t>
      </w:r>
    </w:p>
    <w:p w14:paraId="5BFCA6FB">
      <w:pPr>
        <w:pStyle w:val="45"/>
        <w:snapToGrid w:val="0"/>
        <w:jc w:val="both"/>
        <w:textAlignment w:val="baseline"/>
        <w:rPr>
          <w:rFonts w:hAnsi="宋体"/>
          <w:highlight w:val="none"/>
        </w:rPr>
      </w:pPr>
    </w:p>
    <w:p w14:paraId="55301884">
      <w:pPr>
        <w:pStyle w:val="46"/>
        <w:snapToGrid w:val="0"/>
        <w:spacing w:beforeLines="100" w:afterLines="100" w:line="460" w:lineRule="exact"/>
        <w:jc w:val="center"/>
        <w:textAlignment w:val="baseline"/>
        <w:outlineLvl w:val="0"/>
        <w:rPr>
          <w:rFonts w:ascii="宋体" w:hAnsi="宋体" w:cs="宋体"/>
          <w:b/>
          <w:bCs/>
          <w:sz w:val="36"/>
          <w:szCs w:val="24"/>
          <w:highlight w:val="none"/>
        </w:rPr>
        <w:sectPr>
          <w:pgSz w:w="12240" w:h="15840"/>
          <w:pgMar w:top="1440" w:right="1800" w:bottom="1440" w:left="1800" w:header="850" w:footer="1077" w:gutter="0"/>
          <w:cols w:space="0" w:num="1"/>
          <w:docGrid w:linePitch="312" w:charSpace="0"/>
        </w:sectPr>
      </w:pPr>
    </w:p>
    <w:p w14:paraId="075D6B02">
      <w:pPr>
        <w:pStyle w:val="46"/>
        <w:snapToGrid w:val="0"/>
        <w:spacing w:beforeLines="100" w:afterLines="100" w:line="460" w:lineRule="exact"/>
        <w:jc w:val="center"/>
        <w:textAlignment w:val="baseline"/>
        <w:outlineLvl w:val="0"/>
        <w:rPr>
          <w:rFonts w:ascii="宋体" w:hAnsi="宋体" w:cs="宋体"/>
          <w:b/>
          <w:bCs/>
          <w:sz w:val="36"/>
          <w:szCs w:val="24"/>
          <w:highlight w:val="none"/>
        </w:rPr>
      </w:pPr>
      <w:bookmarkStart w:id="79" w:name="_Toc13353"/>
      <w:r>
        <w:rPr>
          <w:rFonts w:hint="eastAsia" w:ascii="宋体" w:hAnsi="宋体" w:cs="宋体"/>
          <w:b/>
          <w:bCs/>
          <w:sz w:val="36"/>
          <w:szCs w:val="24"/>
          <w:highlight w:val="none"/>
        </w:rPr>
        <w:t>第五章  响应文件格式</w:t>
      </w:r>
      <w:bookmarkEnd w:id="79"/>
    </w:p>
    <w:p w14:paraId="49ED4179">
      <w:pPr>
        <w:pStyle w:val="46"/>
        <w:snapToGrid w:val="0"/>
        <w:textAlignment w:val="baseline"/>
        <w:rPr>
          <w:rFonts w:ascii="宋体" w:hAnsi="宋体" w:cs="宋体"/>
          <w:highlight w:val="none"/>
        </w:rPr>
      </w:pPr>
    </w:p>
    <w:p w14:paraId="5C5A50B7">
      <w:pPr>
        <w:snapToGrid w:val="0"/>
        <w:textAlignment w:val="baseline"/>
        <w:rPr>
          <w:rFonts w:ascii="宋体" w:hAnsi="宋体" w:cs="宋体"/>
          <w:sz w:val="20"/>
          <w:highlight w:val="none"/>
        </w:rPr>
      </w:pPr>
    </w:p>
    <w:p w14:paraId="19CAE8DF">
      <w:pPr>
        <w:jc w:val="center"/>
        <w:rPr>
          <w:rFonts w:ascii="宋体" w:hAnsi="宋体" w:cs="宋体"/>
          <w:b/>
          <w:color w:val="000000"/>
          <w:szCs w:val="28"/>
          <w:highlight w:val="none"/>
        </w:rPr>
      </w:pPr>
      <w:r>
        <w:rPr>
          <w:rFonts w:hint="eastAsia" w:ascii="宋体" w:hAnsi="宋体" w:cs="宋体"/>
          <w:b/>
          <w:color w:val="000000"/>
          <w:szCs w:val="28"/>
          <w:highlight w:val="none"/>
        </w:rPr>
        <w:t>目     录</w:t>
      </w:r>
    </w:p>
    <w:p w14:paraId="040F08F7">
      <w:pPr>
        <w:pStyle w:val="2"/>
        <w:rPr>
          <w:highlight w:val="none"/>
        </w:rPr>
      </w:pPr>
    </w:p>
    <w:p w14:paraId="31C6394D">
      <w:pPr>
        <w:snapToGrid w:val="0"/>
        <w:spacing w:line="360" w:lineRule="auto"/>
        <w:ind w:firstLine="480" w:firstLineChars="200"/>
        <w:rPr>
          <w:rFonts w:ascii="宋体" w:hAnsi="宋体" w:cs="宋体"/>
          <w:sz w:val="24"/>
          <w:highlight w:val="none"/>
        </w:rPr>
      </w:pPr>
      <w:bookmarkStart w:id="80" w:name="_Toc11308"/>
      <w:r>
        <w:rPr>
          <w:rFonts w:hint="eastAsia" w:ascii="宋体" w:hAnsi="宋体" w:cs="宋体"/>
          <w:sz w:val="24"/>
          <w:highlight w:val="none"/>
        </w:rPr>
        <w:t>附件1封面（格式）</w:t>
      </w:r>
      <w:bookmarkEnd w:id="80"/>
    </w:p>
    <w:p w14:paraId="5D014FBB">
      <w:pPr>
        <w:snapToGrid w:val="0"/>
        <w:spacing w:line="360" w:lineRule="auto"/>
        <w:ind w:firstLine="480" w:firstLineChars="200"/>
        <w:rPr>
          <w:rFonts w:ascii="宋体" w:hAnsi="宋体" w:cs="宋体"/>
          <w:sz w:val="24"/>
          <w:highlight w:val="none"/>
        </w:rPr>
      </w:pPr>
      <w:bookmarkStart w:id="81" w:name="_Toc25345"/>
      <w:r>
        <w:rPr>
          <w:rFonts w:hint="eastAsia" w:ascii="宋体" w:hAnsi="宋体" w:cs="宋体"/>
          <w:sz w:val="24"/>
          <w:highlight w:val="none"/>
        </w:rPr>
        <w:t>附件2 竞争性谈判响应书（格式）</w:t>
      </w:r>
      <w:bookmarkEnd w:id="81"/>
    </w:p>
    <w:p w14:paraId="4C35F346">
      <w:pPr>
        <w:snapToGrid w:val="0"/>
        <w:spacing w:line="360" w:lineRule="auto"/>
        <w:ind w:firstLine="480" w:firstLineChars="200"/>
        <w:rPr>
          <w:rFonts w:ascii="宋体" w:hAnsi="宋体" w:cs="宋体"/>
          <w:sz w:val="24"/>
          <w:highlight w:val="none"/>
        </w:rPr>
      </w:pPr>
      <w:bookmarkStart w:id="82" w:name="_Toc10217"/>
      <w:r>
        <w:rPr>
          <w:rFonts w:hint="eastAsia" w:ascii="宋体" w:hAnsi="宋体" w:cs="宋体"/>
          <w:sz w:val="24"/>
          <w:highlight w:val="none"/>
        </w:rPr>
        <w:t>附件3 初次报价一览表（格式）</w:t>
      </w:r>
      <w:bookmarkEnd w:id="82"/>
    </w:p>
    <w:p w14:paraId="7A189F17">
      <w:pPr>
        <w:snapToGrid w:val="0"/>
        <w:spacing w:line="360" w:lineRule="auto"/>
        <w:ind w:firstLine="480" w:firstLineChars="200"/>
        <w:rPr>
          <w:rFonts w:hint="eastAsia" w:ascii="宋体" w:hAnsi="宋体" w:cs="宋体"/>
          <w:sz w:val="24"/>
          <w:highlight w:val="none"/>
        </w:rPr>
      </w:pPr>
      <w:bookmarkStart w:id="83" w:name="_Toc9579"/>
      <w:r>
        <w:rPr>
          <w:rFonts w:hint="eastAsia" w:ascii="宋体" w:hAnsi="宋体" w:cs="宋体"/>
          <w:sz w:val="24"/>
          <w:highlight w:val="none"/>
        </w:rPr>
        <w:t xml:space="preserve">附件4 </w:t>
      </w:r>
      <w:bookmarkEnd w:id="83"/>
      <w:r>
        <w:rPr>
          <w:rFonts w:hint="eastAsia" w:ascii="宋体" w:hAnsi="宋体" w:cs="宋体"/>
          <w:sz w:val="24"/>
          <w:highlight w:val="none"/>
        </w:rPr>
        <w:t>报价明细表（格式）</w:t>
      </w:r>
    </w:p>
    <w:p w14:paraId="114F4429">
      <w:pPr>
        <w:snapToGrid w:val="0"/>
        <w:spacing w:line="360" w:lineRule="auto"/>
        <w:ind w:firstLine="480" w:firstLineChars="200"/>
        <w:rPr>
          <w:rFonts w:ascii="宋体" w:hAnsi="宋体" w:cs="宋体"/>
          <w:sz w:val="24"/>
          <w:highlight w:val="none"/>
        </w:rPr>
      </w:pPr>
      <w:bookmarkStart w:id="84" w:name="_Toc6234"/>
      <w:r>
        <w:rPr>
          <w:rFonts w:hint="eastAsia" w:ascii="宋体" w:hAnsi="宋体" w:cs="宋体"/>
          <w:sz w:val="24"/>
          <w:highlight w:val="none"/>
        </w:rPr>
        <w:t>附件</w:t>
      </w:r>
      <w:r>
        <w:rPr>
          <w:rFonts w:hint="eastAsia" w:ascii="宋体" w:hAnsi="宋体" w:cs="宋体"/>
          <w:sz w:val="24"/>
          <w:highlight w:val="none"/>
          <w:lang w:val="en-US" w:eastAsia="zh-CN"/>
        </w:rPr>
        <w:t>5</w:t>
      </w:r>
      <w:r>
        <w:rPr>
          <w:rFonts w:hint="eastAsia" w:ascii="宋体" w:hAnsi="宋体" w:cs="宋体"/>
          <w:sz w:val="24"/>
          <w:highlight w:val="none"/>
        </w:rPr>
        <w:t xml:space="preserve"> 商务</w:t>
      </w:r>
      <w:bookmarkEnd w:id="84"/>
      <w:r>
        <w:rPr>
          <w:rFonts w:hint="eastAsia" w:ascii="宋体" w:hAnsi="宋体" w:cs="宋体"/>
          <w:sz w:val="24"/>
          <w:highlight w:val="none"/>
        </w:rPr>
        <w:t>响应表（格式）</w:t>
      </w:r>
    </w:p>
    <w:p w14:paraId="2BE4138C">
      <w:pPr>
        <w:snapToGrid w:val="0"/>
        <w:spacing w:line="360" w:lineRule="auto"/>
        <w:ind w:firstLine="480" w:firstLineChars="200"/>
        <w:rPr>
          <w:rFonts w:ascii="宋体" w:hAnsi="宋体" w:cs="宋体"/>
          <w:sz w:val="24"/>
          <w:highlight w:val="none"/>
        </w:rPr>
      </w:pPr>
      <w:bookmarkStart w:id="85" w:name="_Toc26231"/>
      <w:r>
        <w:rPr>
          <w:rFonts w:hint="eastAsia" w:ascii="宋体" w:hAnsi="宋体" w:cs="宋体"/>
          <w:sz w:val="24"/>
          <w:highlight w:val="none"/>
        </w:rPr>
        <w:t>附件</w:t>
      </w:r>
      <w:r>
        <w:rPr>
          <w:rFonts w:hint="eastAsia" w:ascii="宋体" w:hAnsi="宋体" w:cs="宋体"/>
          <w:sz w:val="24"/>
          <w:highlight w:val="none"/>
          <w:lang w:val="en-US" w:eastAsia="zh-CN"/>
        </w:rPr>
        <w:t>6</w:t>
      </w:r>
      <w:r>
        <w:rPr>
          <w:rFonts w:hint="eastAsia" w:ascii="宋体" w:hAnsi="宋体" w:cs="宋体"/>
          <w:sz w:val="24"/>
          <w:highlight w:val="none"/>
        </w:rPr>
        <w:t>法定代表人身份证明（格式）</w:t>
      </w:r>
      <w:bookmarkEnd w:id="85"/>
    </w:p>
    <w:p w14:paraId="4712968C">
      <w:pPr>
        <w:snapToGrid w:val="0"/>
        <w:spacing w:line="360" w:lineRule="auto"/>
        <w:ind w:firstLine="480" w:firstLineChars="200"/>
        <w:rPr>
          <w:rFonts w:ascii="宋体" w:hAnsi="宋体" w:cs="宋体"/>
          <w:sz w:val="24"/>
          <w:highlight w:val="none"/>
        </w:rPr>
      </w:pPr>
      <w:bookmarkStart w:id="86" w:name="_Toc18484"/>
      <w:r>
        <w:rPr>
          <w:rFonts w:hint="eastAsia" w:ascii="宋体" w:hAnsi="宋体" w:cs="宋体"/>
          <w:sz w:val="24"/>
          <w:highlight w:val="none"/>
        </w:rPr>
        <w:t>附件</w:t>
      </w:r>
      <w:r>
        <w:rPr>
          <w:rFonts w:hint="eastAsia" w:ascii="宋体" w:hAnsi="宋体" w:cs="宋体"/>
          <w:sz w:val="24"/>
          <w:highlight w:val="none"/>
          <w:lang w:val="en-US" w:eastAsia="zh-CN"/>
        </w:rPr>
        <w:t>7</w:t>
      </w:r>
      <w:r>
        <w:rPr>
          <w:rFonts w:hint="eastAsia" w:ascii="宋体" w:hAnsi="宋体" w:cs="宋体"/>
          <w:sz w:val="24"/>
          <w:highlight w:val="none"/>
        </w:rPr>
        <w:t>法定代表人授权书（格式）</w:t>
      </w:r>
      <w:bookmarkEnd w:id="86"/>
    </w:p>
    <w:p w14:paraId="27F508B5">
      <w:pPr>
        <w:snapToGrid w:val="0"/>
        <w:spacing w:line="360" w:lineRule="auto"/>
        <w:ind w:firstLine="480" w:firstLineChars="200"/>
        <w:rPr>
          <w:rFonts w:ascii="宋体" w:hAnsi="宋体" w:cs="宋体"/>
          <w:sz w:val="24"/>
          <w:highlight w:val="none"/>
        </w:rPr>
      </w:pPr>
      <w:bookmarkStart w:id="87" w:name="_Toc31857"/>
      <w:r>
        <w:rPr>
          <w:rFonts w:hint="eastAsia" w:ascii="宋体" w:hAnsi="宋体" w:cs="宋体"/>
          <w:sz w:val="24"/>
          <w:highlight w:val="none"/>
        </w:rPr>
        <w:t>附件</w:t>
      </w:r>
      <w:r>
        <w:rPr>
          <w:rFonts w:hint="eastAsia" w:ascii="宋体" w:hAnsi="宋体" w:cs="宋体"/>
          <w:sz w:val="24"/>
          <w:highlight w:val="none"/>
          <w:lang w:val="en-US" w:eastAsia="zh-CN"/>
        </w:rPr>
        <w:t>8</w:t>
      </w:r>
      <w:r>
        <w:rPr>
          <w:rFonts w:hint="eastAsia" w:ascii="宋体" w:hAnsi="宋体" w:cs="宋体"/>
          <w:sz w:val="24"/>
          <w:highlight w:val="none"/>
        </w:rPr>
        <w:t xml:space="preserve"> 证明文件</w:t>
      </w:r>
      <w:bookmarkEnd w:id="87"/>
    </w:p>
    <w:p w14:paraId="7CAB391B">
      <w:pPr>
        <w:pStyle w:val="10"/>
        <w:snapToGrid w:val="0"/>
        <w:spacing w:before="312" w:after="312" w:line="600" w:lineRule="exact"/>
        <w:jc w:val="center"/>
        <w:textAlignment w:val="baseline"/>
        <w:rPr>
          <w:rFonts w:hAnsi="宋体" w:cs="宋体"/>
          <w:b/>
          <w:snapToGrid w:val="0"/>
          <w:kern w:val="0"/>
          <w:sz w:val="44"/>
          <w:szCs w:val="44"/>
          <w:highlight w:val="none"/>
        </w:rPr>
      </w:pPr>
    </w:p>
    <w:p w14:paraId="6C243D79">
      <w:pPr>
        <w:pStyle w:val="10"/>
        <w:snapToGrid w:val="0"/>
        <w:spacing w:before="312" w:after="312" w:line="600" w:lineRule="exact"/>
        <w:jc w:val="center"/>
        <w:textAlignment w:val="baseline"/>
        <w:rPr>
          <w:rFonts w:hAnsi="宋体" w:cs="宋体"/>
          <w:b/>
          <w:snapToGrid w:val="0"/>
          <w:kern w:val="0"/>
          <w:sz w:val="44"/>
          <w:szCs w:val="44"/>
          <w:highlight w:val="none"/>
        </w:rPr>
      </w:pPr>
    </w:p>
    <w:p w14:paraId="55953162">
      <w:pPr>
        <w:pStyle w:val="10"/>
        <w:snapToGrid w:val="0"/>
        <w:spacing w:before="312" w:after="312" w:line="600" w:lineRule="exact"/>
        <w:jc w:val="center"/>
        <w:textAlignment w:val="baseline"/>
        <w:rPr>
          <w:rFonts w:hAnsi="宋体" w:cs="宋体"/>
          <w:b/>
          <w:snapToGrid w:val="0"/>
          <w:kern w:val="0"/>
          <w:sz w:val="44"/>
          <w:szCs w:val="44"/>
          <w:highlight w:val="none"/>
        </w:rPr>
      </w:pPr>
    </w:p>
    <w:p w14:paraId="61F771DF">
      <w:pPr>
        <w:pStyle w:val="10"/>
        <w:snapToGrid w:val="0"/>
        <w:spacing w:before="312" w:after="312" w:line="600" w:lineRule="exact"/>
        <w:jc w:val="center"/>
        <w:textAlignment w:val="baseline"/>
        <w:rPr>
          <w:rFonts w:hAnsi="宋体" w:cs="宋体"/>
          <w:b/>
          <w:snapToGrid w:val="0"/>
          <w:kern w:val="0"/>
          <w:sz w:val="44"/>
          <w:szCs w:val="44"/>
          <w:highlight w:val="none"/>
        </w:rPr>
      </w:pPr>
    </w:p>
    <w:p w14:paraId="583B82AF">
      <w:pPr>
        <w:pStyle w:val="10"/>
        <w:snapToGrid w:val="0"/>
        <w:spacing w:before="312" w:after="312" w:line="600" w:lineRule="exact"/>
        <w:jc w:val="center"/>
        <w:textAlignment w:val="baseline"/>
        <w:rPr>
          <w:rFonts w:hAnsi="宋体" w:cs="宋体"/>
          <w:b/>
          <w:snapToGrid w:val="0"/>
          <w:kern w:val="0"/>
          <w:sz w:val="44"/>
          <w:szCs w:val="44"/>
          <w:highlight w:val="none"/>
        </w:rPr>
      </w:pPr>
    </w:p>
    <w:p w14:paraId="0DB94EFB">
      <w:pPr>
        <w:pStyle w:val="2"/>
        <w:snapToGrid w:val="0"/>
        <w:spacing w:before="20" w:after="20" w:line="360" w:lineRule="auto"/>
        <w:rPr>
          <w:rFonts w:ascii="宋体" w:hAnsi="宋体" w:eastAsia="宋体" w:cs="宋体"/>
          <w:sz w:val="28"/>
          <w:szCs w:val="28"/>
          <w:highlight w:val="none"/>
        </w:rPr>
      </w:pPr>
      <w:bookmarkStart w:id="88" w:name="_Toc24743"/>
      <w:bookmarkStart w:id="89" w:name="_Toc31798"/>
      <w:r>
        <w:rPr>
          <w:rFonts w:hint="eastAsia" w:ascii="宋体" w:hAnsi="宋体" w:eastAsia="宋体" w:cs="宋体"/>
          <w:sz w:val="28"/>
          <w:szCs w:val="28"/>
          <w:highlight w:val="none"/>
        </w:rPr>
        <w:t>附件1                 响应文件封面（格式）</w:t>
      </w:r>
      <w:bookmarkEnd w:id="88"/>
      <w:bookmarkEnd w:id="89"/>
    </w:p>
    <w:p w14:paraId="32472870">
      <w:pPr>
        <w:pStyle w:val="10"/>
        <w:snapToGrid w:val="0"/>
        <w:spacing w:before="312" w:after="312" w:line="600" w:lineRule="exact"/>
        <w:jc w:val="center"/>
        <w:textAlignment w:val="baseline"/>
        <w:rPr>
          <w:rFonts w:hAnsi="宋体" w:cs="宋体"/>
          <w:b/>
          <w:snapToGrid w:val="0"/>
          <w:kern w:val="0"/>
          <w:sz w:val="44"/>
          <w:szCs w:val="44"/>
          <w:highlight w:val="none"/>
        </w:rPr>
      </w:pPr>
    </w:p>
    <w:p w14:paraId="0326F2C6">
      <w:pPr>
        <w:pStyle w:val="10"/>
        <w:snapToGrid w:val="0"/>
        <w:spacing w:before="312" w:after="312" w:line="600" w:lineRule="exact"/>
        <w:jc w:val="center"/>
        <w:textAlignment w:val="baseline"/>
        <w:rPr>
          <w:rFonts w:hAnsi="宋体" w:cs="宋体"/>
          <w:b/>
          <w:bCs/>
          <w:sz w:val="32"/>
          <w:highlight w:val="none"/>
          <w:u w:val="single"/>
        </w:rPr>
      </w:pPr>
      <w:r>
        <w:rPr>
          <w:rFonts w:hint="eastAsia" w:hAnsi="宋体" w:cs="宋体"/>
          <w:b/>
          <w:snapToGrid w:val="0"/>
          <w:kern w:val="0"/>
          <w:sz w:val="44"/>
          <w:szCs w:val="44"/>
          <w:highlight w:val="none"/>
        </w:rPr>
        <w:t>驻马店市中心医院项目</w:t>
      </w:r>
    </w:p>
    <w:p w14:paraId="5895C7D0">
      <w:pPr>
        <w:pStyle w:val="10"/>
        <w:snapToGrid w:val="0"/>
        <w:spacing w:before="312" w:after="312"/>
        <w:jc w:val="center"/>
        <w:textAlignment w:val="baseline"/>
        <w:rPr>
          <w:rFonts w:hAnsi="宋体" w:cs="宋体"/>
          <w:b/>
          <w:bCs/>
          <w:sz w:val="52"/>
          <w:szCs w:val="52"/>
          <w:highlight w:val="none"/>
        </w:rPr>
      </w:pPr>
      <w:r>
        <w:rPr>
          <w:rFonts w:hint="eastAsia" w:hAnsi="宋体" w:cs="宋体"/>
          <w:b/>
          <w:bCs/>
          <w:sz w:val="52"/>
          <w:szCs w:val="52"/>
          <w:highlight w:val="none"/>
        </w:rPr>
        <w:t>响应文件</w:t>
      </w:r>
    </w:p>
    <w:p w14:paraId="5546FB9F">
      <w:pPr>
        <w:pStyle w:val="10"/>
        <w:snapToGrid w:val="0"/>
        <w:spacing w:before="312" w:after="312" w:line="600" w:lineRule="exact"/>
        <w:jc w:val="center"/>
        <w:textAlignment w:val="baseline"/>
        <w:rPr>
          <w:rFonts w:hAnsi="宋体" w:cs="宋体"/>
          <w:b/>
          <w:bCs/>
          <w:sz w:val="32"/>
          <w:highlight w:val="none"/>
          <w:u w:val="single"/>
        </w:rPr>
      </w:pPr>
    </w:p>
    <w:p w14:paraId="7BFE7189">
      <w:pPr>
        <w:pStyle w:val="10"/>
        <w:snapToGrid w:val="0"/>
        <w:spacing w:before="312" w:after="312" w:line="600" w:lineRule="exact"/>
        <w:textAlignment w:val="baseline"/>
        <w:rPr>
          <w:rFonts w:hAnsi="宋体" w:cs="宋体"/>
          <w:b/>
          <w:bCs/>
          <w:sz w:val="32"/>
          <w:highlight w:val="none"/>
          <w:u w:val="single"/>
        </w:rPr>
      </w:pPr>
    </w:p>
    <w:p w14:paraId="00FA3E3D">
      <w:pPr>
        <w:pStyle w:val="10"/>
        <w:snapToGrid w:val="0"/>
        <w:spacing w:before="312" w:after="312" w:line="600" w:lineRule="exact"/>
        <w:ind w:firstLine="1968" w:firstLineChars="700"/>
        <w:textAlignment w:val="baseline"/>
        <w:rPr>
          <w:rFonts w:hAnsi="宋体" w:cs="宋体"/>
          <w:b/>
          <w:bCs/>
          <w:szCs w:val="28"/>
          <w:highlight w:val="none"/>
        </w:rPr>
      </w:pPr>
    </w:p>
    <w:p w14:paraId="3FBE277D">
      <w:pPr>
        <w:pStyle w:val="10"/>
        <w:snapToGrid w:val="0"/>
        <w:spacing w:before="312" w:after="312" w:line="600" w:lineRule="exact"/>
        <w:ind w:firstLine="1968" w:firstLineChars="700"/>
        <w:textAlignment w:val="baseline"/>
        <w:rPr>
          <w:rFonts w:hAnsi="宋体" w:cs="宋体"/>
          <w:b/>
          <w:bCs/>
          <w:szCs w:val="28"/>
          <w:highlight w:val="none"/>
        </w:rPr>
      </w:pPr>
    </w:p>
    <w:p w14:paraId="08060AB3">
      <w:pPr>
        <w:pStyle w:val="10"/>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供应商</w:t>
      </w:r>
      <w:r>
        <w:rPr>
          <w:rFonts w:hint="eastAsia" w:hAnsi="宋体" w:cs="宋体"/>
          <w:b/>
          <w:bCs/>
          <w:szCs w:val="28"/>
          <w:highlight w:val="none"/>
          <w:u w:val="single"/>
        </w:rPr>
        <w:t xml:space="preserve">              </w:t>
      </w:r>
      <w:r>
        <w:rPr>
          <w:rFonts w:hint="eastAsia" w:hAnsi="宋体" w:cs="宋体"/>
          <w:b/>
          <w:bCs/>
          <w:szCs w:val="28"/>
          <w:highlight w:val="none"/>
        </w:rPr>
        <w:t>（全称并加盖单位公章）：</w:t>
      </w:r>
    </w:p>
    <w:p w14:paraId="02448BC7">
      <w:pPr>
        <w:pStyle w:val="10"/>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法定代表人或其委托代理人（签字或盖章）：</w:t>
      </w:r>
    </w:p>
    <w:p w14:paraId="0F650D3D">
      <w:pPr>
        <w:pStyle w:val="9"/>
        <w:snapToGrid w:val="0"/>
        <w:spacing w:line="500" w:lineRule="exact"/>
        <w:ind w:left="1120" w:leftChars="400" w:firstLine="281" w:firstLineChars="100"/>
        <w:textAlignment w:val="baseline"/>
        <w:rPr>
          <w:rFonts w:ascii="宋体" w:hAnsi="宋体" w:cs="宋体"/>
          <w:b/>
          <w:bCs/>
          <w:szCs w:val="28"/>
          <w:highlight w:val="none"/>
        </w:rPr>
      </w:pPr>
      <w:r>
        <w:rPr>
          <w:rFonts w:hint="eastAsia" w:ascii="宋体" w:hAnsi="宋体" w:cs="宋体"/>
          <w:b/>
          <w:bCs/>
          <w:szCs w:val="28"/>
          <w:highlight w:val="none"/>
        </w:rPr>
        <w:t>日      期：  年   月  日</w:t>
      </w:r>
    </w:p>
    <w:p w14:paraId="7A4B11E9">
      <w:pPr>
        <w:jc w:val="center"/>
        <w:rPr>
          <w:rFonts w:ascii="宋体" w:hAnsi="宋体" w:cs="宋体"/>
          <w:b/>
          <w:color w:val="000000"/>
          <w:szCs w:val="28"/>
          <w:highlight w:val="none"/>
        </w:rPr>
      </w:pPr>
      <w:bookmarkStart w:id="90" w:name="_Toc27059"/>
    </w:p>
    <w:p w14:paraId="24D32A75">
      <w:pPr>
        <w:jc w:val="center"/>
        <w:rPr>
          <w:rFonts w:ascii="宋体" w:hAnsi="宋体" w:cs="宋体"/>
          <w:b/>
          <w:color w:val="000000"/>
          <w:szCs w:val="28"/>
          <w:highlight w:val="none"/>
        </w:rPr>
      </w:pPr>
    </w:p>
    <w:p w14:paraId="2A923439">
      <w:pPr>
        <w:jc w:val="center"/>
        <w:rPr>
          <w:rFonts w:ascii="宋体" w:hAnsi="宋体" w:cs="宋体"/>
          <w:b/>
          <w:color w:val="000000"/>
          <w:szCs w:val="28"/>
          <w:highlight w:val="none"/>
        </w:rPr>
      </w:pPr>
    </w:p>
    <w:p w14:paraId="3B4F857B">
      <w:pPr>
        <w:jc w:val="center"/>
        <w:rPr>
          <w:rFonts w:ascii="宋体" w:hAnsi="宋体" w:cs="宋体"/>
          <w:b/>
          <w:color w:val="000000"/>
          <w:szCs w:val="28"/>
          <w:highlight w:val="none"/>
        </w:rPr>
        <w:sectPr>
          <w:pgSz w:w="12240" w:h="15840"/>
          <w:pgMar w:top="1440" w:right="1800" w:bottom="1440" w:left="1800" w:header="850" w:footer="1077" w:gutter="0"/>
          <w:cols w:space="0" w:num="1"/>
          <w:docGrid w:linePitch="312" w:charSpace="0"/>
        </w:sectPr>
      </w:pPr>
    </w:p>
    <w:bookmarkEnd w:id="90"/>
    <w:p w14:paraId="67DE2372">
      <w:pPr>
        <w:pStyle w:val="2"/>
        <w:keepNext w:val="0"/>
        <w:snapToGrid w:val="0"/>
        <w:spacing w:before="20" w:after="20" w:line="360" w:lineRule="auto"/>
        <w:jc w:val="center"/>
        <w:rPr>
          <w:rFonts w:ascii="宋体" w:hAnsi="宋体" w:eastAsia="宋体" w:cs="宋体"/>
          <w:sz w:val="28"/>
          <w:szCs w:val="28"/>
          <w:highlight w:val="none"/>
        </w:rPr>
      </w:pPr>
      <w:bookmarkStart w:id="91" w:name="_Toc8818"/>
      <w:bookmarkStart w:id="92" w:name="_Toc14560"/>
      <w:r>
        <w:rPr>
          <w:rFonts w:hint="eastAsia" w:ascii="宋体" w:hAnsi="宋体" w:eastAsia="宋体" w:cs="宋体"/>
          <w:sz w:val="28"/>
          <w:szCs w:val="28"/>
          <w:highlight w:val="none"/>
        </w:rPr>
        <w:t>附件2  竞争性谈判响应书（格式）</w:t>
      </w:r>
      <w:bookmarkEnd w:id="91"/>
      <w:bookmarkEnd w:id="92"/>
    </w:p>
    <w:p w14:paraId="44261272">
      <w:pPr>
        <w:wordWrap w:val="0"/>
        <w:snapToGrid w:val="0"/>
        <w:spacing w:line="460" w:lineRule="exact"/>
        <w:jc w:val="left"/>
        <w:rPr>
          <w:rFonts w:ascii="宋体" w:hAnsi="宋体" w:cs="宋体"/>
          <w:kern w:val="0"/>
          <w:sz w:val="21"/>
          <w:szCs w:val="21"/>
          <w:highlight w:val="none"/>
        </w:rPr>
      </w:pPr>
      <w:r>
        <w:rPr>
          <w:rFonts w:hint="eastAsia" w:ascii="宋体" w:hAnsi="宋体" w:cs="宋体"/>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rPr>
        <w:t>：</w:t>
      </w:r>
    </w:p>
    <w:p w14:paraId="1FB285D9">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为便于贵方公正、择优地确定成交供应商，我方就本次投标有关事项郑重声明并宣布同意如下：</w:t>
      </w:r>
    </w:p>
    <w:p w14:paraId="57860566">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1、我方愿意向贵方提供任何与本项目有关的数据、情况和技术资料，并保证其真实、合法、有效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完整</w:t>
      </w:r>
      <w:r>
        <w:rPr>
          <w:rFonts w:hint="eastAsia" w:ascii="宋体" w:hAnsi="宋体" w:eastAsia="宋体" w:cs="宋体"/>
          <w:kern w:val="0"/>
          <w:sz w:val="21"/>
          <w:szCs w:val="21"/>
          <w:highlight w:val="none"/>
        </w:rPr>
        <w:t>。</w:t>
      </w:r>
    </w:p>
    <w:p w14:paraId="76D394C0">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、我方已详细审查全部采购文件，包括修改文件（如有的话）和有关附件，将自行承担因对全部采购文件理解不正确或误解而产生的相应后果。</w:t>
      </w:r>
    </w:p>
    <w:p w14:paraId="4E22588B">
      <w:pPr>
        <w:wordWrap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、我方保证尊重谈判小组的评审结果。</w:t>
      </w:r>
    </w:p>
    <w:p w14:paraId="633B6FEE">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、我方理解并遵守采购文件的全部规定，接受采购文件中政府采购合同的全部条款且无任何</w:t>
      </w:r>
      <w:r>
        <w:rPr>
          <w:rFonts w:hint="eastAsia" w:ascii="宋体" w:hAnsi="宋体" w:eastAsia="宋体" w:cs="宋体"/>
          <w:kern w:val="0"/>
          <w:sz w:val="21"/>
          <w:szCs w:val="21"/>
          <w:highlight w:val="none"/>
        </w:rPr>
        <w:t>异议。</w:t>
      </w:r>
    </w:p>
    <w:p w14:paraId="46A68F2F">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、如果我方代表未按时参加开标的，视同放弃开标监督权利，认可开标结果。</w:t>
      </w:r>
    </w:p>
    <w:p w14:paraId="7B573923">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我方我方响应文件有效期为自</w:t>
      </w:r>
      <w:r>
        <w:rPr>
          <w:rFonts w:hint="eastAsia" w:ascii="宋体" w:hAnsi="宋体" w:eastAsia="宋体" w:cs="宋体"/>
          <w:kern w:val="0"/>
          <w:sz w:val="21"/>
          <w:szCs w:val="21"/>
          <w:highlight w:val="none"/>
          <w:lang w:val="en-US" w:eastAsia="zh-CN"/>
        </w:rPr>
        <w:t>谈判</w:t>
      </w:r>
      <w:r>
        <w:rPr>
          <w:rFonts w:hint="eastAsia" w:ascii="宋体" w:hAnsi="宋体" w:eastAsia="宋体" w:cs="宋体"/>
          <w:kern w:val="0"/>
          <w:sz w:val="21"/>
          <w:szCs w:val="21"/>
          <w:highlight w:val="none"/>
        </w:rPr>
        <w:t>之日起</w:t>
      </w:r>
      <w:r>
        <w:rPr>
          <w:rFonts w:hint="eastAsia" w:ascii="宋体" w:hAnsi="宋体" w:eastAsia="宋体" w:cs="宋体"/>
          <w:kern w:val="0"/>
          <w:sz w:val="21"/>
          <w:szCs w:val="21"/>
          <w:highlight w:val="none"/>
          <w:lang w:val="en-US" w:eastAsia="zh-CN"/>
        </w:rPr>
        <w:t>60</w:t>
      </w:r>
      <w:r>
        <w:rPr>
          <w:rFonts w:hint="eastAsia" w:ascii="宋体" w:hAnsi="宋体" w:eastAsia="宋体" w:cs="宋体"/>
          <w:kern w:val="0"/>
          <w:sz w:val="21"/>
          <w:szCs w:val="21"/>
          <w:highlight w:val="none"/>
        </w:rPr>
        <w:t>天</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同意在</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文件有效期内遵守本</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文件中的承诺且在此期限期满之前均具有约束力。如果我方</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文件有效期与合同履行期相同。</w:t>
      </w:r>
    </w:p>
    <w:p w14:paraId="67A74D93">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、如果被确定为成交供应商，我方同意按采购文件的规定领取成交通知书并缴纳服务费。否则，视为我方成交后自动放弃成交资格，承担由此引起的一切后果。</w:t>
      </w:r>
    </w:p>
    <w:p w14:paraId="2D7B7254">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、如果被确定为成交供应商，我方同意在领取成交通知书之</w:t>
      </w:r>
      <w:r>
        <w:rPr>
          <w:rFonts w:hint="eastAsia" w:ascii="宋体" w:hAnsi="宋体" w:cs="宋体"/>
          <w:kern w:val="0"/>
          <w:sz w:val="21"/>
          <w:szCs w:val="21"/>
          <w:highlight w:val="none"/>
          <w:u w:val="none"/>
        </w:rPr>
        <w:t>日起</w:t>
      </w:r>
      <w:r>
        <w:rPr>
          <w:rFonts w:hint="eastAsia" w:ascii="宋体" w:hAnsi="宋体" w:cs="宋体"/>
          <w:kern w:val="0"/>
          <w:sz w:val="21"/>
          <w:szCs w:val="21"/>
          <w:highlight w:val="none"/>
          <w:u w:val="none"/>
          <w:lang w:val="en-US" w:eastAsia="zh-CN"/>
        </w:rPr>
        <w:t>30</w:t>
      </w:r>
      <w:r>
        <w:rPr>
          <w:rFonts w:hint="eastAsia" w:ascii="宋体" w:hAnsi="宋体" w:cs="宋体"/>
          <w:kern w:val="0"/>
          <w:sz w:val="21"/>
          <w:szCs w:val="21"/>
          <w:highlight w:val="none"/>
          <w:u w:val="none"/>
        </w:rPr>
        <w:t>日</w:t>
      </w:r>
      <w:r>
        <w:rPr>
          <w:rFonts w:hint="eastAsia" w:ascii="宋体" w:hAnsi="宋体" w:cs="宋体"/>
          <w:kern w:val="0"/>
          <w:sz w:val="21"/>
          <w:szCs w:val="21"/>
          <w:highlight w:val="none"/>
        </w:rPr>
        <w:t>内，按照采购文件的规定与采购人签订采购合同。否则，视为我方成交后无正当理由不与采购人签订合同并承担相应法律责任。</w:t>
      </w:r>
    </w:p>
    <w:p w14:paraId="75225841">
      <w:pPr>
        <w:tabs>
          <w:tab w:val="left" w:pos="939"/>
        </w:tabs>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、以上事项如有虚假或隐瞒，我方愿意承担一切后果和责任。</w:t>
      </w:r>
    </w:p>
    <w:p w14:paraId="2F818BD7">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、与谈判有关的一切正式往来通讯请寄（地址电话必须为最新并可以联系到）：</w:t>
      </w:r>
    </w:p>
    <w:p w14:paraId="7F6F3DFF">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地址：         邮编：</w:t>
      </w:r>
    </w:p>
    <w:p w14:paraId="576C62C6">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电话：         传真： </w:t>
      </w:r>
    </w:p>
    <w:p w14:paraId="023060BA">
      <w:pPr>
        <w:wordWrap w:val="0"/>
        <w:spacing w:line="460" w:lineRule="exact"/>
        <w:ind w:firstLine="420" w:firstLineChars="200"/>
        <w:jc w:val="left"/>
        <w:rPr>
          <w:rFonts w:ascii="宋体" w:hAnsi="宋体" w:cs="宋体"/>
          <w:kern w:val="0"/>
          <w:sz w:val="21"/>
          <w:szCs w:val="21"/>
          <w:highlight w:val="none"/>
        </w:rPr>
      </w:pPr>
    </w:p>
    <w:p w14:paraId="35B19156">
      <w:pPr>
        <w:wordWrap w:val="0"/>
        <w:spacing w:line="460" w:lineRule="exact"/>
        <w:ind w:firstLine="735" w:firstLineChars="350"/>
        <w:jc w:val="left"/>
        <w:rPr>
          <w:rFonts w:ascii="宋体" w:hAnsi="宋体" w:cs="宋体"/>
          <w:kern w:val="0"/>
          <w:sz w:val="21"/>
          <w:szCs w:val="21"/>
          <w:highlight w:val="none"/>
          <w:u w:val="single"/>
        </w:rPr>
      </w:pPr>
      <w:r>
        <w:rPr>
          <w:rFonts w:hint="eastAsia" w:ascii="宋体" w:hAnsi="宋体" w:cs="宋体"/>
          <w:sz w:val="21"/>
          <w:szCs w:val="21"/>
          <w:highlight w:val="none"/>
        </w:rPr>
        <w:t>法定代表人或委托代理人（签字</w:t>
      </w:r>
      <w:r>
        <w:rPr>
          <w:rFonts w:hint="eastAsia" w:ascii="宋体" w:hAnsi="宋体" w:cs="宋体"/>
          <w:kern w:val="0"/>
          <w:sz w:val="21"/>
          <w:szCs w:val="21"/>
          <w:highlight w:val="none"/>
        </w:rPr>
        <w:t>或盖章</w:t>
      </w:r>
      <w:r>
        <w:rPr>
          <w:rFonts w:hint="eastAsia" w:ascii="宋体" w:hAnsi="宋体" w:cs="宋体"/>
          <w:sz w:val="21"/>
          <w:szCs w:val="21"/>
          <w:highlight w:val="none"/>
        </w:rPr>
        <w:t>）</w:t>
      </w:r>
      <w:r>
        <w:rPr>
          <w:rFonts w:hint="eastAsia" w:ascii="宋体" w:hAnsi="宋体" w:cs="宋体"/>
          <w:kern w:val="0"/>
          <w:sz w:val="21"/>
          <w:szCs w:val="21"/>
          <w:highlight w:val="none"/>
        </w:rPr>
        <w:t xml:space="preserve">： </w:t>
      </w:r>
    </w:p>
    <w:p w14:paraId="5EE21985">
      <w:pPr>
        <w:wordWrap w:val="0"/>
        <w:spacing w:line="460" w:lineRule="exact"/>
        <w:ind w:firstLine="630" w:firstLineChars="30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348E2856">
      <w:pPr>
        <w:snapToGrid w:val="0"/>
        <w:spacing w:line="460" w:lineRule="exact"/>
        <w:ind w:firstLine="1260" w:firstLineChars="600"/>
        <w:rPr>
          <w:rFonts w:ascii="宋体" w:hAnsi="宋体" w:cs="宋体"/>
          <w:kern w:val="0"/>
          <w:sz w:val="21"/>
          <w:szCs w:val="21"/>
          <w:highlight w:val="none"/>
        </w:rPr>
      </w:pPr>
      <w:r>
        <w:rPr>
          <w:rFonts w:hint="eastAsia" w:ascii="宋体" w:hAnsi="宋体" w:cs="宋体"/>
          <w:kern w:val="0"/>
          <w:sz w:val="21"/>
          <w:szCs w:val="21"/>
          <w:highlight w:val="none"/>
        </w:rPr>
        <w:t xml:space="preserve">年    月   日 </w:t>
      </w:r>
    </w:p>
    <w:p w14:paraId="4D62B657">
      <w:pPr>
        <w:widowControl/>
        <w:wordWrap w:val="0"/>
        <w:snapToGrid w:val="0"/>
        <w:spacing w:before="50" w:after="50" w:line="480" w:lineRule="auto"/>
        <w:jc w:val="left"/>
        <w:rPr>
          <w:rFonts w:ascii="宋体" w:hAnsi="宋体" w:cs="宋体"/>
          <w:b/>
          <w:kern w:val="0"/>
          <w:sz w:val="24"/>
          <w:highlight w:val="none"/>
        </w:rPr>
      </w:pPr>
    </w:p>
    <w:p w14:paraId="2A8BE01E">
      <w:pPr>
        <w:rPr>
          <w:rFonts w:ascii="宋体" w:hAnsi="宋体" w:cs="宋体"/>
          <w:szCs w:val="28"/>
          <w:highlight w:val="none"/>
        </w:rPr>
      </w:pPr>
      <w:r>
        <w:rPr>
          <w:rFonts w:hint="eastAsia" w:ascii="宋体" w:hAnsi="宋体" w:cs="宋体"/>
          <w:szCs w:val="28"/>
          <w:highlight w:val="none"/>
        </w:rPr>
        <w:br w:type="page"/>
      </w:r>
    </w:p>
    <w:p w14:paraId="2D3294C6">
      <w:pPr>
        <w:pStyle w:val="2"/>
        <w:snapToGrid w:val="0"/>
        <w:spacing w:before="20" w:after="20" w:line="360" w:lineRule="auto"/>
        <w:jc w:val="center"/>
        <w:rPr>
          <w:rFonts w:ascii="宋体" w:hAnsi="宋体" w:eastAsia="宋体" w:cs="宋体"/>
          <w:sz w:val="28"/>
          <w:szCs w:val="28"/>
          <w:highlight w:val="none"/>
        </w:rPr>
      </w:pPr>
      <w:bookmarkStart w:id="93" w:name="_Toc7838"/>
      <w:r>
        <w:rPr>
          <w:rFonts w:hint="eastAsia" w:ascii="宋体" w:hAnsi="宋体" w:eastAsia="宋体" w:cs="宋体"/>
          <w:sz w:val="28"/>
          <w:szCs w:val="28"/>
          <w:highlight w:val="none"/>
        </w:rPr>
        <w:t>附件3  初次报价一览表</w:t>
      </w:r>
      <w:bookmarkEnd w:id="93"/>
      <w:r>
        <w:rPr>
          <w:rFonts w:hint="eastAsia" w:ascii="宋体" w:hAnsi="宋体" w:eastAsia="宋体" w:cs="宋体"/>
          <w:sz w:val="28"/>
          <w:szCs w:val="28"/>
          <w:highlight w:val="none"/>
        </w:rPr>
        <w:t>（格式）</w:t>
      </w:r>
    </w:p>
    <w:p w14:paraId="2570C623">
      <w:pPr>
        <w:rPr>
          <w:rFonts w:ascii="宋体" w:hAnsi="宋体" w:cs="宋体"/>
          <w:sz w:val="21"/>
          <w:szCs w:val="21"/>
          <w:highlight w:val="none"/>
        </w:rPr>
      </w:pPr>
      <w:r>
        <w:rPr>
          <w:rFonts w:hint="eastAsia" w:ascii="宋体" w:hAnsi="宋体" w:cs="宋体"/>
          <w:sz w:val="21"/>
          <w:szCs w:val="24"/>
          <w:highlight w:val="none"/>
        </w:rPr>
        <w:t xml:space="preserve">                                                  </w:t>
      </w:r>
      <w:r>
        <w:rPr>
          <w:rFonts w:hint="eastAsia" w:ascii="宋体" w:hAnsi="宋体" w:cs="宋体"/>
          <w:sz w:val="21"/>
          <w:szCs w:val="21"/>
          <w:highlight w:val="none"/>
        </w:rPr>
        <w:t>单位：元</w:t>
      </w:r>
    </w:p>
    <w:tbl>
      <w:tblPr>
        <w:tblStyle w:val="2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7BC1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1A911EC">
            <w:pPr>
              <w:widowControl/>
              <w:snapToGrid w:val="0"/>
              <w:spacing w:before="50" w:after="50"/>
              <w:jc w:val="center"/>
              <w:rPr>
                <w:rFonts w:ascii="宋体" w:hAnsi="宋体" w:cs="宋体"/>
                <w:sz w:val="21"/>
                <w:szCs w:val="21"/>
                <w:highlight w:val="none"/>
              </w:rPr>
            </w:pPr>
            <w:r>
              <w:rPr>
                <w:rFonts w:hint="eastAsia" w:ascii="宋体" w:hAnsi="宋体" w:cs="宋体"/>
                <w:kern w:val="0"/>
                <w:sz w:val="21"/>
                <w:szCs w:val="21"/>
                <w:highlight w:val="none"/>
              </w:rPr>
              <w:t>项目名称</w:t>
            </w:r>
          </w:p>
        </w:tc>
        <w:tc>
          <w:tcPr>
            <w:tcW w:w="7321" w:type="dxa"/>
            <w:noWrap/>
            <w:vAlign w:val="center"/>
          </w:tcPr>
          <w:p w14:paraId="4FBBDC99">
            <w:pPr>
              <w:rPr>
                <w:rFonts w:ascii="宋体" w:hAnsi="宋体" w:cs="宋体"/>
                <w:bCs/>
                <w:sz w:val="21"/>
                <w:szCs w:val="21"/>
                <w:highlight w:val="none"/>
              </w:rPr>
            </w:pPr>
          </w:p>
        </w:tc>
      </w:tr>
      <w:tr w14:paraId="56A6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713E75CC">
            <w:pPr>
              <w:widowControl/>
              <w:snapToGrid w:val="0"/>
              <w:spacing w:before="50" w:after="50"/>
              <w:jc w:val="center"/>
              <w:rPr>
                <w:rFonts w:ascii="宋体" w:hAnsi="宋体" w:cs="宋体"/>
                <w:sz w:val="21"/>
                <w:szCs w:val="21"/>
                <w:highlight w:val="none"/>
              </w:rPr>
            </w:pPr>
            <w:r>
              <w:rPr>
                <w:rFonts w:hint="eastAsia" w:ascii="宋体" w:hAnsi="宋体" w:cs="宋体"/>
                <w:kern w:val="0"/>
                <w:sz w:val="21"/>
                <w:szCs w:val="21"/>
                <w:highlight w:val="none"/>
              </w:rPr>
              <w:t>供应商名称</w:t>
            </w:r>
          </w:p>
        </w:tc>
        <w:tc>
          <w:tcPr>
            <w:tcW w:w="7321" w:type="dxa"/>
            <w:noWrap/>
            <w:vAlign w:val="center"/>
          </w:tcPr>
          <w:p w14:paraId="082D833B">
            <w:pPr>
              <w:rPr>
                <w:rFonts w:ascii="宋体" w:hAnsi="宋体" w:cs="宋体"/>
                <w:sz w:val="21"/>
                <w:szCs w:val="21"/>
                <w:highlight w:val="none"/>
              </w:rPr>
            </w:pPr>
          </w:p>
        </w:tc>
      </w:tr>
      <w:tr w14:paraId="5DE6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878" w:type="dxa"/>
            <w:noWrap/>
            <w:vAlign w:val="center"/>
          </w:tcPr>
          <w:p w14:paraId="5ACEE2A8">
            <w:pPr>
              <w:widowControl/>
              <w:snapToGrid w:val="0"/>
              <w:spacing w:before="50" w:after="50"/>
              <w:jc w:val="center"/>
              <w:rPr>
                <w:rFonts w:hint="eastAsia" w:ascii="宋体" w:hAnsi="宋体" w:cs="宋体"/>
                <w:kern w:val="0"/>
                <w:sz w:val="21"/>
                <w:szCs w:val="21"/>
                <w:highlight w:val="none"/>
              </w:rPr>
            </w:pPr>
            <w:r>
              <w:rPr>
                <w:rFonts w:hint="eastAsia" w:ascii="宋体" w:hAnsi="宋体" w:cs="宋体"/>
                <w:kern w:val="0"/>
                <w:sz w:val="21"/>
                <w:szCs w:val="21"/>
                <w:highlight w:val="none"/>
              </w:rPr>
              <w:t>谈判报价</w:t>
            </w:r>
          </w:p>
          <w:p w14:paraId="013DC8CF">
            <w:pPr>
              <w:widowControl/>
              <w:snapToGrid w:val="0"/>
              <w:spacing w:before="50" w:after="50"/>
              <w:jc w:val="center"/>
              <w:rPr>
                <w:highlight w:val="none"/>
              </w:rPr>
            </w:pPr>
            <w:r>
              <w:rPr>
                <w:rFonts w:hint="eastAsia" w:ascii="宋体" w:hAnsi="宋体" w:cs="宋体"/>
                <w:kern w:val="0"/>
                <w:sz w:val="21"/>
                <w:szCs w:val="21"/>
                <w:highlight w:val="none"/>
              </w:rPr>
              <w:t>（综合折扣率</w:t>
            </w:r>
            <w:r>
              <w:rPr>
                <w:rFonts w:hint="eastAsia" w:ascii="宋体" w:hAnsi="宋体" w:cs="宋体"/>
                <w:kern w:val="0"/>
                <w:sz w:val="21"/>
                <w:szCs w:val="21"/>
                <w:highlight w:val="none"/>
                <w:lang w:val="en-US" w:eastAsia="zh-CN"/>
              </w:rPr>
              <w:t>%</w:t>
            </w:r>
            <w:r>
              <w:rPr>
                <w:rFonts w:hint="eastAsia" w:ascii="宋体" w:hAnsi="宋体" w:cs="宋体"/>
                <w:kern w:val="0"/>
                <w:sz w:val="21"/>
                <w:szCs w:val="21"/>
                <w:highlight w:val="none"/>
              </w:rPr>
              <w:t>）</w:t>
            </w:r>
          </w:p>
        </w:tc>
        <w:tc>
          <w:tcPr>
            <w:tcW w:w="7321" w:type="dxa"/>
            <w:noWrap/>
            <w:vAlign w:val="center"/>
          </w:tcPr>
          <w:p w14:paraId="3F7D9B84">
            <w:pPr>
              <w:rPr>
                <w:rFonts w:ascii="宋体" w:hAnsi="宋体" w:cs="宋体"/>
                <w:color w:val="000000"/>
                <w:sz w:val="21"/>
                <w:szCs w:val="21"/>
                <w:highlight w:val="none"/>
                <w:u w:val="single"/>
              </w:rPr>
            </w:pPr>
            <w:r>
              <w:rPr>
                <w:rFonts w:hint="eastAsia" w:ascii="宋体" w:hAnsi="宋体" w:cs="宋体"/>
                <w:color w:val="000000"/>
                <w:sz w:val="21"/>
                <w:szCs w:val="21"/>
                <w:highlight w:val="none"/>
              </w:rPr>
              <w:t>大写：</w:t>
            </w:r>
          </w:p>
          <w:p w14:paraId="6FA599C8">
            <w:pPr>
              <w:rPr>
                <w:rFonts w:ascii="宋体" w:hAnsi="宋体" w:cs="宋体"/>
                <w:sz w:val="21"/>
                <w:szCs w:val="21"/>
                <w:highlight w:val="none"/>
                <w:u w:val="single"/>
              </w:rPr>
            </w:pPr>
            <w:r>
              <w:rPr>
                <w:rFonts w:hint="eastAsia" w:ascii="宋体" w:hAnsi="宋体" w:cs="宋体"/>
                <w:color w:val="000000"/>
                <w:sz w:val="21"/>
                <w:szCs w:val="21"/>
                <w:highlight w:val="none"/>
              </w:rPr>
              <w:t>小写：</w:t>
            </w:r>
            <w:r>
              <w:rPr>
                <w:rFonts w:hint="eastAsia" w:ascii="宋体" w:hAnsi="宋体"/>
                <w:sz w:val="21"/>
                <w:szCs w:val="21"/>
                <w:highlight w:val="none"/>
              </w:rPr>
              <w:t>采购清单控制价的</w:t>
            </w:r>
            <w:r>
              <w:rPr>
                <w:rFonts w:hint="eastAsia" w:ascii="宋体" w:hAnsi="宋体"/>
                <w:sz w:val="21"/>
                <w:szCs w:val="21"/>
                <w:highlight w:val="none"/>
                <w:u w:val="single"/>
              </w:rPr>
              <w:t xml:space="preserve">      </w:t>
            </w:r>
            <w:r>
              <w:rPr>
                <w:rFonts w:hint="eastAsia" w:ascii="宋体" w:hAnsi="宋体"/>
                <w:sz w:val="21"/>
                <w:szCs w:val="21"/>
                <w:highlight w:val="none"/>
              </w:rPr>
              <w:t>%</w:t>
            </w:r>
          </w:p>
        </w:tc>
      </w:tr>
      <w:tr w14:paraId="1B93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14C40B9F">
            <w:pPr>
              <w:jc w:val="center"/>
              <w:rPr>
                <w:rFonts w:ascii="宋体" w:hAnsi="宋体" w:cs="宋体"/>
                <w:kern w:val="0"/>
                <w:sz w:val="21"/>
                <w:szCs w:val="21"/>
                <w:highlight w:val="none"/>
              </w:rPr>
            </w:pPr>
            <w:r>
              <w:rPr>
                <w:rFonts w:hint="eastAsia" w:ascii="宋体" w:hAnsi="宋体" w:cs="宋体"/>
                <w:kern w:val="0"/>
                <w:sz w:val="21"/>
                <w:szCs w:val="21"/>
                <w:highlight w:val="none"/>
              </w:rPr>
              <w:t>备注</w:t>
            </w:r>
          </w:p>
        </w:tc>
        <w:tc>
          <w:tcPr>
            <w:tcW w:w="7321" w:type="dxa"/>
            <w:noWrap/>
            <w:vAlign w:val="center"/>
          </w:tcPr>
          <w:p w14:paraId="70521ADB">
            <w:pPr>
              <w:pStyle w:val="11"/>
              <w:ind w:left="0" w:leftChars="0"/>
              <w:rPr>
                <w:rFonts w:cs="宋体"/>
                <w:kern w:val="0"/>
                <w:sz w:val="21"/>
                <w:szCs w:val="21"/>
                <w:highlight w:val="none"/>
              </w:rPr>
            </w:pPr>
          </w:p>
        </w:tc>
      </w:tr>
    </w:tbl>
    <w:p w14:paraId="04BBC4B0">
      <w:pPr>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注: 1、报价一经涂改，应在涂改处加盖单位公章或供应商代表签字或盖章，否则其投标作无效标处理。</w:t>
      </w:r>
    </w:p>
    <w:p w14:paraId="064CBC18">
      <w:pPr>
        <w:spacing w:line="360" w:lineRule="auto"/>
        <w:ind w:firstLine="420" w:firstLineChars="200"/>
        <w:rPr>
          <w:rFonts w:ascii="宋体" w:hAnsi="宋体" w:cs="宋体"/>
          <w:sz w:val="21"/>
          <w:szCs w:val="21"/>
          <w:highlight w:val="none"/>
        </w:rPr>
      </w:pPr>
      <w:r>
        <w:rPr>
          <w:rFonts w:hint="eastAsia" w:ascii="宋体" w:hAnsi="宋体" w:cs="宋体"/>
          <w:kern w:val="0"/>
          <w:sz w:val="21"/>
          <w:szCs w:val="21"/>
          <w:highlight w:val="none"/>
        </w:rPr>
        <w:t>2、供应商按格式填列，不得自行更改。否则引起的不利后果由供应商承担。</w:t>
      </w:r>
    </w:p>
    <w:p w14:paraId="49DDF97B">
      <w:pPr>
        <w:spacing w:line="360" w:lineRule="auto"/>
        <w:ind w:firstLine="420" w:firstLineChars="200"/>
        <w:jc w:val="center"/>
        <w:rPr>
          <w:rFonts w:ascii="宋体" w:hAnsi="宋体" w:cs="宋体"/>
          <w:sz w:val="21"/>
          <w:szCs w:val="21"/>
          <w:highlight w:val="none"/>
        </w:rPr>
      </w:pPr>
      <w:bookmarkStart w:id="94" w:name="_Toc20877"/>
      <w:bookmarkStart w:id="95" w:name="_Toc11620"/>
    </w:p>
    <w:bookmarkEnd w:id="94"/>
    <w:bookmarkEnd w:id="95"/>
    <w:p w14:paraId="4750275E">
      <w:pPr>
        <w:spacing w:line="360" w:lineRule="auto"/>
        <w:ind w:firstLine="2310" w:firstLineChars="1100"/>
        <w:rPr>
          <w:rFonts w:ascii="宋体" w:hAnsi="宋体" w:cs="宋体"/>
          <w:sz w:val="21"/>
          <w:szCs w:val="21"/>
          <w:highlight w:val="none"/>
          <w:u w:val="single"/>
        </w:rPr>
      </w:pPr>
      <w:bookmarkStart w:id="96" w:name="_Toc625"/>
      <w:bookmarkStart w:id="97" w:name="_Toc12222"/>
      <w:r>
        <w:rPr>
          <w:rFonts w:hint="eastAsia" w:ascii="宋体" w:hAnsi="宋体" w:cs="宋体"/>
          <w:sz w:val="21"/>
          <w:szCs w:val="21"/>
          <w:highlight w:val="none"/>
        </w:rPr>
        <w:t>法定代表人或委托代理人（签字</w:t>
      </w:r>
      <w:r>
        <w:rPr>
          <w:rFonts w:hint="eastAsia" w:ascii="宋体" w:hAnsi="宋体" w:cs="宋体"/>
          <w:kern w:val="0"/>
          <w:sz w:val="21"/>
          <w:szCs w:val="21"/>
          <w:highlight w:val="none"/>
        </w:rPr>
        <w:t>或盖章</w:t>
      </w:r>
      <w:r>
        <w:rPr>
          <w:rFonts w:hint="eastAsia" w:ascii="宋体" w:hAnsi="宋体" w:cs="宋体"/>
          <w:sz w:val="21"/>
          <w:szCs w:val="21"/>
          <w:highlight w:val="none"/>
        </w:rPr>
        <w:t>）：</w:t>
      </w:r>
    </w:p>
    <w:p w14:paraId="213B0CD9">
      <w:pPr>
        <w:spacing w:line="360" w:lineRule="auto"/>
        <w:ind w:firstLine="420" w:firstLineChars="200"/>
        <w:jc w:val="center"/>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bookmarkEnd w:id="96"/>
    <w:bookmarkEnd w:id="97"/>
    <w:p w14:paraId="3A16709B">
      <w:pPr>
        <w:jc w:val="center"/>
        <w:rPr>
          <w:rFonts w:ascii="宋体" w:hAnsi="宋体" w:cs="宋体"/>
          <w:sz w:val="21"/>
          <w:szCs w:val="21"/>
          <w:highlight w:val="none"/>
        </w:rPr>
      </w:pPr>
    </w:p>
    <w:p w14:paraId="63EBC5D4">
      <w:pPr>
        <w:spacing w:line="360" w:lineRule="auto"/>
        <w:ind w:firstLine="420" w:firstLineChars="200"/>
        <w:jc w:val="center"/>
        <w:rPr>
          <w:rFonts w:ascii="宋体" w:hAnsi="宋体" w:cs="宋体"/>
          <w:sz w:val="21"/>
          <w:szCs w:val="21"/>
          <w:highlight w:val="none"/>
        </w:rPr>
      </w:pPr>
      <w:bookmarkStart w:id="98" w:name="_Toc9950"/>
      <w:bookmarkStart w:id="99" w:name="_Toc1330"/>
      <w:r>
        <w:rPr>
          <w:rFonts w:hint="eastAsia" w:ascii="宋体" w:hAnsi="宋体" w:cs="宋体"/>
          <w:sz w:val="21"/>
          <w:szCs w:val="21"/>
          <w:highlight w:val="none"/>
        </w:rPr>
        <w:t>年  月  日</w:t>
      </w:r>
      <w:bookmarkEnd w:id="98"/>
      <w:bookmarkEnd w:id="99"/>
    </w:p>
    <w:p w14:paraId="6CC97094">
      <w:pPr>
        <w:rPr>
          <w:rFonts w:ascii="宋体" w:hAnsi="宋体" w:cs="宋体"/>
          <w:highlight w:val="none"/>
        </w:rPr>
      </w:pPr>
    </w:p>
    <w:p w14:paraId="298E4DAF">
      <w:pPr>
        <w:rPr>
          <w:rFonts w:ascii="宋体" w:hAnsi="宋体" w:cs="宋体"/>
          <w:highlight w:val="none"/>
        </w:rPr>
      </w:pPr>
      <w:bookmarkStart w:id="100" w:name="_Toc22004"/>
      <w:bookmarkStart w:id="101" w:name="_Toc24984"/>
      <w:r>
        <w:rPr>
          <w:rFonts w:hint="eastAsia" w:ascii="宋体" w:hAnsi="宋体" w:cs="宋体"/>
          <w:highlight w:val="none"/>
        </w:rPr>
        <w:br w:type="page"/>
      </w:r>
    </w:p>
    <w:p w14:paraId="48A443CD">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附件4</w:t>
      </w:r>
      <w:bookmarkEnd w:id="100"/>
      <w:bookmarkEnd w:id="101"/>
      <w:r>
        <w:rPr>
          <w:rFonts w:hint="eastAsia" w:ascii="宋体" w:hAnsi="宋体" w:eastAsia="宋体" w:cs="宋体"/>
          <w:sz w:val="28"/>
          <w:szCs w:val="28"/>
          <w:highlight w:val="none"/>
        </w:rPr>
        <w:t xml:space="preserve">  报价明细表（格式）</w:t>
      </w:r>
    </w:p>
    <w:p w14:paraId="1BA7BB5B">
      <w:pPr>
        <w:jc w:val="left"/>
        <w:rPr>
          <w:rFonts w:ascii="宋体" w:hAnsi="宋体" w:cs="宋体"/>
          <w:sz w:val="21"/>
          <w:szCs w:val="21"/>
          <w:highlight w:val="none"/>
        </w:rPr>
      </w:pPr>
      <w:r>
        <w:rPr>
          <w:rFonts w:hint="eastAsia" w:ascii="宋体" w:hAnsi="宋体" w:cs="宋体"/>
          <w:sz w:val="21"/>
          <w:szCs w:val="24"/>
          <w:highlight w:val="none"/>
        </w:rPr>
        <w:t xml:space="preserve">                                                     </w:t>
      </w:r>
      <w:r>
        <w:rPr>
          <w:rFonts w:hint="eastAsia" w:ascii="宋体" w:hAnsi="宋体" w:cs="宋体"/>
          <w:kern w:val="0"/>
          <w:sz w:val="21"/>
          <w:szCs w:val="21"/>
          <w:highlight w:val="none"/>
        </w:rPr>
        <w:t>金额单位：人民币（元）</w:t>
      </w:r>
    </w:p>
    <w:tbl>
      <w:tblPr>
        <w:tblStyle w:val="22"/>
        <w:tblpPr w:leftFromText="180" w:rightFromText="180" w:vertAnchor="text" w:horzAnchor="page" w:tblpX="1095" w:tblpY="449"/>
        <w:tblOverlap w:val="never"/>
        <w:tblW w:w="99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2229"/>
        <w:gridCol w:w="1590"/>
        <w:gridCol w:w="1725"/>
        <w:gridCol w:w="1145"/>
        <w:gridCol w:w="1145"/>
        <w:gridCol w:w="1350"/>
      </w:tblGrid>
      <w:tr w14:paraId="18F7B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803" w:type="dxa"/>
            <w:tcBorders>
              <w:top w:val="single" w:color="auto" w:sz="4" w:space="0"/>
              <w:left w:val="single" w:color="auto" w:sz="4" w:space="0"/>
              <w:bottom w:val="nil"/>
              <w:right w:val="single" w:color="auto" w:sz="4" w:space="0"/>
            </w:tcBorders>
            <w:vAlign w:val="center"/>
          </w:tcPr>
          <w:p w14:paraId="7FAA2C56">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r>
              <w:rPr>
                <w:rFonts w:hint="eastAsia" w:ascii="宋体" w:hAnsi="宋体" w:cs="宋体"/>
                <w:color w:val="000000"/>
                <w:kern w:val="0"/>
                <w:sz w:val="24"/>
                <w:szCs w:val="24"/>
                <w:highlight w:val="none"/>
              </w:rPr>
              <w:t>序号</w:t>
            </w:r>
          </w:p>
        </w:tc>
        <w:tc>
          <w:tcPr>
            <w:tcW w:w="2229" w:type="dxa"/>
            <w:tcBorders>
              <w:top w:val="single" w:color="auto" w:sz="4" w:space="0"/>
              <w:left w:val="single" w:color="auto" w:sz="4" w:space="0"/>
              <w:bottom w:val="nil"/>
              <w:right w:val="single" w:color="auto" w:sz="4" w:space="0"/>
            </w:tcBorders>
            <w:vAlign w:val="center"/>
          </w:tcPr>
          <w:p w14:paraId="5D4E9967">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r>
              <w:rPr>
                <w:rFonts w:hint="eastAsia" w:ascii="宋体" w:hAnsi="宋体" w:cs="宋体"/>
                <w:color w:val="000000"/>
                <w:spacing w:val="20"/>
                <w:kern w:val="0"/>
                <w:sz w:val="24"/>
                <w:szCs w:val="24"/>
                <w:highlight w:val="none"/>
              </w:rPr>
              <w:t>品 名</w:t>
            </w:r>
          </w:p>
        </w:tc>
        <w:tc>
          <w:tcPr>
            <w:tcW w:w="1590" w:type="dxa"/>
            <w:tcBorders>
              <w:top w:val="single" w:color="auto" w:sz="4" w:space="0"/>
              <w:left w:val="single" w:color="auto" w:sz="4" w:space="0"/>
              <w:bottom w:val="nil"/>
              <w:right w:val="single" w:color="auto" w:sz="4" w:space="0"/>
            </w:tcBorders>
            <w:vAlign w:val="center"/>
          </w:tcPr>
          <w:p w14:paraId="689A06BD">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r>
              <w:rPr>
                <w:rFonts w:hint="eastAsia" w:ascii="宋体" w:hAnsi="宋体" w:cs="宋体"/>
                <w:color w:val="000000"/>
                <w:spacing w:val="20"/>
                <w:kern w:val="0"/>
                <w:sz w:val="24"/>
                <w:szCs w:val="24"/>
                <w:highlight w:val="none"/>
              </w:rPr>
              <w:t>规格</w:t>
            </w:r>
          </w:p>
        </w:tc>
        <w:tc>
          <w:tcPr>
            <w:tcW w:w="1725" w:type="dxa"/>
            <w:tcBorders>
              <w:top w:val="single" w:color="auto" w:sz="4" w:space="0"/>
              <w:left w:val="single" w:color="auto" w:sz="4" w:space="0"/>
              <w:bottom w:val="nil"/>
              <w:right w:val="single" w:color="auto" w:sz="4" w:space="0"/>
            </w:tcBorders>
            <w:vAlign w:val="center"/>
          </w:tcPr>
          <w:p w14:paraId="7B1A53B4">
            <w:pPr>
              <w:widowControl/>
              <w:tabs>
                <w:tab w:val="left" w:pos="1418"/>
              </w:tabs>
              <w:snapToGrid w:val="0"/>
              <w:spacing w:before="50" w:after="50" w:line="400" w:lineRule="exact"/>
              <w:jc w:val="center"/>
              <w:rPr>
                <w:rFonts w:hint="default" w:ascii="宋体" w:hAnsi="宋体" w:eastAsia="宋体" w:cs="宋体"/>
                <w:color w:val="000000"/>
                <w:spacing w:val="20"/>
                <w:kern w:val="0"/>
                <w:sz w:val="24"/>
                <w:szCs w:val="24"/>
                <w:highlight w:val="none"/>
                <w:lang w:val="en-US" w:eastAsia="zh-CN"/>
              </w:rPr>
            </w:pPr>
            <w:r>
              <w:rPr>
                <w:rFonts w:hint="eastAsia" w:ascii="宋体" w:hAnsi="宋体" w:cs="宋体"/>
                <w:color w:val="000000"/>
                <w:spacing w:val="20"/>
                <w:kern w:val="0"/>
                <w:sz w:val="24"/>
                <w:szCs w:val="24"/>
                <w:highlight w:val="none"/>
                <w:lang w:val="en-US" w:eastAsia="zh-CN"/>
              </w:rPr>
              <w:t>生产企业</w:t>
            </w:r>
          </w:p>
        </w:tc>
        <w:tc>
          <w:tcPr>
            <w:tcW w:w="1145" w:type="dxa"/>
            <w:tcBorders>
              <w:top w:val="single" w:color="auto" w:sz="4" w:space="0"/>
              <w:left w:val="single" w:color="auto" w:sz="4" w:space="0"/>
              <w:bottom w:val="nil"/>
              <w:right w:val="single" w:color="auto" w:sz="4" w:space="0"/>
            </w:tcBorders>
            <w:vAlign w:val="center"/>
          </w:tcPr>
          <w:p w14:paraId="048CCBF1">
            <w:pPr>
              <w:widowControl/>
              <w:tabs>
                <w:tab w:val="left" w:pos="1418"/>
              </w:tabs>
              <w:snapToGrid w:val="0"/>
              <w:spacing w:before="50" w:after="50" w:line="400" w:lineRule="exact"/>
              <w:jc w:val="center"/>
              <w:rPr>
                <w:rFonts w:hint="eastAsia" w:ascii="宋体" w:hAnsi="宋体" w:eastAsia="宋体" w:cs="宋体"/>
                <w:color w:val="000000"/>
                <w:spacing w:val="20"/>
                <w:kern w:val="0"/>
                <w:sz w:val="24"/>
                <w:szCs w:val="24"/>
                <w:highlight w:val="none"/>
                <w:lang w:val="en-US" w:eastAsia="zh-CN"/>
              </w:rPr>
            </w:pPr>
            <w:r>
              <w:rPr>
                <w:rFonts w:hint="eastAsia" w:ascii="宋体" w:hAnsi="宋体" w:cs="宋体"/>
                <w:color w:val="000000"/>
                <w:spacing w:val="20"/>
                <w:kern w:val="0"/>
                <w:sz w:val="24"/>
                <w:szCs w:val="24"/>
                <w:highlight w:val="none"/>
                <w:lang w:val="en-US" w:eastAsia="zh-CN"/>
              </w:rPr>
              <w:t>产地</w:t>
            </w:r>
          </w:p>
        </w:tc>
        <w:tc>
          <w:tcPr>
            <w:tcW w:w="1145" w:type="dxa"/>
            <w:tcBorders>
              <w:top w:val="single" w:color="auto" w:sz="4" w:space="0"/>
              <w:left w:val="single" w:color="auto" w:sz="4" w:space="0"/>
              <w:bottom w:val="nil"/>
              <w:right w:val="single" w:color="auto" w:sz="4" w:space="0"/>
            </w:tcBorders>
            <w:vAlign w:val="center"/>
          </w:tcPr>
          <w:p w14:paraId="5ED687E2">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r>
              <w:rPr>
                <w:rFonts w:hint="eastAsia" w:ascii="宋体" w:hAnsi="宋体" w:cs="宋体"/>
                <w:color w:val="000000"/>
                <w:spacing w:val="20"/>
                <w:kern w:val="0"/>
                <w:sz w:val="24"/>
                <w:szCs w:val="24"/>
                <w:highlight w:val="none"/>
              </w:rPr>
              <w:t>单位</w:t>
            </w:r>
          </w:p>
        </w:tc>
        <w:tc>
          <w:tcPr>
            <w:tcW w:w="1350" w:type="dxa"/>
            <w:tcBorders>
              <w:top w:val="single" w:color="auto" w:sz="4" w:space="0"/>
              <w:left w:val="single" w:color="auto" w:sz="4" w:space="0"/>
              <w:bottom w:val="nil"/>
              <w:right w:val="single" w:color="auto" w:sz="4" w:space="0"/>
            </w:tcBorders>
            <w:vAlign w:val="center"/>
          </w:tcPr>
          <w:p w14:paraId="0D8EEDB7">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r>
              <w:rPr>
                <w:rFonts w:hint="eastAsia" w:ascii="宋体" w:hAnsi="宋体" w:cs="宋体"/>
                <w:color w:val="000000"/>
                <w:spacing w:val="20"/>
                <w:kern w:val="0"/>
                <w:sz w:val="24"/>
                <w:szCs w:val="24"/>
                <w:highlight w:val="none"/>
              </w:rPr>
              <w:t>单价（元）</w:t>
            </w:r>
          </w:p>
        </w:tc>
      </w:tr>
      <w:tr w14:paraId="6701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803" w:type="dxa"/>
            <w:tcBorders>
              <w:top w:val="single" w:color="auto" w:sz="4" w:space="0"/>
              <w:left w:val="single" w:color="auto" w:sz="4" w:space="0"/>
              <w:bottom w:val="single" w:color="auto" w:sz="4" w:space="0"/>
              <w:right w:val="single" w:color="auto" w:sz="4" w:space="0"/>
            </w:tcBorders>
          </w:tcPr>
          <w:p w14:paraId="438E49BE">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r>
              <w:rPr>
                <w:rFonts w:hint="eastAsia" w:ascii="宋体" w:hAnsi="宋体" w:cs="宋体"/>
                <w:color w:val="000000"/>
                <w:spacing w:val="20"/>
                <w:kern w:val="0"/>
                <w:sz w:val="24"/>
                <w:szCs w:val="24"/>
                <w:highlight w:val="none"/>
              </w:rPr>
              <w:t>1</w:t>
            </w:r>
          </w:p>
        </w:tc>
        <w:tc>
          <w:tcPr>
            <w:tcW w:w="2229" w:type="dxa"/>
            <w:tcBorders>
              <w:top w:val="single" w:color="auto" w:sz="4" w:space="0"/>
              <w:left w:val="single" w:color="auto" w:sz="4" w:space="0"/>
              <w:bottom w:val="single" w:color="auto" w:sz="4" w:space="0"/>
              <w:right w:val="single" w:color="auto" w:sz="4" w:space="0"/>
            </w:tcBorders>
          </w:tcPr>
          <w:p w14:paraId="122A04D2">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590" w:type="dxa"/>
            <w:tcBorders>
              <w:top w:val="single" w:color="auto" w:sz="4" w:space="0"/>
              <w:left w:val="single" w:color="auto" w:sz="4" w:space="0"/>
              <w:bottom w:val="single" w:color="auto" w:sz="4" w:space="0"/>
              <w:right w:val="single" w:color="auto" w:sz="4" w:space="0"/>
            </w:tcBorders>
          </w:tcPr>
          <w:p w14:paraId="5AC94931">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5F77FAF3">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tcPr>
          <w:p w14:paraId="438931A6">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tcPr>
          <w:p w14:paraId="5870BE84">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tcPr>
          <w:p w14:paraId="524AE7B1">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r>
      <w:tr w14:paraId="06C81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803" w:type="dxa"/>
            <w:tcBorders>
              <w:top w:val="single" w:color="auto" w:sz="4" w:space="0"/>
              <w:left w:val="single" w:color="auto" w:sz="4" w:space="0"/>
              <w:bottom w:val="single" w:color="auto" w:sz="4" w:space="0"/>
              <w:right w:val="single" w:color="auto" w:sz="4" w:space="0"/>
            </w:tcBorders>
          </w:tcPr>
          <w:p w14:paraId="6A39B181">
            <w:pPr>
              <w:widowControl/>
              <w:tabs>
                <w:tab w:val="left" w:pos="1418"/>
              </w:tabs>
              <w:snapToGrid w:val="0"/>
              <w:spacing w:before="50" w:after="50" w:line="400" w:lineRule="exact"/>
              <w:jc w:val="center"/>
              <w:rPr>
                <w:rFonts w:hint="eastAsia" w:ascii="宋体" w:hAnsi="宋体" w:cs="宋体"/>
                <w:color w:val="000000"/>
                <w:spacing w:val="20"/>
                <w:kern w:val="0"/>
                <w:sz w:val="24"/>
                <w:szCs w:val="24"/>
                <w:highlight w:val="none"/>
              </w:rPr>
            </w:pPr>
            <w:r>
              <w:rPr>
                <w:rFonts w:hint="eastAsia" w:ascii="宋体" w:hAnsi="宋体" w:cs="宋体"/>
                <w:color w:val="000000"/>
                <w:spacing w:val="20"/>
                <w:kern w:val="0"/>
                <w:sz w:val="24"/>
                <w:szCs w:val="24"/>
                <w:highlight w:val="none"/>
              </w:rPr>
              <w:t>2</w:t>
            </w:r>
          </w:p>
        </w:tc>
        <w:tc>
          <w:tcPr>
            <w:tcW w:w="2229" w:type="dxa"/>
            <w:tcBorders>
              <w:top w:val="single" w:color="auto" w:sz="4" w:space="0"/>
              <w:left w:val="single" w:color="auto" w:sz="4" w:space="0"/>
              <w:bottom w:val="single" w:color="auto" w:sz="4" w:space="0"/>
              <w:right w:val="single" w:color="auto" w:sz="4" w:space="0"/>
            </w:tcBorders>
          </w:tcPr>
          <w:p w14:paraId="47374180">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590" w:type="dxa"/>
            <w:tcBorders>
              <w:top w:val="single" w:color="auto" w:sz="4" w:space="0"/>
              <w:left w:val="single" w:color="auto" w:sz="4" w:space="0"/>
              <w:bottom w:val="single" w:color="auto" w:sz="4" w:space="0"/>
              <w:right w:val="single" w:color="auto" w:sz="4" w:space="0"/>
            </w:tcBorders>
          </w:tcPr>
          <w:p w14:paraId="4EDF49F6">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7378ABC0">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tcPr>
          <w:p w14:paraId="0FD63717">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tcPr>
          <w:p w14:paraId="6A6F7A94">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tcPr>
          <w:p w14:paraId="3F7FB916">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r>
      <w:tr w14:paraId="3D55E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803" w:type="dxa"/>
            <w:tcBorders>
              <w:top w:val="single" w:color="auto" w:sz="4" w:space="0"/>
              <w:left w:val="single" w:color="auto" w:sz="4" w:space="0"/>
              <w:bottom w:val="single" w:color="auto" w:sz="4" w:space="0"/>
              <w:right w:val="single" w:color="auto" w:sz="4" w:space="0"/>
            </w:tcBorders>
          </w:tcPr>
          <w:p w14:paraId="6E9CCDA1">
            <w:pPr>
              <w:widowControl/>
              <w:tabs>
                <w:tab w:val="left" w:pos="1418"/>
              </w:tabs>
              <w:snapToGrid w:val="0"/>
              <w:spacing w:before="50" w:after="50" w:line="400" w:lineRule="exact"/>
              <w:jc w:val="center"/>
              <w:rPr>
                <w:rFonts w:hint="eastAsia" w:ascii="宋体" w:hAnsi="宋体" w:cs="宋体"/>
                <w:color w:val="000000"/>
                <w:spacing w:val="20"/>
                <w:kern w:val="0"/>
                <w:sz w:val="24"/>
                <w:szCs w:val="24"/>
                <w:highlight w:val="none"/>
              </w:rPr>
            </w:pPr>
            <w:r>
              <w:rPr>
                <w:rFonts w:hint="eastAsia" w:ascii="宋体" w:hAnsi="宋体" w:cs="宋体"/>
                <w:color w:val="000000"/>
                <w:spacing w:val="20"/>
                <w:kern w:val="0"/>
                <w:sz w:val="24"/>
                <w:szCs w:val="24"/>
                <w:highlight w:val="none"/>
              </w:rPr>
              <w:t>3</w:t>
            </w:r>
          </w:p>
        </w:tc>
        <w:tc>
          <w:tcPr>
            <w:tcW w:w="2229" w:type="dxa"/>
            <w:tcBorders>
              <w:top w:val="single" w:color="auto" w:sz="4" w:space="0"/>
              <w:left w:val="single" w:color="auto" w:sz="4" w:space="0"/>
              <w:bottom w:val="single" w:color="auto" w:sz="4" w:space="0"/>
              <w:right w:val="single" w:color="auto" w:sz="4" w:space="0"/>
            </w:tcBorders>
          </w:tcPr>
          <w:p w14:paraId="5B2F24DF">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590" w:type="dxa"/>
            <w:tcBorders>
              <w:top w:val="single" w:color="auto" w:sz="4" w:space="0"/>
              <w:left w:val="single" w:color="auto" w:sz="4" w:space="0"/>
              <w:bottom w:val="single" w:color="auto" w:sz="4" w:space="0"/>
              <w:right w:val="single" w:color="auto" w:sz="4" w:space="0"/>
            </w:tcBorders>
          </w:tcPr>
          <w:p w14:paraId="0882BBD2">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328D45A5">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tcPr>
          <w:p w14:paraId="7FE5A470">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tcPr>
          <w:p w14:paraId="3FC00716">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tcPr>
          <w:p w14:paraId="493CA21A">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r>
      <w:tr w14:paraId="610AA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803" w:type="dxa"/>
            <w:tcBorders>
              <w:top w:val="single" w:color="auto" w:sz="4" w:space="0"/>
              <w:left w:val="single" w:color="auto" w:sz="4" w:space="0"/>
              <w:bottom w:val="single" w:color="auto" w:sz="4" w:space="0"/>
              <w:right w:val="single" w:color="auto" w:sz="4" w:space="0"/>
            </w:tcBorders>
          </w:tcPr>
          <w:p w14:paraId="07A47CE4">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r>
              <w:rPr>
                <w:rFonts w:hint="eastAsia" w:ascii="宋体" w:hAnsi="宋体" w:cs="宋体"/>
                <w:color w:val="000000"/>
                <w:spacing w:val="20"/>
                <w:kern w:val="0"/>
                <w:sz w:val="24"/>
                <w:szCs w:val="24"/>
                <w:highlight w:val="none"/>
              </w:rPr>
              <w:t>...</w:t>
            </w:r>
          </w:p>
        </w:tc>
        <w:tc>
          <w:tcPr>
            <w:tcW w:w="2229" w:type="dxa"/>
            <w:tcBorders>
              <w:top w:val="single" w:color="auto" w:sz="4" w:space="0"/>
              <w:left w:val="single" w:color="auto" w:sz="4" w:space="0"/>
              <w:bottom w:val="single" w:color="auto" w:sz="4" w:space="0"/>
              <w:right w:val="single" w:color="auto" w:sz="4" w:space="0"/>
            </w:tcBorders>
          </w:tcPr>
          <w:p w14:paraId="63AD3853">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590" w:type="dxa"/>
            <w:tcBorders>
              <w:top w:val="single" w:color="auto" w:sz="4" w:space="0"/>
              <w:left w:val="single" w:color="auto" w:sz="4" w:space="0"/>
              <w:bottom w:val="single" w:color="auto" w:sz="4" w:space="0"/>
              <w:right w:val="single" w:color="auto" w:sz="4" w:space="0"/>
            </w:tcBorders>
          </w:tcPr>
          <w:p w14:paraId="05138660">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725" w:type="dxa"/>
            <w:tcBorders>
              <w:top w:val="single" w:color="auto" w:sz="4" w:space="0"/>
              <w:left w:val="single" w:color="auto" w:sz="4" w:space="0"/>
              <w:bottom w:val="single" w:color="auto" w:sz="4" w:space="0"/>
              <w:right w:val="single" w:color="auto" w:sz="4" w:space="0"/>
            </w:tcBorders>
          </w:tcPr>
          <w:p w14:paraId="6F9040CF">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tcPr>
          <w:p w14:paraId="5F113C99">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tcPr>
          <w:p w14:paraId="61E41EEA">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tcPr>
          <w:p w14:paraId="2C03A13D">
            <w:pPr>
              <w:widowControl/>
              <w:tabs>
                <w:tab w:val="left" w:pos="1418"/>
              </w:tabs>
              <w:snapToGrid w:val="0"/>
              <w:spacing w:before="50" w:after="50" w:line="400" w:lineRule="exact"/>
              <w:jc w:val="center"/>
              <w:rPr>
                <w:rFonts w:ascii="宋体" w:hAnsi="宋体" w:cs="宋体"/>
                <w:color w:val="000000"/>
                <w:spacing w:val="20"/>
                <w:kern w:val="0"/>
                <w:sz w:val="24"/>
                <w:szCs w:val="24"/>
                <w:highlight w:val="none"/>
              </w:rPr>
            </w:pPr>
          </w:p>
        </w:tc>
      </w:tr>
    </w:tbl>
    <w:p w14:paraId="4E130C56">
      <w:pPr>
        <w:widowControl/>
        <w:shd w:val="clear" w:color="auto" w:fill="FFFFFF"/>
        <w:spacing w:line="360" w:lineRule="auto"/>
        <w:jc w:val="right"/>
        <w:rPr>
          <w:rFonts w:ascii="宋体" w:hAnsi="宋体" w:cs="宋体"/>
          <w:kern w:val="0"/>
          <w:sz w:val="21"/>
          <w:szCs w:val="21"/>
          <w:highlight w:val="none"/>
        </w:rPr>
      </w:pPr>
    </w:p>
    <w:p w14:paraId="6EBFF503">
      <w:pPr>
        <w:widowControl/>
        <w:shd w:val="clear" w:color="auto" w:fill="FFFFFF"/>
        <w:spacing w:line="360" w:lineRule="auto"/>
        <w:jc w:val="right"/>
        <w:rPr>
          <w:rFonts w:ascii="宋体" w:hAnsi="宋体" w:cs="宋体"/>
          <w:kern w:val="0"/>
          <w:sz w:val="21"/>
          <w:szCs w:val="21"/>
          <w:highlight w:val="none"/>
        </w:rPr>
      </w:pPr>
    </w:p>
    <w:p w14:paraId="5CBFE931">
      <w:pPr>
        <w:widowControl/>
        <w:shd w:val="clear" w:color="auto" w:fill="FFFFFF"/>
        <w:spacing w:line="360" w:lineRule="auto"/>
        <w:jc w:val="left"/>
        <w:rPr>
          <w:rFonts w:hint="eastAsia" w:ascii="宋体" w:hAnsi="宋体" w:cs="宋体"/>
          <w:kern w:val="0"/>
          <w:sz w:val="21"/>
          <w:szCs w:val="21"/>
          <w:highlight w:val="none"/>
        </w:rPr>
      </w:pPr>
    </w:p>
    <w:p w14:paraId="3A3B1077">
      <w:pPr>
        <w:widowControl/>
        <w:shd w:val="clear" w:color="auto" w:fill="FFFFFF"/>
        <w:spacing w:line="360" w:lineRule="auto"/>
        <w:jc w:val="left"/>
        <w:rPr>
          <w:rFonts w:hint="eastAsia" w:ascii="宋体" w:hAnsi="宋体" w:cs="宋体"/>
          <w:kern w:val="0"/>
          <w:sz w:val="21"/>
          <w:szCs w:val="21"/>
          <w:highlight w:val="none"/>
        </w:rPr>
      </w:pPr>
    </w:p>
    <w:p w14:paraId="67C48A1B">
      <w:pPr>
        <w:widowControl/>
        <w:shd w:val="clear" w:color="auto" w:fill="FFFFFF"/>
        <w:spacing w:line="360" w:lineRule="auto"/>
        <w:jc w:val="left"/>
        <w:rPr>
          <w:rFonts w:hint="eastAsia" w:ascii="宋体" w:hAnsi="宋体" w:cs="宋体"/>
          <w:kern w:val="0"/>
          <w:sz w:val="21"/>
          <w:szCs w:val="21"/>
          <w:highlight w:val="none"/>
        </w:rPr>
      </w:pPr>
    </w:p>
    <w:p w14:paraId="155EBE26">
      <w:pPr>
        <w:widowControl/>
        <w:shd w:val="clear" w:color="auto" w:fill="FFFFFF"/>
        <w:spacing w:line="360" w:lineRule="auto"/>
        <w:jc w:val="left"/>
        <w:rPr>
          <w:rFonts w:hint="eastAsia" w:ascii="宋体" w:hAnsi="宋体" w:cs="宋体"/>
          <w:kern w:val="0"/>
          <w:sz w:val="21"/>
          <w:szCs w:val="21"/>
          <w:highlight w:val="none"/>
        </w:rPr>
      </w:pPr>
    </w:p>
    <w:p w14:paraId="5FEDEB17">
      <w:pPr>
        <w:widowControl/>
        <w:shd w:val="clear" w:color="auto" w:fill="FFFFFF"/>
        <w:spacing w:line="360" w:lineRule="auto"/>
        <w:ind w:left="1974" w:leftChars="705" w:firstLine="1524" w:firstLineChars="726"/>
        <w:rPr>
          <w:rFonts w:ascii="宋体" w:hAnsi="宋体" w:cs="宋体"/>
          <w:sz w:val="21"/>
          <w:szCs w:val="21"/>
          <w:highlight w:val="none"/>
        </w:rPr>
      </w:pPr>
      <w:r>
        <w:rPr>
          <w:rFonts w:hint="eastAsia" w:ascii="宋体" w:hAnsi="宋体" w:cs="宋体"/>
          <w:kern w:val="0"/>
          <w:sz w:val="21"/>
          <w:szCs w:val="21"/>
          <w:highlight w:val="none"/>
        </w:rPr>
        <w:t xml:space="preserve"> 法定代表人或委托代理人（签字或盖章）：</w:t>
      </w:r>
    </w:p>
    <w:p w14:paraId="7FD7E3A6">
      <w:pPr>
        <w:widowControl/>
        <w:shd w:val="clear" w:color="auto" w:fill="FFFFFF"/>
        <w:spacing w:line="360" w:lineRule="auto"/>
        <w:ind w:firstLine="3570" w:firstLineChars="170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2A10DE5F">
      <w:pPr>
        <w:widowControl/>
        <w:wordWrap w:val="0"/>
        <w:spacing w:line="460" w:lineRule="exact"/>
        <w:ind w:firstLine="4410" w:firstLineChars="2100"/>
        <w:jc w:val="left"/>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r>
        <w:rPr>
          <w:rFonts w:hint="eastAsia" w:ascii="宋体" w:hAnsi="宋体" w:cs="宋体"/>
          <w:kern w:val="0"/>
          <w:sz w:val="21"/>
          <w:szCs w:val="21"/>
          <w:highlight w:val="none"/>
        </w:rPr>
        <w:t>年    月    日</w:t>
      </w:r>
    </w:p>
    <w:p w14:paraId="1C3F2F3A">
      <w:pPr>
        <w:pStyle w:val="2"/>
        <w:snapToGrid w:val="0"/>
        <w:spacing w:before="20" w:after="20" w:line="360" w:lineRule="auto"/>
        <w:jc w:val="center"/>
        <w:rPr>
          <w:rFonts w:ascii="宋体" w:hAnsi="宋体" w:eastAsia="宋体" w:cs="宋体"/>
          <w:sz w:val="28"/>
          <w:szCs w:val="28"/>
          <w:highlight w:val="none"/>
        </w:rPr>
      </w:pPr>
      <w:bookmarkStart w:id="102" w:name="_Toc24168"/>
      <w:bookmarkStart w:id="103" w:name="_Toc29960"/>
      <w:bookmarkStart w:id="104" w:name="_Toc20420"/>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 xml:space="preserve">  商务响应</w:t>
      </w:r>
      <w:bookmarkEnd w:id="102"/>
      <w:bookmarkEnd w:id="103"/>
      <w:bookmarkEnd w:id="104"/>
      <w:r>
        <w:rPr>
          <w:rFonts w:hint="eastAsia" w:ascii="宋体" w:hAnsi="宋体" w:eastAsia="宋体" w:cs="宋体"/>
          <w:sz w:val="28"/>
          <w:szCs w:val="28"/>
          <w:highlight w:val="none"/>
        </w:rPr>
        <w:t>表（格式）</w:t>
      </w:r>
    </w:p>
    <w:tbl>
      <w:tblPr>
        <w:tblStyle w:val="63"/>
        <w:tblW w:w="88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831"/>
        <w:gridCol w:w="2803"/>
        <w:gridCol w:w="1486"/>
        <w:gridCol w:w="1890"/>
      </w:tblGrid>
      <w:tr w14:paraId="0E12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jc w:val="center"/>
        </w:trPr>
        <w:tc>
          <w:tcPr>
            <w:tcW w:w="861" w:type="dxa"/>
            <w:noWrap/>
            <w:vAlign w:val="center"/>
          </w:tcPr>
          <w:p w14:paraId="05751CF6">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序号</w:t>
            </w:r>
          </w:p>
        </w:tc>
        <w:tc>
          <w:tcPr>
            <w:tcW w:w="1831" w:type="dxa"/>
            <w:noWrap/>
            <w:vAlign w:val="center"/>
          </w:tcPr>
          <w:p w14:paraId="429FC196">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项目</w:t>
            </w:r>
          </w:p>
        </w:tc>
        <w:tc>
          <w:tcPr>
            <w:tcW w:w="2803" w:type="dxa"/>
            <w:noWrap/>
            <w:vAlign w:val="center"/>
          </w:tcPr>
          <w:p w14:paraId="238E9AF2">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谈判文件要求</w:t>
            </w:r>
          </w:p>
        </w:tc>
        <w:tc>
          <w:tcPr>
            <w:tcW w:w="1486" w:type="dxa"/>
            <w:noWrap/>
            <w:vAlign w:val="center"/>
          </w:tcPr>
          <w:p w14:paraId="0ADDB793">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响应情况</w:t>
            </w:r>
          </w:p>
        </w:tc>
        <w:tc>
          <w:tcPr>
            <w:tcW w:w="1890" w:type="dxa"/>
            <w:noWrap/>
            <w:vAlign w:val="center"/>
          </w:tcPr>
          <w:p w14:paraId="6EE4C7AC">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供应商的承诺或说明</w:t>
            </w:r>
          </w:p>
        </w:tc>
      </w:tr>
      <w:tr w14:paraId="1B10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1D6D30B5">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1</w:t>
            </w:r>
          </w:p>
        </w:tc>
        <w:tc>
          <w:tcPr>
            <w:tcW w:w="1831" w:type="dxa"/>
            <w:noWrap/>
            <w:vAlign w:val="center"/>
          </w:tcPr>
          <w:p w14:paraId="647904D6">
            <w:pPr>
              <w:widowControl/>
              <w:spacing w:beforeAutospacing="1" w:afterAutospacing="1" w:line="360" w:lineRule="auto"/>
              <w:jc w:val="center"/>
              <w:rPr>
                <w:rFonts w:ascii="宋体" w:hAnsi="宋体" w:cs="宋体"/>
                <w:kern w:val="0"/>
                <w:sz w:val="21"/>
                <w:szCs w:val="21"/>
                <w:highlight w:val="none"/>
              </w:rPr>
            </w:pPr>
            <w:r>
              <w:rPr>
                <w:rFonts w:hint="eastAsia" w:ascii="宋体" w:hAnsi="宋体" w:cs="仿宋"/>
                <w:sz w:val="21"/>
                <w:szCs w:val="21"/>
                <w:highlight w:val="none"/>
              </w:rPr>
              <w:t>交货地点</w:t>
            </w:r>
          </w:p>
        </w:tc>
        <w:tc>
          <w:tcPr>
            <w:tcW w:w="2803" w:type="dxa"/>
            <w:noWrap/>
            <w:vAlign w:val="center"/>
          </w:tcPr>
          <w:p w14:paraId="4F2E6131">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01CDAE6B">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5C89AF11">
            <w:pPr>
              <w:widowControl/>
              <w:spacing w:line="360" w:lineRule="auto"/>
              <w:jc w:val="center"/>
              <w:textAlignment w:val="baseline"/>
              <w:rPr>
                <w:rFonts w:ascii="宋体" w:hAnsi="宋体" w:cs="宋体"/>
                <w:sz w:val="21"/>
                <w:szCs w:val="21"/>
                <w:highlight w:val="none"/>
              </w:rPr>
            </w:pPr>
          </w:p>
        </w:tc>
      </w:tr>
      <w:tr w14:paraId="2FE6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57B256DD">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2</w:t>
            </w:r>
          </w:p>
        </w:tc>
        <w:tc>
          <w:tcPr>
            <w:tcW w:w="1831" w:type="dxa"/>
            <w:noWrap/>
            <w:vAlign w:val="center"/>
          </w:tcPr>
          <w:p w14:paraId="04A8362F">
            <w:pPr>
              <w:widowControl/>
              <w:spacing w:beforeAutospacing="1" w:afterAutospacing="1" w:line="360" w:lineRule="auto"/>
              <w:jc w:val="center"/>
              <w:rPr>
                <w:rFonts w:ascii="宋体" w:hAnsi="宋体" w:cs="仿宋"/>
                <w:sz w:val="21"/>
                <w:szCs w:val="21"/>
                <w:highlight w:val="none"/>
              </w:rPr>
            </w:pPr>
            <w:r>
              <w:rPr>
                <w:rFonts w:hint="eastAsia" w:ascii="宋体" w:hAnsi="宋体" w:cs="仿宋"/>
                <w:sz w:val="21"/>
                <w:szCs w:val="21"/>
                <w:highlight w:val="none"/>
              </w:rPr>
              <w:t>交货方法</w:t>
            </w:r>
          </w:p>
        </w:tc>
        <w:tc>
          <w:tcPr>
            <w:tcW w:w="2803" w:type="dxa"/>
            <w:noWrap/>
            <w:vAlign w:val="center"/>
          </w:tcPr>
          <w:p w14:paraId="6512596B">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2A595C60">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53F420E1">
            <w:pPr>
              <w:widowControl/>
              <w:spacing w:line="360" w:lineRule="auto"/>
              <w:jc w:val="center"/>
              <w:textAlignment w:val="baseline"/>
              <w:rPr>
                <w:rFonts w:ascii="宋体" w:hAnsi="宋体" w:cs="宋体"/>
                <w:sz w:val="21"/>
                <w:szCs w:val="21"/>
                <w:highlight w:val="none"/>
              </w:rPr>
            </w:pPr>
          </w:p>
        </w:tc>
      </w:tr>
      <w:tr w14:paraId="0A47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2D77B422">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3</w:t>
            </w:r>
          </w:p>
        </w:tc>
        <w:tc>
          <w:tcPr>
            <w:tcW w:w="1831" w:type="dxa"/>
            <w:noWrap/>
            <w:vAlign w:val="center"/>
          </w:tcPr>
          <w:p w14:paraId="5EA64297">
            <w:pPr>
              <w:widowControl/>
              <w:spacing w:beforeAutospacing="1" w:afterAutospacing="1" w:line="360" w:lineRule="auto"/>
              <w:jc w:val="center"/>
              <w:rPr>
                <w:rFonts w:ascii="宋体" w:hAnsi="宋体" w:cs="仿宋"/>
                <w:sz w:val="21"/>
                <w:szCs w:val="21"/>
                <w:highlight w:val="none"/>
              </w:rPr>
            </w:pPr>
            <w:r>
              <w:rPr>
                <w:rFonts w:hint="eastAsia" w:ascii="宋体" w:hAnsi="宋体" w:cs="仿宋"/>
                <w:sz w:val="21"/>
                <w:szCs w:val="21"/>
                <w:highlight w:val="none"/>
              </w:rPr>
              <w:t>合同期限</w:t>
            </w:r>
          </w:p>
        </w:tc>
        <w:tc>
          <w:tcPr>
            <w:tcW w:w="2803" w:type="dxa"/>
            <w:noWrap/>
            <w:vAlign w:val="center"/>
          </w:tcPr>
          <w:p w14:paraId="26C4CD33">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0E21D07A">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714FBDD9">
            <w:pPr>
              <w:widowControl/>
              <w:spacing w:line="360" w:lineRule="auto"/>
              <w:jc w:val="center"/>
              <w:textAlignment w:val="baseline"/>
              <w:rPr>
                <w:rFonts w:ascii="宋体" w:hAnsi="宋体" w:cs="宋体"/>
                <w:sz w:val="21"/>
                <w:szCs w:val="21"/>
                <w:highlight w:val="none"/>
              </w:rPr>
            </w:pPr>
          </w:p>
        </w:tc>
      </w:tr>
      <w:tr w14:paraId="22DF0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773BF5FE">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4</w:t>
            </w:r>
          </w:p>
        </w:tc>
        <w:tc>
          <w:tcPr>
            <w:tcW w:w="1831" w:type="dxa"/>
            <w:noWrap/>
            <w:vAlign w:val="center"/>
          </w:tcPr>
          <w:p w14:paraId="38D40C19">
            <w:pPr>
              <w:widowControl/>
              <w:spacing w:beforeAutospacing="1" w:afterAutospacing="1" w:line="360" w:lineRule="auto"/>
              <w:jc w:val="center"/>
              <w:rPr>
                <w:rFonts w:hint="eastAsia" w:ascii="宋体" w:hAnsi="宋体" w:cs="仿宋"/>
                <w:sz w:val="21"/>
                <w:szCs w:val="21"/>
                <w:highlight w:val="none"/>
              </w:rPr>
            </w:pPr>
            <w:r>
              <w:rPr>
                <w:rFonts w:hint="eastAsia" w:ascii="宋体" w:hAnsi="宋体" w:cs="宋体"/>
                <w:sz w:val="21"/>
                <w:highlight w:val="none"/>
              </w:rPr>
              <w:t>质量要求</w:t>
            </w:r>
          </w:p>
        </w:tc>
        <w:tc>
          <w:tcPr>
            <w:tcW w:w="2803" w:type="dxa"/>
            <w:noWrap/>
            <w:vAlign w:val="center"/>
          </w:tcPr>
          <w:p w14:paraId="54A2A481">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13AB0DB3">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65CF2A76">
            <w:pPr>
              <w:widowControl/>
              <w:spacing w:line="360" w:lineRule="auto"/>
              <w:jc w:val="center"/>
              <w:textAlignment w:val="baseline"/>
              <w:rPr>
                <w:rFonts w:ascii="宋体" w:hAnsi="宋体" w:cs="宋体"/>
                <w:sz w:val="21"/>
                <w:szCs w:val="21"/>
                <w:highlight w:val="none"/>
              </w:rPr>
            </w:pPr>
          </w:p>
        </w:tc>
      </w:tr>
      <w:tr w14:paraId="387E3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349F15C5">
            <w:pPr>
              <w:widowControl/>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5</w:t>
            </w:r>
          </w:p>
        </w:tc>
        <w:tc>
          <w:tcPr>
            <w:tcW w:w="1831" w:type="dxa"/>
            <w:noWrap/>
            <w:vAlign w:val="center"/>
          </w:tcPr>
          <w:p w14:paraId="54801186">
            <w:pPr>
              <w:widowControl/>
              <w:spacing w:beforeAutospacing="1" w:afterAutospacing="1" w:line="360" w:lineRule="auto"/>
              <w:jc w:val="center"/>
              <w:rPr>
                <w:rFonts w:ascii="宋体" w:hAnsi="宋体" w:cs="仿宋"/>
                <w:sz w:val="21"/>
                <w:szCs w:val="21"/>
                <w:highlight w:val="none"/>
              </w:rPr>
            </w:pPr>
            <w:r>
              <w:rPr>
                <w:rFonts w:hint="eastAsia" w:ascii="宋体" w:hAnsi="宋体" w:cs="仿宋"/>
                <w:sz w:val="21"/>
                <w:szCs w:val="21"/>
                <w:highlight w:val="none"/>
              </w:rPr>
              <w:t>付款方式</w:t>
            </w:r>
          </w:p>
        </w:tc>
        <w:tc>
          <w:tcPr>
            <w:tcW w:w="2803" w:type="dxa"/>
            <w:noWrap/>
            <w:vAlign w:val="center"/>
          </w:tcPr>
          <w:p w14:paraId="045A3C09">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0E5EC410">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347622C9">
            <w:pPr>
              <w:widowControl/>
              <w:spacing w:line="360" w:lineRule="auto"/>
              <w:jc w:val="center"/>
              <w:textAlignment w:val="baseline"/>
              <w:rPr>
                <w:rFonts w:ascii="宋体" w:hAnsi="宋体" w:cs="宋体"/>
                <w:sz w:val="21"/>
                <w:szCs w:val="21"/>
                <w:highlight w:val="none"/>
              </w:rPr>
            </w:pPr>
          </w:p>
        </w:tc>
      </w:tr>
      <w:tr w14:paraId="2A40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861" w:type="dxa"/>
            <w:noWrap/>
            <w:vAlign w:val="center"/>
          </w:tcPr>
          <w:p w14:paraId="4A0F28C8">
            <w:pPr>
              <w:widowControl/>
              <w:spacing w:line="360" w:lineRule="auto"/>
              <w:jc w:val="center"/>
              <w:textAlignment w:val="baseline"/>
              <w:rPr>
                <w:rFonts w:ascii="宋体" w:hAnsi="宋体" w:cs="宋体"/>
                <w:sz w:val="21"/>
                <w:szCs w:val="21"/>
                <w:highlight w:val="none"/>
              </w:rPr>
            </w:pPr>
          </w:p>
        </w:tc>
        <w:tc>
          <w:tcPr>
            <w:tcW w:w="1831" w:type="dxa"/>
            <w:noWrap/>
            <w:vAlign w:val="center"/>
          </w:tcPr>
          <w:p w14:paraId="2DC3CF83">
            <w:pPr>
              <w:pStyle w:val="7"/>
              <w:ind w:left="0"/>
              <w:jc w:val="center"/>
              <w:rPr>
                <w:rFonts w:ascii="宋体" w:hAnsi="宋体" w:cs="宋体"/>
                <w:sz w:val="21"/>
                <w:szCs w:val="21"/>
                <w:highlight w:val="none"/>
              </w:rPr>
            </w:pPr>
            <w:r>
              <w:rPr>
                <w:rFonts w:hint="eastAsia" w:ascii="宋体" w:hAnsi="宋体" w:cs="宋体"/>
                <w:sz w:val="21"/>
                <w:szCs w:val="21"/>
                <w:highlight w:val="none"/>
              </w:rPr>
              <w:t>...</w:t>
            </w:r>
          </w:p>
        </w:tc>
        <w:tc>
          <w:tcPr>
            <w:tcW w:w="2803" w:type="dxa"/>
            <w:noWrap/>
            <w:vAlign w:val="center"/>
          </w:tcPr>
          <w:p w14:paraId="061E7817">
            <w:pPr>
              <w:widowControl/>
              <w:spacing w:line="360" w:lineRule="auto"/>
              <w:jc w:val="center"/>
              <w:textAlignment w:val="baseline"/>
              <w:rPr>
                <w:rFonts w:ascii="宋体" w:hAnsi="宋体" w:cs="宋体"/>
                <w:sz w:val="21"/>
                <w:szCs w:val="21"/>
                <w:highlight w:val="none"/>
              </w:rPr>
            </w:pPr>
          </w:p>
        </w:tc>
        <w:tc>
          <w:tcPr>
            <w:tcW w:w="1486" w:type="dxa"/>
            <w:noWrap/>
            <w:vAlign w:val="center"/>
          </w:tcPr>
          <w:p w14:paraId="7F43C7C3">
            <w:pPr>
              <w:widowControl/>
              <w:spacing w:line="360" w:lineRule="auto"/>
              <w:jc w:val="center"/>
              <w:textAlignment w:val="baseline"/>
              <w:rPr>
                <w:rFonts w:ascii="宋体" w:hAnsi="宋体" w:cs="宋体"/>
                <w:sz w:val="21"/>
                <w:szCs w:val="21"/>
                <w:highlight w:val="none"/>
              </w:rPr>
            </w:pPr>
          </w:p>
        </w:tc>
        <w:tc>
          <w:tcPr>
            <w:tcW w:w="1890" w:type="dxa"/>
            <w:noWrap/>
            <w:vAlign w:val="center"/>
          </w:tcPr>
          <w:p w14:paraId="790F994C">
            <w:pPr>
              <w:widowControl/>
              <w:spacing w:line="360" w:lineRule="auto"/>
              <w:jc w:val="center"/>
              <w:textAlignment w:val="baseline"/>
              <w:rPr>
                <w:rFonts w:ascii="宋体" w:hAnsi="宋体" w:cs="宋体"/>
                <w:sz w:val="21"/>
                <w:szCs w:val="21"/>
                <w:highlight w:val="none"/>
              </w:rPr>
            </w:pPr>
          </w:p>
        </w:tc>
      </w:tr>
    </w:tbl>
    <w:p w14:paraId="444C1F9F">
      <w:pPr>
        <w:widowControl/>
        <w:spacing w:line="360" w:lineRule="auto"/>
        <w:textAlignment w:val="baseline"/>
        <w:rPr>
          <w:rFonts w:ascii="宋体" w:hAnsi="宋体" w:cs="宋体"/>
          <w:sz w:val="21"/>
          <w:szCs w:val="21"/>
          <w:highlight w:val="none"/>
        </w:rPr>
      </w:pPr>
      <w:r>
        <w:rPr>
          <w:rFonts w:hint="eastAsia" w:ascii="宋体" w:hAnsi="宋体" w:cs="宋体"/>
          <w:sz w:val="21"/>
          <w:szCs w:val="21"/>
          <w:highlight w:val="none"/>
        </w:rPr>
        <w:t>注：供应商必须如实完整填写表格，“偏离情况”是指“正偏离”、“负偏离”或“无偏离”。</w:t>
      </w:r>
    </w:p>
    <w:p w14:paraId="0B48D104">
      <w:pPr>
        <w:rPr>
          <w:rFonts w:ascii="宋体" w:hAnsi="宋体" w:cs="宋体"/>
          <w:b/>
          <w:kern w:val="0"/>
          <w:sz w:val="21"/>
          <w:szCs w:val="21"/>
          <w:highlight w:val="none"/>
        </w:rPr>
      </w:pPr>
    </w:p>
    <w:p w14:paraId="7280D105">
      <w:pPr>
        <w:pStyle w:val="21"/>
        <w:ind w:firstLine="210"/>
        <w:rPr>
          <w:rFonts w:ascii="宋体" w:hAnsi="宋体" w:cs="宋体"/>
          <w:sz w:val="21"/>
          <w:highlight w:val="none"/>
        </w:rPr>
      </w:pPr>
    </w:p>
    <w:p w14:paraId="3E49116A">
      <w:pPr>
        <w:widowControl/>
        <w:spacing w:line="360" w:lineRule="auto"/>
        <w:ind w:firstLine="3360" w:firstLineChars="1600"/>
        <w:textAlignment w:val="baseline"/>
        <w:rPr>
          <w:rFonts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sz w:val="21"/>
          <w:szCs w:val="21"/>
          <w:highlight w:val="none"/>
        </w:rPr>
        <w:t>（全称并加盖公章）</w:t>
      </w:r>
    </w:p>
    <w:p w14:paraId="665CC2D6">
      <w:pPr>
        <w:widowControl/>
        <w:spacing w:line="360" w:lineRule="auto"/>
        <w:ind w:firstLine="4410" w:firstLineChars="2100"/>
        <w:textAlignment w:val="baseline"/>
        <w:rPr>
          <w:rFonts w:ascii="宋体" w:hAnsi="宋体" w:cs="宋体"/>
          <w:sz w:val="24"/>
          <w:szCs w:val="24"/>
          <w:highlight w:val="none"/>
        </w:rPr>
      </w:pPr>
      <w:r>
        <w:rPr>
          <w:rFonts w:hint="eastAsia" w:ascii="宋体" w:hAnsi="宋体" w:cs="宋体"/>
          <w:sz w:val="21"/>
          <w:szCs w:val="21"/>
          <w:highlight w:val="none"/>
        </w:rPr>
        <w:t>年    月    日</w:t>
      </w:r>
    </w:p>
    <w:p w14:paraId="3EBCD24F">
      <w:pPr>
        <w:rPr>
          <w:rFonts w:ascii="宋体" w:hAnsi="宋体" w:cs="宋体"/>
          <w:highlight w:val="none"/>
        </w:rPr>
      </w:pPr>
    </w:p>
    <w:p w14:paraId="342625FD">
      <w:pPr>
        <w:rPr>
          <w:rFonts w:ascii="宋体" w:hAnsi="宋体" w:cs="宋体"/>
          <w:highlight w:val="none"/>
        </w:rPr>
      </w:pPr>
    </w:p>
    <w:p w14:paraId="46DE1DAD">
      <w:pPr>
        <w:rPr>
          <w:rFonts w:ascii="宋体" w:hAnsi="宋体" w:cs="宋体"/>
          <w:highlight w:val="none"/>
        </w:rPr>
      </w:pPr>
    </w:p>
    <w:p w14:paraId="56F52CEE">
      <w:pPr>
        <w:rPr>
          <w:rFonts w:ascii="宋体" w:hAnsi="宋体" w:cs="宋体"/>
          <w:highlight w:val="none"/>
        </w:rPr>
      </w:pPr>
    </w:p>
    <w:p w14:paraId="20A3A8B4">
      <w:pPr>
        <w:rPr>
          <w:rFonts w:ascii="宋体" w:hAnsi="宋体" w:cs="宋体"/>
          <w:highlight w:val="none"/>
        </w:rPr>
      </w:pPr>
    </w:p>
    <w:p w14:paraId="6F8BC2A4">
      <w:pPr>
        <w:rPr>
          <w:rFonts w:ascii="宋体" w:hAnsi="宋体" w:cs="宋体"/>
          <w:highlight w:val="none"/>
        </w:rPr>
      </w:pPr>
    </w:p>
    <w:p w14:paraId="7DDAD5F1">
      <w:pPr>
        <w:rPr>
          <w:rFonts w:ascii="宋体" w:hAnsi="宋体" w:cs="宋体"/>
          <w:highlight w:val="none"/>
        </w:rPr>
        <w:sectPr>
          <w:pgSz w:w="12240" w:h="15840"/>
          <w:pgMar w:top="1440" w:right="1800" w:bottom="1440" w:left="1800" w:header="850" w:footer="1077" w:gutter="0"/>
          <w:cols w:space="0" w:num="1"/>
          <w:docGrid w:linePitch="312" w:charSpace="0"/>
        </w:sectPr>
      </w:pPr>
    </w:p>
    <w:p w14:paraId="7BC86A45">
      <w:pPr>
        <w:jc w:val="center"/>
        <w:rPr>
          <w:rFonts w:ascii="宋体" w:hAnsi="宋体" w:cs="宋体"/>
          <w:b/>
          <w:bCs/>
          <w:szCs w:val="28"/>
          <w:highlight w:val="none"/>
        </w:rPr>
      </w:pPr>
      <w:bookmarkStart w:id="105" w:name="_Toc29406"/>
      <w:bookmarkStart w:id="106" w:name="_Toc28621"/>
      <w:bookmarkStart w:id="107" w:name="_Toc31526"/>
    </w:p>
    <w:p w14:paraId="561BFAC0">
      <w:pPr>
        <w:jc w:val="center"/>
        <w:rPr>
          <w:rFonts w:ascii="宋体" w:hAnsi="宋体" w:cs="宋体"/>
          <w:szCs w:val="28"/>
          <w:highlight w:val="none"/>
        </w:rPr>
      </w:pPr>
      <w:r>
        <w:rPr>
          <w:rFonts w:hint="eastAsia" w:ascii="宋体" w:hAnsi="宋体" w:cs="宋体"/>
          <w:b/>
          <w:bCs/>
          <w:szCs w:val="28"/>
          <w:highlight w:val="none"/>
        </w:rPr>
        <w:t>附件</w:t>
      </w:r>
      <w:r>
        <w:rPr>
          <w:rFonts w:hint="eastAsia" w:ascii="宋体" w:hAnsi="宋体" w:cs="宋体"/>
          <w:b/>
          <w:bCs/>
          <w:szCs w:val="28"/>
          <w:highlight w:val="none"/>
          <w:lang w:val="en-US" w:eastAsia="zh-CN"/>
        </w:rPr>
        <w:t>6</w:t>
      </w:r>
      <w:r>
        <w:rPr>
          <w:rFonts w:hint="eastAsia" w:ascii="宋体" w:hAnsi="宋体" w:cs="宋体"/>
          <w:b/>
          <w:bCs/>
          <w:szCs w:val="28"/>
          <w:highlight w:val="none"/>
        </w:rPr>
        <w:t xml:space="preserve">         法定代表人身份证明（格式）</w:t>
      </w:r>
      <w:bookmarkEnd w:id="105"/>
      <w:bookmarkEnd w:id="106"/>
      <w:bookmarkEnd w:id="107"/>
    </w:p>
    <w:p w14:paraId="025AE4E5">
      <w:pPr>
        <w:widowControl/>
        <w:wordWrap w:val="0"/>
        <w:spacing w:line="460" w:lineRule="exact"/>
        <w:jc w:val="left"/>
        <w:rPr>
          <w:rFonts w:ascii="宋体" w:hAnsi="宋体" w:cs="宋体"/>
          <w:kern w:val="0"/>
          <w:sz w:val="24"/>
          <w:highlight w:val="none"/>
        </w:rPr>
      </w:pPr>
    </w:p>
    <w:p w14:paraId="2899484A">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供应商名称：</w:t>
      </w:r>
      <w:r>
        <w:rPr>
          <w:rFonts w:hint="eastAsia" w:ascii="宋体" w:hAnsi="宋体" w:cs="宋体"/>
          <w:kern w:val="0"/>
          <w:sz w:val="21"/>
          <w:szCs w:val="21"/>
          <w:highlight w:val="none"/>
          <w:u w:val="single"/>
        </w:rPr>
        <w:t xml:space="preserve">               </w:t>
      </w:r>
    </w:p>
    <w:p w14:paraId="020A2932">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地址：</w:t>
      </w:r>
      <w:r>
        <w:rPr>
          <w:rFonts w:hint="eastAsia" w:ascii="宋体" w:hAnsi="宋体" w:cs="宋体"/>
          <w:kern w:val="0"/>
          <w:sz w:val="21"/>
          <w:szCs w:val="21"/>
          <w:highlight w:val="none"/>
          <w:u w:val="single"/>
        </w:rPr>
        <w:t xml:space="preserve">               </w:t>
      </w:r>
    </w:p>
    <w:p w14:paraId="2946ACDC">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成立时间：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月</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日</w:t>
      </w:r>
    </w:p>
    <w:p w14:paraId="2C38083C">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经营期限：</w:t>
      </w:r>
      <w:r>
        <w:rPr>
          <w:rFonts w:hint="eastAsia" w:ascii="宋体" w:hAnsi="宋体" w:cs="宋体"/>
          <w:kern w:val="0"/>
          <w:sz w:val="21"/>
          <w:szCs w:val="21"/>
          <w:highlight w:val="none"/>
          <w:u w:val="single"/>
        </w:rPr>
        <w:t xml:space="preserve">               </w:t>
      </w:r>
    </w:p>
    <w:p w14:paraId="3E56A441">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姓名：</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，性别：</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，年龄：</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，职务：</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w:t>
      </w:r>
    </w:p>
    <w:p w14:paraId="442BDB48">
      <w:pPr>
        <w:widowControl/>
        <w:wordWrap w:val="0"/>
        <w:spacing w:line="460" w:lineRule="exact"/>
        <w:jc w:val="left"/>
        <w:rPr>
          <w:rFonts w:ascii="宋体" w:hAnsi="宋体" w:cs="宋体"/>
          <w:kern w:val="0"/>
          <w:sz w:val="21"/>
          <w:szCs w:val="21"/>
          <w:highlight w:val="none"/>
        </w:rPr>
      </w:pPr>
    </w:p>
    <w:p w14:paraId="273DE310">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特此证明。</w:t>
      </w:r>
    </w:p>
    <w:p w14:paraId="3917AF32">
      <w:pPr>
        <w:widowControl/>
        <w:wordWrap w:val="0"/>
        <w:spacing w:line="460" w:lineRule="exact"/>
        <w:jc w:val="left"/>
        <w:rPr>
          <w:rFonts w:ascii="宋体" w:hAnsi="宋体" w:cs="宋体"/>
          <w:kern w:val="0"/>
          <w:sz w:val="21"/>
          <w:szCs w:val="21"/>
          <w:highlight w:val="none"/>
        </w:rPr>
      </w:pPr>
    </w:p>
    <w:tbl>
      <w:tblPr>
        <w:tblStyle w:val="22"/>
        <w:tblpPr w:leftFromText="180" w:rightFromText="180" w:topFromText="100" w:bottomFromText="100" w:vertAnchor="text" w:horzAnchor="margin" w:tblpXSpec="center" w:tblpY="6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F3D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3540245">
            <w:pPr>
              <w:widowControl/>
              <w:spacing w:line="480" w:lineRule="exact"/>
              <w:jc w:val="left"/>
              <w:rPr>
                <w:rFonts w:ascii="宋体" w:hAnsi="宋体" w:cs="宋体"/>
                <w:bCs/>
                <w:kern w:val="0"/>
                <w:sz w:val="21"/>
                <w:szCs w:val="21"/>
                <w:highlight w:val="none"/>
              </w:rPr>
            </w:pPr>
            <w:r>
              <w:rPr>
                <w:rFonts w:hint="eastAsia" w:ascii="宋体" w:hAnsi="宋体" w:cs="宋体"/>
                <w:bCs/>
                <w:kern w:val="0"/>
                <w:sz w:val="21"/>
                <w:szCs w:val="21"/>
                <w:highlight w:val="none"/>
              </w:rPr>
              <w:t>此处请粘贴法定代表人身份证复印件</w:t>
            </w:r>
          </w:p>
          <w:p w14:paraId="0268210A">
            <w:pPr>
              <w:widowControl/>
              <w:spacing w:line="480" w:lineRule="exact"/>
              <w:jc w:val="left"/>
              <w:rPr>
                <w:rFonts w:ascii="宋体" w:hAnsi="宋体" w:cs="宋体"/>
                <w:kern w:val="0"/>
                <w:sz w:val="21"/>
                <w:szCs w:val="21"/>
                <w:highlight w:val="none"/>
              </w:rPr>
            </w:pPr>
          </w:p>
          <w:p w14:paraId="34A336F7">
            <w:pPr>
              <w:widowControl/>
              <w:spacing w:line="480" w:lineRule="exact"/>
              <w:jc w:val="left"/>
              <w:rPr>
                <w:rFonts w:ascii="宋体" w:hAnsi="宋体" w:cs="宋体"/>
                <w:kern w:val="0"/>
                <w:sz w:val="21"/>
                <w:szCs w:val="21"/>
                <w:highlight w:val="none"/>
              </w:rPr>
            </w:pPr>
          </w:p>
        </w:tc>
      </w:tr>
    </w:tbl>
    <w:p w14:paraId="0E70E28C">
      <w:pPr>
        <w:widowControl/>
        <w:wordWrap w:val="0"/>
        <w:spacing w:beforeLines="100" w:afterLines="100" w:line="480" w:lineRule="exact"/>
        <w:jc w:val="center"/>
        <w:rPr>
          <w:rFonts w:ascii="宋体" w:hAnsi="宋体" w:cs="宋体"/>
          <w:b/>
          <w:kern w:val="0"/>
          <w:sz w:val="21"/>
          <w:szCs w:val="21"/>
          <w:highlight w:val="none"/>
        </w:rPr>
      </w:pPr>
    </w:p>
    <w:p w14:paraId="14E39F08">
      <w:pPr>
        <w:widowControl/>
        <w:wordWrap w:val="0"/>
        <w:spacing w:beforeLines="100" w:afterLines="100" w:line="480" w:lineRule="exact"/>
        <w:jc w:val="center"/>
        <w:rPr>
          <w:rFonts w:ascii="宋体" w:hAnsi="宋体" w:cs="宋体"/>
          <w:b/>
          <w:kern w:val="0"/>
          <w:sz w:val="21"/>
          <w:szCs w:val="21"/>
          <w:highlight w:val="none"/>
        </w:rPr>
      </w:pPr>
    </w:p>
    <w:p w14:paraId="298347CA">
      <w:pPr>
        <w:widowControl/>
        <w:wordWrap w:val="0"/>
        <w:spacing w:beforeLines="100" w:afterLines="100" w:line="480" w:lineRule="exact"/>
        <w:jc w:val="center"/>
        <w:rPr>
          <w:rFonts w:ascii="宋体" w:hAnsi="宋体" w:cs="宋体"/>
          <w:b/>
          <w:kern w:val="0"/>
          <w:sz w:val="21"/>
          <w:szCs w:val="21"/>
          <w:highlight w:val="none"/>
        </w:rPr>
      </w:pPr>
    </w:p>
    <w:p w14:paraId="700301C1">
      <w:pPr>
        <w:widowControl/>
        <w:wordWrap w:val="0"/>
        <w:spacing w:beforeLines="100" w:afterLines="100" w:line="480" w:lineRule="exact"/>
        <w:jc w:val="center"/>
        <w:rPr>
          <w:rFonts w:ascii="宋体" w:hAnsi="宋体" w:cs="宋体"/>
          <w:b/>
          <w:kern w:val="0"/>
          <w:sz w:val="21"/>
          <w:szCs w:val="21"/>
          <w:highlight w:val="none"/>
        </w:rPr>
      </w:pPr>
    </w:p>
    <w:p w14:paraId="39F4B91E">
      <w:pPr>
        <w:widowControl/>
        <w:wordWrap w:val="0"/>
        <w:spacing w:line="480" w:lineRule="exact"/>
        <w:jc w:val="right"/>
        <w:rPr>
          <w:rFonts w:ascii="宋体" w:hAnsi="宋体" w:cs="宋体"/>
          <w:kern w:val="0"/>
          <w:sz w:val="21"/>
          <w:szCs w:val="21"/>
          <w:highlight w:val="none"/>
        </w:rPr>
      </w:pPr>
    </w:p>
    <w:p w14:paraId="1632EC3E">
      <w:pPr>
        <w:widowControl/>
        <w:wordWrap w:val="0"/>
        <w:spacing w:line="480" w:lineRule="exact"/>
        <w:jc w:val="right"/>
        <w:rPr>
          <w:rFonts w:ascii="宋体" w:hAnsi="宋体" w:cs="宋体"/>
          <w:kern w:val="0"/>
          <w:sz w:val="21"/>
          <w:szCs w:val="21"/>
          <w:highlight w:val="none"/>
        </w:rPr>
      </w:pPr>
    </w:p>
    <w:p w14:paraId="53AA1FFA">
      <w:pPr>
        <w:widowControl/>
        <w:wordWrap w:val="0"/>
        <w:snapToGrid w:val="0"/>
        <w:spacing w:line="460" w:lineRule="exact"/>
        <w:ind w:firstLine="2415" w:firstLineChars="115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22D86C10">
      <w:pPr>
        <w:widowControl/>
        <w:wordWrap w:val="0"/>
        <w:spacing w:line="460" w:lineRule="exact"/>
        <w:ind w:left="5040" w:leftChars="1800"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年    月    日</w:t>
      </w:r>
    </w:p>
    <w:p w14:paraId="56B4ADD6">
      <w:pPr>
        <w:rPr>
          <w:rFonts w:ascii="宋体" w:hAnsi="宋体" w:cs="宋体"/>
          <w:highlight w:val="none"/>
        </w:rPr>
      </w:pPr>
    </w:p>
    <w:p w14:paraId="79DACAB4">
      <w:pPr>
        <w:rPr>
          <w:rFonts w:ascii="宋体" w:hAnsi="宋体" w:cs="宋体"/>
          <w:highlight w:val="none"/>
        </w:rPr>
      </w:pPr>
      <w:r>
        <w:rPr>
          <w:rFonts w:hint="eastAsia" w:ascii="宋体" w:hAnsi="宋体" w:cs="宋体"/>
          <w:highlight w:val="none"/>
        </w:rPr>
        <w:br w:type="page"/>
      </w:r>
    </w:p>
    <w:p w14:paraId="1AA219FE">
      <w:pPr>
        <w:pStyle w:val="2"/>
        <w:snapToGrid w:val="0"/>
        <w:spacing w:before="20" w:after="20" w:line="360" w:lineRule="auto"/>
        <w:jc w:val="center"/>
        <w:rPr>
          <w:rFonts w:ascii="宋体" w:hAnsi="宋体" w:eastAsia="宋体" w:cs="宋体"/>
          <w:sz w:val="28"/>
          <w:szCs w:val="28"/>
          <w:highlight w:val="none"/>
        </w:rPr>
      </w:pPr>
      <w:bookmarkStart w:id="108" w:name="_Toc30519"/>
      <w:bookmarkStart w:id="109" w:name="_Toc13976"/>
      <w:bookmarkStart w:id="110" w:name="_Toc12939"/>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 xml:space="preserve">           法定代表人授权书（格式）</w:t>
      </w:r>
      <w:bookmarkEnd w:id="108"/>
      <w:bookmarkEnd w:id="109"/>
      <w:bookmarkEnd w:id="110"/>
    </w:p>
    <w:p w14:paraId="6979FE6A">
      <w:pPr>
        <w:widowControl/>
        <w:wordWrap w:val="0"/>
        <w:snapToGrid w:val="0"/>
        <w:spacing w:line="460" w:lineRule="exact"/>
        <w:jc w:val="left"/>
        <w:rPr>
          <w:rFonts w:ascii="宋体" w:hAnsi="宋体" w:cs="宋体"/>
          <w:b/>
          <w:bCs/>
          <w:kern w:val="0"/>
          <w:sz w:val="21"/>
          <w:szCs w:val="21"/>
          <w:highlight w:val="none"/>
        </w:rPr>
      </w:pPr>
      <w:r>
        <w:rPr>
          <w:rFonts w:hint="eastAsia" w:ascii="宋体" w:hAnsi="宋体" w:cs="宋体"/>
          <w:bCs/>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w:t>
      </w:r>
    </w:p>
    <w:p w14:paraId="5038DFCE">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（姓名）系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（供应商名称）的法定代表人，现委托</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 xml:space="preserve"> （姓名）为我方代理人。代理人根据本授权，以我方的名义参加</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项目的竞争性谈判采购活动，并代表我方全权办理针对上述项目的谈判、开标、评审、签约等具体事务和签署相关文件。</w:t>
      </w:r>
    </w:p>
    <w:p w14:paraId="17FCFAE0">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我方对代理人的签名负全部责任。在撤销授权的书面通知以前，本授权书一直有效。代理人在授权书有效期内签署的所有文件不因授权的撤销而失效。</w:t>
      </w:r>
    </w:p>
    <w:p w14:paraId="5CABAFC5">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如果本次采购活动现场变更采购方式，本授权书有效。</w:t>
      </w:r>
    </w:p>
    <w:p w14:paraId="32B22868">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代理人无转委托权。</w:t>
      </w:r>
    </w:p>
    <w:p w14:paraId="23111920">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委托期限：</w:t>
      </w:r>
      <w:r>
        <w:rPr>
          <w:rFonts w:hint="eastAsia" w:ascii="宋体" w:hAnsi="宋体" w:cs="宋体"/>
          <w:kern w:val="0"/>
          <w:sz w:val="21"/>
          <w:szCs w:val="21"/>
          <w:highlight w:val="none"/>
          <w:u w:val="single"/>
        </w:rPr>
        <w:t xml:space="preserve">                </w:t>
      </w:r>
    </w:p>
    <w:p w14:paraId="531B1D1E">
      <w:pPr>
        <w:widowControl/>
        <w:wordWrap w:val="0"/>
        <w:snapToGrid w:val="0"/>
        <w:spacing w:line="460" w:lineRule="exact"/>
        <w:ind w:firstLine="420" w:firstLineChars="200"/>
        <w:jc w:val="left"/>
        <w:rPr>
          <w:rFonts w:ascii="宋体" w:hAnsi="宋体" w:cs="宋体"/>
          <w:kern w:val="0"/>
          <w:sz w:val="21"/>
          <w:szCs w:val="21"/>
          <w:highlight w:val="none"/>
        </w:rPr>
      </w:pPr>
    </w:p>
    <w:p w14:paraId="37705CE0">
      <w:pPr>
        <w:widowControl/>
        <w:wordWrap w:val="0"/>
        <w:snapToGrid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委托代理人签名：             法定代表人签名或盖章：</w:t>
      </w:r>
    </w:p>
    <w:p w14:paraId="4F54DC27">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职务：                      职务：</w:t>
      </w:r>
    </w:p>
    <w:tbl>
      <w:tblPr>
        <w:tblStyle w:val="2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273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FD1FFA2">
            <w:pPr>
              <w:widowControl/>
              <w:spacing w:line="480" w:lineRule="exact"/>
              <w:jc w:val="left"/>
              <w:rPr>
                <w:rFonts w:ascii="宋体" w:hAnsi="宋体" w:cs="宋体"/>
                <w:kern w:val="0"/>
                <w:sz w:val="21"/>
                <w:szCs w:val="21"/>
                <w:highlight w:val="none"/>
              </w:rPr>
            </w:pPr>
            <w:r>
              <w:rPr>
                <w:rFonts w:hint="eastAsia" w:ascii="宋体" w:hAnsi="宋体" w:cs="宋体"/>
                <w:bCs/>
                <w:kern w:val="0"/>
                <w:sz w:val="21"/>
                <w:szCs w:val="21"/>
                <w:highlight w:val="none"/>
              </w:rPr>
              <w:t>此处请粘贴</w:t>
            </w:r>
            <w:r>
              <w:rPr>
                <w:rFonts w:hint="eastAsia" w:ascii="宋体" w:hAnsi="宋体" w:cs="宋体"/>
                <w:kern w:val="0"/>
                <w:sz w:val="21"/>
                <w:szCs w:val="21"/>
                <w:highlight w:val="none"/>
              </w:rPr>
              <w:t>委托代理人</w:t>
            </w:r>
            <w:r>
              <w:rPr>
                <w:rFonts w:hint="eastAsia" w:ascii="宋体" w:hAnsi="宋体" w:cs="宋体"/>
                <w:bCs/>
                <w:kern w:val="0"/>
                <w:sz w:val="21"/>
                <w:szCs w:val="21"/>
                <w:highlight w:val="none"/>
              </w:rPr>
              <w:t>身份证复印件</w:t>
            </w:r>
          </w:p>
        </w:tc>
      </w:tr>
    </w:tbl>
    <w:p w14:paraId="6DAA3A42">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委托代理人身份证号码：</w:t>
      </w:r>
    </w:p>
    <w:p w14:paraId="4C9C0F29">
      <w:pPr>
        <w:widowControl/>
        <w:wordWrap w:val="0"/>
        <w:spacing w:line="460" w:lineRule="exact"/>
        <w:ind w:firstLine="4200" w:firstLineChars="2000"/>
        <w:jc w:val="left"/>
        <w:rPr>
          <w:rFonts w:ascii="宋体" w:hAnsi="宋体" w:cs="宋体"/>
          <w:kern w:val="0"/>
          <w:sz w:val="21"/>
          <w:szCs w:val="21"/>
          <w:highlight w:val="none"/>
        </w:rPr>
      </w:pPr>
    </w:p>
    <w:p w14:paraId="6B5CF553">
      <w:pPr>
        <w:widowControl/>
        <w:wordWrap w:val="0"/>
        <w:spacing w:line="360" w:lineRule="auto"/>
        <w:jc w:val="center"/>
        <w:rPr>
          <w:rFonts w:ascii="宋体" w:hAnsi="宋体" w:cs="宋体"/>
          <w:kern w:val="0"/>
          <w:sz w:val="21"/>
          <w:szCs w:val="21"/>
          <w:highlight w:val="none"/>
        </w:rPr>
      </w:pPr>
    </w:p>
    <w:p w14:paraId="27EC2C82">
      <w:pPr>
        <w:widowControl/>
        <w:wordWrap w:val="0"/>
        <w:spacing w:line="360" w:lineRule="auto"/>
        <w:jc w:val="right"/>
        <w:rPr>
          <w:rFonts w:ascii="宋体" w:hAnsi="宋体" w:cs="宋体"/>
          <w:kern w:val="0"/>
          <w:sz w:val="21"/>
          <w:szCs w:val="21"/>
          <w:highlight w:val="none"/>
        </w:rPr>
      </w:pPr>
    </w:p>
    <w:p w14:paraId="4EF15196">
      <w:pPr>
        <w:widowControl/>
        <w:wordWrap w:val="0"/>
        <w:spacing w:line="360" w:lineRule="auto"/>
        <w:jc w:val="right"/>
        <w:rPr>
          <w:rFonts w:ascii="宋体" w:hAnsi="宋体" w:cs="宋体"/>
          <w:kern w:val="0"/>
          <w:sz w:val="21"/>
          <w:szCs w:val="21"/>
          <w:highlight w:val="none"/>
        </w:rPr>
      </w:pPr>
    </w:p>
    <w:p w14:paraId="734BDFA9">
      <w:pPr>
        <w:widowControl/>
        <w:wordWrap w:val="0"/>
        <w:spacing w:line="360" w:lineRule="auto"/>
        <w:jc w:val="right"/>
        <w:rPr>
          <w:rFonts w:ascii="宋体" w:hAnsi="宋体" w:cs="宋体"/>
          <w:kern w:val="0"/>
          <w:sz w:val="21"/>
          <w:szCs w:val="21"/>
          <w:highlight w:val="none"/>
        </w:rPr>
      </w:pPr>
    </w:p>
    <w:p w14:paraId="1B92CA4D">
      <w:pPr>
        <w:widowControl/>
        <w:wordWrap w:val="0"/>
        <w:spacing w:line="360" w:lineRule="auto"/>
        <w:jc w:val="right"/>
        <w:rPr>
          <w:rFonts w:ascii="宋体" w:hAnsi="宋体" w:cs="宋体"/>
          <w:kern w:val="0"/>
          <w:sz w:val="21"/>
          <w:szCs w:val="21"/>
          <w:highlight w:val="none"/>
        </w:rPr>
      </w:pPr>
    </w:p>
    <w:p w14:paraId="7DD6AA30">
      <w:pPr>
        <w:widowControl/>
        <w:wordWrap w:val="0"/>
        <w:spacing w:line="360" w:lineRule="auto"/>
        <w:jc w:val="right"/>
        <w:rPr>
          <w:rFonts w:ascii="宋体" w:hAnsi="宋体" w:cs="宋体"/>
          <w:kern w:val="0"/>
          <w:sz w:val="21"/>
          <w:szCs w:val="21"/>
          <w:highlight w:val="none"/>
        </w:rPr>
      </w:pPr>
    </w:p>
    <w:p w14:paraId="08ACC48E">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                          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1E7A3486">
      <w:pPr>
        <w:widowControl/>
        <w:wordWrap w:val="0"/>
        <w:spacing w:line="460" w:lineRule="exact"/>
        <w:ind w:firstLine="3360" w:firstLineChars="1600"/>
        <w:jc w:val="left"/>
        <w:rPr>
          <w:rFonts w:ascii="宋体" w:hAnsi="宋体" w:cs="宋体"/>
          <w:b/>
          <w:kern w:val="0"/>
          <w:sz w:val="21"/>
          <w:szCs w:val="21"/>
          <w:highlight w:val="none"/>
        </w:rPr>
      </w:pPr>
      <w:r>
        <w:rPr>
          <w:rFonts w:hint="eastAsia" w:ascii="宋体" w:hAnsi="宋体" w:cs="宋体"/>
          <w:kern w:val="0"/>
          <w:sz w:val="21"/>
          <w:szCs w:val="21"/>
          <w:highlight w:val="none"/>
        </w:rPr>
        <w:t>年    月    日</w:t>
      </w:r>
    </w:p>
    <w:p w14:paraId="71EFC8C1">
      <w:pPr>
        <w:widowControl/>
        <w:spacing w:line="360" w:lineRule="auto"/>
        <w:ind w:firstLine="7228" w:firstLineChars="2250"/>
        <w:jc w:val="left"/>
        <w:rPr>
          <w:rFonts w:ascii="宋体" w:hAnsi="宋体" w:cs="宋体"/>
          <w:b/>
          <w:kern w:val="0"/>
          <w:sz w:val="32"/>
          <w:szCs w:val="32"/>
          <w:highlight w:val="none"/>
        </w:rPr>
      </w:pPr>
    </w:p>
    <w:p w14:paraId="115220BD">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19AF11A6">
      <w:pPr>
        <w:pStyle w:val="2"/>
        <w:snapToGrid w:val="0"/>
        <w:spacing w:before="20" w:after="20" w:line="360" w:lineRule="auto"/>
        <w:jc w:val="center"/>
        <w:rPr>
          <w:rFonts w:ascii="宋体" w:hAnsi="宋体" w:eastAsia="宋体" w:cs="宋体"/>
          <w:sz w:val="28"/>
          <w:szCs w:val="28"/>
          <w:highlight w:val="none"/>
        </w:rPr>
      </w:pPr>
      <w:bookmarkStart w:id="111" w:name="_Toc3342"/>
      <w:bookmarkStart w:id="112" w:name="_Toc24693"/>
      <w:bookmarkStart w:id="113" w:name="_Toc18105"/>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 xml:space="preserve">          证明文件</w:t>
      </w:r>
      <w:bookmarkEnd w:id="111"/>
      <w:bookmarkEnd w:id="112"/>
      <w:bookmarkEnd w:id="113"/>
    </w:p>
    <w:p w14:paraId="682D31EC">
      <w:pPr>
        <w:widowControl/>
        <w:spacing w:line="480" w:lineRule="auto"/>
        <w:ind w:firstLine="472" w:firstLineChars="224"/>
        <w:rPr>
          <w:rFonts w:ascii="宋体" w:hAnsi="宋体" w:cs="宋体"/>
          <w:b/>
          <w:kern w:val="0"/>
          <w:sz w:val="21"/>
          <w:szCs w:val="21"/>
          <w:highlight w:val="none"/>
        </w:rPr>
      </w:pPr>
      <w:bookmarkStart w:id="114" w:name="_Toc17966"/>
      <w:r>
        <w:rPr>
          <w:rFonts w:hint="eastAsia" w:ascii="宋体" w:hAnsi="宋体" w:cs="宋体"/>
          <w:b/>
          <w:kern w:val="0"/>
          <w:sz w:val="21"/>
          <w:szCs w:val="21"/>
          <w:highlight w:val="none"/>
          <w:lang w:val="en-US" w:eastAsia="zh-CN"/>
        </w:rPr>
        <w:t>8</w:t>
      </w:r>
      <w:r>
        <w:rPr>
          <w:rFonts w:hint="eastAsia" w:ascii="宋体" w:hAnsi="宋体" w:cs="宋体"/>
          <w:b/>
          <w:kern w:val="0"/>
          <w:sz w:val="21"/>
          <w:szCs w:val="21"/>
          <w:highlight w:val="none"/>
        </w:rPr>
        <w:t>.1资格审查资料</w:t>
      </w:r>
    </w:p>
    <w:p w14:paraId="1D8E6623">
      <w:pPr>
        <w:widowControl/>
        <w:spacing w:line="480" w:lineRule="auto"/>
        <w:ind w:firstLine="470" w:firstLineChars="224"/>
        <w:rPr>
          <w:rFonts w:ascii="宋体" w:hAnsi="宋体" w:cs="宋体"/>
          <w:bCs/>
          <w:kern w:val="0"/>
          <w:sz w:val="21"/>
          <w:szCs w:val="21"/>
          <w:highlight w:val="none"/>
        </w:rPr>
      </w:pPr>
    </w:p>
    <w:p w14:paraId="7F334170">
      <w:pPr>
        <w:pStyle w:val="2"/>
        <w:rPr>
          <w:highlight w:val="none"/>
        </w:rPr>
      </w:pPr>
    </w:p>
    <w:p w14:paraId="4CB3E239">
      <w:pPr>
        <w:pStyle w:val="2"/>
        <w:rPr>
          <w:highlight w:val="none"/>
        </w:rPr>
      </w:pPr>
    </w:p>
    <w:p w14:paraId="33D7DCA7">
      <w:pPr>
        <w:widowControl/>
        <w:spacing w:line="480" w:lineRule="auto"/>
        <w:ind w:firstLine="472" w:firstLineChars="224"/>
        <w:rPr>
          <w:rFonts w:ascii="宋体" w:hAnsi="宋体" w:cs="宋体"/>
          <w:b/>
          <w:kern w:val="0"/>
          <w:sz w:val="21"/>
          <w:szCs w:val="21"/>
          <w:highlight w:val="none"/>
        </w:rPr>
      </w:pPr>
      <w:r>
        <w:rPr>
          <w:rFonts w:hint="eastAsia" w:ascii="宋体" w:hAnsi="宋体" w:cs="宋体"/>
          <w:b/>
          <w:kern w:val="0"/>
          <w:sz w:val="21"/>
          <w:szCs w:val="21"/>
          <w:highlight w:val="none"/>
          <w:lang w:val="en-US" w:eastAsia="zh-CN"/>
        </w:rPr>
        <w:t>8</w:t>
      </w:r>
      <w:r>
        <w:rPr>
          <w:rFonts w:hint="eastAsia" w:ascii="宋体" w:hAnsi="宋体" w:cs="宋体"/>
          <w:b/>
          <w:kern w:val="0"/>
          <w:sz w:val="21"/>
          <w:szCs w:val="21"/>
          <w:highlight w:val="none"/>
        </w:rPr>
        <w:t>.</w:t>
      </w:r>
      <w:r>
        <w:rPr>
          <w:rFonts w:hint="eastAsia" w:ascii="宋体" w:hAnsi="宋体" w:cs="宋体"/>
          <w:b/>
          <w:kern w:val="0"/>
          <w:sz w:val="21"/>
          <w:szCs w:val="21"/>
          <w:highlight w:val="none"/>
          <w:lang w:val="en-US" w:eastAsia="zh-CN"/>
        </w:rPr>
        <w:t>2</w:t>
      </w:r>
      <w:r>
        <w:rPr>
          <w:rFonts w:hint="eastAsia" w:ascii="宋体" w:hAnsi="宋体" w:cs="宋体"/>
          <w:b/>
          <w:kern w:val="0"/>
          <w:sz w:val="21"/>
          <w:szCs w:val="21"/>
          <w:highlight w:val="none"/>
        </w:rPr>
        <w:t xml:space="preserve">  供应商认为其他需要提供的证明材料</w:t>
      </w:r>
    </w:p>
    <w:p w14:paraId="24A8C38D">
      <w:pPr>
        <w:pStyle w:val="4"/>
        <w:spacing w:line="480" w:lineRule="auto"/>
        <w:ind w:firstLine="630" w:firstLineChars="224"/>
        <w:rPr>
          <w:rFonts w:ascii="宋体" w:hAnsi="宋体" w:cs="宋体"/>
          <w:b/>
          <w:bCs/>
          <w:highlight w:val="none"/>
        </w:rPr>
      </w:pPr>
    </w:p>
    <w:p w14:paraId="665462FE">
      <w:pPr>
        <w:pStyle w:val="4"/>
        <w:spacing w:line="480" w:lineRule="auto"/>
        <w:ind w:firstLine="630" w:firstLineChars="224"/>
        <w:rPr>
          <w:rFonts w:ascii="宋体" w:hAnsi="宋体" w:cs="宋体"/>
          <w:b/>
          <w:bCs/>
          <w:highlight w:val="none"/>
        </w:rPr>
      </w:pPr>
    </w:p>
    <w:p w14:paraId="64C55423">
      <w:pPr>
        <w:pStyle w:val="4"/>
        <w:spacing w:line="480" w:lineRule="auto"/>
        <w:ind w:firstLine="630" w:firstLineChars="224"/>
        <w:rPr>
          <w:rFonts w:ascii="宋体" w:hAnsi="宋体" w:cs="宋体"/>
          <w:b/>
          <w:bCs/>
          <w:highlight w:val="none"/>
        </w:rPr>
      </w:pPr>
    </w:p>
    <w:p w14:paraId="2DB5F916">
      <w:pPr>
        <w:pStyle w:val="4"/>
        <w:spacing w:line="480" w:lineRule="auto"/>
        <w:ind w:firstLine="630" w:firstLineChars="224"/>
        <w:rPr>
          <w:rFonts w:ascii="宋体" w:hAnsi="宋体" w:cs="宋体"/>
          <w:b/>
          <w:bCs/>
          <w:highlight w:val="none"/>
        </w:rPr>
      </w:pPr>
    </w:p>
    <w:p w14:paraId="61A13119">
      <w:pPr>
        <w:pStyle w:val="4"/>
        <w:spacing w:line="480" w:lineRule="auto"/>
        <w:ind w:firstLine="630" w:firstLineChars="224"/>
        <w:rPr>
          <w:rFonts w:ascii="宋体" w:hAnsi="宋体" w:cs="宋体"/>
          <w:b/>
          <w:bCs/>
          <w:highlight w:val="none"/>
        </w:rPr>
      </w:pPr>
    </w:p>
    <w:p w14:paraId="68AD8E24">
      <w:pPr>
        <w:pStyle w:val="4"/>
        <w:spacing w:line="480" w:lineRule="auto"/>
        <w:ind w:firstLine="630" w:firstLineChars="224"/>
        <w:rPr>
          <w:rFonts w:ascii="宋体" w:hAnsi="宋体" w:cs="宋体"/>
          <w:b/>
          <w:bCs/>
          <w:highlight w:val="none"/>
        </w:rPr>
      </w:pPr>
    </w:p>
    <w:p w14:paraId="0EBAE8D8">
      <w:pPr>
        <w:pStyle w:val="4"/>
        <w:spacing w:line="480" w:lineRule="auto"/>
        <w:ind w:firstLine="630" w:firstLineChars="224"/>
        <w:rPr>
          <w:rFonts w:ascii="宋体" w:hAnsi="宋体" w:cs="宋体"/>
          <w:b/>
          <w:bCs/>
          <w:highlight w:val="none"/>
        </w:rPr>
      </w:pPr>
    </w:p>
    <w:p w14:paraId="6B5689B8">
      <w:pPr>
        <w:pStyle w:val="4"/>
        <w:spacing w:line="480" w:lineRule="auto"/>
        <w:ind w:firstLine="630" w:firstLineChars="224"/>
        <w:rPr>
          <w:rFonts w:ascii="宋体" w:hAnsi="宋体" w:cs="宋体"/>
          <w:b/>
          <w:bCs/>
          <w:highlight w:val="none"/>
        </w:rPr>
      </w:pPr>
    </w:p>
    <w:p w14:paraId="024F6339">
      <w:pPr>
        <w:pStyle w:val="4"/>
        <w:spacing w:line="480" w:lineRule="auto"/>
        <w:ind w:firstLine="630" w:firstLineChars="224"/>
        <w:rPr>
          <w:rFonts w:ascii="宋体" w:hAnsi="宋体" w:cs="宋体"/>
          <w:b/>
          <w:bCs/>
          <w:highlight w:val="none"/>
        </w:rPr>
      </w:pPr>
    </w:p>
    <w:bookmarkEnd w:id="114"/>
    <w:p w14:paraId="56A479EB">
      <w:pPr>
        <w:tabs>
          <w:tab w:val="left" w:pos="1418"/>
        </w:tabs>
        <w:jc w:val="both"/>
        <w:rPr>
          <w:rFonts w:ascii="宋体" w:hAnsi="宋体" w:cs="宋体"/>
          <w:highlight w:val="none"/>
        </w:rPr>
      </w:pPr>
    </w:p>
    <w:sectPr>
      <w:pgSz w:w="12240" w:h="15840"/>
      <w:pgMar w:top="1440" w:right="1800" w:bottom="1440" w:left="1800" w:header="850" w:footer="107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9D7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0722">
    <w:pPr>
      <w:pStyle w:val="14"/>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CA135C1">
                <w:pPr>
                  <w:pStyle w:val="14"/>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8742">
    <w:pPr>
      <w:pStyle w:val="14"/>
      <w:pBdr>
        <w:top w:val="single" w:color="auto" w:sz="4" w:space="1"/>
      </w:pBdr>
      <w:tabs>
        <w:tab w:val="center" w:pos="4479"/>
        <w:tab w:val="clear" w:pos="4153"/>
      </w:tabs>
      <w:jc w:val="both"/>
    </w:pPr>
    <w: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3FDBD9BD">
                <w:pPr>
                  <w:pStyle w:val="14"/>
                </w:pPr>
                <w:r>
                  <w:fldChar w:fldCharType="begin"/>
                </w:r>
                <w:r>
                  <w:instrText xml:space="preserve"> PAGE  \* MERGEFORMAT </w:instrText>
                </w:r>
                <w:r>
                  <w:fldChar w:fldCharType="separate"/>
                </w:r>
                <w:r>
                  <w:t>29</w:t>
                </w:r>
                <w:r>
                  <w:fldChar w:fldCharType="end"/>
                </w:r>
              </w:p>
            </w:txbxContent>
          </v:textbox>
        </v:shape>
      </w:pict>
    </w:r>
    <w:r>
      <w:rPr>
        <w:rFonts w:hint="eastAsia"/>
      </w:rPr>
      <w:tab/>
    </w:r>
  </w:p>
  <w:p w14:paraId="42F5664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DC95">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168E5"/>
    <w:multiLevelType w:val="singleLevel"/>
    <w:tmpl w:val="0DF168E5"/>
    <w:lvl w:ilvl="0" w:tentative="0">
      <w:start w:val="4"/>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MjRmYTY4OTJhZjc1NTA1MGQwNDc0NzZhNTkwMmUifQ=="/>
  </w:docVars>
  <w:rsids>
    <w:rsidRoot w:val="00172A27"/>
    <w:rsid w:val="00001F83"/>
    <w:rsid w:val="00011567"/>
    <w:rsid w:val="00013D67"/>
    <w:rsid w:val="0004364C"/>
    <w:rsid w:val="00050E43"/>
    <w:rsid w:val="000521A1"/>
    <w:rsid w:val="00066D13"/>
    <w:rsid w:val="000F3BA5"/>
    <w:rsid w:val="001043F9"/>
    <w:rsid w:val="00107F7C"/>
    <w:rsid w:val="00120B68"/>
    <w:rsid w:val="00126534"/>
    <w:rsid w:val="00146C6D"/>
    <w:rsid w:val="00160B96"/>
    <w:rsid w:val="00162A17"/>
    <w:rsid w:val="0017102C"/>
    <w:rsid w:val="00172A27"/>
    <w:rsid w:val="0017472A"/>
    <w:rsid w:val="00176599"/>
    <w:rsid w:val="00191AB2"/>
    <w:rsid w:val="001920E9"/>
    <w:rsid w:val="00196281"/>
    <w:rsid w:val="001B3B60"/>
    <w:rsid w:val="001C0D69"/>
    <w:rsid w:val="001D0396"/>
    <w:rsid w:val="00203ECD"/>
    <w:rsid w:val="0021134F"/>
    <w:rsid w:val="00213AD1"/>
    <w:rsid w:val="0023097D"/>
    <w:rsid w:val="00261BAA"/>
    <w:rsid w:val="00265D96"/>
    <w:rsid w:val="0028541F"/>
    <w:rsid w:val="002D5409"/>
    <w:rsid w:val="002E3BBD"/>
    <w:rsid w:val="002F53D2"/>
    <w:rsid w:val="00310B47"/>
    <w:rsid w:val="00337586"/>
    <w:rsid w:val="00342DDD"/>
    <w:rsid w:val="00356394"/>
    <w:rsid w:val="0036248E"/>
    <w:rsid w:val="00370A9F"/>
    <w:rsid w:val="00372956"/>
    <w:rsid w:val="003B78C3"/>
    <w:rsid w:val="003C3C98"/>
    <w:rsid w:val="003D69FA"/>
    <w:rsid w:val="003E34B1"/>
    <w:rsid w:val="003E3DD5"/>
    <w:rsid w:val="003E764F"/>
    <w:rsid w:val="003F4362"/>
    <w:rsid w:val="0041379F"/>
    <w:rsid w:val="00415B23"/>
    <w:rsid w:val="00421485"/>
    <w:rsid w:val="004242E8"/>
    <w:rsid w:val="00451D2E"/>
    <w:rsid w:val="00460B5C"/>
    <w:rsid w:val="00470EA7"/>
    <w:rsid w:val="00471EDD"/>
    <w:rsid w:val="00483872"/>
    <w:rsid w:val="00487951"/>
    <w:rsid w:val="00492632"/>
    <w:rsid w:val="004A723B"/>
    <w:rsid w:val="004E6A34"/>
    <w:rsid w:val="004F7E96"/>
    <w:rsid w:val="00501EE6"/>
    <w:rsid w:val="00504A6D"/>
    <w:rsid w:val="00506932"/>
    <w:rsid w:val="00506BE9"/>
    <w:rsid w:val="005210E9"/>
    <w:rsid w:val="00526598"/>
    <w:rsid w:val="00540BA4"/>
    <w:rsid w:val="0054398F"/>
    <w:rsid w:val="00560502"/>
    <w:rsid w:val="00565404"/>
    <w:rsid w:val="005C088A"/>
    <w:rsid w:val="005C6ADC"/>
    <w:rsid w:val="005D1A54"/>
    <w:rsid w:val="005E7646"/>
    <w:rsid w:val="006230D9"/>
    <w:rsid w:val="006258E7"/>
    <w:rsid w:val="00633085"/>
    <w:rsid w:val="0064152D"/>
    <w:rsid w:val="00665BAD"/>
    <w:rsid w:val="006673AC"/>
    <w:rsid w:val="006A7EA9"/>
    <w:rsid w:val="006B0D4A"/>
    <w:rsid w:val="006B1C5C"/>
    <w:rsid w:val="006B236A"/>
    <w:rsid w:val="006E69EF"/>
    <w:rsid w:val="00703C05"/>
    <w:rsid w:val="00714DE2"/>
    <w:rsid w:val="00721227"/>
    <w:rsid w:val="007312C4"/>
    <w:rsid w:val="00735C69"/>
    <w:rsid w:val="00752E21"/>
    <w:rsid w:val="00776F43"/>
    <w:rsid w:val="00790D3F"/>
    <w:rsid w:val="00793522"/>
    <w:rsid w:val="007A1D1A"/>
    <w:rsid w:val="007B6AD5"/>
    <w:rsid w:val="007F4546"/>
    <w:rsid w:val="007F704A"/>
    <w:rsid w:val="0080745E"/>
    <w:rsid w:val="00810426"/>
    <w:rsid w:val="00816DC8"/>
    <w:rsid w:val="0082453C"/>
    <w:rsid w:val="00846980"/>
    <w:rsid w:val="00857F46"/>
    <w:rsid w:val="008662E3"/>
    <w:rsid w:val="0088188C"/>
    <w:rsid w:val="00892088"/>
    <w:rsid w:val="008B6C54"/>
    <w:rsid w:val="008C3508"/>
    <w:rsid w:val="008F32A0"/>
    <w:rsid w:val="00900E41"/>
    <w:rsid w:val="00902A34"/>
    <w:rsid w:val="00913055"/>
    <w:rsid w:val="009550EE"/>
    <w:rsid w:val="0098272C"/>
    <w:rsid w:val="00993169"/>
    <w:rsid w:val="009A14B7"/>
    <w:rsid w:val="009A32B8"/>
    <w:rsid w:val="009B4F98"/>
    <w:rsid w:val="009B6AA4"/>
    <w:rsid w:val="009C1762"/>
    <w:rsid w:val="009C5AA3"/>
    <w:rsid w:val="009D5922"/>
    <w:rsid w:val="00A064D1"/>
    <w:rsid w:val="00A347FF"/>
    <w:rsid w:val="00A37549"/>
    <w:rsid w:val="00A41EC7"/>
    <w:rsid w:val="00A5133C"/>
    <w:rsid w:val="00A7252C"/>
    <w:rsid w:val="00A762FF"/>
    <w:rsid w:val="00A76BD3"/>
    <w:rsid w:val="00A9271E"/>
    <w:rsid w:val="00AA169B"/>
    <w:rsid w:val="00AA2D25"/>
    <w:rsid w:val="00AA405F"/>
    <w:rsid w:val="00AB2D5D"/>
    <w:rsid w:val="00AD558A"/>
    <w:rsid w:val="00AD5E96"/>
    <w:rsid w:val="00AF58B8"/>
    <w:rsid w:val="00B541F3"/>
    <w:rsid w:val="00B6381E"/>
    <w:rsid w:val="00B708E8"/>
    <w:rsid w:val="00B82463"/>
    <w:rsid w:val="00B9148E"/>
    <w:rsid w:val="00BA5A10"/>
    <w:rsid w:val="00BC3711"/>
    <w:rsid w:val="00BC3AD5"/>
    <w:rsid w:val="00BD0CF4"/>
    <w:rsid w:val="00BD54E5"/>
    <w:rsid w:val="00BF0B25"/>
    <w:rsid w:val="00BF5D89"/>
    <w:rsid w:val="00C143E8"/>
    <w:rsid w:val="00C351E1"/>
    <w:rsid w:val="00C543FA"/>
    <w:rsid w:val="00C77AEE"/>
    <w:rsid w:val="00C8172B"/>
    <w:rsid w:val="00C8317A"/>
    <w:rsid w:val="00CB100A"/>
    <w:rsid w:val="00CB6286"/>
    <w:rsid w:val="00CC6599"/>
    <w:rsid w:val="00CD7341"/>
    <w:rsid w:val="00CD7F6D"/>
    <w:rsid w:val="00CF3752"/>
    <w:rsid w:val="00CF73D6"/>
    <w:rsid w:val="00D20E95"/>
    <w:rsid w:val="00D631F7"/>
    <w:rsid w:val="00D732CF"/>
    <w:rsid w:val="00D8469D"/>
    <w:rsid w:val="00DB093C"/>
    <w:rsid w:val="00DB75B2"/>
    <w:rsid w:val="00DB7F80"/>
    <w:rsid w:val="00DC6181"/>
    <w:rsid w:val="00DD42E0"/>
    <w:rsid w:val="00DF5AC3"/>
    <w:rsid w:val="00E006CC"/>
    <w:rsid w:val="00E04DE6"/>
    <w:rsid w:val="00E374EA"/>
    <w:rsid w:val="00E5616D"/>
    <w:rsid w:val="00E8269D"/>
    <w:rsid w:val="00E92871"/>
    <w:rsid w:val="00E94A6E"/>
    <w:rsid w:val="00EB0D2A"/>
    <w:rsid w:val="00EB22F0"/>
    <w:rsid w:val="00EB60B2"/>
    <w:rsid w:val="00ED2092"/>
    <w:rsid w:val="00ED3A85"/>
    <w:rsid w:val="00F01787"/>
    <w:rsid w:val="00F22F9D"/>
    <w:rsid w:val="00F2434E"/>
    <w:rsid w:val="00F444EE"/>
    <w:rsid w:val="00F6047E"/>
    <w:rsid w:val="00F61131"/>
    <w:rsid w:val="00F667A6"/>
    <w:rsid w:val="00F678FD"/>
    <w:rsid w:val="00FA0A2F"/>
    <w:rsid w:val="00FC3FCF"/>
    <w:rsid w:val="00FC46A8"/>
    <w:rsid w:val="00FC76C4"/>
    <w:rsid w:val="00FD06BC"/>
    <w:rsid w:val="00FD5D01"/>
    <w:rsid w:val="00FE2AA8"/>
    <w:rsid w:val="00FE4C5A"/>
    <w:rsid w:val="01015335"/>
    <w:rsid w:val="011B0745"/>
    <w:rsid w:val="014001AC"/>
    <w:rsid w:val="01487075"/>
    <w:rsid w:val="014F05CD"/>
    <w:rsid w:val="016A32CB"/>
    <w:rsid w:val="01910A08"/>
    <w:rsid w:val="019B1886"/>
    <w:rsid w:val="01AB47D5"/>
    <w:rsid w:val="01AD6F5D"/>
    <w:rsid w:val="01B13CDB"/>
    <w:rsid w:val="01C7267B"/>
    <w:rsid w:val="01E019F5"/>
    <w:rsid w:val="01E44FDB"/>
    <w:rsid w:val="01F114A6"/>
    <w:rsid w:val="020F4ADB"/>
    <w:rsid w:val="02105DD0"/>
    <w:rsid w:val="02293F32"/>
    <w:rsid w:val="022C0730"/>
    <w:rsid w:val="023B4383"/>
    <w:rsid w:val="02497534"/>
    <w:rsid w:val="024A6D3D"/>
    <w:rsid w:val="025051A9"/>
    <w:rsid w:val="025F79E1"/>
    <w:rsid w:val="029C5413"/>
    <w:rsid w:val="02AE56F2"/>
    <w:rsid w:val="02AF6115"/>
    <w:rsid w:val="02C34797"/>
    <w:rsid w:val="02C53F75"/>
    <w:rsid w:val="02C5476B"/>
    <w:rsid w:val="02E16CA8"/>
    <w:rsid w:val="02F0175E"/>
    <w:rsid w:val="02F4124E"/>
    <w:rsid w:val="03036479"/>
    <w:rsid w:val="031A4A2D"/>
    <w:rsid w:val="037A1030"/>
    <w:rsid w:val="037B54CB"/>
    <w:rsid w:val="037E320E"/>
    <w:rsid w:val="03AD764F"/>
    <w:rsid w:val="03AF1B14"/>
    <w:rsid w:val="03BE185C"/>
    <w:rsid w:val="03BE360A"/>
    <w:rsid w:val="03BF4F5F"/>
    <w:rsid w:val="03C264FC"/>
    <w:rsid w:val="03E5328D"/>
    <w:rsid w:val="03EE76D6"/>
    <w:rsid w:val="03FA61DB"/>
    <w:rsid w:val="040C6E66"/>
    <w:rsid w:val="04101DB7"/>
    <w:rsid w:val="04114082"/>
    <w:rsid w:val="041B280B"/>
    <w:rsid w:val="042C0EBC"/>
    <w:rsid w:val="04357D70"/>
    <w:rsid w:val="043953C0"/>
    <w:rsid w:val="044B1342"/>
    <w:rsid w:val="04826D2E"/>
    <w:rsid w:val="0484477C"/>
    <w:rsid w:val="04887521"/>
    <w:rsid w:val="049D378A"/>
    <w:rsid w:val="04AC5B58"/>
    <w:rsid w:val="04C504D6"/>
    <w:rsid w:val="04CB2483"/>
    <w:rsid w:val="04D37589"/>
    <w:rsid w:val="04D534BD"/>
    <w:rsid w:val="04DB2DB4"/>
    <w:rsid w:val="04DD3F64"/>
    <w:rsid w:val="04DF1A8A"/>
    <w:rsid w:val="04E83035"/>
    <w:rsid w:val="04ED4B11"/>
    <w:rsid w:val="04FA0856"/>
    <w:rsid w:val="04FC612D"/>
    <w:rsid w:val="051A6F66"/>
    <w:rsid w:val="05483AD3"/>
    <w:rsid w:val="057523EE"/>
    <w:rsid w:val="05940AC6"/>
    <w:rsid w:val="059B00A7"/>
    <w:rsid w:val="05BA3E5F"/>
    <w:rsid w:val="05DE1D42"/>
    <w:rsid w:val="06053772"/>
    <w:rsid w:val="06165E86"/>
    <w:rsid w:val="063218CA"/>
    <w:rsid w:val="06425AFA"/>
    <w:rsid w:val="064C5349"/>
    <w:rsid w:val="06585F98"/>
    <w:rsid w:val="06622973"/>
    <w:rsid w:val="066466EB"/>
    <w:rsid w:val="06652463"/>
    <w:rsid w:val="06655681"/>
    <w:rsid w:val="0674080F"/>
    <w:rsid w:val="067559E5"/>
    <w:rsid w:val="067B6479"/>
    <w:rsid w:val="06A43768"/>
    <w:rsid w:val="06AD5152"/>
    <w:rsid w:val="06BA27AF"/>
    <w:rsid w:val="06CE1DB6"/>
    <w:rsid w:val="06D47B84"/>
    <w:rsid w:val="06DA35BC"/>
    <w:rsid w:val="06E25862"/>
    <w:rsid w:val="06E93094"/>
    <w:rsid w:val="06F8135A"/>
    <w:rsid w:val="07090C1A"/>
    <w:rsid w:val="071A0472"/>
    <w:rsid w:val="071B79EB"/>
    <w:rsid w:val="071E0F8F"/>
    <w:rsid w:val="073C31C4"/>
    <w:rsid w:val="07402C36"/>
    <w:rsid w:val="075524D7"/>
    <w:rsid w:val="075C1AB8"/>
    <w:rsid w:val="07632E46"/>
    <w:rsid w:val="077961C6"/>
    <w:rsid w:val="078D3A1F"/>
    <w:rsid w:val="07956767"/>
    <w:rsid w:val="079A613C"/>
    <w:rsid w:val="07A34FF1"/>
    <w:rsid w:val="07A52BB7"/>
    <w:rsid w:val="07A5520D"/>
    <w:rsid w:val="07A73EBC"/>
    <w:rsid w:val="07AD40C1"/>
    <w:rsid w:val="07BD2F57"/>
    <w:rsid w:val="07C1191B"/>
    <w:rsid w:val="07D2135E"/>
    <w:rsid w:val="07E351BF"/>
    <w:rsid w:val="081163FE"/>
    <w:rsid w:val="081615FF"/>
    <w:rsid w:val="08370950"/>
    <w:rsid w:val="0861665F"/>
    <w:rsid w:val="08670714"/>
    <w:rsid w:val="087D4B04"/>
    <w:rsid w:val="08836BD0"/>
    <w:rsid w:val="088B366E"/>
    <w:rsid w:val="088C2B0B"/>
    <w:rsid w:val="08906316"/>
    <w:rsid w:val="089112ED"/>
    <w:rsid w:val="089D29FB"/>
    <w:rsid w:val="08BB0189"/>
    <w:rsid w:val="08C16076"/>
    <w:rsid w:val="08D137DE"/>
    <w:rsid w:val="08E458C1"/>
    <w:rsid w:val="08F655F4"/>
    <w:rsid w:val="09087453"/>
    <w:rsid w:val="0911242E"/>
    <w:rsid w:val="091D1DA1"/>
    <w:rsid w:val="092E2FE0"/>
    <w:rsid w:val="093525C0"/>
    <w:rsid w:val="093F6F9B"/>
    <w:rsid w:val="09442803"/>
    <w:rsid w:val="09554A11"/>
    <w:rsid w:val="095D6FA9"/>
    <w:rsid w:val="097204B5"/>
    <w:rsid w:val="09772BD9"/>
    <w:rsid w:val="097906FF"/>
    <w:rsid w:val="097924AD"/>
    <w:rsid w:val="09815806"/>
    <w:rsid w:val="099363F7"/>
    <w:rsid w:val="09C63218"/>
    <w:rsid w:val="09D122E9"/>
    <w:rsid w:val="09D73678"/>
    <w:rsid w:val="09DE06BF"/>
    <w:rsid w:val="0A04296A"/>
    <w:rsid w:val="0A14667A"/>
    <w:rsid w:val="0A1E12A6"/>
    <w:rsid w:val="0A2C0D68"/>
    <w:rsid w:val="0A2C4EC9"/>
    <w:rsid w:val="0A5151D8"/>
    <w:rsid w:val="0A613847"/>
    <w:rsid w:val="0A664FD5"/>
    <w:rsid w:val="0A6E1445"/>
    <w:rsid w:val="0A824AE0"/>
    <w:rsid w:val="0A850FC7"/>
    <w:rsid w:val="0AAA3089"/>
    <w:rsid w:val="0AD025A1"/>
    <w:rsid w:val="0ADD5434"/>
    <w:rsid w:val="0B097861"/>
    <w:rsid w:val="0B0E131B"/>
    <w:rsid w:val="0B107EE2"/>
    <w:rsid w:val="0B371FCF"/>
    <w:rsid w:val="0B3E3A9A"/>
    <w:rsid w:val="0B49465E"/>
    <w:rsid w:val="0B5B4F86"/>
    <w:rsid w:val="0B5F3925"/>
    <w:rsid w:val="0B837613"/>
    <w:rsid w:val="0B9B5742"/>
    <w:rsid w:val="0BA650B0"/>
    <w:rsid w:val="0BAF4E1C"/>
    <w:rsid w:val="0BCD419B"/>
    <w:rsid w:val="0BD53BE7"/>
    <w:rsid w:val="0BE1433A"/>
    <w:rsid w:val="0BFF2A12"/>
    <w:rsid w:val="0C1C1DCA"/>
    <w:rsid w:val="0C1E733C"/>
    <w:rsid w:val="0C2878F4"/>
    <w:rsid w:val="0C3C5A14"/>
    <w:rsid w:val="0C3D1EB8"/>
    <w:rsid w:val="0C566AD6"/>
    <w:rsid w:val="0C632FA1"/>
    <w:rsid w:val="0C69662D"/>
    <w:rsid w:val="0C8010BC"/>
    <w:rsid w:val="0C8470A6"/>
    <w:rsid w:val="0C914E84"/>
    <w:rsid w:val="0CAE0A3D"/>
    <w:rsid w:val="0CBB2DDD"/>
    <w:rsid w:val="0CCA5FFF"/>
    <w:rsid w:val="0CD914B5"/>
    <w:rsid w:val="0CE045F1"/>
    <w:rsid w:val="0CEE5747"/>
    <w:rsid w:val="0D224C0A"/>
    <w:rsid w:val="0D336E17"/>
    <w:rsid w:val="0D4032E2"/>
    <w:rsid w:val="0D423C21"/>
    <w:rsid w:val="0D4B23B2"/>
    <w:rsid w:val="0D6D057B"/>
    <w:rsid w:val="0D881D7B"/>
    <w:rsid w:val="0D983A2B"/>
    <w:rsid w:val="0D9B1F3D"/>
    <w:rsid w:val="0D9C3851"/>
    <w:rsid w:val="0DC857B1"/>
    <w:rsid w:val="0DE16873"/>
    <w:rsid w:val="0DF56D87"/>
    <w:rsid w:val="0DF90060"/>
    <w:rsid w:val="0DFE11D3"/>
    <w:rsid w:val="0E056A05"/>
    <w:rsid w:val="0E2309A6"/>
    <w:rsid w:val="0E372937"/>
    <w:rsid w:val="0E3A7FCE"/>
    <w:rsid w:val="0E72396F"/>
    <w:rsid w:val="0E752FF2"/>
    <w:rsid w:val="0E8F4521"/>
    <w:rsid w:val="0EA93835"/>
    <w:rsid w:val="0EB2020F"/>
    <w:rsid w:val="0EB45D35"/>
    <w:rsid w:val="0EF728F3"/>
    <w:rsid w:val="0EFF2622"/>
    <w:rsid w:val="0F0A5C76"/>
    <w:rsid w:val="0F1113DA"/>
    <w:rsid w:val="0F1E5075"/>
    <w:rsid w:val="0F231689"/>
    <w:rsid w:val="0F2904D1"/>
    <w:rsid w:val="0F29520D"/>
    <w:rsid w:val="0F386966"/>
    <w:rsid w:val="0F3A2181"/>
    <w:rsid w:val="0F4277E5"/>
    <w:rsid w:val="0F4E4A71"/>
    <w:rsid w:val="0F570EEF"/>
    <w:rsid w:val="0F5827B9"/>
    <w:rsid w:val="0F670FFA"/>
    <w:rsid w:val="0F844707"/>
    <w:rsid w:val="0F90063F"/>
    <w:rsid w:val="0F957915"/>
    <w:rsid w:val="0FB0333E"/>
    <w:rsid w:val="0FC254D2"/>
    <w:rsid w:val="0FDA17CC"/>
    <w:rsid w:val="0FE95EB3"/>
    <w:rsid w:val="0FE97C61"/>
    <w:rsid w:val="0FEB592B"/>
    <w:rsid w:val="0FFF2314"/>
    <w:rsid w:val="1017657C"/>
    <w:rsid w:val="103A226A"/>
    <w:rsid w:val="10606F0E"/>
    <w:rsid w:val="106C0B1D"/>
    <w:rsid w:val="107E484D"/>
    <w:rsid w:val="10814CB8"/>
    <w:rsid w:val="108E3427"/>
    <w:rsid w:val="10923E54"/>
    <w:rsid w:val="10A87B1C"/>
    <w:rsid w:val="10D821AF"/>
    <w:rsid w:val="10DB1C9F"/>
    <w:rsid w:val="10DB78ED"/>
    <w:rsid w:val="10DE64AA"/>
    <w:rsid w:val="10ED13FA"/>
    <w:rsid w:val="10F91ABA"/>
    <w:rsid w:val="10FB40F0"/>
    <w:rsid w:val="11047F9D"/>
    <w:rsid w:val="110B4F8D"/>
    <w:rsid w:val="11160068"/>
    <w:rsid w:val="11165808"/>
    <w:rsid w:val="111E4C42"/>
    <w:rsid w:val="11324BCC"/>
    <w:rsid w:val="11363E73"/>
    <w:rsid w:val="11537A88"/>
    <w:rsid w:val="117874EE"/>
    <w:rsid w:val="117B6FDE"/>
    <w:rsid w:val="117F59A5"/>
    <w:rsid w:val="11903D7A"/>
    <w:rsid w:val="119F5A66"/>
    <w:rsid w:val="11A94F1C"/>
    <w:rsid w:val="11BA7B07"/>
    <w:rsid w:val="11C40778"/>
    <w:rsid w:val="11D02E86"/>
    <w:rsid w:val="11D72467"/>
    <w:rsid w:val="11DD55A3"/>
    <w:rsid w:val="120E3383"/>
    <w:rsid w:val="122C76B0"/>
    <w:rsid w:val="12386C7D"/>
    <w:rsid w:val="123B762F"/>
    <w:rsid w:val="126510DC"/>
    <w:rsid w:val="12816876"/>
    <w:rsid w:val="128A23BA"/>
    <w:rsid w:val="12AD31C8"/>
    <w:rsid w:val="12BB1692"/>
    <w:rsid w:val="12C30F2B"/>
    <w:rsid w:val="12C63CBE"/>
    <w:rsid w:val="12EE01CF"/>
    <w:rsid w:val="12F60AE4"/>
    <w:rsid w:val="13363FA0"/>
    <w:rsid w:val="134A45C3"/>
    <w:rsid w:val="13535599"/>
    <w:rsid w:val="136B7720"/>
    <w:rsid w:val="136E2957"/>
    <w:rsid w:val="13914897"/>
    <w:rsid w:val="13AC2700"/>
    <w:rsid w:val="13C36EB4"/>
    <w:rsid w:val="13C945E3"/>
    <w:rsid w:val="13CC5426"/>
    <w:rsid w:val="13DF276F"/>
    <w:rsid w:val="13E9022F"/>
    <w:rsid w:val="13F264AF"/>
    <w:rsid w:val="13FA41EA"/>
    <w:rsid w:val="140137CB"/>
    <w:rsid w:val="1412633E"/>
    <w:rsid w:val="14411D8F"/>
    <w:rsid w:val="14440C84"/>
    <w:rsid w:val="145B10EE"/>
    <w:rsid w:val="14681327"/>
    <w:rsid w:val="14724E56"/>
    <w:rsid w:val="14796DC9"/>
    <w:rsid w:val="14910089"/>
    <w:rsid w:val="149F7382"/>
    <w:rsid w:val="14A32AD4"/>
    <w:rsid w:val="14A84789"/>
    <w:rsid w:val="14AD738E"/>
    <w:rsid w:val="14BC3B96"/>
    <w:rsid w:val="14C90EE6"/>
    <w:rsid w:val="14F0626A"/>
    <w:rsid w:val="14FA6062"/>
    <w:rsid w:val="14FB646C"/>
    <w:rsid w:val="15001278"/>
    <w:rsid w:val="15032E84"/>
    <w:rsid w:val="150C653F"/>
    <w:rsid w:val="151412DC"/>
    <w:rsid w:val="15162385"/>
    <w:rsid w:val="15381BE1"/>
    <w:rsid w:val="153E24B0"/>
    <w:rsid w:val="156C2EC6"/>
    <w:rsid w:val="157306F8"/>
    <w:rsid w:val="15881060"/>
    <w:rsid w:val="158C5316"/>
    <w:rsid w:val="15957FFC"/>
    <w:rsid w:val="15A07AD1"/>
    <w:rsid w:val="15AB73AB"/>
    <w:rsid w:val="15B11221"/>
    <w:rsid w:val="15CA5E3E"/>
    <w:rsid w:val="15DB629E"/>
    <w:rsid w:val="15E47672"/>
    <w:rsid w:val="15EE7200"/>
    <w:rsid w:val="15FA4976"/>
    <w:rsid w:val="16066C7F"/>
    <w:rsid w:val="160A26DF"/>
    <w:rsid w:val="160E02B8"/>
    <w:rsid w:val="161A6DC6"/>
    <w:rsid w:val="16315EBE"/>
    <w:rsid w:val="164E3E3F"/>
    <w:rsid w:val="16577194"/>
    <w:rsid w:val="16586527"/>
    <w:rsid w:val="1674297A"/>
    <w:rsid w:val="16862499"/>
    <w:rsid w:val="16870F53"/>
    <w:rsid w:val="169C77DB"/>
    <w:rsid w:val="16B42E9A"/>
    <w:rsid w:val="16BA5EB3"/>
    <w:rsid w:val="16C1151A"/>
    <w:rsid w:val="16C858AD"/>
    <w:rsid w:val="16DF6A27"/>
    <w:rsid w:val="16ED44DA"/>
    <w:rsid w:val="16F434A3"/>
    <w:rsid w:val="1700420E"/>
    <w:rsid w:val="174316D1"/>
    <w:rsid w:val="17452DC9"/>
    <w:rsid w:val="17514A69"/>
    <w:rsid w:val="17562080"/>
    <w:rsid w:val="1767428D"/>
    <w:rsid w:val="17886401"/>
    <w:rsid w:val="178B04F8"/>
    <w:rsid w:val="179F0CFD"/>
    <w:rsid w:val="17B52CFE"/>
    <w:rsid w:val="17BD4979"/>
    <w:rsid w:val="17C76AD9"/>
    <w:rsid w:val="17EB6C6C"/>
    <w:rsid w:val="182E09AD"/>
    <w:rsid w:val="183B3024"/>
    <w:rsid w:val="1843750D"/>
    <w:rsid w:val="184E0FA9"/>
    <w:rsid w:val="185F30AD"/>
    <w:rsid w:val="18711F9C"/>
    <w:rsid w:val="18814EDA"/>
    <w:rsid w:val="188744BB"/>
    <w:rsid w:val="188F7A9E"/>
    <w:rsid w:val="18950986"/>
    <w:rsid w:val="18B27E87"/>
    <w:rsid w:val="18B6590F"/>
    <w:rsid w:val="18B76B4E"/>
    <w:rsid w:val="18C43019"/>
    <w:rsid w:val="18C61A14"/>
    <w:rsid w:val="18D045C2"/>
    <w:rsid w:val="18D92F68"/>
    <w:rsid w:val="18E25825"/>
    <w:rsid w:val="18F434B2"/>
    <w:rsid w:val="18FB4275"/>
    <w:rsid w:val="18FE652B"/>
    <w:rsid w:val="1901426D"/>
    <w:rsid w:val="190375F8"/>
    <w:rsid w:val="19067A8C"/>
    <w:rsid w:val="190A3122"/>
    <w:rsid w:val="19143FA0"/>
    <w:rsid w:val="192B2350"/>
    <w:rsid w:val="192D6E10"/>
    <w:rsid w:val="193D1A67"/>
    <w:rsid w:val="19670B89"/>
    <w:rsid w:val="19742C91"/>
    <w:rsid w:val="1984246B"/>
    <w:rsid w:val="198C16D7"/>
    <w:rsid w:val="198D49B1"/>
    <w:rsid w:val="19946E8F"/>
    <w:rsid w:val="19A601AD"/>
    <w:rsid w:val="19A71569"/>
    <w:rsid w:val="19AA02B2"/>
    <w:rsid w:val="19AB0406"/>
    <w:rsid w:val="19B5242D"/>
    <w:rsid w:val="19BC0BC4"/>
    <w:rsid w:val="19C1161C"/>
    <w:rsid w:val="19C2220A"/>
    <w:rsid w:val="19DC39BF"/>
    <w:rsid w:val="19E5593D"/>
    <w:rsid w:val="19E82D37"/>
    <w:rsid w:val="19F62DCC"/>
    <w:rsid w:val="19FA4F8A"/>
    <w:rsid w:val="19FA7B06"/>
    <w:rsid w:val="1A1A50BE"/>
    <w:rsid w:val="1A231FC1"/>
    <w:rsid w:val="1A347747"/>
    <w:rsid w:val="1A4B4268"/>
    <w:rsid w:val="1A5D3725"/>
    <w:rsid w:val="1A6049A1"/>
    <w:rsid w:val="1A8B35D3"/>
    <w:rsid w:val="1AA30CF9"/>
    <w:rsid w:val="1AC86612"/>
    <w:rsid w:val="1AEE25CF"/>
    <w:rsid w:val="1AF234E7"/>
    <w:rsid w:val="1AF52E7F"/>
    <w:rsid w:val="1AFA5418"/>
    <w:rsid w:val="1B0533B5"/>
    <w:rsid w:val="1B2C7ABC"/>
    <w:rsid w:val="1B302A48"/>
    <w:rsid w:val="1B5623CB"/>
    <w:rsid w:val="1B813443"/>
    <w:rsid w:val="1B99253B"/>
    <w:rsid w:val="1B9C209F"/>
    <w:rsid w:val="1BAB20C0"/>
    <w:rsid w:val="1BB64F73"/>
    <w:rsid w:val="1BBC447B"/>
    <w:rsid w:val="1BCA6649"/>
    <w:rsid w:val="1BD364EC"/>
    <w:rsid w:val="1BD73063"/>
    <w:rsid w:val="1BD9327F"/>
    <w:rsid w:val="1BDE43F2"/>
    <w:rsid w:val="1BE72147"/>
    <w:rsid w:val="1BF142A3"/>
    <w:rsid w:val="1BF34341"/>
    <w:rsid w:val="1BF87847"/>
    <w:rsid w:val="1C073948"/>
    <w:rsid w:val="1C0F0A4F"/>
    <w:rsid w:val="1C297D63"/>
    <w:rsid w:val="1C2F345F"/>
    <w:rsid w:val="1C4273C7"/>
    <w:rsid w:val="1C450915"/>
    <w:rsid w:val="1C6012AB"/>
    <w:rsid w:val="1C763826"/>
    <w:rsid w:val="1C794C92"/>
    <w:rsid w:val="1C960F7B"/>
    <w:rsid w:val="1C972D18"/>
    <w:rsid w:val="1CAA3D8A"/>
    <w:rsid w:val="1CB6711D"/>
    <w:rsid w:val="1CC40956"/>
    <w:rsid w:val="1CD001DE"/>
    <w:rsid w:val="1CD94D8F"/>
    <w:rsid w:val="1CDC0D71"/>
    <w:rsid w:val="1CDD28FB"/>
    <w:rsid w:val="1D04257E"/>
    <w:rsid w:val="1D100F23"/>
    <w:rsid w:val="1D19577B"/>
    <w:rsid w:val="1D1D0FA8"/>
    <w:rsid w:val="1D293D92"/>
    <w:rsid w:val="1D43117C"/>
    <w:rsid w:val="1D4A5A4F"/>
    <w:rsid w:val="1D540F6D"/>
    <w:rsid w:val="1D596426"/>
    <w:rsid w:val="1D6A0633"/>
    <w:rsid w:val="1D837940"/>
    <w:rsid w:val="1D913C87"/>
    <w:rsid w:val="1D970CFC"/>
    <w:rsid w:val="1DB102B0"/>
    <w:rsid w:val="1DC6338F"/>
    <w:rsid w:val="1DE50B42"/>
    <w:rsid w:val="1DF24184"/>
    <w:rsid w:val="1DFE7C94"/>
    <w:rsid w:val="1E2A2626"/>
    <w:rsid w:val="1E396257"/>
    <w:rsid w:val="1E4B4F2D"/>
    <w:rsid w:val="1E6C03DB"/>
    <w:rsid w:val="1E7C0AEF"/>
    <w:rsid w:val="1E7D7EF2"/>
    <w:rsid w:val="1E870D71"/>
    <w:rsid w:val="1E937715"/>
    <w:rsid w:val="1E947EE6"/>
    <w:rsid w:val="1E99509F"/>
    <w:rsid w:val="1E9F430C"/>
    <w:rsid w:val="1EA21FDF"/>
    <w:rsid w:val="1F0E121F"/>
    <w:rsid w:val="1F2E3528"/>
    <w:rsid w:val="1F443106"/>
    <w:rsid w:val="1F4D2260"/>
    <w:rsid w:val="1F5C2B46"/>
    <w:rsid w:val="1F5C3FAB"/>
    <w:rsid w:val="1F632FAF"/>
    <w:rsid w:val="1F677CEA"/>
    <w:rsid w:val="1F9415B5"/>
    <w:rsid w:val="1F95570F"/>
    <w:rsid w:val="1F9C084C"/>
    <w:rsid w:val="1FAE5474"/>
    <w:rsid w:val="1FB26262"/>
    <w:rsid w:val="1FB931AC"/>
    <w:rsid w:val="1FC33971"/>
    <w:rsid w:val="1FEA0867"/>
    <w:rsid w:val="20022148"/>
    <w:rsid w:val="20034F04"/>
    <w:rsid w:val="20046B2A"/>
    <w:rsid w:val="20111D3E"/>
    <w:rsid w:val="201A57D1"/>
    <w:rsid w:val="20341290"/>
    <w:rsid w:val="20390790"/>
    <w:rsid w:val="203D202F"/>
    <w:rsid w:val="205C7FDB"/>
    <w:rsid w:val="20833120"/>
    <w:rsid w:val="20847C5E"/>
    <w:rsid w:val="208C7D22"/>
    <w:rsid w:val="209371C1"/>
    <w:rsid w:val="20B10327"/>
    <w:rsid w:val="20B61DE1"/>
    <w:rsid w:val="20D504B9"/>
    <w:rsid w:val="20E8232B"/>
    <w:rsid w:val="20F05E8F"/>
    <w:rsid w:val="21052421"/>
    <w:rsid w:val="213A0136"/>
    <w:rsid w:val="21415D89"/>
    <w:rsid w:val="214B2529"/>
    <w:rsid w:val="214D2C53"/>
    <w:rsid w:val="215F4227"/>
    <w:rsid w:val="216972EB"/>
    <w:rsid w:val="21A734D8"/>
    <w:rsid w:val="21B84BEB"/>
    <w:rsid w:val="21C26E80"/>
    <w:rsid w:val="21D855B6"/>
    <w:rsid w:val="21E949B9"/>
    <w:rsid w:val="21EE5BE9"/>
    <w:rsid w:val="21F7445F"/>
    <w:rsid w:val="222C075C"/>
    <w:rsid w:val="223636C7"/>
    <w:rsid w:val="223B3B78"/>
    <w:rsid w:val="223C6316"/>
    <w:rsid w:val="22421B7E"/>
    <w:rsid w:val="22677B1F"/>
    <w:rsid w:val="22682C67"/>
    <w:rsid w:val="22704963"/>
    <w:rsid w:val="22800727"/>
    <w:rsid w:val="22821F7B"/>
    <w:rsid w:val="229677D4"/>
    <w:rsid w:val="22A31A0E"/>
    <w:rsid w:val="22C407E5"/>
    <w:rsid w:val="22DC043E"/>
    <w:rsid w:val="22DE22BE"/>
    <w:rsid w:val="22F64E11"/>
    <w:rsid w:val="23026A39"/>
    <w:rsid w:val="2310441E"/>
    <w:rsid w:val="231352C9"/>
    <w:rsid w:val="231E495D"/>
    <w:rsid w:val="23584AE9"/>
    <w:rsid w:val="236B2A0F"/>
    <w:rsid w:val="237E7C93"/>
    <w:rsid w:val="23903AB6"/>
    <w:rsid w:val="23916A3A"/>
    <w:rsid w:val="23952182"/>
    <w:rsid w:val="239A1546"/>
    <w:rsid w:val="23A83734"/>
    <w:rsid w:val="23AE6894"/>
    <w:rsid w:val="23D04F68"/>
    <w:rsid w:val="23EF16B0"/>
    <w:rsid w:val="24015121"/>
    <w:rsid w:val="240510B5"/>
    <w:rsid w:val="240A173F"/>
    <w:rsid w:val="240B41F2"/>
    <w:rsid w:val="240D052A"/>
    <w:rsid w:val="241C01AD"/>
    <w:rsid w:val="241D5CF9"/>
    <w:rsid w:val="24286B52"/>
    <w:rsid w:val="24323E94"/>
    <w:rsid w:val="24373239"/>
    <w:rsid w:val="243B6031"/>
    <w:rsid w:val="243F5C4A"/>
    <w:rsid w:val="244551D8"/>
    <w:rsid w:val="245142FB"/>
    <w:rsid w:val="24575689"/>
    <w:rsid w:val="246801B4"/>
    <w:rsid w:val="247022A7"/>
    <w:rsid w:val="24727DCD"/>
    <w:rsid w:val="2480698E"/>
    <w:rsid w:val="249473FB"/>
    <w:rsid w:val="249B49DE"/>
    <w:rsid w:val="24A2753C"/>
    <w:rsid w:val="24B959FC"/>
    <w:rsid w:val="24E44130"/>
    <w:rsid w:val="24EC5DD1"/>
    <w:rsid w:val="25060946"/>
    <w:rsid w:val="252C0DD0"/>
    <w:rsid w:val="25376063"/>
    <w:rsid w:val="253A4D8F"/>
    <w:rsid w:val="254B6F9C"/>
    <w:rsid w:val="254C2D14"/>
    <w:rsid w:val="25592D3B"/>
    <w:rsid w:val="25675458"/>
    <w:rsid w:val="2582598A"/>
    <w:rsid w:val="258C3110"/>
    <w:rsid w:val="259F4898"/>
    <w:rsid w:val="25B14925"/>
    <w:rsid w:val="25BD151C"/>
    <w:rsid w:val="25D67788"/>
    <w:rsid w:val="25DA0E81"/>
    <w:rsid w:val="25DA7BFA"/>
    <w:rsid w:val="25EB7E37"/>
    <w:rsid w:val="25FA2770"/>
    <w:rsid w:val="261633B2"/>
    <w:rsid w:val="261F21D6"/>
    <w:rsid w:val="26235823"/>
    <w:rsid w:val="26580026"/>
    <w:rsid w:val="265F14A3"/>
    <w:rsid w:val="26705B30"/>
    <w:rsid w:val="267946FF"/>
    <w:rsid w:val="268F110A"/>
    <w:rsid w:val="26A06E73"/>
    <w:rsid w:val="26A537CA"/>
    <w:rsid w:val="26A82A00"/>
    <w:rsid w:val="26AB5818"/>
    <w:rsid w:val="26AD77E2"/>
    <w:rsid w:val="26B61D82"/>
    <w:rsid w:val="26B9344C"/>
    <w:rsid w:val="26BB42BB"/>
    <w:rsid w:val="26C1503C"/>
    <w:rsid w:val="26CA3EF0"/>
    <w:rsid w:val="26D42FC1"/>
    <w:rsid w:val="26DC3C24"/>
    <w:rsid w:val="26F70A5D"/>
    <w:rsid w:val="26FE3655"/>
    <w:rsid w:val="27167136"/>
    <w:rsid w:val="271B34F6"/>
    <w:rsid w:val="27321FAE"/>
    <w:rsid w:val="275352E3"/>
    <w:rsid w:val="276A7481"/>
    <w:rsid w:val="276B012A"/>
    <w:rsid w:val="277A3B68"/>
    <w:rsid w:val="278A2777"/>
    <w:rsid w:val="27A505FD"/>
    <w:rsid w:val="27AC4934"/>
    <w:rsid w:val="27AC5CEC"/>
    <w:rsid w:val="27C61236"/>
    <w:rsid w:val="27FB6C3E"/>
    <w:rsid w:val="280D7D33"/>
    <w:rsid w:val="28280EA2"/>
    <w:rsid w:val="283925B3"/>
    <w:rsid w:val="2852164D"/>
    <w:rsid w:val="28537F15"/>
    <w:rsid w:val="285A6567"/>
    <w:rsid w:val="28784A96"/>
    <w:rsid w:val="28884B35"/>
    <w:rsid w:val="28BE37A9"/>
    <w:rsid w:val="28C449CB"/>
    <w:rsid w:val="28C80903"/>
    <w:rsid w:val="28FD3A78"/>
    <w:rsid w:val="290A2CCA"/>
    <w:rsid w:val="290B259E"/>
    <w:rsid w:val="292A336C"/>
    <w:rsid w:val="292F2731"/>
    <w:rsid w:val="29345F99"/>
    <w:rsid w:val="294F34AF"/>
    <w:rsid w:val="294F692F"/>
    <w:rsid w:val="29647BFD"/>
    <w:rsid w:val="296B229E"/>
    <w:rsid w:val="298C6ABF"/>
    <w:rsid w:val="29932CBF"/>
    <w:rsid w:val="29A42A8A"/>
    <w:rsid w:val="29A925F2"/>
    <w:rsid w:val="29BA649E"/>
    <w:rsid w:val="29C16373"/>
    <w:rsid w:val="29C235A5"/>
    <w:rsid w:val="29C27101"/>
    <w:rsid w:val="29E4095D"/>
    <w:rsid w:val="2A0E0EA1"/>
    <w:rsid w:val="2A1B4A63"/>
    <w:rsid w:val="2A226050"/>
    <w:rsid w:val="2A2C0A1E"/>
    <w:rsid w:val="2A3E4134"/>
    <w:rsid w:val="2A3E70CF"/>
    <w:rsid w:val="2A426494"/>
    <w:rsid w:val="2A5266D7"/>
    <w:rsid w:val="2A5957DE"/>
    <w:rsid w:val="2A5B13F0"/>
    <w:rsid w:val="2A614B6C"/>
    <w:rsid w:val="2A61691A"/>
    <w:rsid w:val="2A6E4F0C"/>
    <w:rsid w:val="2A7506E8"/>
    <w:rsid w:val="2A8275BB"/>
    <w:rsid w:val="2A846AAC"/>
    <w:rsid w:val="2AA64C74"/>
    <w:rsid w:val="2AB54EB7"/>
    <w:rsid w:val="2AB729DE"/>
    <w:rsid w:val="2ACD7025"/>
    <w:rsid w:val="2ACE4C1F"/>
    <w:rsid w:val="2ADC41F2"/>
    <w:rsid w:val="2ADE2BD0"/>
    <w:rsid w:val="2AEB2687"/>
    <w:rsid w:val="2B01563F"/>
    <w:rsid w:val="2B0B38BD"/>
    <w:rsid w:val="2B193698"/>
    <w:rsid w:val="2B234160"/>
    <w:rsid w:val="2B287437"/>
    <w:rsid w:val="2B2E61B0"/>
    <w:rsid w:val="2B327C2B"/>
    <w:rsid w:val="2B561782"/>
    <w:rsid w:val="2B6F73A8"/>
    <w:rsid w:val="2B780BD8"/>
    <w:rsid w:val="2B7C29D4"/>
    <w:rsid w:val="2BC9585A"/>
    <w:rsid w:val="2BCF16CC"/>
    <w:rsid w:val="2BE236B4"/>
    <w:rsid w:val="2BF0264B"/>
    <w:rsid w:val="2C0438E9"/>
    <w:rsid w:val="2C112457"/>
    <w:rsid w:val="2C4B7881"/>
    <w:rsid w:val="2C531232"/>
    <w:rsid w:val="2C752B50"/>
    <w:rsid w:val="2C774CB2"/>
    <w:rsid w:val="2C8114F5"/>
    <w:rsid w:val="2C8C39F6"/>
    <w:rsid w:val="2CAC6A25"/>
    <w:rsid w:val="2CB847EB"/>
    <w:rsid w:val="2CB90C8F"/>
    <w:rsid w:val="2CDA6E57"/>
    <w:rsid w:val="2CE221BD"/>
    <w:rsid w:val="2CE61358"/>
    <w:rsid w:val="2CEE0760"/>
    <w:rsid w:val="2CEF7B20"/>
    <w:rsid w:val="2D015187"/>
    <w:rsid w:val="2D0C3CE8"/>
    <w:rsid w:val="2D2101FF"/>
    <w:rsid w:val="2D4652DE"/>
    <w:rsid w:val="2D517119"/>
    <w:rsid w:val="2D5409B8"/>
    <w:rsid w:val="2D552205"/>
    <w:rsid w:val="2D594220"/>
    <w:rsid w:val="2D682153"/>
    <w:rsid w:val="2D686211"/>
    <w:rsid w:val="2D835473"/>
    <w:rsid w:val="2D962D7E"/>
    <w:rsid w:val="2DB87198"/>
    <w:rsid w:val="2DBB0A37"/>
    <w:rsid w:val="2DC45B3D"/>
    <w:rsid w:val="2DD42233"/>
    <w:rsid w:val="2DDB4C35"/>
    <w:rsid w:val="2DDE0EE7"/>
    <w:rsid w:val="2DDF4A04"/>
    <w:rsid w:val="2DE071B6"/>
    <w:rsid w:val="2DE36856"/>
    <w:rsid w:val="2DF47AA5"/>
    <w:rsid w:val="2E136530"/>
    <w:rsid w:val="2E1F2D74"/>
    <w:rsid w:val="2E304F81"/>
    <w:rsid w:val="2E3507E9"/>
    <w:rsid w:val="2E36630F"/>
    <w:rsid w:val="2E3E709D"/>
    <w:rsid w:val="2E5D389C"/>
    <w:rsid w:val="2E644C2A"/>
    <w:rsid w:val="2E69242D"/>
    <w:rsid w:val="2E785773"/>
    <w:rsid w:val="2E9F6C97"/>
    <w:rsid w:val="2EB57234"/>
    <w:rsid w:val="2EBF4557"/>
    <w:rsid w:val="2EBF73AF"/>
    <w:rsid w:val="2EE32F12"/>
    <w:rsid w:val="2EFE736E"/>
    <w:rsid w:val="2F195D7B"/>
    <w:rsid w:val="2F2B17B6"/>
    <w:rsid w:val="2F520F27"/>
    <w:rsid w:val="2F544735"/>
    <w:rsid w:val="2F5922B5"/>
    <w:rsid w:val="2F631386"/>
    <w:rsid w:val="2F702B72"/>
    <w:rsid w:val="2F736386"/>
    <w:rsid w:val="2F9037FD"/>
    <w:rsid w:val="2F917175"/>
    <w:rsid w:val="2FC260AC"/>
    <w:rsid w:val="2FCF4325"/>
    <w:rsid w:val="2FD645DA"/>
    <w:rsid w:val="2FF921CA"/>
    <w:rsid w:val="30024BB7"/>
    <w:rsid w:val="300C37CC"/>
    <w:rsid w:val="300C5471"/>
    <w:rsid w:val="30166366"/>
    <w:rsid w:val="30183F1E"/>
    <w:rsid w:val="301A06E5"/>
    <w:rsid w:val="302E3742"/>
    <w:rsid w:val="303E14AB"/>
    <w:rsid w:val="304511C8"/>
    <w:rsid w:val="304940D8"/>
    <w:rsid w:val="30573710"/>
    <w:rsid w:val="306A7C81"/>
    <w:rsid w:val="30B654E5"/>
    <w:rsid w:val="30C168E2"/>
    <w:rsid w:val="30C9339C"/>
    <w:rsid w:val="30DA22C8"/>
    <w:rsid w:val="30F2476F"/>
    <w:rsid w:val="3113148D"/>
    <w:rsid w:val="3113250A"/>
    <w:rsid w:val="31175F84"/>
    <w:rsid w:val="311A098E"/>
    <w:rsid w:val="31461820"/>
    <w:rsid w:val="31552AFA"/>
    <w:rsid w:val="3157541A"/>
    <w:rsid w:val="3159147B"/>
    <w:rsid w:val="31723B02"/>
    <w:rsid w:val="3184468C"/>
    <w:rsid w:val="318E3D20"/>
    <w:rsid w:val="31A223CF"/>
    <w:rsid w:val="31AF440F"/>
    <w:rsid w:val="31B639EF"/>
    <w:rsid w:val="31BC4C45"/>
    <w:rsid w:val="31C14142"/>
    <w:rsid w:val="31D04F95"/>
    <w:rsid w:val="31DB606E"/>
    <w:rsid w:val="31E542D4"/>
    <w:rsid w:val="31E87920"/>
    <w:rsid w:val="31FE033A"/>
    <w:rsid w:val="320D55D9"/>
    <w:rsid w:val="323856FB"/>
    <w:rsid w:val="32452FC5"/>
    <w:rsid w:val="3268280F"/>
    <w:rsid w:val="3291620A"/>
    <w:rsid w:val="3296737C"/>
    <w:rsid w:val="329C2DB1"/>
    <w:rsid w:val="32AC094E"/>
    <w:rsid w:val="32B211FA"/>
    <w:rsid w:val="32D63BCD"/>
    <w:rsid w:val="32D70388"/>
    <w:rsid w:val="32F3657D"/>
    <w:rsid w:val="32F6606D"/>
    <w:rsid w:val="3304078A"/>
    <w:rsid w:val="33185FE3"/>
    <w:rsid w:val="33214207"/>
    <w:rsid w:val="3330157F"/>
    <w:rsid w:val="33372528"/>
    <w:rsid w:val="333B189C"/>
    <w:rsid w:val="33437504"/>
    <w:rsid w:val="335A484E"/>
    <w:rsid w:val="33937144"/>
    <w:rsid w:val="339B6127"/>
    <w:rsid w:val="339E298D"/>
    <w:rsid w:val="33A361F5"/>
    <w:rsid w:val="33B95A18"/>
    <w:rsid w:val="33BD36BE"/>
    <w:rsid w:val="33C5616B"/>
    <w:rsid w:val="33CD3272"/>
    <w:rsid w:val="33D00BC2"/>
    <w:rsid w:val="33D12D62"/>
    <w:rsid w:val="33D51F58"/>
    <w:rsid w:val="33E57375"/>
    <w:rsid w:val="34006CB9"/>
    <w:rsid w:val="341472E4"/>
    <w:rsid w:val="341744ED"/>
    <w:rsid w:val="3421071B"/>
    <w:rsid w:val="344057F2"/>
    <w:rsid w:val="34515C51"/>
    <w:rsid w:val="346959F8"/>
    <w:rsid w:val="346A2FD2"/>
    <w:rsid w:val="3496655F"/>
    <w:rsid w:val="34AC732B"/>
    <w:rsid w:val="34B43864"/>
    <w:rsid w:val="34B63D06"/>
    <w:rsid w:val="34B85CD0"/>
    <w:rsid w:val="34B955A4"/>
    <w:rsid w:val="34C62E5D"/>
    <w:rsid w:val="34CE72A2"/>
    <w:rsid w:val="34F32864"/>
    <w:rsid w:val="34F36D08"/>
    <w:rsid w:val="3509652C"/>
    <w:rsid w:val="350B4052"/>
    <w:rsid w:val="350C7DCA"/>
    <w:rsid w:val="352C4C62"/>
    <w:rsid w:val="3530528C"/>
    <w:rsid w:val="354237EC"/>
    <w:rsid w:val="35665BB9"/>
    <w:rsid w:val="3569521C"/>
    <w:rsid w:val="35761C0B"/>
    <w:rsid w:val="358C3D6B"/>
    <w:rsid w:val="35921B86"/>
    <w:rsid w:val="359B3408"/>
    <w:rsid w:val="359C0F44"/>
    <w:rsid w:val="35AF70D3"/>
    <w:rsid w:val="35CB37E1"/>
    <w:rsid w:val="35CF32D1"/>
    <w:rsid w:val="35E3546D"/>
    <w:rsid w:val="35E72FA6"/>
    <w:rsid w:val="35EC46CA"/>
    <w:rsid w:val="360D5BA8"/>
    <w:rsid w:val="360E0429"/>
    <w:rsid w:val="360F5314"/>
    <w:rsid w:val="36146561"/>
    <w:rsid w:val="361E1B63"/>
    <w:rsid w:val="36305255"/>
    <w:rsid w:val="36343134"/>
    <w:rsid w:val="36453593"/>
    <w:rsid w:val="36464CCC"/>
    <w:rsid w:val="3659703F"/>
    <w:rsid w:val="366E7AE4"/>
    <w:rsid w:val="36781EAF"/>
    <w:rsid w:val="368C2F70"/>
    <w:rsid w:val="36AB4BC9"/>
    <w:rsid w:val="36AE738B"/>
    <w:rsid w:val="36B534F0"/>
    <w:rsid w:val="36C2415B"/>
    <w:rsid w:val="36CE0E71"/>
    <w:rsid w:val="36DD557A"/>
    <w:rsid w:val="36E96615"/>
    <w:rsid w:val="36F151D7"/>
    <w:rsid w:val="372611C0"/>
    <w:rsid w:val="37347390"/>
    <w:rsid w:val="373B04F2"/>
    <w:rsid w:val="373B4954"/>
    <w:rsid w:val="375021F0"/>
    <w:rsid w:val="375750B9"/>
    <w:rsid w:val="3758307B"/>
    <w:rsid w:val="37591734"/>
    <w:rsid w:val="37827D62"/>
    <w:rsid w:val="37913ADD"/>
    <w:rsid w:val="37977E1F"/>
    <w:rsid w:val="37985945"/>
    <w:rsid w:val="37A007C0"/>
    <w:rsid w:val="37D50947"/>
    <w:rsid w:val="37EB04C4"/>
    <w:rsid w:val="37FE39FA"/>
    <w:rsid w:val="381C20D2"/>
    <w:rsid w:val="38305B7D"/>
    <w:rsid w:val="383E473E"/>
    <w:rsid w:val="38455ACD"/>
    <w:rsid w:val="38526E65"/>
    <w:rsid w:val="385C5F52"/>
    <w:rsid w:val="38966328"/>
    <w:rsid w:val="389C3C95"/>
    <w:rsid w:val="389F72F3"/>
    <w:rsid w:val="38A5656B"/>
    <w:rsid w:val="38F83D7C"/>
    <w:rsid w:val="38FA3D54"/>
    <w:rsid w:val="3911775D"/>
    <w:rsid w:val="39136C87"/>
    <w:rsid w:val="39232087"/>
    <w:rsid w:val="39466B17"/>
    <w:rsid w:val="39671A73"/>
    <w:rsid w:val="39732F39"/>
    <w:rsid w:val="39930ABA"/>
    <w:rsid w:val="39932516"/>
    <w:rsid w:val="399C0723"/>
    <w:rsid w:val="39AB46AD"/>
    <w:rsid w:val="39AD1939"/>
    <w:rsid w:val="39AD5700"/>
    <w:rsid w:val="39B33299"/>
    <w:rsid w:val="39C71EBC"/>
    <w:rsid w:val="39D71ABF"/>
    <w:rsid w:val="3A06416B"/>
    <w:rsid w:val="3A0B68A2"/>
    <w:rsid w:val="3A125143"/>
    <w:rsid w:val="3A2670F2"/>
    <w:rsid w:val="3A43603C"/>
    <w:rsid w:val="3A491F6E"/>
    <w:rsid w:val="3A4E50A8"/>
    <w:rsid w:val="3A500759"/>
    <w:rsid w:val="3A53404F"/>
    <w:rsid w:val="3A555D6F"/>
    <w:rsid w:val="3A614714"/>
    <w:rsid w:val="3A704D37"/>
    <w:rsid w:val="3A742699"/>
    <w:rsid w:val="3A744447"/>
    <w:rsid w:val="3A8A3559"/>
    <w:rsid w:val="3A971EE4"/>
    <w:rsid w:val="3A995C5C"/>
    <w:rsid w:val="3ACE7FFB"/>
    <w:rsid w:val="3AD4550B"/>
    <w:rsid w:val="3AD46F39"/>
    <w:rsid w:val="3ADA547D"/>
    <w:rsid w:val="3AE26F4B"/>
    <w:rsid w:val="3AFA28C5"/>
    <w:rsid w:val="3B1E210C"/>
    <w:rsid w:val="3B20428D"/>
    <w:rsid w:val="3B3616FD"/>
    <w:rsid w:val="3B395601"/>
    <w:rsid w:val="3B5A0DA7"/>
    <w:rsid w:val="3B5C1416"/>
    <w:rsid w:val="3B60677A"/>
    <w:rsid w:val="3B683931"/>
    <w:rsid w:val="3B6E533A"/>
    <w:rsid w:val="3B6F0E10"/>
    <w:rsid w:val="3B8C47E6"/>
    <w:rsid w:val="3B96663F"/>
    <w:rsid w:val="3B9C1479"/>
    <w:rsid w:val="3B9F3746"/>
    <w:rsid w:val="3BC96A15"/>
    <w:rsid w:val="3BCB453B"/>
    <w:rsid w:val="3BF5780A"/>
    <w:rsid w:val="3BFC0772"/>
    <w:rsid w:val="3C0F7792"/>
    <w:rsid w:val="3C13219A"/>
    <w:rsid w:val="3C1E1CA2"/>
    <w:rsid w:val="3C221C81"/>
    <w:rsid w:val="3C3817C7"/>
    <w:rsid w:val="3C5927DC"/>
    <w:rsid w:val="3C7E77FF"/>
    <w:rsid w:val="3CDD2778"/>
    <w:rsid w:val="3CE31410"/>
    <w:rsid w:val="3CE77B28"/>
    <w:rsid w:val="3CF4361D"/>
    <w:rsid w:val="3CF87058"/>
    <w:rsid w:val="3D0C0967"/>
    <w:rsid w:val="3D46434E"/>
    <w:rsid w:val="3D465137"/>
    <w:rsid w:val="3D5765A5"/>
    <w:rsid w:val="3D597924"/>
    <w:rsid w:val="3D686FEC"/>
    <w:rsid w:val="3D793B23"/>
    <w:rsid w:val="3D7F3A58"/>
    <w:rsid w:val="3D9111E7"/>
    <w:rsid w:val="3D932E36"/>
    <w:rsid w:val="3DB65F28"/>
    <w:rsid w:val="3DCA352A"/>
    <w:rsid w:val="3DD73CC2"/>
    <w:rsid w:val="3DEE2762"/>
    <w:rsid w:val="3DFD29A6"/>
    <w:rsid w:val="3E117A41"/>
    <w:rsid w:val="3E263CAA"/>
    <w:rsid w:val="3E2B6C78"/>
    <w:rsid w:val="3E32264F"/>
    <w:rsid w:val="3E38578C"/>
    <w:rsid w:val="3E391FCF"/>
    <w:rsid w:val="3E5500EC"/>
    <w:rsid w:val="3E5C591E"/>
    <w:rsid w:val="3E720CD7"/>
    <w:rsid w:val="3E81383B"/>
    <w:rsid w:val="3E863F64"/>
    <w:rsid w:val="3E902A1D"/>
    <w:rsid w:val="3EB92D70"/>
    <w:rsid w:val="3EF1250A"/>
    <w:rsid w:val="3EF762D8"/>
    <w:rsid w:val="3EF76F56"/>
    <w:rsid w:val="3F283A52"/>
    <w:rsid w:val="3F3423F7"/>
    <w:rsid w:val="3F381EE7"/>
    <w:rsid w:val="3F5B3E28"/>
    <w:rsid w:val="3F5F64EF"/>
    <w:rsid w:val="3F731DC5"/>
    <w:rsid w:val="3F7F06BD"/>
    <w:rsid w:val="3F895F2B"/>
    <w:rsid w:val="3F9F1F66"/>
    <w:rsid w:val="3FA84969"/>
    <w:rsid w:val="3FAC01DF"/>
    <w:rsid w:val="3FAD4598"/>
    <w:rsid w:val="3FC45529"/>
    <w:rsid w:val="3FCE45FA"/>
    <w:rsid w:val="4032514F"/>
    <w:rsid w:val="403B2F1A"/>
    <w:rsid w:val="40494B17"/>
    <w:rsid w:val="406805AA"/>
    <w:rsid w:val="406960D0"/>
    <w:rsid w:val="406A115E"/>
    <w:rsid w:val="408B4299"/>
    <w:rsid w:val="40CD665F"/>
    <w:rsid w:val="40DA6FCE"/>
    <w:rsid w:val="40E466BD"/>
    <w:rsid w:val="40EE65D6"/>
    <w:rsid w:val="40F577B1"/>
    <w:rsid w:val="40FF18BA"/>
    <w:rsid w:val="41195D48"/>
    <w:rsid w:val="41401527"/>
    <w:rsid w:val="416252F1"/>
    <w:rsid w:val="416A5E0A"/>
    <w:rsid w:val="416C2F7C"/>
    <w:rsid w:val="417A6026"/>
    <w:rsid w:val="418D4040"/>
    <w:rsid w:val="41A02A80"/>
    <w:rsid w:val="41AB7868"/>
    <w:rsid w:val="41B50A70"/>
    <w:rsid w:val="41C414E9"/>
    <w:rsid w:val="41C9151C"/>
    <w:rsid w:val="41EB6656"/>
    <w:rsid w:val="41F12821"/>
    <w:rsid w:val="42072045"/>
    <w:rsid w:val="42134546"/>
    <w:rsid w:val="423063A6"/>
    <w:rsid w:val="424C6F95"/>
    <w:rsid w:val="425828A0"/>
    <w:rsid w:val="425863FC"/>
    <w:rsid w:val="425F3C2F"/>
    <w:rsid w:val="42660B19"/>
    <w:rsid w:val="42862F6A"/>
    <w:rsid w:val="428A2D72"/>
    <w:rsid w:val="42997141"/>
    <w:rsid w:val="42AC505B"/>
    <w:rsid w:val="42BE1869"/>
    <w:rsid w:val="42D75F55"/>
    <w:rsid w:val="42ED23AC"/>
    <w:rsid w:val="42F425C9"/>
    <w:rsid w:val="43095949"/>
    <w:rsid w:val="431520E8"/>
    <w:rsid w:val="431C567C"/>
    <w:rsid w:val="431E7646"/>
    <w:rsid w:val="43544E16"/>
    <w:rsid w:val="43607C5E"/>
    <w:rsid w:val="43784FA8"/>
    <w:rsid w:val="43790D20"/>
    <w:rsid w:val="437B6846"/>
    <w:rsid w:val="438C4CBE"/>
    <w:rsid w:val="439C056B"/>
    <w:rsid w:val="43A22025"/>
    <w:rsid w:val="43B43B06"/>
    <w:rsid w:val="43B753A5"/>
    <w:rsid w:val="43B919F6"/>
    <w:rsid w:val="43C66187"/>
    <w:rsid w:val="43D223CF"/>
    <w:rsid w:val="43E048FB"/>
    <w:rsid w:val="43E268C5"/>
    <w:rsid w:val="43EB243C"/>
    <w:rsid w:val="44065C7A"/>
    <w:rsid w:val="440920A4"/>
    <w:rsid w:val="440C3942"/>
    <w:rsid w:val="445459EE"/>
    <w:rsid w:val="44663053"/>
    <w:rsid w:val="446C618F"/>
    <w:rsid w:val="44834C13"/>
    <w:rsid w:val="44983436"/>
    <w:rsid w:val="449E61C5"/>
    <w:rsid w:val="44A3005D"/>
    <w:rsid w:val="44C34AC7"/>
    <w:rsid w:val="44D97C83"/>
    <w:rsid w:val="44EF5C79"/>
    <w:rsid w:val="452758AE"/>
    <w:rsid w:val="45285D79"/>
    <w:rsid w:val="456414CF"/>
    <w:rsid w:val="45655B63"/>
    <w:rsid w:val="456F7686"/>
    <w:rsid w:val="457F1576"/>
    <w:rsid w:val="45C97502"/>
    <w:rsid w:val="45DC6B2A"/>
    <w:rsid w:val="45E043BF"/>
    <w:rsid w:val="45E87A97"/>
    <w:rsid w:val="45EF52CA"/>
    <w:rsid w:val="45F428E0"/>
    <w:rsid w:val="46205E85"/>
    <w:rsid w:val="462064F9"/>
    <w:rsid w:val="462705C0"/>
    <w:rsid w:val="46366A55"/>
    <w:rsid w:val="46396545"/>
    <w:rsid w:val="463A4797"/>
    <w:rsid w:val="46511AE0"/>
    <w:rsid w:val="466C770A"/>
    <w:rsid w:val="467001B9"/>
    <w:rsid w:val="46717A8D"/>
    <w:rsid w:val="46895DD9"/>
    <w:rsid w:val="468D6EA3"/>
    <w:rsid w:val="46933EA7"/>
    <w:rsid w:val="46AB3B49"/>
    <w:rsid w:val="46BC33FE"/>
    <w:rsid w:val="46E65C1A"/>
    <w:rsid w:val="46E85747"/>
    <w:rsid w:val="46F31318"/>
    <w:rsid w:val="473C332F"/>
    <w:rsid w:val="47416EC4"/>
    <w:rsid w:val="4743578A"/>
    <w:rsid w:val="474433F3"/>
    <w:rsid w:val="477353BB"/>
    <w:rsid w:val="4774202F"/>
    <w:rsid w:val="477C2B8D"/>
    <w:rsid w:val="477F2264"/>
    <w:rsid w:val="47AA58D8"/>
    <w:rsid w:val="47BA5463"/>
    <w:rsid w:val="47C14A44"/>
    <w:rsid w:val="47C702AC"/>
    <w:rsid w:val="47CF7161"/>
    <w:rsid w:val="47D77DC3"/>
    <w:rsid w:val="47FB20FB"/>
    <w:rsid w:val="480768FB"/>
    <w:rsid w:val="48172D6C"/>
    <w:rsid w:val="481A1457"/>
    <w:rsid w:val="482C5A66"/>
    <w:rsid w:val="48357040"/>
    <w:rsid w:val="48390A7E"/>
    <w:rsid w:val="485D476D"/>
    <w:rsid w:val="486755EB"/>
    <w:rsid w:val="48693111"/>
    <w:rsid w:val="486D1538"/>
    <w:rsid w:val="48742B93"/>
    <w:rsid w:val="487A39AD"/>
    <w:rsid w:val="48851E45"/>
    <w:rsid w:val="489F6A50"/>
    <w:rsid w:val="48A40CC7"/>
    <w:rsid w:val="48AE547A"/>
    <w:rsid w:val="48CC18F2"/>
    <w:rsid w:val="49033566"/>
    <w:rsid w:val="49142F9E"/>
    <w:rsid w:val="492F13F5"/>
    <w:rsid w:val="494616A5"/>
    <w:rsid w:val="49465201"/>
    <w:rsid w:val="49492F43"/>
    <w:rsid w:val="49752D84"/>
    <w:rsid w:val="4977360C"/>
    <w:rsid w:val="49855FD9"/>
    <w:rsid w:val="498E4288"/>
    <w:rsid w:val="4998685F"/>
    <w:rsid w:val="499B127D"/>
    <w:rsid w:val="49B4660E"/>
    <w:rsid w:val="49D84F8F"/>
    <w:rsid w:val="49E031D7"/>
    <w:rsid w:val="49EA64D4"/>
    <w:rsid w:val="4A0333C5"/>
    <w:rsid w:val="4A1B33F0"/>
    <w:rsid w:val="4A37230B"/>
    <w:rsid w:val="4A3C6604"/>
    <w:rsid w:val="4A3D4856"/>
    <w:rsid w:val="4A4C4A99"/>
    <w:rsid w:val="4A5461B1"/>
    <w:rsid w:val="4ABB1C1E"/>
    <w:rsid w:val="4AC079A4"/>
    <w:rsid w:val="4AD00E3E"/>
    <w:rsid w:val="4ADA5E21"/>
    <w:rsid w:val="4AEF3676"/>
    <w:rsid w:val="4AF22945"/>
    <w:rsid w:val="4B1650A7"/>
    <w:rsid w:val="4B187071"/>
    <w:rsid w:val="4B206D94"/>
    <w:rsid w:val="4B226A7C"/>
    <w:rsid w:val="4B2E419E"/>
    <w:rsid w:val="4B313C8F"/>
    <w:rsid w:val="4B46598C"/>
    <w:rsid w:val="4B5A4F93"/>
    <w:rsid w:val="4B693428"/>
    <w:rsid w:val="4B7C1BD5"/>
    <w:rsid w:val="4B8464B4"/>
    <w:rsid w:val="4B846D55"/>
    <w:rsid w:val="4B86701D"/>
    <w:rsid w:val="4B8C7D59"/>
    <w:rsid w:val="4B97607E"/>
    <w:rsid w:val="4B9D0781"/>
    <w:rsid w:val="4BA608E8"/>
    <w:rsid w:val="4BA95F1B"/>
    <w:rsid w:val="4BAD1BF6"/>
    <w:rsid w:val="4BBD14C4"/>
    <w:rsid w:val="4BC15012"/>
    <w:rsid w:val="4BD65423"/>
    <w:rsid w:val="4BDD19BC"/>
    <w:rsid w:val="4BFB0ECD"/>
    <w:rsid w:val="4BFC2C34"/>
    <w:rsid w:val="4BFC7DC7"/>
    <w:rsid w:val="4C0E479B"/>
    <w:rsid w:val="4C260B43"/>
    <w:rsid w:val="4C283F70"/>
    <w:rsid w:val="4C2D4456"/>
    <w:rsid w:val="4C335EAE"/>
    <w:rsid w:val="4C34645F"/>
    <w:rsid w:val="4C4579F1"/>
    <w:rsid w:val="4C52274A"/>
    <w:rsid w:val="4C885B30"/>
    <w:rsid w:val="4C8B29F2"/>
    <w:rsid w:val="4C8F5111"/>
    <w:rsid w:val="4CA50490"/>
    <w:rsid w:val="4CAC181F"/>
    <w:rsid w:val="4CDB7FD1"/>
    <w:rsid w:val="4CF51418"/>
    <w:rsid w:val="4D111FCA"/>
    <w:rsid w:val="4D1C122D"/>
    <w:rsid w:val="4D302450"/>
    <w:rsid w:val="4D5A3970"/>
    <w:rsid w:val="4D7A5E5A"/>
    <w:rsid w:val="4D8E78E2"/>
    <w:rsid w:val="4DAB1AD6"/>
    <w:rsid w:val="4DAB5F7A"/>
    <w:rsid w:val="4DB52C4D"/>
    <w:rsid w:val="4DBC0187"/>
    <w:rsid w:val="4DCD7C9F"/>
    <w:rsid w:val="4DD51249"/>
    <w:rsid w:val="4DD74FC1"/>
    <w:rsid w:val="4DD76D6F"/>
    <w:rsid w:val="4DDA23BB"/>
    <w:rsid w:val="4DE84AD8"/>
    <w:rsid w:val="4DE91D02"/>
    <w:rsid w:val="4DF0398D"/>
    <w:rsid w:val="4DF04738"/>
    <w:rsid w:val="4DF31BBE"/>
    <w:rsid w:val="4DF538F4"/>
    <w:rsid w:val="4DF74D1B"/>
    <w:rsid w:val="4DFE4782"/>
    <w:rsid w:val="4E0570D7"/>
    <w:rsid w:val="4E0F6509"/>
    <w:rsid w:val="4E17648E"/>
    <w:rsid w:val="4E1B4E0F"/>
    <w:rsid w:val="4E2C4423"/>
    <w:rsid w:val="4E347DC0"/>
    <w:rsid w:val="4E576029"/>
    <w:rsid w:val="4E604B19"/>
    <w:rsid w:val="4E6A0A71"/>
    <w:rsid w:val="4E88477F"/>
    <w:rsid w:val="4E8D4CA0"/>
    <w:rsid w:val="4E8E46A8"/>
    <w:rsid w:val="4EB946C7"/>
    <w:rsid w:val="4EBD63C4"/>
    <w:rsid w:val="4EC015B1"/>
    <w:rsid w:val="4EC72940"/>
    <w:rsid w:val="4ED41501"/>
    <w:rsid w:val="4ED82D9F"/>
    <w:rsid w:val="4EE80B08"/>
    <w:rsid w:val="4EF94AC3"/>
    <w:rsid w:val="4EFC670B"/>
    <w:rsid w:val="4F0A6DAE"/>
    <w:rsid w:val="4F112FDC"/>
    <w:rsid w:val="4F365D17"/>
    <w:rsid w:val="4F3E109D"/>
    <w:rsid w:val="4F506DD9"/>
    <w:rsid w:val="4F5F526E"/>
    <w:rsid w:val="4F7725B8"/>
    <w:rsid w:val="4F7F76BE"/>
    <w:rsid w:val="4F8B6063"/>
    <w:rsid w:val="4FB05A0F"/>
    <w:rsid w:val="4FBC621D"/>
    <w:rsid w:val="4FCC3F86"/>
    <w:rsid w:val="4FF4152A"/>
    <w:rsid w:val="505F4DFA"/>
    <w:rsid w:val="50823455"/>
    <w:rsid w:val="50852AB2"/>
    <w:rsid w:val="50916F34"/>
    <w:rsid w:val="50A56441"/>
    <w:rsid w:val="50AC3D18"/>
    <w:rsid w:val="50AF7B2F"/>
    <w:rsid w:val="50BD049E"/>
    <w:rsid w:val="50D565F6"/>
    <w:rsid w:val="50D94BAC"/>
    <w:rsid w:val="50F33EC0"/>
    <w:rsid w:val="51081940"/>
    <w:rsid w:val="510B71B7"/>
    <w:rsid w:val="51121E6C"/>
    <w:rsid w:val="511D2CEB"/>
    <w:rsid w:val="512F6EC2"/>
    <w:rsid w:val="51303506"/>
    <w:rsid w:val="514B6911"/>
    <w:rsid w:val="51646360"/>
    <w:rsid w:val="51736DAF"/>
    <w:rsid w:val="5176064D"/>
    <w:rsid w:val="517639BB"/>
    <w:rsid w:val="51772E5F"/>
    <w:rsid w:val="517D5E7F"/>
    <w:rsid w:val="51856AE2"/>
    <w:rsid w:val="51984A67"/>
    <w:rsid w:val="51A90A23"/>
    <w:rsid w:val="51B15B29"/>
    <w:rsid w:val="51C504A8"/>
    <w:rsid w:val="51D63299"/>
    <w:rsid w:val="51DC6606"/>
    <w:rsid w:val="51F7178E"/>
    <w:rsid w:val="520C130D"/>
    <w:rsid w:val="52157E66"/>
    <w:rsid w:val="52285DEB"/>
    <w:rsid w:val="523D2EC3"/>
    <w:rsid w:val="523E73BD"/>
    <w:rsid w:val="52505342"/>
    <w:rsid w:val="526F57C8"/>
    <w:rsid w:val="529167FF"/>
    <w:rsid w:val="52A631B4"/>
    <w:rsid w:val="52B04DBB"/>
    <w:rsid w:val="52DF0D6B"/>
    <w:rsid w:val="52F947E9"/>
    <w:rsid w:val="5313232E"/>
    <w:rsid w:val="532A7941"/>
    <w:rsid w:val="533267F6"/>
    <w:rsid w:val="536203AC"/>
    <w:rsid w:val="53672943"/>
    <w:rsid w:val="53684537"/>
    <w:rsid w:val="53937719"/>
    <w:rsid w:val="53B37488"/>
    <w:rsid w:val="53C45F96"/>
    <w:rsid w:val="53C71634"/>
    <w:rsid w:val="541859EC"/>
    <w:rsid w:val="541C137E"/>
    <w:rsid w:val="541D1254"/>
    <w:rsid w:val="542E3461"/>
    <w:rsid w:val="54416DE4"/>
    <w:rsid w:val="54546E90"/>
    <w:rsid w:val="546D3F89"/>
    <w:rsid w:val="546E1B3D"/>
    <w:rsid w:val="548D510A"/>
    <w:rsid w:val="54992FD0"/>
    <w:rsid w:val="549A3F89"/>
    <w:rsid w:val="549C32EC"/>
    <w:rsid w:val="54AB2D04"/>
    <w:rsid w:val="54B62A66"/>
    <w:rsid w:val="54EB4EAE"/>
    <w:rsid w:val="54F00716"/>
    <w:rsid w:val="55004D55"/>
    <w:rsid w:val="551B1C37"/>
    <w:rsid w:val="55272A68"/>
    <w:rsid w:val="552A00CC"/>
    <w:rsid w:val="553E5926"/>
    <w:rsid w:val="554D3005"/>
    <w:rsid w:val="55652EB2"/>
    <w:rsid w:val="557C19C1"/>
    <w:rsid w:val="55913C7C"/>
    <w:rsid w:val="55A34937"/>
    <w:rsid w:val="55B5617A"/>
    <w:rsid w:val="55BA31FE"/>
    <w:rsid w:val="55C300FC"/>
    <w:rsid w:val="55C73B6D"/>
    <w:rsid w:val="55D81526"/>
    <w:rsid w:val="55D87E1A"/>
    <w:rsid w:val="55DA1393"/>
    <w:rsid w:val="55E4027B"/>
    <w:rsid w:val="55FA0B35"/>
    <w:rsid w:val="56002BDB"/>
    <w:rsid w:val="56004B04"/>
    <w:rsid w:val="561F3061"/>
    <w:rsid w:val="5645470A"/>
    <w:rsid w:val="56570A4D"/>
    <w:rsid w:val="56707A15"/>
    <w:rsid w:val="567B560F"/>
    <w:rsid w:val="567C073D"/>
    <w:rsid w:val="567F61F6"/>
    <w:rsid w:val="56890E23"/>
    <w:rsid w:val="568B1914"/>
    <w:rsid w:val="568E3F49"/>
    <w:rsid w:val="56D46542"/>
    <w:rsid w:val="56F40992"/>
    <w:rsid w:val="570021ED"/>
    <w:rsid w:val="5702606B"/>
    <w:rsid w:val="57030BD5"/>
    <w:rsid w:val="570F43DC"/>
    <w:rsid w:val="573E53D5"/>
    <w:rsid w:val="57727B09"/>
    <w:rsid w:val="578F4443"/>
    <w:rsid w:val="57974B58"/>
    <w:rsid w:val="579D6934"/>
    <w:rsid w:val="57AC6B77"/>
    <w:rsid w:val="57CA1742"/>
    <w:rsid w:val="57CB25AC"/>
    <w:rsid w:val="57D85BBE"/>
    <w:rsid w:val="57E11E3C"/>
    <w:rsid w:val="583367D2"/>
    <w:rsid w:val="58404C17"/>
    <w:rsid w:val="5850619B"/>
    <w:rsid w:val="586E6522"/>
    <w:rsid w:val="58A261CC"/>
    <w:rsid w:val="58A65CBC"/>
    <w:rsid w:val="58A77915"/>
    <w:rsid w:val="58F9403E"/>
    <w:rsid w:val="590F521A"/>
    <w:rsid w:val="5923730C"/>
    <w:rsid w:val="59345D96"/>
    <w:rsid w:val="59413C36"/>
    <w:rsid w:val="594352B9"/>
    <w:rsid w:val="59484FC5"/>
    <w:rsid w:val="595C637A"/>
    <w:rsid w:val="59653481"/>
    <w:rsid w:val="59710078"/>
    <w:rsid w:val="59723DF0"/>
    <w:rsid w:val="597E3F42"/>
    <w:rsid w:val="598F6750"/>
    <w:rsid w:val="599B3347"/>
    <w:rsid w:val="59AE2310"/>
    <w:rsid w:val="59D46859"/>
    <w:rsid w:val="59D86349"/>
    <w:rsid w:val="59DE5DB6"/>
    <w:rsid w:val="59E854A5"/>
    <w:rsid w:val="5A1804F3"/>
    <w:rsid w:val="5A1A070F"/>
    <w:rsid w:val="5A225816"/>
    <w:rsid w:val="5A362526"/>
    <w:rsid w:val="5A4312E0"/>
    <w:rsid w:val="5A533113"/>
    <w:rsid w:val="5A5C0D28"/>
    <w:rsid w:val="5A6951F3"/>
    <w:rsid w:val="5A6F0172"/>
    <w:rsid w:val="5A7140A7"/>
    <w:rsid w:val="5A742C21"/>
    <w:rsid w:val="5A8C2C8F"/>
    <w:rsid w:val="5A8D7133"/>
    <w:rsid w:val="5A932270"/>
    <w:rsid w:val="5AA30DE7"/>
    <w:rsid w:val="5AB640FE"/>
    <w:rsid w:val="5AB93216"/>
    <w:rsid w:val="5ACD48CC"/>
    <w:rsid w:val="5AD86008"/>
    <w:rsid w:val="5AD96995"/>
    <w:rsid w:val="5AE00395"/>
    <w:rsid w:val="5AE96334"/>
    <w:rsid w:val="5B0B44FC"/>
    <w:rsid w:val="5B2259DD"/>
    <w:rsid w:val="5B340D27"/>
    <w:rsid w:val="5B4A5024"/>
    <w:rsid w:val="5B664037"/>
    <w:rsid w:val="5B9444F1"/>
    <w:rsid w:val="5B9462A0"/>
    <w:rsid w:val="5BB31288"/>
    <w:rsid w:val="5BBA1704"/>
    <w:rsid w:val="5BBD7F44"/>
    <w:rsid w:val="5BC745CB"/>
    <w:rsid w:val="5BCD4BCD"/>
    <w:rsid w:val="5BD20B76"/>
    <w:rsid w:val="5BD57899"/>
    <w:rsid w:val="5BE07737"/>
    <w:rsid w:val="5BE92D5F"/>
    <w:rsid w:val="5BEC1A7C"/>
    <w:rsid w:val="5BEC1C38"/>
    <w:rsid w:val="5BFE093F"/>
    <w:rsid w:val="5C0D1E93"/>
    <w:rsid w:val="5C1415AA"/>
    <w:rsid w:val="5C180C7F"/>
    <w:rsid w:val="5C25105F"/>
    <w:rsid w:val="5C2A6C04"/>
    <w:rsid w:val="5C4246A1"/>
    <w:rsid w:val="5C487B0A"/>
    <w:rsid w:val="5C5D0D87"/>
    <w:rsid w:val="5C657308"/>
    <w:rsid w:val="5C7659A5"/>
    <w:rsid w:val="5CA22C3E"/>
    <w:rsid w:val="5CC077DF"/>
    <w:rsid w:val="5CCC7465"/>
    <w:rsid w:val="5CD544A4"/>
    <w:rsid w:val="5CE45005"/>
    <w:rsid w:val="5CEC5C67"/>
    <w:rsid w:val="5CFE3C64"/>
    <w:rsid w:val="5D0B701C"/>
    <w:rsid w:val="5D1B3C15"/>
    <w:rsid w:val="5D2378DB"/>
    <w:rsid w:val="5D2B715A"/>
    <w:rsid w:val="5D3715D8"/>
    <w:rsid w:val="5D4E247E"/>
    <w:rsid w:val="5D4F3451"/>
    <w:rsid w:val="5D6A4D5A"/>
    <w:rsid w:val="5D76057B"/>
    <w:rsid w:val="5D845EA0"/>
    <w:rsid w:val="5D8D2FA6"/>
    <w:rsid w:val="5DAA05B0"/>
    <w:rsid w:val="5DAD53F7"/>
    <w:rsid w:val="5DB302A6"/>
    <w:rsid w:val="5DC825F1"/>
    <w:rsid w:val="5DDE6E57"/>
    <w:rsid w:val="5DE84681"/>
    <w:rsid w:val="5E0F253C"/>
    <w:rsid w:val="5E231B5D"/>
    <w:rsid w:val="5E28378F"/>
    <w:rsid w:val="5E36363E"/>
    <w:rsid w:val="5E3A6200"/>
    <w:rsid w:val="5E540064"/>
    <w:rsid w:val="5E602490"/>
    <w:rsid w:val="5E79352B"/>
    <w:rsid w:val="5E7E2B8A"/>
    <w:rsid w:val="5E7F0087"/>
    <w:rsid w:val="5E9071F2"/>
    <w:rsid w:val="5EAE7590"/>
    <w:rsid w:val="5EBB1D95"/>
    <w:rsid w:val="5EDA221B"/>
    <w:rsid w:val="5EEB4428"/>
    <w:rsid w:val="5F167C6E"/>
    <w:rsid w:val="5F1A4D0E"/>
    <w:rsid w:val="5F2C52ED"/>
    <w:rsid w:val="5F313141"/>
    <w:rsid w:val="5F360ED7"/>
    <w:rsid w:val="5F4300C5"/>
    <w:rsid w:val="5F7C7776"/>
    <w:rsid w:val="5F8145D7"/>
    <w:rsid w:val="5F8415C3"/>
    <w:rsid w:val="5F9A5E4E"/>
    <w:rsid w:val="5FB46F10"/>
    <w:rsid w:val="5FEA46E0"/>
    <w:rsid w:val="5FEB1EC2"/>
    <w:rsid w:val="5FFB4B3F"/>
    <w:rsid w:val="5FFE63DD"/>
    <w:rsid w:val="60141108"/>
    <w:rsid w:val="6018170F"/>
    <w:rsid w:val="6019030E"/>
    <w:rsid w:val="601B4F8E"/>
    <w:rsid w:val="60246944"/>
    <w:rsid w:val="602A2D2E"/>
    <w:rsid w:val="60627DEA"/>
    <w:rsid w:val="606B6E69"/>
    <w:rsid w:val="60743588"/>
    <w:rsid w:val="607D5554"/>
    <w:rsid w:val="608A67A5"/>
    <w:rsid w:val="608A7C71"/>
    <w:rsid w:val="60925AE3"/>
    <w:rsid w:val="60953464"/>
    <w:rsid w:val="60AA20C1"/>
    <w:rsid w:val="60D45E59"/>
    <w:rsid w:val="60E01508"/>
    <w:rsid w:val="60E05AE3"/>
    <w:rsid w:val="60E33809"/>
    <w:rsid w:val="60EA01B8"/>
    <w:rsid w:val="6109503A"/>
    <w:rsid w:val="61137C66"/>
    <w:rsid w:val="61190230"/>
    <w:rsid w:val="611D0AE5"/>
    <w:rsid w:val="6124556F"/>
    <w:rsid w:val="61333E65"/>
    <w:rsid w:val="6142679E"/>
    <w:rsid w:val="61493B6E"/>
    <w:rsid w:val="61534507"/>
    <w:rsid w:val="6154601C"/>
    <w:rsid w:val="61564C79"/>
    <w:rsid w:val="615E5187"/>
    <w:rsid w:val="616F37D4"/>
    <w:rsid w:val="617050B9"/>
    <w:rsid w:val="617701F5"/>
    <w:rsid w:val="61786E8F"/>
    <w:rsid w:val="61836F99"/>
    <w:rsid w:val="61912506"/>
    <w:rsid w:val="61992521"/>
    <w:rsid w:val="619D0809"/>
    <w:rsid w:val="61B94FDB"/>
    <w:rsid w:val="61C371B5"/>
    <w:rsid w:val="61C827FF"/>
    <w:rsid w:val="61E11B13"/>
    <w:rsid w:val="6207788B"/>
    <w:rsid w:val="62165014"/>
    <w:rsid w:val="621A4768"/>
    <w:rsid w:val="62397BA1"/>
    <w:rsid w:val="62783C0B"/>
    <w:rsid w:val="628B0509"/>
    <w:rsid w:val="628F77C1"/>
    <w:rsid w:val="629F5DC5"/>
    <w:rsid w:val="62A73AFF"/>
    <w:rsid w:val="62A82630"/>
    <w:rsid w:val="62AC0373"/>
    <w:rsid w:val="62C16BF5"/>
    <w:rsid w:val="62D41677"/>
    <w:rsid w:val="62E522BB"/>
    <w:rsid w:val="630D0C38"/>
    <w:rsid w:val="630F6A49"/>
    <w:rsid w:val="6310711B"/>
    <w:rsid w:val="63273E9D"/>
    <w:rsid w:val="635051A2"/>
    <w:rsid w:val="63524352"/>
    <w:rsid w:val="63691DC0"/>
    <w:rsid w:val="63862972"/>
    <w:rsid w:val="6388493C"/>
    <w:rsid w:val="63A253D0"/>
    <w:rsid w:val="63A27EFB"/>
    <w:rsid w:val="63B74892"/>
    <w:rsid w:val="63CD51F0"/>
    <w:rsid w:val="63D13C26"/>
    <w:rsid w:val="63E8362C"/>
    <w:rsid w:val="63F83144"/>
    <w:rsid w:val="63FE69AC"/>
    <w:rsid w:val="64087B7C"/>
    <w:rsid w:val="640D633C"/>
    <w:rsid w:val="641A755E"/>
    <w:rsid w:val="6429154F"/>
    <w:rsid w:val="6435774B"/>
    <w:rsid w:val="64361AA6"/>
    <w:rsid w:val="645078DC"/>
    <w:rsid w:val="64682077"/>
    <w:rsid w:val="64740A1C"/>
    <w:rsid w:val="64830495"/>
    <w:rsid w:val="649B41FB"/>
    <w:rsid w:val="649C29D5"/>
    <w:rsid w:val="64B541D2"/>
    <w:rsid w:val="64DA5F8F"/>
    <w:rsid w:val="64ED07CF"/>
    <w:rsid w:val="64EF2799"/>
    <w:rsid w:val="65007F6E"/>
    <w:rsid w:val="6531690D"/>
    <w:rsid w:val="65336B39"/>
    <w:rsid w:val="65394A1A"/>
    <w:rsid w:val="653D1756"/>
    <w:rsid w:val="655439C0"/>
    <w:rsid w:val="655E476C"/>
    <w:rsid w:val="656D3966"/>
    <w:rsid w:val="658827C3"/>
    <w:rsid w:val="65907AD8"/>
    <w:rsid w:val="6596511E"/>
    <w:rsid w:val="65BB267B"/>
    <w:rsid w:val="65C37EAD"/>
    <w:rsid w:val="65D35C16"/>
    <w:rsid w:val="65E86CE7"/>
    <w:rsid w:val="65F55B8D"/>
    <w:rsid w:val="65FC53A9"/>
    <w:rsid w:val="660109D5"/>
    <w:rsid w:val="660D2BCE"/>
    <w:rsid w:val="66147F66"/>
    <w:rsid w:val="66630D48"/>
    <w:rsid w:val="666C792C"/>
    <w:rsid w:val="666D606B"/>
    <w:rsid w:val="667E0188"/>
    <w:rsid w:val="66A001EE"/>
    <w:rsid w:val="66AD290B"/>
    <w:rsid w:val="66BB0D4F"/>
    <w:rsid w:val="66D103A8"/>
    <w:rsid w:val="66D45FDB"/>
    <w:rsid w:val="66DE2AC5"/>
    <w:rsid w:val="66F5398F"/>
    <w:rsid w:val="67024A05"/>
    <w:rsid w:val="67041FB5"/>
    <w:rsid w:val="67057182"/>
    <w:rsid w:val="670963AD"/>
    <w:rsid w:val="67144738"/>
    <w:rsid w:val="67410A93"/>
    <w:rsid w:val="67441EC3"/>
    <w:rsid w:val="674E7C4A"/>
    <w:rsid w:val="67536B4A"/>
    <w:rsid w:val="675F3C06"/>
    <w:rsid w:val="676F0B9C"/>
    <w:rsid w:val="67780AC1"/>
    <w:rsid w:val="678A61CB"/>
    <w:rsid w:val="67A6239B"/>
    <w:rsid w:val="67AB6E4B"/>
    <w:rsid w:val="67B3095C"/>
    <w:rsid w:val="67B948E7"/>
    <w:rsid w:val="67C116F3"/>
    <w:rsid w:val="681041BA"/>
    <w:rsid w:val="683E75F2"/>
    <w:rsid w:val="686E1C26"/>
    <w:rsid w:val="686F7E78"/>
    <w:rsid w:val="68866F70"/>
    <w:rsid w:val="688E1B8B"/>
    <w:rsid w:val="68984D56"/>
    <w:rsid w:val="689C2C37"/>
    <w:rsid w:val="68A73016"/>
    <w:rsid w:val="68AB4C28"/>
    <w:rsid w:val="68B24209"/>
    <w:rsid w:val="68B914D8"/>
    <w:rsid w:val="68C161FA"/>
    <w:rsid w:val="68CB5953"/>
    <w:rsid w:val="68E25D18"/>
    <w:rsid w:val="68FF29D6"/>
    <w:rsid w:val="690115CE"/>
    <w:rsid w:val="6902667D"/>
    <w:rsid w:val="690E2FA5"/>
    <w:rsid w:val="692B48CB"/>
    <w:rsid w:val="69313380"/>
    <w:rsid w:val="69474951"/>
    <w:rsid w:val="695232F6"/>
    <w:rsid w:val="696E1952"/>
    <w:rsid w:val="69733998"/>
    <w:rsid w:val="697B45FB"/>
    <w:rsid w:val="698F62F8"/>
    <w:rsid w:val="699B7AB7"/>
    <w:rsid w:val="699E7345"/>
    <w:rsid w:val="69A2734B"/>
    <w:rsid w:val="69A7605A"/>
    <w:rsid w:val="69B55D5F"/>
    <w:rsid w:val="69D501AF"/>
    <w:rsid w:val="6A1862EE"/>
    <w:rsid w:val="6A2B6021"/>
    <w:rsid w:val="6A321963"/>
    <w:rsid w:val="6A331379"/>
    <w:rsid w:val="6A3F1B90"/>
    <w:rsid w:val="6A566663"/>
    <w:rsid w:val="6A580905"/>
    <w:rsid w:val="6A99742E"/>
    <w:rsid w:val="6AA35434"/>
    <w:rsid w:val="6AAD6A36"/>
    <w:rsid w:val="6AAE27AE"/>
    <w:rsid w:val="6AC81AC2"/>
    <w:rsid w:val="6AD246EE"/>
    <w:rsid w:val="6AD40E1E"/>
    <w:rsid w:val="6AE34B4E"/>
    <w:rsid w:val="6AE663EC"/>
    <w:rsid w:val="6AEF704E"/>
    <w:rsid w:val="6AFE7BA1"/>
    <w:rsid w:val="6B054AC4"/>
    <w:rsid w:val="6B0B19AE"/>
    <w:rsid w:val="6B170353"/>
    <w:rsid w:val="6B3709F5"/>
    <w:rsid w:val="6B43383E"/>
    <w:rsid w:val="6B4A697B"/>
    <w:rsid w:val="6B5664C0"/>
    <w:rsid w:val="6B623693"/>
    <w:rsid w:val="6B6D4417"/>
    <w:rsid w:val="6B712E92"/>
    <w:rsid w:val="6B7B5E2E"/>
    <w:rsid w:val="6B881251"/>
    <w:rsid w:val="6B916358"/>
    <w:rsid w:val="6B923E7E"/>
    <w:rsid w:val="6B96396E"/>
    <w:rsid w:val="6B991511"/>
    <w:rsid w:val="6BAA0E3C"/>
    <w:rsid w:val="6BDB24DB"/>
    <w:rsid w:val="6BDD334B"/>
    <w:rsid w:val="6C124AF2"/>
    <w:rsid w:val="6C311952"/>
    <w:rsid w:val="6C321083"/>
    <w:rsid w:val="6C44161C"/>
    <w:rsid w:val="6C524941"/>
    <w:rsid w:val="6C560CD0"/>
    <w:rsid w:val="6C5630FD"/>
    <w:rsid w:val="6C5C6966"/>
    <w:rsid w:val="6C700663"/>
    <w:rsid w:val="6C8E1954"/>
    <w:rsid w:val="6CAD71C1"/>
    <w:rsid w:val="6CB40570"/>
    <w:rsid w:val="6CBF6EF4"/>
    <w:rsid w:val="6CC60283"/>
    <w:rsid w:val="6CDF2AE4"/>
    <w:rsid w:val="6CF36FC5"/>
    <w:rsid w:val="6D090170"/>
    <w:rsid w:val="6D0D35D4"/>
    <w:rsid w:val="6D107750"/>
    <w:rsid w:val="6D1D4A96"/>
    <w:rsid w:val="6D1E7C61"/>
    <w:rsid w:val="6D365409"/>
    <w:rsid w:val="6D704B1B"/>
    <w:rsid w:val="6D853C9A"/>
    <w:rsid w:val="6D930843"/>
    <w:rsid w:val="6DD8026E"/>
    <w:rsid w:val="6DE54739"/>
    <w:rsid w:val="6DE76703"/>
    <w:rsid w:val="6DF1151C"/>
    <w:rsid w:val="6DF20A14"/>
    <w:rsid w:val="6DFA10E3"/>
    <w:rsid w:val="6E191753"/>
    <w:rsid w:val="6E217E67"/>
    <w:rsid w:val="6E283B6C"/>
    <w:rsid w:val="6E8C2E06"/>
    <w:rsid w:val="6E8F5B5F"/>
    <w:rsid w:val="6E9561B7"/>
    <w:rsid w:val="6E9F3EB4"/>
    <w:rsid w:val="6EB83DFD"/>
    <w:rsid w:val="6EBB10FB"/>
    <w:rsid w:val="6ED70525"/>
    <w:rsid w:val="6EE45476"/>
    <w:rsid w:val="6EF30A38"/>
    <w:rsid w:val="6EFE1F56"/>
    <w:rsid w:val="6F0E4B3B"/>
    <w:rsid w:val="6F174E77"/>
    <w:rsid w:val="6F35349E"/>
    <w:rsid w:val="6F40431D"/>
    <w:rsid w:val="6F4A6269"/>
    <w:rsid w:val="6F5830B1"/>
    <w:rsid w:val="6F660B27"/>
    <w:rsid w:val="6F6A75EB"/>
    <w:rsid w:val="6F8561D3"/>
    <w:rsid w:val="6FB1521A"/>
    <w:rsid w:val="6FB619CF"/>
    <w:rsid w:val="6FBF51D3"/>
    <w:rsid w:val="6FD01394"/>
    <w:rsid w:val="6FE50A20"/>
    <w:rsid w:val="70147557"/>
    <w:rsid w:val="70194B6E"/>
    <w:rsid w:val="701A591C"/>
    <w:rsid w:val="70251252"/>
    <w:rsid w:val="703B4AE4"/>
    <w:rsid w:val="705160B5"/>
    <w:rsid w:val="70602531"/>
    <w:rsid w:val="70731C8B"/>
    <w:rsid w:val="70771269"/>
    <w:rsid w:val="709051D2"/>
    <w:rsid w:val="70A41C35"/>
    <w:rsid w:val="70B34FC2"/>
    <w:rsid w:val="70B43760"/>
    <w:rsid w:val="70CC1BE0"/>
    <w:rsid w:val="70D07922"/>
    <w:rsid w:val="70DA254F"/>
    <w:rsid w:val="70E138DD"/>
    <w:rsid w:val="70F03B20"/>
    <w:rsid w:val="713966BA"/>
    <w:rsid w:val="715045BF"/>
    <w:rsid w:val="71793E73"/>
    <w:rsid w:val="71B42DA0"/>
    <w:rsid w:val="71C07997"/>
    <w:rsid w:val="71C25E5C"/>
    <w:rsid w:val="71DD61FC"/>
    <w:rsid w:val="7205184D"/>
    <w:rsid w:val="721675B7"/>
    <w:rsid w:val="72395053"/>
    <w:rsid w:val="7242215D"/>
    <w:rsid w:val="724265FE"/>
    <w:rsid w:val="72430F2C"/>
    <w:rsid w:val="7251239D"/>
    <w:rsid w:val="72605B7B"/>
    <w:rsid w:val="72712CF1"/>
    <w:rsid w:val="727367B7"/>
    <w:rsid w:val="727452C3"/>
    <w:rsid w:val="727E6F0A"/>
    <w:rsid w:val="727F1465"/>
    <w:rsid w:val="72800ED4"/>
    <w:rsid w:val="72824C4C"/>
    <w:rsid w:val="72952BD1"/>
    <w:rsid w:val="729C4F9D"/>
    <w:rsid w:val="72B8241C"/>
    <w:rsid w:val="72C4042E"/>
    <w:rsid w:val="72D03C09"/>
    <w:rsid w:val="72E97C2E"/>
    <w:rsid w:val="72F434FA"/>
    <w:rsid w:val="72FB2C85"/>
    <w:rsid w:val="7301621E"/>
    <w:rsid w:val="731617FC"/>
    <w:rsid w:val="73373C88"/>
    <w:rsid w:val="733A0BD4"/>
    <w:rsid w:val="734B3290"/>
    <w:rsid w:val="735A7977"/>
    <w:rsid w:val="73951FDA"/>
    <w:rsid w:val="73AD396D"/>
    <w:rsid w:val="73B33669"/>
    <w:rsid w:val="73B83ABD"/>
    <w:rsid w:val="73BE1CB4"/>
    <w:rsid w:val="73C3551C"/>
    <w:rsid w:val="73D019E7"/>
    <w:rsid w:val="73D054DB"/>
    <w:rsid w:val="73DF2727"/>
    <w:rsid w:val="74043A9C"/>
    <w:rsid w:val="742322C8"/>
    <w:rsid w:val="742E1241"/>
    <w:rsid w:val="743F4CEA"/>
    <w:rsid w:val="74463A57"/>
    <w:rsid w:val="745F3497"/>
    <w:rsid w:val="74674561"/>
    <w:rsid w:val="746C354F"/>
    <w:rsid w:val="7476258E"/>
    <w:rsid w:val="7476433D"/>
    <w:rsid w:val="74852E4A"/>
    <w:rsid w:val="74A95DAA"/>
    <w:rsid w:val="74B3476A"/>
    <w:rsid w:val="74C050E0"/>
    <w:rsid w:val="74D755F6"/>
    <w:rsid w:val="74DD0860"/>
    <w:rsid w:val="74E53270"/>
    <w:rsid w:val="74EB4D2A"/>
    <w:rsid w:val="74F6547D"/>
    <w:rsid w:val="75061AC9"/>
    <w:rsid w:val="75090979"/>
    <w:rsid w:val="7517489D"/>
    <w:rsid w:val="75327179"/>
    <w:rsid w:val="753748D1"/>
    <w:rsid w:val="75442A1E"/>
    <w:rsid w:val="75510906"/>
    <w:rsid w:val="755E78D7"/>
    <w:rsid w:val="75682033"/>
    <w:rsid w:val="7575743F"/>
    <w:rsid w:val="757A7E5C"/>
    <w:rsid w:val="75834F63"/>
    <w:rsid w:val="759F78C3"/>
    <w:rsid w:val="75A373B3"/>
    <w:rsid w:val="75B03672"/>
    <w:rsid w:val="75C174AE"/>
    <w:rsid w:val="75D25EEA"/>
    <w:rsid w:val="75EF25F8"/>
    <w:rsid w:val="76164BEC"/>
    <w:rsid w:val="76223EA7"/>
    <w:rsid w:val="762D1373"/>
    <w:rsid w:val="763409E0"/>
    <w:rsid w:val="7637592E"/>
    <w:rsid w:val="764A5A81"/>
    <w:rsid w:val="76562678"/>
    <w:rsid w:val="76607052"/>
    <w:rsid w:val="76621D63"/>
    <w:rsid w:val="76735DAB"/>
    <w:rsid w:val="767706B0"/>
    <w:rsid w:val="767B3303"/>
    <w:rsid w:val="767E50FD"/>
    <w:rsid w:val="768014A2"/>
    <w:rsid w:val="76886CC9"/>
    <w:rsid w:val="76915066"/>
    <w:rsid w:val="769B62DC"/>
    <w:rsid w:val="76A7511D"/>
    <w:rsid w:val="76AC673B"/>
    <w:rsid w:val="76B37ACA"/>
    <w:rsid w:val="76B52DFC"/>
    <w:rsid w:val="76B75085"/>
    <w:rsid w:val="76B92C06"/>
    <w:rsid w:val="76C75323"/>
    <w:rsid w:val="76CB7BEA"/>
    <w:rsid w:val="76F459ED"/>
    <w:rsid w:val="76F65C09"/>
    <w:rsid w:val="77165BA3"/>
    <w:rsid w:val="772C33D8"/>
    <w:rsid w:val="77446561"/>
    <w:rsid w:val="775672CA"/>
    <w:rsid w:val="776A7581"/>
    <w:rsid w:val="778925D9"/>
    <w:rsid w:val="779104F2"/>
    <w:rsid w:val="77AA0694"/>
    <w:rsid w:val="77AC41B4"/>
    <w:rsid w:val="77BA6BDA"/>
    <w:rsid w:val="77D15D7E"/>
    <w:rsid w:val="77DF669D"/>
    <w:rsid w:val="77E3618D"/>
    <w:rsid w:val="780A371A"/>
    <w:rsid w:val="780B7492"/>
    <w:rsid w:val="780F71B0"/>
    <w:rsid w:val="781225CE"/>
    <w:rsid w:val="781A0151"/>
    <w:rsid w:val="78272114"/>
    <w:rsid w:val="78281DF2"/>
    <w:rsid w:val="783E331D"/>
    <w:rsid w:val="784C1F84"/>
    <w:rsid w:val="785F09B9"/>
    <w:rsid w:val="78674C7C"/>
    <w:rsid w:val="78686692"/>
    <w:rsid w:val="78745037"/>
    <w:rsid w:val="7875593D"/>
    <w:rsid w:val="78896A97"/>
    <w:rsid w:val="78A31B56"/>
    <w:rsid w:val="78AA6C17"/>
    <w:rsid w:val="78AE7C9F"/>
    <w:rsid w:val="78BD6111"/>
    <w:rsid w:val="78D20CE4"/>
    <w:rsid w:val="78D6184E"/>
    <w:rsid w:val="78F9553C"/>
    <w:rsid w:val="78FF2954"/>
    <w:rsid w:val="791332C7"/>
    <w:rsid w:val="79366790"/>
    <w:rsid w:val="79404F19"/>
    <w:rsid w:val="794964C4"/>
    <w:rsid w:val="794F33AE"/>
    <w:rsid w:val="795A5511"/>
    <w:rsid w:val="796C7B8A"/>
    <w:rsid w:val="79703A50"/>
    <w:rsid w:val="798017B9"/>
    <w:rsid w:val="79A74F98"/>
    <w:rsid w:val="79B22FF0"/>
    <w:rsid w:val="79BC08F6"/>
    <w:rsid w:val="79DD09BA"/>
    <w:rsid w:val="79F503F9"/>
    <w:rsid w:val="7A000410"/>
    <w:rsid w:val="7A0D63E1"/>
    <w:rsid w:val="7A3C2420"/>
    <w:rsid w:val="7A4A42A1"/>
    <w:rsid w:val="7A4C5587"/>
    <w:rsid w:val="7A570129"/>
    <w:rsid w:val="7A5C2227"/>
    <w:rsid w:val="7A633FE0"/>
    <w:rsid w:val="7A727E44"/>
    <w:rsid w:val="7A9B68AB"/>
    <w:rsid w:val="7A9D735F"/>
    <w:rsid w:val="7AA45615"/>
    <w:rsid w:val="7ABE6A3D"/>
    <w:rsid w:val="7AE36219"/>
    <w:rsid w:val="7B016430"/>
    <w:rsid w:val="7B0A1C83"/>
    <w:rsid w:val="7B0A57DF"/>
    <w:rsid w:val="7B0E3521"/>
    <w:rsid w:val="7B1D1A08"/>
    <w:rsid w:val="7B256ABC"/>
    <w:rsid w:val="7B2C39A7"/>
    <w:rsid w:val="7B354F51"/>
    <w:rsid w:val="7B615D46"/>
    <w:rsid w:val="7B7A65E0"/>
    <w:rsid w:val="7B89704B"/>
    <w:rsid w:val="7B8F0163"/>
    <w:rsid w:val="7BA00179"/>
    <w:rsid w:val="7BAB467E"/>
    <w:rsid w:val="7BBF0CBF"/>
    <w:rsid w:val="7BCE143A"/>
    <w:rsid w:val="7BE14791"/>
    <w:rsid w:val="7C0E7550"/>
    <w:rsid w:val="7C376AA7"/>
    <w:rsid w:val="7C3F1D3C"/>
    <w:rsid w:val="7C547659"/>
    <w:rsid w:val="7C550AD0"/>
    <w:rsid w:val="7C75137E"/>
    <w:rsid w:val="7C7E26BA"/>
    <w:rsid w:val="7C8A3680"/>
    <w:rsid w:val="7C8A4E29"/>
    <w:rsid w:val="7C9D7170"/>
    <w:rsid w:val="7CA8362A"/>
    <w:rsid w:val="7CAA7279"/>
    <w:rsid w:val="7CBC51FE"/>
    <w:rsid w:val="7CC8322A"/>
    <w:rsid w:val="7CCC5441"/>
    <w:rsid w:val="7CCD740C"/>
    <w:rsid w:val="7CE64029"/>
    <w:rsid w:val="7CF159D9"/>
    <w:rsid w:val="7CFD5A7B"/>
    <w:rsid w:val="7D1C7A4B"/>
    <w:rsid w:val="7D2C604B"/>
    <w:rsid w:val="7D3D633F"/>
    <w:rsid w:val="7D480FCC"/>
    <w:rsid w:val="7D5176F5"/>
    <w:rsid w:val="7D5361E7"/>
    <w:rsid w:val="7D6733BC"/>
    <w:rsid w:val="7D7D673C"/>
    <w:rsid w:val="7D853842"/>
    <w:rsid w:val="7D8B4D8A"/>
    <w:rsid w:val="7DA93EBE"/>
    <w:rsid w:val="7DBC0000"/>
    <w:rsid w:val="7DBF4FA6"/>
    <w:rsid w:val="7DC600E3"/>
    <w:rsid w:val="7DFC700C"/>
    <w:rsid w:val="7E130E4E"/>
    <w:rsid w:val="7E24305B"/>
    <w:rsid w:val="7E3F4209"/>
    <w:rsid w:val="7E4C610E"/>
    <w:rsid w:val="7E5A2CA5"/>
    <w:rsid w:val="7E6D5C68"/>
    <w:rsid w:val="7E9712CD"/>
    <w:rsid w:val="7E9A331D"/>
    <w:rsid w:val="7EB63D9A"/>
    <w:rsid w:val="7EB73EE8"/>
    <w:rsid w:val="7ED24865"/>
    <w:rsid w:val="7ED34089"/>
    <w:rsid w:val="7ED44A81"/>
    <w:rsid w:val="7ED52EFC"/>
    <w:rsid w:val="7EE159F7"/>
    <w:rsid w:val="7EF70770"/>
    <w:rsid w:val="7F100683"/>
    <w:rsid w:val="7F213B20"/>
    <w:rsid w:val="7F7D4471"/>
    <w:rsid w:val="7FB94CCB"/>
    <w:rsid w:val="7FBB671C"/>
    <w:rsid w:val="7FBF5318"/>
    <w:rsid w:val="7FC16F50"/>
    <w:rsid w:val="7FCC5758"/>
    <w:rsid w:val="7FCD0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keepLines/>
      <w:spacing w:line="360" w:lineRule="auto"/>
      <w:outlineLvl w:val="0"/>
    </w:pPr>
    <w:rPr>
      <w:b/>
      <w:bCs/>
      <w:kern w:val="44"/>
      <w:sz w:val="32"/>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unhideWhenUsed/>
    <w:qFormat/>
    <w:uiPriority w:val="99"/>
    <w:pPr>
      <w:spacing w:after="120"/>
    </w:pPr>
  </w:style>
  <w:style w:type="paragraph" w:styleId="7">
    <w:name w:val="Body Text Indent"/>
    <w:basedOn w:val="1"/>
    <w:next w:val="8"/>
    <w:autoRedefine/>
    <w:qFormat/>
    <w:uiPriority w:val="0"/>
    <w:pPr>
      <w:spacing w:line="700" w:lineRule="exact"/>
      <w:ind w:left="960"/>
    </w:pPr>
    <w:rPr>
      <w:sz w:val="44"/>
    </w:rPr>
  </w:style>
  <w:style w:type="paragraph" w:styleId="8">
    <w:name w:val="Body Text First Indent 2"/>
    <w:basedOn w:val="7"/>
    <w:autoRedefine/>
    <w:qFormat/>
    <w:uiPriority w:val="0"/>
    <w:pPr>
      <w:spacing w:after="120"/>
    </w:pPr>
  </w:style>
  <w:style w:type="paragraph" w:styleId="9">
    <w:name w:val="List 2"/>
    <w:basedOn w:val="1"/>
    <w:autoRedefine/>
    <w:qFormat/>
    <w:uiPriority w:val="0"/>
    <w:pPr>
      <w:ind w:left="100" w:leftChars="200" w:hanging="200" w:hangingChars="2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ind w:left="100" w:leftChars="2500"/>
    </w:pPr>
    <w:rPr>
      <w:rFonts w:ascii="宋体" w:hAnsi="宋体"/>
    </w:rPr>
  </w:style>
  <w:style w:type="paragraph" w:styleId="12">
    <w:name w:val="Body Text Indent 2"/>
    <w:basedOn w:val="1"/>
    <w:link w:val="51"/>
    <w:autoRedefine/>
    <w:qFormat/>
    <w:uiPriority w:val="0"/>
    <w:pPr>
      <w:snapToGrid w:val="0"/>
      <w:spacing w:line="500" w:lineRule="exact"/>
      <w:jc w:val="left"/>
      <w:textAlignment w:val="baseline"/>
    </w:pPr>
    <w:rPr>
      <w:rFonts w:ascii="宋体" w:hAnsi="宋体" w:cs="宋体"/>
      <w:b/>
      <w:sz w:val="24"/>
      <w:szCs w:val="28"/>
    </w:rPr>
  </w:style>
  <w:style w:type="paragraph" w:styleId="13">
    <w:name w:val="Balloon Text"/>
    <w:basedOn w:val="1"/>
    <w:link w:val="52"/>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autoRedefine/>
    <w:qFormat/>
    <w:uiPriority w:val="0"/>
    <w:pPr>
      <w:ind w:left="210"/>
      <w:jc w:val="left"/>
    </w:pPr>
    <w:rPr>
      <w:smallCaps/>
      <w:sz w:val="20"/>
    </w:rPr>
  </w:style>
  <w:style w:type="paragraph" w:styleId="19">
    <w:name w:val="Body Text 2"/>
    <w:basedOn w:val="1"/>
    <w:next w:val="6"/>
    <w:autoRedefine/>
    <w:qFormat/>
    <w:uiPriority w:val="0"/>
    <w:pPr>
      <w:spacing w:after="120" w:line="480" w:lineRule="auto"/>
    </w:pPr>
    <w:rPr>
      <w:szCs w:val="24"/>
    </w:rPr>
  </w:style>
  <w:style w:type="paragraph" w:styleId="20">
    <w:name w:val="Normal (Web)"/>
    <w:basedOn w:val="1"/>
    <w:autoRedefine/>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1">
    <w:name w:val="Body Text First Indent"/>
    <w:basedOn w:val="6"/>
    <w:autoRedefine/>
    <w:qFormat/>
    <w:uiPriority w:val="0"/>
    <w:pPr>
      <w:spacing w:after="0" w:line="360" w:lineRule="auto"/>
      <w:ind w:firstLine="100" w:firstLineChars="100"/>
    </w:pPr>
    <w:rPr>
      <w:szCs w:val="21"/>
    </w:r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bdr w:val="single" w:color="999999" w:sz="6" w:space="0"/>
      <w:shd w:val="clear" w:color="auto" w:fill="FFFFFF"/>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0000FF"/>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HTML Cite"/>
    <w:basedOn w:val="24"/>
    <w:autoRedefine/>
    <w:qFormat/>
    <w:uiPriority w:val="0"/>
  </w:style>
  <w:style w:type="character" w:styleId="36">
    <w:name w:val="HTML Keyboard"/>
    <w:basedOn w:val="24"/>
    <w:autoRedefine/>
    <w:qFormat/>
    <w:uiPriority w:val="0"/>
    <w:rPr>
      <w:rFonts w:hint="default" w:ascii="monospace" w:hAnsi="monospace" w:eastAsia="monospace" w:cs="monospace"/>
      <w:sz w:val="20"/>
    </w:rPr>
  </w:style>
  <w:style w:type="character" w:styleId="37">
    <w:name w:val="HTML Sample"/>
    <w:basedOn w:val="24"/>
    <w:autoRedefine/>
    <w:qFormat/>
    <w:uiPriority w:val="0"/>
    <w:rPr>
      <w:rFonts w:ascii="monospace" w:hAnsi="monospace" w:eastAsia="monospace" w:cs="monospace"/>
    </w:rPr>
  </w:style>
  <w:style w:type="paragraph" w:customStyle="1" w:styleId="3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0">
    <w:name w:val="BodyText1I"/>
    <w:basedOn w:val="41"/>
    <w:autoRedefine/>
    <w:qFormat/>
    <w:uiPriority w:val="99"/>
    <w:pPr>
      <w:ind w:firstLine="420" w:firstLineChars="100"/>
    </w:pPr>
  </w:style>
  <w:style w:type="paragraph" w:customStyle="1" w:styleId="41">
    <w:name w:val="BodyText"/>
    <w:basedOn w:val="1"/>
    <w:next w:val="42"/>
    <w:autoRedefine/>
    <w:qFormat/>
    <w:uiPriority w:val="99"/>
    <w:pPr>
      <w:spacing w:after="120"/>
      <w:textAlignment w:val="baseline"/>
    </w:pPr>
  </w:style>
  <w:style w:type="paragraph" w:customStyle="1" w:styleId="42">
    <w:name w:val="BodyText2"/>
    <w:basedOn w:val="1"/>
    <w:next w:val="41"/>
    <w:autoRedefine/>
    <w:qFormat/>
    <w:uiPriority w:val="99"/>
    <w:pPr>
      <w:widowControl/>
      <w:spacing w:before="100" w:beforeAutospacing="1" w:after="100" w:afterAutospacing="1"/>
      <w:jc w:val="left"/>
      <w:textAlignment w:val="baseline"/>
    </w:pPr>
    <w:rPr>
      <w:rFonts w:ascii="宋体" w:hAnsi="宋体" w:cs="宋体"/>
      <w:kern w:val="0"/>
      <w:sz w:val="24"/>
      <w:szCs w:val="24"/>
    </w:rPr>
  </w:style>
  <w:style w:type="paragraph" w:customStyle="1" w:styleId="43">
    <w:name w:val="style4"/>
    <w:basedOn w:val="1"/>
    <w:next w:val="44"/>
    <w:autoRedefine/>
    <w:qFormat/>
    <w:uiPriority w:val="0"/>
    <w:pPr>
      <w:widowControl/>
      <w:spacing w:before="280" w:after="280"/>
    </w:pPr>
    <w:rPr>
      <w:rFonts w:ascii="宋体"/>
      <w:sz w:val="18"/>
    </w:rPr>
  </w:style>
  <w:style w:type="paragraph" w:customStyle="1" w:styleId="4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无间隔1"/>
    <w:basedOn w:val="1"/>
    <w:autoRedefine/>
    <w:qFormat/>
    <w:uiPriority w:val="0"/>
    <w:pPr>
      <w:spacing w:line="400" w:lineRule="exact"/>
    </w:pPr>
    <w:rPr>
      <w:sz w:val="24"/>
    </w:rPr>
  </w:style>
  <w:style w:type="paragraph" w:customStyle="1" w:styleId="47">
    <w:name w:val="List Paragraph1"/>
    <w:basedOn w:val="1"/>
    <w:autoRedefine/>
    <w:qFormat/>
    <w:uiPriority w:val="1"/>
    <w:pPr>
      <w:spacing w:line="468" w:lineRule="exact"/>
      <w:ind w:left="472" w:firstLine="480"/>
    </w:pPr>
    <w:rPr>
      <w:rFonts w:ascii="Noto Sans CJK JP Regular" w:hAnsi="Noto Sans CJK JP Regular" w:cs="Noto Sans CJK JP Regular"/>
      <w:sz w:val="22"/>
      <w:szCs w:val="22"/>
      <w:lang w:eastAsia="en-US"/>
    </w:rPr>
  </w:style>
  <w:style w:type="paragraph" w:customStyle="1" w:styleId="48">
    <w:name w:val="正文小标题"/>
    <w:basedOn w:val="1"/>
    <w:next w:val="1"/>
    <w:autoRedefine/>
    <w:qFormat/>
    <w:uiPriority w:val="0"/>
    <w:pPr>
      <w:spacing w:line="360" w:lineRule="auto"/>
      <w:ind w:left="-2" w:leftChars="-1" w:firstLine="661" w:firstLineChars="235"/>
      <w:outlineLvl w:val="2"/>
    </w:pPr>
    <w:rPr>
      <w:rFonts w:ascii="宋体" w:hAnsi="宋体"/>
      <w:color w:val="000000"/>
      <w:kern w:val="0"/>
      <w:szCs w:val="21"/>
      <w:u w:val="single"/>
    </w:rPr>
  </w:style>
  <w:style w:type="paragraph" w:styleId="49">
    <w:name w:val="List Paragraph"/>
    <w:basedOn w:val="1"/>
    <w:autoRedefine/>
    <w:qFormat/>
    <w:uiPriority w:val="99"/>
    <w:pPr>
      <w:ind w:firstLine="420" w:firstLineChars="200"/>
    </w:pPr>
  </w:style>
  <w:style w:type="paragraph" w:customStyle="1" w:styleId="50">
    <w:name w:val="cjk"/>
    <w:basedOn w:val="1"/>
    <w:autoRedefine/>
    <w:qFormat/>
    <w:uiPriority w:val="0"/>
    <w:pPr>
      <w:widowControl/>
      <w:jc w:val="left"/>
    </w:pPr>
    <w:rPr>
      <w:rFonts w:ascii="宋体" w:hAnsi="宋体" w:cs="宋体"/>
      <w:kern w:val="0"/>
      <w:sz w:val="24"/>
      <w:szCs w:val="24"/>
    </w:rPr>
  </w:style>
  <w:style w:type="character" w:customStyle="1" w:styleId="51">
    <w:name w:val="正文文本缩进 2 Char"/>
    <w:basedOn w:val="24"/>
    <w:link w:val="12"/>
    <w:autoRedefine/>
    <w:qFormat/>
    <w:uiPriority w:val="0"/>
    <w:rPr>
      <w:rFonts w:ascii="宋体" w:hAnsi="宋体" w:cs="宋体"/>
      <w:b/>
      <w:kern w:val="2"/>
      <w:sz w:val="24"/>
      <w:szCs w:val="28"/>
    </w:rPr>
  </w:style>
  <w:style w:type="character" w:customStyle="1" w:styleId="52">
    <w:name w:val="批注框文本 Char"/>
    <w:basedOn w:val="24"/>
    <w:link w:val="13"/>
    <w:autoRedefine/>
    <w:qFormat/>
    <w:uiPriority w:val="0"/>
    <w:rPr>
      <w:kern w:val="2"/>
      <w:sz w:val="18"/>
      <w:szCs w:val="18"/>
    </w:rPr>
  </w:style>
  <w:style w:type="paragraph" w:customStyle="1" w:styleId="53">
    <w:name w:val="Heading2"/>
    <w:basedOn w:val="1"/>
    <w:next w:val="1"/>
    <w:autoRedefine/>
    <w:qFormat/>
    <w:uiPriority w:val="99"/>
    <w:pPr>
      <w:keepNext/>
      <w:keepLines/>
      <w:tabs>
        <w:tab w:val="left" w:pos="425"/>
      </w:tabs>
      <w:spacing w:before="260" w:after="260" w:line="413" w:lineRule="auto"/>
      <w:ind w:left="425" w:hanging="425"/>
      <w:textAlignment w:val="baseline"/>
    </w:pPr>
    <w:rPr>
      <w:rFonts w:ascii="Arial" w:hAnsi="Arial" w:eastAsia="黑体" w:cs="Arial"/>
      <w:b/>
      <w:bCs/>
      <w:sz w:val="32"/>
      <w:szCs w:val="32"/>
    </w:rPr>
  </w:style>
  <w:style w:type="character" w:customStyle="1" w:styleId="54">
    <w:name w:val="NormalCharacter"/>
    <w:autoRedefine/>
    <w:semiHidden/>
    <w:qFormat/>
    <w:uiPriority w:val="99"/>
    <w:rPr>
      <w:rFonts w:ascii="Calibri" w:hAnsi="Calibri" w:eastAsia="宋体" w:cs="Calibri"/>
      <w:kern w:val="2"/>
      <w:sz w:val="24"/>
      <w:szCs w:val="24"/>
      <w:lang w:val="en-US" w:eastAsia="zh-CN"/>
    </w:rPr>
  </w:style>
  <w:style w:type="paragraph" w:customStyle="1" w:styleId="55">
    <w:name w:val="正文_11"/>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56">
    <w:name w:val="Table Paragraph"/>
    <w:basedOn w:val="1"/>
    <w:autoRedefine/>
    <w:qFormat/>
    <w:uiPriority w:val="1"/>
    <w:pPr>
      <w:ind w:left="8"/>
      <w:jc w:val="center"/>
    </w:pPr>
    <w:rPr>
      <w:rFonts w:ascii="宋体" w:hAnsi="宋体" w:cs="宋体"/>
    </w:rPr>
  </w:style>
  <w:style w:type="character" w:customStyle="1" w:styleId="57">
    <w:name w:val="hover17"/>
    <w:basedOn w:val="24"/>
    <w:autoRedefine/>
    <w:qFormat/>
    <w:uiPriority w:val="0"/>
  </w:style>
  <w:style w:type="character" w:customStyle="1" w:styleId="58">
    <w:name w:val="font21"/>
    <w:basedOn w:val="24"/>
    <w:autoRedefine/>
    <w:qFormat/>
    <w:uiPriority w:val="0"/>
    <w:rPr>
      <w:rFonts w:ascii="宋体" w:hAnsi="宋体" w:eastAsia="宋体" w:cs="宋体"/>
      <w:color w:val="000000"/>
      <w:sz w:val="20"/>
      <w:szCs w:val="20"/>
      <w:u w:val="none"/>
    </w:rPr>
  </w:style>
  <w:style w:type="character" w:customStyle="1" w:styleId="59">
    <w:name w:val="font31"/>
    <w:basedOn w:val="24"/>
    <w:autoRedefine/>
    <w:qFormat/>
    <w:uiPriority w:val="0"/>
    <w:rPr>
      <w:rFonts w:ascii="宋体" w:hAnsi="宋体" w:eastAsia="宋体" w:cs="宋体"/>
      <w:color w:val="000000"/>
      <w:sz w:val="22"/>
      <w:szCs w:val="22"/>
      <w:u w:val="none"/>
    </w:rPr>
  </w:style>
  <w:style w:type="character" w:customStyle="1" w:styleId="60">
    <w:name w:val="font41"/>
    <w:basedOn w:val="24"/>
    <w:autoRedefine/>
    <w:qFormat/>
    <w:uiPriority w:val="0"/>
    <w:rPr>
      <w:rFonts w:ascii="宋体" w:hAnsi="宋体" w:eastAsia="宋体" w:cs="宋体"/>
      <w:color w:val="000000"/>
      <w:sz w:val="14"/>
      <w:szCs w:val="14"/>
      <w:u w:val="none"/>
    </w:rPr>
  </w:style>
  <w:style w:type="character" w:customStyle="1" w:styleId="61">
    <w:name w:val="font11"/>
    <w:basedOn w:val="24"/>
    <w:autoRedefine/>
    <w:qFormat/>
    <w:uiPriority w:val="0"/>
    <w:rPr>
      <w:rFonts w:hint="default" w:ascii="Calibri" w:hAnsi="Calibri" w:cs="Calibri"/>
      <w:color w:val="000000"/>
      <w:sz w:val="24"/>
      <w:szCs w:val="24"/>
      <w:u w:val="none"/>
    </w:rPr>
  </w:style>
  <w:style w:type="paragraph" w:styleId="62">
    <w:name w:val="No Spacing"/>
    <w:autoRedefine/>
    <w:qFormat/>
    <w:uiPriority w:val="1"/>
    <w:rPr>
      <w:rFonts w:ascii="Calibri" w:hAnsi="Calibri" w:eastAsia="宋体" w:cs="Times New Roman"/>
      <w:sz w:val="22"/>
      <w:szCs w:val="22"/>
      <w:lang w:val="en-US" w:eastAsia="zh-CN" w:bidi="ar-SA"/>
    </w:rPr>
  </w:style>
  <w:style w:type="table" w:customStyle="1" w:styleId="63">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3073"/>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27</Pages>
  <Words>11835</Words>
  <Characters>12598</Characters>
  <Lines>123</Lines>
  <Paragraphs>34</Paragraphs>
  <TotalTime>3</TotalTime>
  <ScaleCrop>false</ScaleCrop>
  <LinksUpToDate>false</LinksUpToDate>
  <CharactersWithSpaces>13422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夜半笛声</dc:creator>
  <cp:lastModifiedBy>潘艳红</cp:lastModifiedBy>
  <cp:lastPrinted>2020-07-13T08:33:00Z</cp:lastPrinted>
  <dcterms:modified xsi:type="dcterms:W3CDTF">2026-02-05T09:48:15Z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49F58B98E0B24461952E3C72AB4A907A_13</vt:lpwstr>
  </property>
  <property fmtid="{D5CDD505-2E9C-101B-9397-08002B2CF9AE}" pid="4" name="KSOTemplateDocerSaveRecord">
    <vt:lpwstr>eyJoZGlkIjoiMzU0MTZjMjFkMjFjOGMwYTIzNWEzZDljNjYxZWI0MmYiLCJ1c2VySWQiOiIxNjg0NTc5MjM2In0=</vt:lpwstr>
  </property>
</Properties>
</file>