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3041D311">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神经心理评估系统采购项目</w:t>
      </w:r>
    </w:p>
    <w:p w14:paraId="6305B982">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639367">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_Toc22145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3E6509A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_Toc3445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11FB302F">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_Toc20445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_Toc20445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5E25EE1B">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_Toc3214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449892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_Toc23986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74B4ECB8">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_Toc23503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35361876">
      <w:pPr>
        <w:pStyle w:val="26"/>
        <w:tabs>
          <w:tab w:val="right" w:leader="dot" w:pos="8958"/>
        </w:tabs>
        <w:rPr>
          <w:highlight w:val="none"/>
        </w:rPr>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4"/>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214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驻马店市中心医院神经心理评估系统采购项目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神经心理评估系统采购项目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驻马店市中心医院内镜清洗工作站</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16万元；</w:t>
      </w:r>
    </w:p>
    <w:p w14:paraId="20C4296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7823"/>
      <w:bookmarkStart w:id="10" w:name="_Toc30971"/>
      <w:bookmarkStart w:id="11" w:name="_Toc3064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25869"/>
      <w:bookmarkStart w:id="15" w:name="_Toc15135"/>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7370"/>
      <w:bookmarkStart w:id="26" w:name="_Toc24274"/>
      <w:bookmarkStart w:id="27" w:name="_Toc360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bookmarkStart w:id="79" w:name="_GoBack"/>
      <w:bookmarkEnd w:id="79"/>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63E581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453A5D7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44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驻马店市中心医院神经心理评估系统采购项目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400"/>
        <w:gridCol w:w="840"/>
        <w:gridCol w:w="945"/>
        <w:gridCol w:w="1259"/>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6"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4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4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4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259"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86"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4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神经心理评估系统</w:t>
            </w:r>
          </w:p>
        </w:tc>
        <w:tc>
          <w:tcPr>
            <w:tcW w:w="84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94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259"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16</w:t>
            </w:r>
            <w:r>
              <w:rPr>
                <w:rFonts w:hint="eastAsia" w:ascii="宋体" w:hAnsi="宋体" w:eastAsia="宋体" w:cs="宋体"/>
                <w:color w:val="auto"/>
                <w:sz w:val="24"/>
                <w:szCs w:val="24"/>
                <w:highlight w:val="none"/>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6"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794"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6"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794"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76753B5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27A9226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sz w:val="21"/>
          <w:szCs w:val="21"/>
          <w:highlight w:val="none"/>
          <w:lang w:val="en-US" w:eastAsia="zh-CN"/>
        </w:rPr>
        <w:t>检查项目应具备</w:t>
      </w:r>
    </w:p>
    <w:p w14:paraId="462FFBB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偏头痛视觉先兆等级量表（VARS)、</w:t>
      </w:r>
    </w:p>
    <w:p w14:paraId="2ED15A7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头痛影响测评量表（HIT-6)、</w:t>
      </w:r>
    </w:p>
    <w:p w14:paraId="4F78240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偏头痛失能程度评估问卷（MIDAS)、</w:t>
      </w:r>
    </w:p>
    <w:p w14:paraId="7A0D28A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SF-36、</w:t>
      </w:r>
    </w:p>
    <w:p w14:paraId="3FACF222">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视觉模拟评分（VAS）、</w:t>
      </w:r>
    </w:p>
    <w:p w14:paraId="21992E4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头晕障碍量表（DHI）、</w:t>
      </w:r>
    </w:p>
    <w:p w14:paraId="35DF877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眩晕症状量表（VSS）、</w:t>
      </w:r>
    </w:p>
    <w:p w14:paraId="7897DFC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广泛性焦虑筛查量表GAD-7、</w:t>
      </w:r>
    </w:p>
    <w:p w14:paraId="4BF1344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抑郁筛查量表PHQ-9、</w:t>
      </w:r>
    </w:p>
    <w:p w14:paraId="4AAA651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躯体化症状自评量表、</w:t>
      </w:r>
    </w:p>
    <w:p w14:paraId="5D235254">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匹兹堡睡眠质量指数、</w:t>
      </w:r>
    </w:p>
    <w:p w14:paraId="45C7736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日常生活能力评定量表、</w:t>
      </w:r>
    </w:p>
    <w:p w14:paraId="471AAF5E">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特异性活动平衡信心量表（ABC）、</w:t>
      </w:r>
    </w:p>
    <w:p w14:paraId="71C6713A">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MMSE/MOCA</w:t>
      </w:r>
    </w:p>
    <w:p w14:paraId="7F59F17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技术参数</w:t>
      </w:r>
    </w:p>
    <w:p w14:paraId="5D81A8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bCs/>
          <w:kern w:val="0"/>
          <w:sz w:val="21"/>
          <w:szCs w:val="21"/>
          <w:highlight w:val="none"/>
          <w:lang w:val="en-US" w:eastAsia="zh-CN"/>
        </w:rPr>
        <w:t>1、</w:t>
      </w:r>
      <w:r>
        <w:rPr>
          <w:rFonts w:hint="eastAsia" w:ascii="宋体" w:hAnsi="宋体" w:eastAsia="宋体" w:cs="宋体"/>
          <w:b/>
          <w:bCs/>
          <w:kern w:val="0"/>
          <w:sz w:val="21"/>
          <w:szCs w:val="21"/>
          <w:highlight w:val="none"/>
        </w:rPr>
        <w:t>系统要求</w:t>
      </w:r>
    </w:p>
    <w:p w14:paraId="34552F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整体要求:</w:t>
      </w:r>
      <w:r>
        <w:rPr>
          <w:rFonts w:hint="eastAsia" w:ascii="宋体" w:hAnsi="宋体" w:eastAsia="宋体" w:cs="宋体"/>
          <w:kern w:val="0"/>
          <w:sz w:val="21"/>
          <w:szCs w:val="21"/>
          <w:highlight w:val="none"/>
          <w:lang w:val="en-US" w:eastAsia="zh-CN"/>
        </w:rPr>
        <w:t xml:space="preserve"> 系统开发应</w:t>
      </w:r>
      <w:r>
        <w:rPr>
          <w:rFonts w:hint="eastAsia" w:ascii="宋体" w:hAnsi="宋体" w:eastAsia="宋体" w:cs="宋体"/>
          <w:kern w:val="0"/>
          <w:sz w:val="21"/>
          <w:szCs w:val="21"/>
          <w:highlight w:val="none"/>
        </w:rPr>
        <w:t>遵循稳定性、安全性、</w:t>
      </w:r>
      <w:r>
        <w:rPr>
          <w:rFonts w:hint="eastAsia" w:ascii="宋体" w:hAnsi="宋体" w:eastAsia="宋体" w:cs="宋体"/>
          <w:kern w:val="0"/>
          <w:sz w:val="21"/>
          <w:szCs w:val="21"/>
          <w:highlight w:val="none"/>
          <w:lang w:val="en-US" w:eastAsia="zh-CN"/>
        </w:rPr>
        <w:t>易</w:t>
      </w:r>
      <w:r>
        <w:rPr>
          <w:rFonts w:hint="eastAsia" w:ascii="宋体" w:hAnsi="宋体" w:eastAsia="宋体" w:cs="宋体"/>
          <w:kern w:val="0"/>
          <w:sz w:val="21"/>
          <w:szCs w:val="21"/>
          <w:highlight w:val="none"/>
        </w:rPr>
        <w:t>维护性、易操作性、可扩展性、开放性的原则，</w:t>
      </w:r>
      <w:r>
        <w:rPr>
          <w:rFonts w:hint="eastAsia" w:ascii="宋体" w:hAnsi="宋体" w:eastAsia="宋体" w:cs="宋体"/>
          <w:kern w:val="0"/>
          <w:sz w:val="21"/>
          <w:szCs w:val="21"/>
          <w:highlight w:val="none"/>
          <w:lang w:val="en-US" w:eastAsia="zh-CN"/>
        </w:rPr>
        <w:t>符合</w:t>
      </w:r>
      <w:r>
        <w:rPr>
          <w:rFonts w:hint="eastAsia" w:ascii="宋体" w:hAnsi="宋体" w:eastAsia="宋体" w:cs="宋体"/>
          <w:kern w:val="0"/>
          <w:sz w:val="21"/>
          <w:szCs w:val="21"/>
          <w:highlight w:val="none"/>
        </w:rPr>
        <w:t>国内相关行业</w:t>
      </w:r>
      <w:r>
        <w:rPr>
          <w:rFonts w:hint="eastAsia" w:ascii="宋体" w:hAnsi="宋体" w:eastAsia="宋体" w:cs="宋体"/>
          <w:kern w:val="0"/>
          <w:sz w:val="21"/>
          <w:szCs w:val="21"/>
          <w:highlight w:val="none"/>
          <w:lang w:val="en-US" w:eastAsia="zh-CN"/>
        </w:rPr>
        <w:t>技术</w:t>
      </w:r>
      <w:r>
        <w:rPr>
          <w:rFonts w:hint="eastAsia" w:ascii="宋体" w:hAnsi="宋体" w:eastAsia="宋体" w:cs="宋体"/>
          <w:kern w:val="0"/>
          <w:sz w:val="21"/>
          <w:szCs w:val="21"/>
          <w:highlight w:val="none"/>
        </w:rPr>
        <w:t>标准</w:t>
      </w:r>
      <w:r>
        <w:rPr>
          <w:rFonts w:hint="eastAsia" w:ascii="宋体" w:hAnsi="宋体" w:eastAsia="宋体" w:cs="宋体"/>
          <w:kern w:val="0"/>
          <w:sz w:val="21"/>
          <w:szCs w:val="21"/>
          <w:highlight w:val="none"/>
          <w:lang w:val="en-US" w:eastAsia="zh-CN"/>
        </w:rPr>
        <w:t>要求</w:t>
      </w:r>
      <w:r>
        <w:rPr>
          <w:rFonts w:hint="eastAsia" w:ascii="宋体" w:hAnsi="宋体" w:eastAsia="宋体" w:cs="宋体"/>
          <w:kern w:val="0"/>
          <w:sz w:val="21"/>
          <w:szCs w:val="21"/>
          <w:highlight w:val="none"/>
        </w:rPr>
        <w:t>，包括功能规范、数据标准、建设与管理标准等。</w:t>
      </w:r>
    </w:p>
    <w:p w14:paraId="44B029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1.2</w:t>
      </w:r>
      <w:r>
        <w:rPr>
          <w:rFonts w:hint="eastAsia" w:ascii="宋体" w:hAnsi="宋体" w:eastAsia="宋体" w:cs="宋体"/>
          <w:kern w:val="0"/>
          <w:sz w:val="21"/>
          <w:szCs w:val="21"/>
          <w:highlight w:val="none"/>
          <w:lang w:eastAsia="zh-CN"/>
        </w:rPr>
        <w:t>多层架构</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W</w:t>
      </w:r>
      <w:r>
        <w:rPr>
          <w:rFonts w:hint="eastAsia" w:ascii="宋体" w:hAnsi="宋体" w:eastAsia="宋体" w:cs="宋体"/>
          <w:kern w:val="0"/>
          <w:sz w:val="21"/>
          <w:szCs w:val="21"/>
          <w:highlight w:val="none"/>
          <w:lang w:eastAsia="zh-CN"/>
        </w:rPr>
        <w:t>eb 评估端采用多层架构的B/S结构，支持PC、移动端跨平台的应用展示。</w:t>
      </w:r>
    </w:p>
    <w:p w14:paraId="594FA7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1.3</w:t>
      </w:r>
      <w:r>
        <w:rPr>
          <w:rFonts w:hint="eastAsia" w:ascii="宋体" w:hAnsi="宋体" w:eastAsia="宋体" w:cs="宋体"/>
          <w:kern w:val="0"/>
          <w:sz w:val="21"/>
          <w:szCs w:val="21"/>
          <w:highlight w:val="none"/>
          <w:lang w:eastAsia="zh-CN"/>
        </w:rPr>
        <w:t>监控：软件</w:t>
      </w:r>
      <w:r>
        <w:rPr>
          <w:rFonts w:hint="eastAsia" w:ascii="宋体" w:hAnsi="宋体" w:eastAsia="宋体" w:cs="宋体"/>
          <w:kern w:val="0"/>
          <w:sz w:val="21"/>
          <w:szCs w:val="21"/>
          <w:highlight w:val="none"/>
          <w:lang w:val="en-US" w:eastAsia="zh-CN"/>
        </w:rPr>
        <w:t>包含</w:t>
      </w:r>
      <w:r>
        <w:rPr>
          <w:rFonts w:hint="eastAsia" w:ascii="宋体" w:hAnsi="宋体" w:eastAsia="宋体" w:cs="宋体"/>
          <w:kern w:val="0"/>
          <w:sz w:val="21"/>
          <w:szCs w:val="21"/>
          <w:highlight w:val="none"/>
          <w:lang w:eastAsia="zh-CN"/>
        </w:rPr>
        <w:t>日志管理模块，包括登录日志、数据变化日志等。软件须有详细的服务器监控模块，至少包含redis监控（图表+日志）、tomcat监控、服务器基本参数监控、JVM监控、请求追踪、磁盘监控（图表）。</w:t>
      </w:r>
    </w:p>
    <w:p w14:paraId="7EBEB7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1.4多维度查询：</w:t>
      </w:r>
      <w:r>
        <w:rPr>
          <w:rFonts w:hint="eastAsia" w:ascii="宋体" w:hAnsi="宋体" w:eastAsia="宋体" w:cs="宋体"/>
          <w:kern w:val="0"/>
          <w:sz w:val="21"/>
          <w:szCs w:val="21"/>
          <w:highlight w:val="none"/>
          <w:lang w:eastAsia="zh-CN"/>
        </w:rPr>
        <w:t>系统本身具有过滤查询方式，展示页面可视化支持自定义配置。</w:t>
      </w:r>
    </w:p>
    <w:p w14:paraId="1C0041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lang w:eastAsia="zh-CN"/>
        </w:rPr>
        <w:t>安全要求:系统服务器必须在医院内网安装。多层安全性保障，从操作系统、数据库、应用软件等多层次设置安全屏障，有效保证数据安全，保证数据不被篡改，保证网络信息的安全性、完整性。</w:t>
      </w:r>
    </w:p>
    <w:p w14:paraId="673C035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2、</w:t>
      </w:r>
      <w:r>
        <w:rPr>
          <w:rFonts w:hint="eastAsia" w:ascii="宋体" w:hAnsi="宋体" w:eastAsia="宋体" w:cs="宋体"/>
          <w:b/>
          <w:bCs/>
          <w:kern w:val="0"/>
          <w:sz w:val="21"/>
          <w:szCs w:val="21"/>
          <w:highlight w:val="none"/>
          <w:lang w:val="en-US" w:eastAsia="zh-CN"/>
        </w:rPr>
        <w:t>神经评估</w:t>
      </w:r>
      <w:r>
        <w:rPr>
          <w:rFonts w:hint="eastAsia" w:ascii="宋体" w:hAnsi="宋体" w:eastAsia="宋体" w:cs="宋体"/>
          <w:b/>
          <w:bCs/>
          <w:kern w:val="0"/>
          <w:sz w:val="21"/>
          <w:szCs w:val="21"/>
          <w:highlight w:val="none"/>
        </w:rPr>
        <w:t>系统</w:t>
      </w:r>
    </w:p>
    <w:p w14:paraId="286E47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2.1量表数量：至少包含180个量表，涵盖认知、情绪、精神、智力、人格等。</w:t>
      </w:r>
    </w:p>
    <w:p w14:paraId="2E20C7E3">
      <w:pPr>
        <w:keepNext w:val="0"/>
        <w:keepLines w:val="0"/>
        <w:pageBreakBefore w:val="0"/>
        <w:widowControl w:val="0"/>
        <w:numPr>
          <w:ilvl w:val="0"/>
          <w:numId w:val="0"/>
        </w:numPr>
        <w:tabs>
          <w:tab w:val="center" w:pos="4646"/>
        </w:tabs>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2.2硬件平台：双屏台式电脑一体机。</w:t>
      </w:r>
      <w:r>
        <w:rPr>
          <w:rFonts w:hint="eastAsia" w:ascii="宋体" w:hAnsi="宋体" w:eastAsia="宋体" w:cs="宋体"/>
          <w:kern w:val="2"/>
          <w:sz w:val="21"/>
          <w:szCs w:val="21"/>
          <w:highlight w:val="none"/>
          <w:lang w:val="en-US" w:eastAsia="zh-CN" w:bidi="ar-SA"/>
        </w:rPr>
        <w:tab/>
      </w:r>
    </w:p>
    <w:p w14:paraId="3A357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2.3危机预警：关键的心理健康测试项目，需有危机预警功能，结论中有预警标记，数据中用颜色区分不同严重程度的病人。</w:t>
      </w:r>
    </w:p>
    <w:p w14:paraId="6C7CD0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2.4报告内容：结果包含详细分析和仪表盘图，可导出word、pdf等多种格式。</w:t>
      </w:r>
    </w:p>
    <w:p w14:paraId="1D062B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2.5套餐设置：根据不同的病种及科室需求，可自主设置相应套餐便捷测试。</w:t>
      </w:r>
    </w:p>
    <w:p w14:paraId="129F26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2.6快捷设置：针对常见常用量表，系统可自定义设置为录入患者信息后即可进行默认量表的测评。</w:t>
      </w:r>
    </w:p>
    <w:p w14:paraId="5A625F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2.7权限设置：可以根据工作需要设置多个管理员并为管理员设置不同的权限。</w:t>
      </w:r>
    </w:p>
    <w:p w14:paraId="3720A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2.8工作统计：系统可自动记录不同管理员的工作量以便绩效考核。</w:t>
      </w:r>
    </w:p>
    <w:p w14:paraId="2BBC87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2.9进程显示：系统显示每一个测评量表的测评进度，已回答问题和未回答问题清晰显示。</w:t>
      </w:r>
    </w:p>
    <w:p w14:paraId="758DC2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2.10自动设置：当一个患者完成上一个测试时，系统自动进入下一个测试量表。</w:t>
      </w:r>
    </w:p>
    <w:p w14:paraId="4E5479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2.11漏答提醒：若量表有未答题目，保存时系统会提醒漏答题目数量及位置。</w:t>
      </w:r>
    </w:p>
    <w:p w14:paraId="3457F7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2.12续做功能：支持评估过程暂存，退出后下次继续评估可接续原进程续做。</w:t>
      </w:r>
    </w:p>
    <w:p w14:paraId="076E3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2.13自动签名：可以设置测试报告自动签名。</w:t>
      </w:r>
    </w:p>
    <w:p w14:paraId="792F64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2.14修改报告：支持手动修改测试报告，并自动保存到数据库中。</w:t>
      </w:r>
    </w:p>
    <w:p w14:paraId="51F1E716">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2.15升级维护：可根据医院要求免费添加量表，能够提供免费升级服务。</w:t>
      </w:r>
    </w:p>
    <w:p w14:paraId="56A48D74">
      <w:pPr>
        <w:pStyle w:val="13"/>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CN"/>
        </w:rPr>
        <w:t>设备配置清单（包含但不限于）：</w:t>
      </w:r>
    </w:p>
    <w:tbl>
      <w:tblPr>
        <w:tblStyle w:val="3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868"/>
        <w:gridCol w:w="1317"/>
        <w:gridCol w:w="992"/>
      </w:tblGrid>
      <w:tr w14:paraId="1F0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4319C4">
            <w:pPr>
              <w:adjustRightInd w:val="0"/>
              <w:snapToGrid w:val="0"/>
              <w:spacing w:beforeAutospacing="0"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0" w:type="auto"/>
            <w:noWrap w:val="0"/>
            <w:vAlign w:val="center"/>
          </w:tcPr>
          <w:p w14:paraId="5D3C497F">
            <w:pPr>
              <w:adjustRightInd w:val="0"/>
              <w:snapToGrid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神经心理评估系统</w:t>
            </w:r>
          </w:p>
        </w:tc>
        <w:tc>
          <w:tcPr>
            <w:tcW w:w="0" w:type="auto"/>
            <w:noWrap w:val="0"/>
            <w:vAlign w:val="center"/>
          </w:tcPr>
          <w:p w14:paraId="2A23BB8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套</w:t>
            </w:r>
          </w:p>
        </w:tc>
        <w:tc>
          <w:tcPr>
            <w:tcW w:w="992" w:type="dxa"/>
            <w:noWrap w:val="0"/>
            <w:vAlign w:val="center"/>
          </w:tcPr>
          <w:p w14:paraId="20FDAA28">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668A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842B87">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0" w:type="auto"/>
            <w:noWrap w:val="0"/>
            <w:vAlign w:val="center"/>
          </w:tcPr>
          <w:p w14:paraId="0545623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15吋纯平显示器</w:t>
            </w:r>
          </w:p>
        </w:tc>
        <w:tc>
          <w:tcPr>
            <w:tcW w:w="0" w:type="auto"/>
            <w:noWrap w:val="0"/>
            <w:vAlign w:val="center"/>
          </w:tcPr>
          <w:p w14:paraId="7D39591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348F1A51">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36C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3A340F">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0" w:type="auto"/>
            <w:noWrap w:val="0"/>
            <w:vAlign w:val="center"/>
          </w:tcPr>
          <w:p w14:paraId="75A4FB6D">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15吋触屏显示器</w:t>
            </w:r>
          </w:p>
        </w:tc>
        <w:tc>
          <w:tcPr>
            <w:tcW w:w="0" w:type="auto"/>
            <w:noWrap w:val="0"/>
            <w:vAlign w:val="center"/>
          </w:tcPr>
          <w:p w14:paraId="5C3BCD5D">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24263AF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5F25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A4B668">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p>
        </w:tc>
        <w:tc>
          <w:tcPr>
            <w:tcW w:w="0" w:type="auto"/>
            <w:noWrap w:val="0"/>
            <w:vAlign w:val="center"/>
          </w:tcPr>
          <w:p w14:paraId="54011A4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电脑主机系统</w:t>
            </w:r>
          </w:p>
        </w:tc>
        <w:tc>
          <w:tcPr>
            <w:tcW w:w="0" w:type="auto"/>
            <w:noWrap w:val="0"/>
            <w:vAlign w:val="center"/>
          </w:tcPr>
          <w:p w14:paraId="73CEB04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27A2B48B">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6970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6A06AA">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0" w:type="auto"/>
            <w:noWrap w:val="0"/>
            <w:vAlign w:val="center"/>
          </w:tcPr>
          <w:p w14:paraId="015B7547">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打印机及匹配接口</w:t>
            </w:r>
          </w:p>
        </w:tc>
        <w:tc>
          <w:tcPr>
            <w:tcW w:w="0" w:type="auto"/>
            <w:noWrap w:val="0"/>
            <w:vAlign w:val="center"/>
          </w:tcPr>
          <w:p w14:paraId="55F1BBB8">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套</w:t>
            </w:r>
          </w:p>
        </w:tc>
        <w:tc>
          <w:tcPr>
            <w:tcW w:w="992" w:type="dxa"/>
            <w:noWrap w:val="0"/>
            <w:vAlign w:val="center"/>
          </w:tcPr>
          <w:p w14:paraId="52C4028D">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4F9D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6677B3">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0" w:type="auto"/>
            <w:noWrap w:val="0"/>
            <w:vAlign w:val="center"/>
          </w:tcPr>
          <w:p w14:paraId="18123409">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电源适配器</w:t>
            </w:r>
          </w:p>
        </w:tc>
        <w:tc>
          <w:tcPr>
            <w:tcW w:w="0" w:type="auto"/>
            <w:noWrap w:val="0"/>
            <w:vAlign w:val="center"/>
          </w:tcPr>
          <w:p w14:paraId="3D306396">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个</w:t>
            </w:r>
          </w:p>
        </w:tc>
        <w:tc>
          <w:tcPr>
            <w:tcW w:w="992" w:type="dxa"/>
            <w:noWrap w:val="0"/>
            <w:vAlign w:val="center"/>
          </w:tcPr>
          <w:p w14:paraId="12E71359">
            <w:pPr>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3F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6F2C45">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0" w:type="auto"/>
            <w:noWrap w:val="0"/>
            <w:vAlign w:val="center"/>
          </w:tcPr>
          <w:p w14:paraId="0F49A402">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无线鼠标键盘</w:t>
            </w:r>
          </w:p>
        </w:tc>
        <w:tc>
          <w:tcPr>
            <w:tcW w:w="0" w:type="auto"/>
            <w:noWrap w:val="0"/>
            <w:vAlign w:val="center"/>
          </w:tcPr>
          <w:p w14:paraId="410AA91C">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套</w:t>
            </w:r>
          </w:p>
        </w:tc>
        <w:tc>
          <w:tcPr>
            <w:tcW w:w="992" w:type="dxa"/>
            <w:noWrap w:val="0"/>
            <w:vAlign w:val="center"/>
          </w:tcPr>
          <w:p w14:paraId="78CE4BA5">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7135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9D3990">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0" w:type="auto"/>
            <w:noWrap w:val="0"/>
            <w:vAlign w:val="center"/>
          </w:tcPr>
          <w:p w14:paraId="3DDF2F49">
            <w:pPr>
              <w:adjustRightInd w:val="0"/>
              <w:snapToGrid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台车</w:t>
            </w:r>
          </w:p>
        </w:tc>
        <w:tc>
          <w:tcPr>
            <w:tcW w:w="0" w:type="auto"/>
            <w:noWrap w:val="0"/>
            <w:vAlign w:val="center"/>
          </w:tcPr>
          <w:p w14:paraId="5D8FCC2F">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741E4227">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r>
      <w:tr w14:paraId="3299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 w:type="dxa"/>
            <w:noWrap w:val="0"/>
            <w:vAlign w:val="center"/>
          </w:tcPr>
          <w:p w14:paraId="1166E7A2">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w:t>
            </w:r>
          </w:p>
        </w:tc>
        <w:tc>
          <w:tcPr>
            <w:tcW w:w="5868" w:type="dxa"/>
            <w:noWrap w:val="0"/>
            <w:vAlign w:val="center"/>
          </w:tcPr>
          <w:p w14:paraId="6D07260B">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专用书写笔</w:t>
            </w:r>
          </w:p>
        </w:tc>
        <w:tc>
          <w:tcPr>
            <w:tcW w:w="1317" w:type="dxa"/>
            <w:noWrap w:val="0"/>
            <w:vAlign w:val="center"/>
          </w:tcPr>
          <w:p w14:paraId="707B805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支</w:t>
            </w:r>
          </w:p>
        </w:tc>
        <w:tc>
          <w:tcPr>
            <w:tcW w:w="992" w:type="dxa"/>
            <w:noWrap w:val="0"/>
            <w:vAlign w:val="center"/>
          </w:tcPr>
          <w:p w14:paraId="1E3F39C2">
            <w:pPr>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bl>
    <w:p w14:paraId="43D05592">
      <w:pPr>
        <w:pStyle w:val="50"/>
        <w:rPr>
          <w:rFonts w:hint="eastAsia" w:ascii="宋体" w:hAnsi="宋体" w:eastAsia="宋体" w:cs="宋体"/>
          <w:b/>
          <w:bCs/>
          <w:color w:val="auto"/>
          <w:kern w:val="2"/>
          <w:sz w:val="21"/>
          <w:szCs w:val="24"/>
          <w:highlight w:val="none"/>
          <w:lang w:val="en-US" w:eastAsia="zh-CN" w:bidi="ar-SA"/>
        </w:rPr>
      </w:pPr>
    </w:p>
    <w:p w14:paraId="0C1F828F">
      <w:pPr>
        <w:pStyle w:val="5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6"/>
        <w:gridCol w:w="772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r>
              <w:rPr>
                <w:rFonts w:hint="eastAsia"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r>
              <w:rPr>
                <w:rFonts w:hint="eastAsia" w:cs="宋体"/>
                <w:color w:val="auto"/>
                <w:kern w:val="2"/>
                <w:sz w:val="21"/>
                <w:szCs w:val="24"/>
                <w:highlight w:val="none"/>
                <w:lang w:val="en-US" w:eastAsia="zh-CN" w:bidi="ar-SA"/>
              </w:rPr>
              <w:t>。</w:t>
            </w:r>
          </w:p>
        </w:tc>
      </w:tr>
      <w:tr w14:paraId="54C35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05425AA8">
            <w:pPr>
              <w:pStyle w:val="7"/>
              <w:spacing w:line="360" w:lineRule="auto"/>
              <w:jc w:val="center"/>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720" w:type="dxa"/>
            <w:tcBorders>
              <w:top w:val="single" w:color="auto" w:sz="4" w:space="0"/>
              <w:left w:val="single" w:color="auto" w:sz="4" w:space="0"/>
              <w:bottom w:val="single" w:color="auto" w:sz="4" w:space="0"/>
              <w:right w:val="single" w:color="auto" w:sz="4" w:space="0"/>
            </w:tcBorders>
            <w:noWrap/>
            <w:vAlign w:val="center"/>
          </w:tcPr>
          <w:p w14:paraId="7F43444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481E1749">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720" w:type="dxa"/>
            <w:tcBorders>
              <w:top w:val="single" w:color="auto" w:sz="4" w:space="0"/>
              <w:left w:val="single" w:color="auto" w:sz="4" w:space="0"/>
              <w:bottom w:val="single" w:color="auto" w:sz="4" w:space="0"/>
              <w:right w:val="single" w:color="auto" w:sz="4" w:space="0"/>
            </w:tcBorders>
            <w:noWrap/>
            <w:vAlign w:val="center"/>
          </w:tcPr>
          <w:p w14:paraId="0907E315">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2C60D43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0154AC87">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p>
          <w:p w14:paraId="6EDE631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1AA12150">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0768591F">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26DD86E">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f、除火灾、洪水、地震等天灾外，在保修期内，由于货物故障所产生的所有费用均由成交供应商负责。</w:t>
            </w:r>
          </w:p>
          <w:p w14:paraId="1ABF8D2B">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2.所有设备按照医院实际要求免费开放端口，免费为医院对接院内信息系统。质保期内免费进行软件升级。</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4478513">
            <w:pPr>
              <w:pStyle w:val="7"/>
              <w:spacing w:line="360" w:lineRule="auto"/>
              <w:jc w:val="center"/>
              <w:rPr>
                <w:rFonts w:hint="default"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培训</w:t>
            </w:r>
          </w:p>
        </w:tc>
        <w:tc>
          <w:tcPr>
            <w:tcW w:w="7720"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r>
              <w:rPr>
                <w:rFonts w:hint="eastAsia" w:cs="宋体"/>
                <w:color w:val="auto"/>
                <w:sz w:val="21"/>
                <w:szCs w:val="21"/>
                <w:highlight w:val="none"/>
                <w:lang w:val="en-US" w:eastAsia="zh-CN"/>
              </w:rPr>
              <w:t>。</w:t>
            </w:r>
          </w:p>
        </w:tc>
      </w:tr>
      <w:tr w14:paraId="69E4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71659DEB">
            <w:pPr>
              <w:pStyle w:val="7"/>
              <w:spacing w:line="360" w:lineRule="auto"/>
              <w:jc w:val="center"/>
              <w:rPr>
                <w:rFonts w:hint="eastAsia"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720" w:type="dxa"/>
            <w:tcBorders>
              <w:top w:val="single" w:color="auto" w:sz="4" w:space="0"/>
              <w:left w:val="single" w:color="auto" w:sz="4" w:space="0"/>
              <w:bottom w:val="single" w:color="auto" w:sz="4" w:space="0"/>
              <w:right w:val="single" w:color="auto" w:sz="4" w:space="0"/>
            </w:tcBorders>
            <w:noWrap/>
            <w:vAlign w:val="center"/>
          </w:tcPr>
          <w:p w14:paraId="5444467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4BA8948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044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16万元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16</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41EB4B9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bookmarkStart w:id="36" w:name="_Toc4700"/>
      <w:bookmarkStart w:id="37" w:name="_Toc16669"/>
    </w:p>
    <w:p w14:paraId="3FCD23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45DC40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eastAsia="宋体" w:cs="宋体"/>
          <w:b w:val="0"/>
          <w:bCs w:val="0"/>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214"/>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57B97A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610E8C5B">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23986"/>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23503"/>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43"/>
        <w:gridCol w:w="2070"/>
        <w:gridCol w:w="2175"/>
        <w:gridCol w:w="1560"/>
        <w:gridCol w:w="1309"/>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3"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07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17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09" w:type="dxa"/>
            <w:noWrap w:val="0"/>
            <w:vAlign w:val="center"/>
          </w:tcPr>
          <w:p w14:paraId="3B53A1EA">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证明材料在响应文件的页码</w:t>
            </w:r>
          </w:p>
          <w:p w14:paraId="704D7A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3"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3"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3"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42BC3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color w:val="auto"/>
          <w:sz w:val="24"/>
          <w:szCs w:val="32"/>
          <w:highlight w:val="none"/>
          <w:lang w:val="en-US" w:eastAsia="zh-CN"/>
        </w:rPr>
      </w:pPr>
      <w:r>
        <w:rPr>
          <w:rFonts w:hint="eastAsia" w:asciiTheme="minorEastAsia" w:hAnsiTheme="minorEastAsia"/>
          <w:b/>
          <w:bCs/>
          <w:color w:val="auto"/>
          <w:sz w:val="24"/>
          <w:szCs w:val="32"/>
          <w:highlight w:val="none"/>
          <w:lang w:val="en-US" w:eastAsia="zh-CN"/>
        </w:rPr>
        <w:t>注：</w:t>
      </w:r>
    </w:p>
    <w:p w14:paraId="284E8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01774A00">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54F10">
      <w:pPr>
        <w:widowControl/>
        <w:wordWrap w:val="0"/>
        <w:snapToGrid w:val="0"/>
        <w:spacing w:before="50" w:afterLines="50"/>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bookmarkStart w:id="66" w:name="_Toc20420"/>
      <w:bookmarkStart w:id="67" w:name="_Toc29960"/>
      <w:bookmarkStart w:id="68" w:name="_Toc24168"/>
      <w:r>
        <w:rPr>
          <w:rFonts w:hint="eastAsia" w:ascii="宋体" w:hAnsi="宋体" w:eastAsia="宋体" w:cs="宋体"/>
          <w:b/>
          <w:bCs/>
          <w:color w:val="auto"/>
          <w:sz w:val="28"/>
          <w:szCs w:val="28"/>
          <w:highlight w:val="none"/>
          <w:lang w:val="en-US" w:eastAsia="zh-CN"/>
        </w:rPr>
        <w:t>附件6            商务响应</w:t>
      </w:r>
      <w:bookmarkEnd w:id="66"/>
      <w:bookmarkEnd w:id="67"/>
      <w:bookmarkEnd w:id="68"/>
      <w:r>
        <w:rPr>
          <w:rFonts w:hint="eastAsia" w:ascii="宋体" w:hAnsi="宋体" w:eastAsia="宋体" w:cs="宋体"/>
          <w:b/>
          <w:bCs/>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3F4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6375BD5">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23C92FF7">
            <w:pPr>
              <w:pStyle w:val="7"/>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01981B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0ED7C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11E8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2600E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asciiTheme="majorEastAsia" w:hAnsiTheme="majorEastAsia" w:eastAsiaTheme="majorEastAsia"/>
                <w:sz w:val="21"/>
                <w:szCs w:val="21"/>
                <w:highlight w:val="none"/>
              </w:rPr>
              <w:t>其他要求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D6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E6BE3A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32DD6AB7">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540F70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EA93C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D63A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898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51B6B9D">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75500872">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68604E42">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008193-8A07-4A46-985F-5E1F464D109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BD81EB11-5F54-4941-813C-788BF77B7A9C}"/>
  </w:font>
  <w:font w:name="仿宋">
    <w:panose1 w:val="02010609060101010101"/>
    <w:charset w:val="86"/>
    <w:family w:val="modern"/>
    <w:pitch w:val="default"/>
    <w:sig w:usb0="800002BF" w:usb1="38CF7CFA" w:usb2="00000016" w:usb3="00000000" w:csb0="00040001" w:csb1="00000000"/>
    <w:embedRegular r:id="rId3" w:fontKey="{FE35C1C6-C18A-47E3-88CE-1ECBAD1F24A1}"/>
  </w:font>
  <w:font w:name="仿宋_GB2312">
    <w:panose1 w:val="02010609030101010101"/>
    <w:charset w:val="86"/>
    <w:family w:val="auto"/>
    <w:pitch w:val="default"/>
    <w:sig w:usb0="00000001" w:usb1="080E0000" w:usb2="00000000" w:usb3="00000000" w:csb0="00040000" w:csb1="00000000"/>
    <w:embedRegular r:id="rId4" w:fontKey="{7A714CF3-B0CC-4C1A-9818-5D073BEFAC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驻马店市中心医院神经心理评估系统采购项目采购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063D"/>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62EAF"/>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681684"/>
    <w:rsid w:val="02747B01"/>
    <w:rsid w:val="027619AC"/>
    <w:rsid w:val="0281282A"/>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9F3985"/>
    <w:rsid w:val="03A011E9"/>
    <w:rsid w:val="03AE7F27"/>
    <w:rsid w:val="03BC3316"/>
    <w:rsid w:val="03BD2BCD"/>
    <w:rsid w:val="03CC058D"/>
    <w:rsid w:val="03E017D2"/>
    <w:rsid w:val="03F447E2"/>
    <w:rsid w:val="03F77068"/>
    <w:rsid w:val="03FB660C"/>
    <w:rsid w:val="04243DB5"/>
    <w:rsid w:val="042E37DB"/>
    <w:rsid w:val="04416C20"/>
    <w:rsid w:val="04732647"/>
    <w:rsid w:val="047968B1"/>
    <w:rsid w:val="04870542"/>
    <w:rsid w:val="04B30F7A"/>
    <w:rsid w:val="050E236F"/>
    <w:rsid w:val="0512137B"/>
    <w:rsid w:val="05121E5F"/>
    <w:rsid w:val="052102F4"/>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215EF"/>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7B62C5"/>
    <w:rsid w:val="098B21E0"/>
    <w:rsid w:val="099156C3"/>
    <w:rsid w:val="099A0675"/>
    <w:rsid w:val="09A33F5B"/>
    <w:rsid w:val="09A53F39"/>
    <w:rsid w:val="09A60E13"/>
    <w:rsid w:val="09A82D92"/>
    <w:rsid w:val="09AB2883"/>
    <w:rsid w:val="09C35E1E"/>
    <w:rsid w:val="09CD0A4B"/>
    <w:rsid w:val="09D206F0"/>
    <w:rsid w:val="09D27E0F"/>
    <w:rsid w:val="0A1B17B6"/>
    <w:rsid w:val="0A287A2F"/>
    <w:rsid w:val="0A321AC2"/>
    <w:rsid w:val="0A343D4E"/>
    <w:rsid w:val="0A344626"/>
    <w:rsid w:val="0A3E6D2E"/>
    <w:rsid w:val="0A4232E4"/>
    <w:rsid w:val="0A4F145F"/>
    <w:rsid w:val="0A517CAA"/>
    <w:rsid w:val="0A8455AD"/>
    <w:rsid w:val="0A8729A8"/>
    <w:rsid w:val="0AAE262A"/>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8E217B"/>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9F625A"/>
    <w:rsid w:val="0DC577E0"/>
    <w:rsid w:val="0DDC6319"/>
    <w:rsid w:val="0DE1181F"/>
    <w:rsid w:val="0DFA5B87"/>
    <w:rsid w:val="0DFE4F67"/>
    <w:rsid w:val="0E0C0D4C"/>
    <w:rsid w:val="0E115DA1"/>
    <w:rsid w:val="0E1409F6"/>
    <w:rsid w:val="0E162D6D"/>
    <w:rsid w:val="0E460DCC"/>
    <w:rsid w:val="0E541CA2"/>
    <w:rsid w:val="0E576B35"/>
    <w:rsid w:val="0E594756"/>
    <w:rsid w:val="0E611AA9"/>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331667"/>
    <w:rsid w:val="12413D84"/>
    <w:rsid w:val="12534CC3"/>
    <w:rsid w:val="126D1E1C"/>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61483"/>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5287C"/>
    <w:rsid w:val="15A703A2"/>
    <w:rsid w:val="15BB487B"/>
    <w:rsid w:val="15CE086D"/>
    <w:rsid w:val="15E2236F"/>
    <w:rsid w:val="16005D04"/>
    <w:rsid w:val="161517B0"/>
    <w:rsid w:val="161D09ED"/>
    <w:rsid w:val="162323A3"/>
    <w:rsid w:val="162F30B1"/>
    <w:rsid w:val="1650762F"/>
    <w:rsid w:val="16510F12"/>
    <w:rsid w:val="16557DFE"/>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53099"/>
    <w:rsid w:val="18C71DBA"/>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044015"/>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83C63"/>
    <w:rsid w:val="1CED16EF"/>
    <w:rsid w:val="1CF02333"/>
    <w:rsid w:val="1D036806"/>
    <w:rsid w:val="1D047E88"/>
    <w:rsid w:val="1D0C33A2"/>
    <w:rsid w:val="1D0C4F8F"/>
    <w:rsid w:val="1D113E6E"/>
    <w:rsid w:val="1D114E5E"/>
    <w:rsid w:val="1D1F0050"/>
    <w:rsid w:val="1D214EDE"/>
    <w:rsid w:val="1D2222DC"/>
    <w:rsid w:val="1D3544E5"/>
    <w:rsid w:val="1D392120"/>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656063"/>
    <w:rsid w:val="1E6B06A5"/>
    <w:rsid w:val="1E7554E1"/>
    <w:rsid w:val="1E7F7D9E"/>
    <w:rsid w:val="1E840DA4"/>
    <w:rsid w:val="1EA00084"/>
    <w:rsid w:val="1EA5444C"/>
    <w:rsid w:val="1EA5569B"/>
    <w:rsid w:val="1EB13D07"/>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2450"/>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3E6375"/>
    <w:rsid w:val="24453D05"/>
    <w:rsid w:val="244A2F6C"/>
    <w:rsid w:val="24607F91"/>
    <w:rsid w:val="246C581B"/>
    <w:rsid w:val="247C52A2"/>
    <w:rsid w:val="247F392A"/>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C5B2F"/>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9A4101"/>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37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405B8"/>
    <w:rsid w:val="2F480119"/>
    <w:rsid w:val="2F506C6D"/>
    <w:rsid w:val="2F512253"/>
    <w:rsid w:val="2F51291F"/>
    <w:rsid w:val="2F55758A"/>
    <w:rsid w:val="2F68074A"/>
    <w:rsid w:val="2F7F15AE"/>
    <w:rsid w:val="2F912594"/>
    <w:rsid w:val="2FA54796"/>
    <w:rsid w:val="2FA554FB"/>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4D6BA3"/>
    <w:rsid w:val="375E0DA6"/>
    <w:rsid w:val="377639AE"/>
    <w:rsid w:val="377E111B"/>
    <w:rsid w:val="378142CB"/>
    <w:rsid w:val="378B61A6"/>
    <w:rsid w:val="37920A5A"/>
    <w:rsid w:val="37B90F0B"/>
    <w:rsid w:val="37BA1D5F"/>
    <w:rsid w:val="37CD3F98"/>
    <w:rsid w:val="37DF75BA"/>
    <w:rsid w:val="37E148E2"/>
    <w:rsid w:val="37F5495F"/>
    <w:rsid w:val="37F848EE"/>
    <w:rsid w:val="37F912FC"/>
    <w:rsid w:val="37FB65FF"/>
    <w:rsid w:val="380D59EE"/>
    <w:rsid w:val="38304889"/>
    <w:rsid w:val="3836588A"/>
    <w:rsid w:val="38382675"/>
    <w:rsid w:val="383B7B0D"/>
    <w:rsid w:val="3848553B"/>
    <w:rsid w:val="3851700B"/>
    <w:rsid w:val="385246B6"/>
    <w:rsid w:val="385E6B8E"/>
    <w:rsid w:val="38693EB9"/>
    <w:rsid w:val="3876113B"/>
    <w:rsid w:val="38A53DB7"/>
    <w:rsid w:val="38BF3388"/>
    <w:rsid w:val="38CC268D"/>
    <w:rsid w:val="38DF1FDA"/>
    <w:rsid w:val="38EC2960"/>
    <w:rsid w:val="390069DD"/>
    <w:rsid w:val="3902603A"/>
    <w:rsid w:val="39030CF9"/>
    <w:rsid w:val="39091F35"/>
    <w:rsid w:val="392536E2"/>
    <w:rsid w:val="39465F15"/>
    <w:rsid w:val="39505209"/>
    <w:rsid w:val="396453C5"/>
    <w:rsid w:val="39660A78"/>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77E8C"/>
    <w:rsid w:val="3D7B4622"/>
    <w:rsid w:val="3D820C29"/>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EA2F2A"/>
    <w:rsid w:val="3EF9316D"/>
    <w:rsid w:val="3F222DB1"/>
    <w:rsid w:val="3F315E6B"/>
    <w:rsid w:val="3F4D34B9"/>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D0085"/>
    <w:rsid w:val="417F433E"/>
    <w:rsid w:val="418A1D66"/>
    <w:rsid w:val="418A4550"/>
    <w:rsid w:val="419C4043"/>
    <w:rsid w:val="41B7239D"/>
    <w:rsid w:val="41C95079"/>
    <w:rsid w:val="41D852BC"/>
    <w:rsid w:val="41DA7286"/>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1445A5"/>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3368B1"/>
    <w:rsid w:val="49413F52"/>
    <w:rsid w:val="494F6304"/>
    <w:rsid w:val="49792B95"/>
    <w:rsid w:val="49F11610"/>
    <w:rsid w:val="4A01681E"/>
    <w:rsid w:val="4A05334F"/>
    <w:rsid w:val="4A060864"/>
    <w:rsid w:val="4A1B2A74"/>
    <w:rsid w:val="4A244932"/>
    <w:rsid w:val="4A2922C8"/>
    <w:rsid w:val="4A344C24"/>
    <w:rsid w:val="4A4117B2"/>
    <w:rsid w:val="4A4A6F73"/>
    <w:rsid w:val="4A712751"/>
    <w:rsid w:val="4A7A4350"/>
    <w:rsid w:val="4A7B1703"/>
    <w:rsid w:val="4A7E2497"/>
    <w:rsid w:val="4A896826"/>
    <w:rsid w:val="4A8E50B1"/>
    <w:rsid w:val="4A993A56"/>
    <w:rsid w:val="4AA448D5"/>
    <w:rsid w:val="4AB56AE2"/>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BA4EC9"/>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1639A"/>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11286"/>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230AEC"/>
    <w:rsid w:val="55335E1B"/>
    <w:rsid w:val="5536079B"/>
    <w:rsid w:val="55394251"/>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87607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392E17"/>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8D74BC"/>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82319"/>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7B71E2"/>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D87A36"/>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1202FA"/>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DF45BB"/>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AE0505D"/>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75BF0"/>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509B6"/>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842D7"/>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5C38C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16F9D"/>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0C5A87"/>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3FE6554"/>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30DD9"/>
    <w:rsid w:val="76595CC4"/>
    <w:rsid w:val="76603C9A"/>
    <w:rsid w:val="76650B0D"/>
    <w:rsid w:val="766B00E5"/>
    <w:rsid w:val="7680773A"/>
    <w:rsid w:val="76832D41"/>
    <w:rsid w:val="768B2C28"/>
    <w:rsid w:val="76BB1CAB"/>
    <w:rsid w:val="76C04050"/>
    <w:rsid w:val="76CF5F86"/>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9D588A"/>
    <w:rsid w:val="78B65E3A"/>
    <w:rsid w:val="78C70E15"/>
    <w:rsid w:val="78C95383"/>
    <w:rsid w:val="78D87374"/>
    <w:rsid w:val="78E0091E"/>
    <w:rsid w:val="78E954BD"/>
    <w:rsid w:val="78EB11BD"/>
    <w:rsid w:val="78EE1C79"/>
    <w:rsid w:val="78F85605"/>
    <w:rsid w:val="78FA66FA"/>
    <w:rsid w:val="790A658D"/>
    <w:rsid w:val="79345B6A"/>
    <w:rsid w:val="79424F6E"/>
    <w:rsid w:val="794F33AE"/>
    <w:rsid w:val="795F3706"/>
    <w:rsid w:val="797239CC"/>
    <w:rsid w:val="797F54AB"/>
    <w:rsid w:val="79831473"/>
    <w:rsid w:val="79983E9C"/>
    <w:rsid w:val="7999527A"/>
    <w:rsid w:val="79AF76C5"/>
    <w:rsid w:val="79B31B8F"/>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A5853"/>
    <w:rsid w:val="7BFB70B3"/>
    <w:rsid w:val="7C0251DA"/>
    <w:rsid w:val="7C0C0E4A"/>
    <w:rsid w:val="7C0E41D1"/>
    <w:rsid w:val="7C1052F2"/>
    <w:rsid w:val="7C21292C"/>
    <w:rsid w:val="7C2154D6"/>
    <w:rsid w:val="7C2668D9"/>
    <w:rsid w:val="7C32497F"/>
    <w:rsid w:val="7C3C69AE"/>
    <w:rsid w:val="7C5533D1"/>
    <w:rsid w:val="7C631577"/>
    <w:rsid w:val="7C691974"/>
    <w:rsid w:val="7C8A6570"/>
    <w:rsid w:val="7C8B7390"/>
    <w:rsid w:val="7C9B0D0E"/>
    <w:rsid w:val="7CA42B03"/>
    <w:rsid w:val="7CBB76D8"/>
    <w:rsid w:val="7CC55E61"/>
    <w:rsid w:val="7CCB5EDA"/>
    <w:rsid w:val="7CCC5441"/>
    <w:rsid w:val="7CD2318A"/>
    <w:rsid w:val="7CD2702A"/>
    <w:rsid w:val="7CD34C42"/>
    <w:rsid w:val="7CD46B29"/>
    <w:rsid w:val="7CDE3FF9"/>
    <w:rsid w:val="7CE26EBF"/>
    <w:rsid w:val="7CEE3130"/>
    <w:rsid w:val="7CFC08E8"/>
    <w:rsid w:val="7D0E5A5A"/>
    <w:rsid w:val="7D1E1A15"/>
    <w:rsid w:val="7D1F6674"/>
    <w:rsid w:val="7D475E29"/>
    <w:rsid w:val="7D480B34"/>
    <w:rsid w:val="7D5E0064"/>
    <w:rsid w:val="7D741635"/>
    <w:rsid w:val="7D777A3E"/>
    <w:rsid w:val="7D883F06"/>
    <w:rsid w:val="7D8E6457"/>
    <w:rsid w:val="7D9005BC"/>
    <w:rsid w:val="7D983576"/>
    <w:rsid w:val="7D9F0AD0"/>
    <w:rsid w:val="7DB22BDF"/>
    <w:rsid w:val="7DBA173E"/>
    <w:rsid w:val="7DCC294D"/>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 w:val="7FF76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12742</Words>
  <Characters>13372</Characters>
  <Lines>50</Lines>
  <Paragraphs>68</Paragraphs>
  <TotalTime>0</TotalTime>
  <ScaleCrop>false</ScaleCrop>
  <LinksUpToDate>false</LinksUpToDate>
  <CharactersWithSpaces>13853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2026-03-13T01:42:29Z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