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52"/>
          <w:szCs w:val="52"/>
          <w:highlight w:val="none"/>
          <w:lang w:val="en-US" w:eastAsia="zh-CN"/>
        </w:rPr>
      </w:pPr>
      <w:bookmarkStart w:id="0" w:name="_Toc22804073"/>
      <w:bookmarkEnd w:id="0"/>
      <w:bookmarkStart w:id="1" w:name="_Toc22953395"/>
      <w:bookmarkEnd w:id="1"/>
    </w:p>
    <w:p w14:paraId="622C0DF5">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color w:val="auto"/>
          <w:sz w:val="48"/>
          <w:szCs w:val="48"/>
          <w:highlight w:val="none"/>
          <w:lang w:val="en-US" w:eastAsia="zh-CN"/>
        </w:rPr>
      </w:pPr>
      <w:r>
        <w:rPr>
          <w:rFonts w:hint="eastAsia" w:cs="宋体"/>
          <w:b/>
          <w:bCs/>
          <w:color w:val="auto"/>
          <w:sz w:val="48"/>
          <w:szCs w:val="48"/>
          <w:highlight w:val="none"/>
          <w:lang w:val="en-US" w:eastAsia="zh-CN"/>
        </w:rPr>
        <w:t>驻马店市中心医院全院分体空调运营</w:t>
      </w:r>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r>
        <w:rPr>
          <w:rFonts w:hint="eastAsia" w:cs="宋体"/>
          <w:b/>
          <w:bCs/>
          <w:color w:val="auto"/>
          <w:sz w:val="48"/>
          <w:szCs w:val="48"/>
          <w:highlight w:val="none"/>
          <w:lang w:val="en-US" w:eastAsia="zh-CN"/>
        </w:rPr>
        <w:t>服务项目</w:t>
      </w:r>
    </w:p>
    <w:p w14:paraId="43B7407E">
      <w:pPr>
        <w:pStyle w:val="20"/>
        <w:bidi w:val="0"/>
        <w:jc w:val="center"/>
        <w:rPr>
          <w:rStyle w:val="45"/>
          <w:rFonts w:hint="eastAsia" w:cs="宋体"/>
          <w:b/>
          <w:bCs/>
          <w:color w:val="auto"/>
          <w:sz w:val="44"/>
          <w:szCs w:val="44"/>
          <w:highlight w:val="none"/>
          <w:lang w:val="en-US" w:eastAsia="zh-CN"/>
        </w:rPr>
      </w:pPr>
    </w:p>
    <w:p w14:paraId="3041D311">
      <w:pPr>
        <w:pStyle w:val="20"/>
        <w:bidi w:val="0"/>
        <w:jc w:val="center"/>
        <w:rPr>
          <w:rStyle w:val="45"/>
          <w:rFonts w:hint="eastAsia" w:cs="宋体"/>
          <w:b/>
          <w:bCs/>
          <w:color w:val="auto"/>
          <w:sz w:val="44"/>
          <w:szCs w:val="44"/>
          <w:highlight w:val="none"/>
          <w:lang w:val="en-US" w:eastAsia="zh-CN"/>
        </w:rPr>
      </w:pPr>
    </w:p>
    <w:p w14:paraId="6A8C9F93">
      <w:pPr>
        <w:pStyle w:val="20"/>
        <w:bidi w:val="0"/>
        <w:jc w:val="center"/>
        <w:rPr>
          <w:rStyle w:val="45"/>
          <w:rFonts w:hint="eastAsia" w:cs="宋体"/>
          <w:b/>
          <w:bCs/>
          <w:color w:val="auto"/>
          <w:sz w:val="44"/>
          <w:szCs w:val="44"/>
          <w:highlight w:val="none"/>
          <w:lang w:val="en-US" w:eastAsia="zh-CN"/>
        </w:rPr>
      </w:pPr>
    </w:p>
    <w:p w14:paraId="72164425">
      <w:pPr>
        <w:pStyle w:val="20"/>
        <w:bidi w:val="0"/>
        <w:jc w:val="center"/>
        <w:rPr>
          <w:rStyle w:val="45"/>
          <w:rFonts w:hint="eastAsia" w:ascii="方正公文小标宋" w:hAnsi="方正公文小标宋" w:eastAsia="方正公文小标宋" w:cs="方正公文小标宋"/>
          <w:b w:val="0"/>
          <w:bCs w:val="0"/>
          <w:color w:val="auto"/>
          <w:sz w:val="56"/>
          <w:szCs w:val="56"/>
          <w:highlight w:val="none"/>
        </w:rPr>
      </w:pPr>
      <w:r>
        <w:rPr>
          <w:rStyle w:val="45"/>
          <w:rFonts w:hint="eastAsia" w:ascii="方正公文小标宋" w:hAnsi="方正公文小标宋" w:eastAsia="方正公文小标宋" w:cs="方正公文小标宋"/>
          <w:b w:val="0"/>
          <w:bCs w:val="0"/>
          <w:color w:val="auto"/>
          <w:sz w:val="56"/>
          <w:szCs w:val="56"/>
          <w:highlight w:val="none"/>
          <w:lang w:val="en-US" w:eastAsia="zh-CN"/>
        </w:rPr>
        <w:t>竞争性磋商</w:t>
      </w:r>
      <w:r>
        <w:rPr>
          <w:rStyle w:val="45"/>
          <w:rFonts w:hint="eastAsia" w:ascii="方正公文小标宋" w:hAnsi="方正公文小标宋" w:eastAsia="方正公文小标宋" w:cs="方正公文小标宋"/>
          <w:b w:val="0"/>
          <w:bCs w:val="0"/>
          <w:color w:val="auto"/>
          <w:sz w:val="56"/>
          <w:szCs w:val="56"/>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7B1AF9DD">
      <w:pPr>
        <w:tabs>
          <w:tab w:val="left" w:pos="2700"/>
          <w:tab w:val="left" w:pos="2880"/>
          <w:tab w:val="left" w:pos="3060"/>
          <w:tab w:val="left" w:pos="7560"/>
        </w:tabs>
        <w:snapToGrid w:val="0"/>
        <w:spacing w:line="480" w:lineRule="auto"/>
        <w:rPr>
          <w:rFonts w:hint="eastAsia" w:ascii="宋体" w:hAnsi="宋体" w:eastAsia="宋体" w:cs="宋体"/>
          <w:b/>
          <w:bCs/>
          <w:color w:val="auto"/>
          <w:spacing w:val="-10"/>
          <w:sz w:val="34"/>
          <w:szCs w:val="34"/>
          <w:highlight w:val="none"/>
          <w:lang w:val="en-US" w:eastAsia="zh-CN"/>
        </w:rPr>
      </w:pPr>
    </w:p>
    <w:p w14:paraId="0AA54F81">
      <w:pPr>
        <w:pStyle w:val="8"/>
        <w:rPr>
          <w:rFonts w:hint="eastAsia"/>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驻马店市晨崴采购代理有限公司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 xml:space="preserve">年 </w:t>
      </w:r>
      <w:r>
        <w:rPr>
          <w:rFonts w:hint="eastAsia" w:ascii="宋体" w:hAnsi="宋体" w:cs="宋体"/>
          <w:b/>
          <w:bCs/>
          <w:color w:val="auto"/>
          <w:spacing w:val="-10"/>
          <w:sz w:val="34"/>
          <w:szCs w:val="34"/>
          <w:highlight w:val="none"/>
          <w:lang w:val="en-US" w:eastAsia="zh-CN"/>
        </w:rPr>
        <w:t>04</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驻马店市中心医院全院分体空调运营服务项目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32"/>
          <w:highlight w:val="none"/>
        </w:rPr>
        <w:t>驻马店市中心医院现对</w:t>
      </w:r>
      <w:r>
        <w:rPr>
          <w:rFonts w:hint="eastAsia" w:ascii="宋体" w:hAnsi="宋体" w:eastAsia="宋体" w:cs="宋体"/>
          <w:color w:val="auto"/>
          <w:sz w:val="24"/>
          <w:szCs w:val="32"/>
          <w:highlight w:val="none"/>
          <w:u w:val="single"/>
          <w:lang w:val="en-US" w:eastAsia="zh-CN"/>
        </w:rPr>
        <w:t>全院分体空调运营服务</w:t>
      </w:r>
      <w:r>
        <w:rPr>
          <w:rFonts w:hint="eastAsia" w:ascii="宋体" w:hAnsi="宋体" w:cs="宋体"/>
          <w:color w:val="auto"/>
          <w:sz w:val="24"/>
          <w:szCs w:val="32"/>
          <w:highlight w:val="none"/>
          <w:u w:val="single"/>
          <w:lang w:val="en-US" w:eastAsia="zh-CN"/>
        </w:rPr>
        <w:t>项目</w:t>
      </w:r>
      <w:r>
        <w:rPr>
          <w:rFonts w:hint="eastAsia" w:ascii="宋体" w:hAnsi="宋体" w:eastAsia="宋体" w:cs="宋体"/>
          <w:color w:val="auto"/>
          <w:sz w:val="24"/>
          <w:szCs w:val="32"/>
          <w:highlight w:val="none"/>
        </w:rPr>
        <w:t>进行院内</w:t>
      </w:r>
      <w:r>
        <w:rPr>
          <w:rFonts w:hint="eastAsia" w:ascii="宋体" w:hAnsi="宋体" w:eastAsia="宋体" w:cs="宋体"/>
          <w:color w:val="auto"/>
          <w:sz w:val="24"/>
          <w:szCs w:val="32"/>
          <w:highlight w:val="none"/>
          <w:lang w:val="en-US" w:eastAsia="zh-CN"/>
        </w:rPr>
        <w:t>竞争性磋商</w:t>
      </w:r>
      <w:r>
        <w:rPr>
          <w:rFonts w:hint="eastAsia" w:ascii="宋体" w:hAnsi="宋体" w:eastAsia="宋体" w:cs="宋体"/>
          <w:color w:val="auto"/>
          <w:sz w:val="24"/>
          <w:szCs w:val="32"/>
          <w:highlight w:val="none"/>
        </w:rPr>
        <w:t>采购，欢迎符合资格条件的供应商前来</w:t>
      </w:r>
      <w:r>
        <w:rPr>
          <w:rFonts w:hint="eastAsia" w:ascii="宋体" w:hAnsi="宋体" w:eastAsia="宋体" w:cs="宋体"/>
          <w:color w:val="auto"/>
          <w:sz w:val="24"/>
          <w:szCs w:val="32"/>
          <w:highlight w:val="none"/>
          <w:lang w:val="en-US" w:eastAsia="zh-CN"/>
        </w:rPr>
        <w:t>报名并</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cs="宋体"/>
          <w:color w:val="auto"/>
          <w:sz w:val="24"/>
          <w:szCs w:val="24"/>
          <w:highlight w:val="none"/>
          <w:shd w:val="clear" w:color="auto" w:fill="FFFFFF"/>
          <w:lang w:val="en-US" w:eastAsia="zh-CN"/>
        </w:rPr>
        <w:t>驻马店市中心医院全院分体空调运营服务项目</w:t>
      </w:r>
      <w:r>
        <w:rPr>
          <w:rFonts w:hint="eastAsia" w:ascii="宋体" w:hAnsi="宋体" w:eastAsia="宋体" w:cs="宋体"/>
          <w:color w:val="auto"/>
          <w:sz w:val="24"/>
          <w:szCs w:val="24"/>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color w:val="auto"/>
          <w:sz w:val="24"/>
          <w:szCs w:val="24"/>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w:t>
      </w:r>
      <w:r>
        <w:rPr>
          <w:rFonts w:hint="eastAsia" w:ascii="宋体" w:hAnsi="宋体" w:cs="宋体"/>
          <w:color w:val="auto"/>
          <w:sz w:val="24"/>
          <w:szCs w:val="24"/>
          <w:highlight w:val="none"/>
          <w:shd w:val="clear" w:color="auto" w:fill="FFFFFF"/>
          <w:lang w:val="en-US" w:eastAsia="zh-CN"/>
        </w:rPr>
        <w:t>26万元</w:t>
      </w:r>
    </w:p>
    <w:p w14:paraId="20C42964">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4</w:t>
      </w:r>
      <w:r>
        <w:rPr>
          <w:rFonts w:hint="eastAsia" w:ascii="宋体" w:hAnsi="宋体" w:cs="宋体"/>
          <w:color w:val="auto"/>
          <w:sz w:val="24"/>
          <w:szCs w:val="24"/>
          <w:highlight w:val="none"/>
          <w:shd w:val="clear" w:color="auto" w:fill="FFFFFF"/>
          <w:lang w:val="en-US" w:eastAsia="zh-CN"/>
        </w:rPr>
        <w:t>、服务期限</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一年</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4" w:name="_Toc18607"/>
      <w:bookmarkStart w:id="5" w:name="_Toc27704"/>
      <w:bookmarkStart w:id="6" w:name="_Toc16639"/>
      <w:bookmarkStart w:id="7" w:name="_Toc23626"/>
      <w:r>
        <w:rPr>
          <w:rFonts w:hint="eastAsia" w:ascii="宋体" w:hAnsi="宋体" w:eastAsia="宋体" w:cs="宋体"/>
          <w:b/>
          <w:bCs/>
          <w:color w:val="auto"/>
          <w:kern w:val="2"/>
          <w:sz w:val="24"/>
          <w:szCs w:val="24"/>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4"/>
          <w:szCs w:val="24"/>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bookmarkStart w:id="8" w:name="_Toc30971"/>
      <w:bookmarkStart w:id="9" w:name="_Toc23395"/>
      <w:bookmarkStart w:id="10" w:name="_Toc7823"/>
      <w:bookmarkStart w:id="11" w:name="_Toc9562"/>
      <w:bookmarkStart w:id="12" w:name="_Toc30643"/>
      <w:r>
        <w:rPr>
          <w:rFonts w:hint="eastAsia" w:ascii="宋体" w:hAnsi="宋体" w:eastAsia="宋体" w:cs="宋体"/>
          <w:color w:val="auto"/>
          <w:sz w:val="24"/>
          <w:szCs w:val="24"/>
          <w:highlight w:val="none"/>
          <w:shd w:val="clear" w:color="auto" w:fill="FFFFFF"/>
          <w:lang w:val="en-US" w:eastAsia="zh-CN"/>
        </w:rPr>
        <w:t>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32"/>
          <w:highlight w:val="none"/>
          <w:lang w:val="en-US" w:eastAsia="zh-CN"/>
        </w:rPr>
      </w:pP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03A408EC">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523822FE">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80" w:firstLineChars="200"/>
        <w:jc w:val="left"/>
        <w:textAlignment w:val="auto"/>
        <w:outlineLvl w:val="1"/>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 报名</w:t>
      </w:r>
      <w:r>
        <w:rPr>
          <w:rFonts w:hint="eastAsia" w:ascii="宋体" w:hAnsi="宋体" w:eastAsia="宋体" w:cs="宋体"/>
          <w:color w:val="auto"/>
          <w:sz w:val="24"/>
          <w:szCs w:val="24"/>
          <w:highlight w:val="none"/>
          <w:shd w:val="clear" w:color="auto" w:fill="FFFFFF"/>
        </w:rPr>
        <w:t>时间：202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17</w:t>
      </w:r>
      <w:r>
        <w:rPr>
          <w:rFonts w:hint="eastAsia" w:ascii="宋体" w:hAnsi="宋体" w:eastAsia="宋体" w:cs="宋体"/>
          <w:color w:val="auto"/>
          <w:sz w:val="24"/>
          <w:szCs w:val="24"/>
          <w:highlight w:val="none"/>
          <w:shd w:val="clear" w:color="auto" w:fill="FFFFFF"/>
        </w:rPr>
        <w:t>日-202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21</w:t>
      </w:r>
      <w:r>
        <w:rPr>
          <w:rFonts w:hint="eastAsia" w:ascii="宋体" w:hAnsi="宋体" w:eastAsia="宋体" w:cs="宋体"/>
          <w:color w:val="auto"/>
          <w:sz w:val="24"/>
          <w:szCs w:val="24"/>
          <w:highlight w:val="none"/>
          <w:shd w:val="clear" w:color="auto" w:fill="FFFFFF"/>
        </w:rPr>
        <w:t>日，上午</w:t>
      </w:r>
      <w:r>
        <w:rPr>
          <w:rFonts w:hint="eastAsia" w:ascii="宋体" w:hAnsi="宋体" w:eastAsia="宋体" w:cs="宋体"/>
          <w:color w:val="auto"/>
          <w:sz w:val="24"/>
          <w:szCs w:val="24"/>
          <w:highlight w:val="none"/>
          <w:shd w:val="clear" w:color="auto" w:fill="FFFFFF"/>
          <w:lang w:val="en-US" w:eastAsia="zh-CN"/>
        </w:rPr>
        <w:t>0</w:t>
      </w:r>
      <w:r>
        <w:rPr>
          <w:rFonts w:hint="eastAsia" w:ascii="宋体" w:hAnsi="宋体" w:eastAsia="宋体" w:cs="宋体"/>
          <w:color w:val="auto"/>
          <w:sz w:val="24"/>
          <w:szCs w:val="24"/>
          <w:highlight w:val="none"/>
          <w:shd w:val="clear" w:color="auto" w:fill="FFFFFF"/>
        </w:rPr>
        <w:t>8：</w:t>
      </w:r>
      <w:r>
        <w:rPr>
          <w:rFonts w:hint="eastAsia" w:ascii="宋体" w:hAnsi="宋体" w:cs="宋体"/>
          <w:color w:val="auto"/>
          <w:sz w:val="24"/>
          <w:szCs w:val="24"/>
          <w:highlight w:val="none"/>
          <w:shd w:val="clear" w:color="auto" w:fill="FFFFFF"/>
          <w:lang w:val="en-US" w:eastAsia="zh-CN"/>
        </w:rPr>
        <w:t>00</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下午</w:t>
      </w:r>
      <w:r>
        <w:rPr>
          <w:rFonts w:hint="eastAsia" w:ascii="宋体" w:hAnsi="宋体" w:eastAsia="宋体" w:cs="宋体"/>
          <w:color w:val="auto"/>
          <w:sz w:val="24"/>
          <w:szCs w:val="24"/>
          <w:highlight w:val="none"/>
          <w:shd w:val="clear" w:color="auto" w:fill="FFFFFF"/>
        </w:rPr>
        <w:t>1</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0（北京时间，法定节假日除外）</w:t>
      </w:r>
      <w:r>
        <w:rPr>
          <w:rFonts w:hint="eastAsia" w:ascii="宋体" w:hAnsi="宋体" w:eastAsia="宋体" w:cs="宋体"/>
          <w:color w:val="auto"/>
          <w:sz w:val="24"/>
          <w:szCs w:val="24"/>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凡报名成功的供应商无故不来参与投标的，列入我院黑名单，一年内不得参与我院任何采购活动。</w:t>
      </w:r>
      <w:bookmarkStart w:id="79" w:name="_GoBack"/>
      <w:bookmarkEnd w:id="79"/>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80" w:firstLineChars="200"/>
        <w:jc w:val="left"/>
        <w:textAlignment w:val="auto"/>
        <w:rPr>
          <w:rFonts w:hint="eastAsia"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cs="宋体"/>
          <w:color w:val="auto"/>
          <w:kern w:val="0"/>
          <w:sz w:val="24"/>
          <w:szCs w:val="24"/>
          <w:highlight w:val="none"/>
          <w:shd w:val="clear" w:color="auto" w:fill="FFFFFF"/>
          <w:lang w:val="en-US" w:eastAsia="zh-CN" w:bidi="ar-SA"/>
        </w:rPr>
        <w:t>3412149556</w:t>
      </w:r>
      <w:r>
        <w:rPr>
          <w:rFonts w:hint="eastAsia" w:ascii="宋体" w:hAnsi="宋体" w:eastAsia="宋体" w:cs="宋体"/>
          <w:color w:val="auto"/>
          <w:kern w:val="0"/>
          <w:sz w:val="24"/>
          <w:szCs w:val="24"/>
          <w:highlight w:val="none"/>
          <w:shd w:val="clear" w:color="auto" w:fill="FFFFFF"/>
          <w:lang w:val="en-US" w:eastAsia="zh-CN" w:bidi="ar-SA"/>
        </w:rPr>
        <w:t>@qq.com,并标明</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XX公司XX</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eastAsia="宋体" w:cs="宋体"/>
          <w:color w:val="auto"/>
          <w:kern w:val="0"/>
          <w:sz w:val="24"/>
          <w:szCs w:val="24"/>
          <w:highlight w:val="none"/>
          <w:shd w:val="clear" w:color="auto" w:fill="FFFFFF"/>
          <w:lang w:val="en-US" w:eastAsia="zh-CN" w:bidi="ar-SA"/>
        </w:rPr>
        <w:t>项目</w:t>
      </w:r>
      <w:r>
        <w:rPr>
          <w:rFonts w:hint="eastAsia" w:ascii="宋体" w:hAnsi="宋体" w:cs="宋体"/>
          <w:color w:val="auto"/>
          <w:kern w:val="0"/>
          <w:sz w:val="24"/>
          <w:szCs w:val="24"/>
          <w:highlight w:val="none"/>
          <w:shd w:val="clear" w:color="auto" w:fill="FFFFFF"/>
          <w:lang w:val="en-US" w:eastAsia="zh-CN" w:bidi="ar-SA"/>
        </w:rPr>
        <w:t>+联系人及电话”</w:t>
      </w:r>
      <w:r>
        <w:rPr>
          <w:rFonts w:hint="eastAsia" w:ascii="宋体" w:hAnsi="宋体" w:eastAsia="宋体" w:cs="宋体"/>
          <w:color w:val="auto"/>
          <w:kern w:val="0"/>
          <w:sz w:val="24"/>
          <w:szCs w:val="24"/>
          <w:highlight w:val="none"/>
          <w:shd w:val="clear" w:color="auto" w:fill="FFFFFF"/>
          <w:lang w:val="en-US" w:eastAsia="zh-CN" w:bidi="ar-SA"/>
        </w:rPr>
        <w:t>。</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 报名表：请从附件中下载。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3" w:name="_Toc10738"/>
      <w:bookmarkStart w:id="14" w:name="_Toc15111"/>
      <w:bookmarkStart w:id="15" w:name="_Toc27480"/>
      <w:bookmarkStart w:id="16" w:name="_Toc25869"/>
      <w:bookmarkStart w:id="17" w:name="_Toc15135"/>
      <w:r>
        <w:rPr>
          <w:rFonts w:hint="eastAsia" w:ascii="宋体" w:hAnsi="宋体" w:eastAsia="宋体" w:cs="宋体"/>
          <w:b/>
          <w:bCs/>
          <w:color w:val="auto"/>
          <w:kern w:val="2"/>
          <w:sz w:val="24"/>
          <w:szCs w:val="24"/>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8" w:name="_Toc29784"/>
      <w:bookmarkStart w:id="19" w:name="_Toc20287"/>
      <w:bookmarkStart w:id="20" w:name="_Toc6523"/>
      <w:bookmarkStart w:id="21" w:name="_Toc30918"/>
      <w:r>
        <w:rPr>
          <w:rFonts w:hint="eastAsia" w:ascii="宋体" w:hAnsi="宋体" w:eastAsia="宋体" w:cs="宋体"/>
          <w:b/>
          <w:bCs/>
          <w:color w:val="auto"/>
          <w:kern w:val="2"/>
          <w:sz w:val="24"/>
          <w:szCs w:val="24"/>
          <w:highlight w:val="none"/>
          <w:shd w:val="clear" w:color="auto" w:fill="FFFFFF"/>
          <w:lang w:val="en-US" w:eastAsia="zh-CN" w:bidi="ar-SA"/>
        </w:rPr>
        <w:t>六、发布公告的媒介及</w:t>
      </w:r>
      <w:r>
        <w:rPr>
          <w:rFonts w:hint="eastAsia" w:ascii="宋体" w:hAnsi="宋体" w:eastAsia="宋体" w:cs="宋体"/>
          <w:b/>
          <w:bCs/>
          <w:color w:val="auto"/>
          <w:sz w:val="24"/>
          <w:szCs w:val="24"/>
          <w:highlight w:val="none"/>
          <w:shd w:val="clear" w:color="auto" w:fill="auto"/>
          <w:lang w:val="en-US" w:eastAsia="zh-CN"/>
        </w:rPr>
        <w:t>采购</w:t>
      </w:r>
      <w:r>
        <w:rPr>
          <w:rFonts w:hint="eastAsia" w:ascii="宋体" w:hAnsi="宋体" w:eastAsia="宋体" w:cs="宋体"/>
          <w:b/>
          <w:bCs/>
          <w:color w:val="auto"/>
          <w:kern w:val="2"/>
          <w:sz w:val="24"/>
          <w:szCs w:val="24"/>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本次</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kern w:val="0"/>
          <w:sz w:val="24"/>
          <w:szCs w:val="24"/>
          <w:highlight w:val="none"/>
          <w:shd w:val="clear" w:color="auto" w:fill="FFFFFF"/>
          <w:lang w:val="en-US" w:eastAsia="zh-CN" w:bidi="ar-SA"/>
        </w:rPr>
        <w:t>公告在《驻马店市中心医院》院内网</w:t>
      </w:r>
      <w:r>
        <w:rPr>
          <w:rFonts w:hint="eastAsia" w:ascii="宋体" w:hAnsi="宋体" w:eastAsia="宋体" w:cs="宋体"/>
          <w:color w:val="auto"/>
          <w:sz w:val="24"/>
          <w:szCs w:val="24"/>
          <w:highlight w:val="none"/>
          <w:shd w:val="clear" w:color="auto" w:fill="auto"/>
        </w:rPr>
        <w:t>上发布</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sz w:val="24"/>
          <w:szCs w:val="24"/>
          <w:highlight w:val="none"/>
          <w:shd w:val="clear" w:color="auto" w:fill="auto"/>
          <w:lang w:eastAsia="zh-CN"/>
        </w:rPr>
        <w:t>公告期限为</w:t>
      </w:r>
      <w:r>
        <w:rPr>
          <w:rFonts w:hint="eastAsia" w:ascii="宋体" w:hAnsi="宋体" w:eastAsia="宋体" w:cs="宋体"/>
          <w:color w:val="auto"/>
          <w:sz w:val="24"/>
          <w:szCs w:val="24"/>
          <w:highlight w:val="none"/>
          <w:shd w:val="clear" w:color="auto" w:fill="auto"/>
          <w:lang w:val="en-US" w:eastAsia="zh-CN"/>
        </w:rPr>
        <w:t>三</w:t>
      </w:r>
      <w:r>
        <w:rPr>
          <w:rFonts w:hint="eastAsia" w:ascii="宋体" w:hAnsi="宋体" w:eastAsia="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24" w:name="_Toc27370"/>
      <w:bookmarkStart w:id="25" w:name="_Toc16291"/>
      <w:bookmarkStart w:id="26" w:name="_Toc3604"/>
      <w:bookmarkStart w:id="27" w:name="_Toc24274"/>
      <w:bookmarkStart w:id="28" w:name="_Toc31928"/>
      <w:r>
        <w:rPr>
          <w:rFonts w:hint="eastAsia" w:ascii="宋体" w:hAnsi="宋体" w:eastAsia="宋体" w:cs="宋体"/>
          <w:b/>
          <w:bCs/>
          <w:color w:val="auto"/>
          <w:kern w:val="2"/>
          <w:sz w:val="24"/>
          <w:szCs w:val="24"/>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14:paraId="4D220F8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1.采购人：驻马店市中心医院</w:t>
      </w:r>
    </w:p>
    <w:p w14:paraId="2BF88FF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地址：驻马店市中华大道747号</w:t>
      </w:r>
    </w:p>
    <w:p w14:paraId="5A3EC67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联系人：陈先生</w:t>
      </w:r>
    </w:p>
    <w:p w14:paraId="052D0F9C">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电话：0396-2726379</w:t>
      </w:r>
    </w:p>
    <w:p w14:paraId="27A0CA9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2.采购代理机构：驻马店市晨崴采购代理有限公司</w:t>
      </w:r>
    </w:p>
    <w:p w14:paraId="5BC5E6F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 xml:space="preserve">地址：驻马店市解放路西段天腾盛世20号楼1单元3层 </w:t>
      </w:r>
    </w:p>
    <w:p w14:paraId="7A04574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 xml:space="preserve">联系人：胡女士 </w:t>
      </w:r>
    </w:p>
    <w:p w14:paraId="5C21E775">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联系方式：0396-2288885</w:t>
      </w:r>
    </w:p>
    <w:p w14:paraId="1B221C19">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3.监督部门：驻马店市中心医院纪检监察室</w:t>
      </w:r>
    </w:p>
    <w:p w14:paraId="4D7B9A7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center"/>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bidi="ar-SA"/>
        </w:rPr>
        <w:t xml:space="preserve">                                                  </w:t>
      </w:r>
      <w:r>
        <w:rPr>
          <w:rFonts w:hint="eastAsia" w:ascii="宋体" w:hAnsi="宋体" w:eastAsia="宋体" w:cs="宋体"/>
          <w:color w:val="auto"/>
          <w:sz w:val="24"/>
          <w:szCs w:val="24"/>
          <w:highlight w:val="none"/>
          <w:shd w:val="clear" w:color="auto" w:fill="FFFFFF"/>
        </w:rPr>
        <w:t>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17</w:t>
      </w:r>
      <w:r>
        <w:rPr>
          <w:rFonts w:hint="eastAsia" w:ascii="宋体" w:hAnsi="宋体" w:eastAsia="宋体" w:cs="宋体"/>
          <w:color w:val="auto"/>
          <w:sz w:val="24"/>
          <w:szCs w:val="24"/>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23610"/>
      <w:bookmarkStart w:id="34" w:name="_Toc31536"/>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项目名称：</w:t>
      </w:r>
      <w:r>
        <w:rPr>
          <w:rFonts w:hint="eastAsia" w:ascii="宋体" w:hAnsi="宋体" w:cs="宋体"/>
          <w:b w:val="0"/>
          <w:bCs w:val="0"/>
          <w:i w:val="0"/>
          <w:iCs/>
          <w:color w:val="auto"/>
          <w:sz w:val="24"/>
          <w:szCs w:val="24"/>
          <w:highlight w:val="none"/>
          <w:u w:val="none"/>
          <w:lang w:val="en-US" w:eastAsia="zh-CN"/>
        </w:rPr>
        <w:t>驻马店市中心医院全院分体空调运营服务项目</w:t>
      </w:r>
    </w:p>
    <w:p w14:paraId="774013EF">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en-US" w:eastAsia="zh-CN" w:bidi="ar-SA"/>
        </w:rPr>
        <w:t>采购标的清单：</w:t>
      </w:r>
    </w:p>
    <w:tbl>
      <w:tblPr>
        <w:tblStyle w:val="35"/>
        <w:tblW w:w="9240" w:type="dxa"/>
        <w:tblInd w:w="-1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2"/>
        <w:gridCol w:w="2622"/>
        <w:gridCol w:w="850"/>
        <w:gridCol w:w="967"/>
        <w:gridCol w:w="1393"/>
        <w:gridCol w:w="1281"/>
        <w:gridCol w:w="1065"/>
      </w:tblGrid>
      <w:tr w14:paraId="36E9E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14:paraId="39A43162">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rPr>
              <w:t>序号</w:t>
            </w:r>
          </w:p>
        </w:tc>
        <w:tc>
          <w:tcPr>
            <w:tcW w:w="2622" w:type="dxa"/>
            <w:vAlign w:val="center"/>
          </w:tcPr>
          <w:p w14:paraId="2C17E927">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rPr>
              <w:t>标的名称</w:t>
            </w:r>
          </w:p>
        </w:tc>
        <w:tc>
          <w:tcPr>
            <w:tcW w:w="850" w:type="dxa"/>
            <w:vAlign w:val="center"/>
          </w:tcPr>
          <w:p w14:paraId="49BC841C">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lang w:val="en-US" w:eastAsia="zh-CN"/>
              </w:rPr>
              <w:t>单位</w:t>
            </w:r>
          </w:p>
        </w:tc>
        <w:tc>
          <w:tcPr>
            <w:tcW w:w="967" w:type="dxa"/>
            <w:vAlign w:val="center"/>
          </w:tcPr>
          <w:p w14:paraId="474D7638">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rPr>
              <w:t>数量</w:t>
            </w:r>
          </w:p>
        </w:tc>
        <w:tc>
          <w:tcPr>
            <w:tcW w:w="1393" w:type="dxa"/>
            <w:vAlign w:val="center"/>
          </w:tcPr>
          <w:p w14:paraId="4F273DEA">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资金</w:t>
            </w:r>
          </w:p>
          <w:p w14:paraId="4786B25F">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rPr>
              <w:t>预算</w:t>
            </w:r>
          </w:p>
        </w:tc>
        <w:tc>
          <w:tcPr>
            <w:tcW w:w="1281" w:type="dxa"/>
            <w:vAlign w:val="center"/>
          </w:tcPr>
          <w:p w14:paraId="2C817454">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资金</w:t>
            </w:r>
          </w:p>
          <w:p w14:paraId="6E88FA19">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lang w:val="en-US" w:eastAsia="zh-CN"/>
              </w:rPr>
              <w:t>性质</w:t>
            </w:r>
          </w:p>
        </w:tc>
        <w:tc>
          <w:tcPr>
            <w:tcW w:w="1065" w:type="dxa"/>
            <w:vAlign w:val="center"/>
          </w:tcPr>
          <w:p w14:paraId="3A844FA0">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国产/</w:t>
            </w:r>
          </w:p>
          <w:p w14:paraId="463324CB">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lang w:val="en-US" w:eastAsia="zh-CN"/>
              </w:rPr>
              <w:t>进口</w:t>
            </w:r>
          </w:p>
        </w:tc>
      </w:tr>
      <w:tr w14:paraId="077F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14:paraId="6DE60D5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622" w:type="dxa"/>
            <w:vAlign w:val="center"/>
          </w:tcPr>
          <w:p w14:paraId="0DB5E17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全院分体空调运营服务</w:t>
            </w:r>
          </w:p>
        </w:tc>
        <w:tc>
          <w:tcPr>
            <w:tcW w:w="850" w:type="dxa"/>
            <w:vAlign w:val="center"/>
          </w:tcPr>
          <w:p w14:paraId="43C7356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sz w:val="24"/>
                <w:szCs w:val="24"/>
                <w:vertAlign w:val="baseline"/>
                <w:lang w:val="en-US" w:eastAsia="zh-CN"/>
              </w:rPr>
            </w:pPr>
          </w:p>
        </w:tc>
        <w:tc>
          <w:tcPr>
            <w:tcW w:w="967" w:type="dxa"/>
            <w:vAlign w:val="center"/>
          </w:tcPr>
          <w:p w14:paraId="532C836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附后</w:t>
            </w:r>
          </w:p>
        </w:tc>
        <w:tc>
          <w:tcPr>
            <w:tcW w:w="1393" w:type="dxa"/>
            <w:vAlign w:val="center"/>
          </w:tcPr>
          <w:p w14:paraId="0DDD2FA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26万元</w:t>
            </w:r>
          </w:p>
        </w:tc>
        <w:tc>
          <w:tcPr>
            <w:tcW w:w="1281" w:type="dxa"/>
            <w:vAlign w:val="center"/>
          </w:tcPr>
          <w:p w14:paraId="5577EB1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自筹</w:t>
            </w:r>
          </w:p>
        </w:tc>
        <w:tc>
          <w:tcPr>
            <w:tcW w:w="1065" w:type="dxa"/>
            <w:vAlign w:val="center"/>
          </w:tcPr>
          <w:p w14:paraId="790268A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国产</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2" w:type="dxa"/>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合计</w:t>
            </w:r>
          </w:p>
        </w:tc>
        <w:tc>
          <w:tcPr>
            <w:tcW w:w="2622" w:type="dxa"/>
            <w:vAlign w:val="center"/>
          </w:tcPr>
          <w:p w14:paraId="5151F71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bCs/>
                <w:sz w:val="24"/>
                <w:szCs w:val="24"/>
                <w:vertAlign w:val="baseline"/>
                <w:lang w:val="en-US" w:eastAsia="zh-CN"/>
              </w:rPr>
            </w:pPr>
          </w:p>
        </w:tc>
        <w:tc>
          <w:tcPr>
            <w:tcW w:w="850" w:type="dxa"/>
            <w:vAlign w:val="center"/>
          </w:tcPr>
          <w:p w14:paraId="4C40869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bCs/>
                <w:sz w:val="24"/>
                <w:szCs w:val="24"/>
                <w:vertAlign w:val="baseline"/>
                <w:lang w:val="en-US" w:eastAsia="zh-CN"/>
              </w:rPr>
            </w:pPr>
          </w:p>
        </w:tc>
        <w:tc>
          <w:tcPr>
            <w:tcW w:w="967" w:type="dxa"/>
            <w:vAlign w:val="center"/>
          </w:tcPr>
          <w:p w14:paraId="1DF1113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bCs/>
                <w:sz w:val="24"/>
                <w:szCs w:val="24"/>
                <w:vertAlign w:val="baseline"/>
                <w:lang w:val="en-US" w:eastAsia="zh-CN"/>
              </w:rPr>
            </w:pPr>
          </w:p>
        </w:tc>
        <w:tc>
          <w:tcPr>
            <w:tcW w:w="1393" w:type="dxa"/>
            <w:vAlign w:val="center"/>
          </w:tcPr>
          <w:p w14:paraId="0306BC8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26万元</w:t>
            </w:r>
          </w:p>
        </w:tc>
        <w:tc>
          <w:tcPr>
            <w:tcW w:w="1281" w:type="dxa"/>
            <w:vAlign w:val="center"/>
          </w:tcPr>
          <w:p w14:paraId="6C7B119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bCs/>
                <w:sz w:val="24"/>
                <w:szCs w:val="24"/>
                <w:vertAlign w:val="baseline"/>
                <w:lang w:val="en-US" w:eastAsia="zh-CN"/>
              </w:rPr>
            </w:pPr>
          </w:p>
        </w:tc>
        <w:tc>
          <w:tcPr>
            <w:tcW w:w="1065" w:type="dxa"/>
            <w:vAlign w:val="center"/>
          </w:tcPr>
          <w:p w14:paraId="658FFDE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bCs/>
                <w:sz w:val="24"/>
                <w:szCs w:val="24"/>
                <w:vertAlign w:val="baseline"/>
                <w:lang w:val="en-US" w:eastAsia="zh-CN"/>
              </w:rPr>
            </w:pP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2" w:type="dxa"/>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备注</w:t>
            </w:r>
          </w:p>
        </w:tc>
        <w:tc>
          <w:tcPr>
            <w:tcW w:w="8178"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招一家供应商</w:t>
            </w:r>
          </w:p>
        </w:tc>
      </w:tr>
    </w:tbl>
    <w:p w14:paraId="10E84755">
      <w:pPr>
        <w:pStyle w:val="7"/>
        <w:keepNext w:val="0"/>
        <w:keepLines w:val="0"/>
        <w:pageBreakBefore w:val="0"/>
        <w:widowControl/>
        <w:numPr>
          <w:ilvl w:val="0"/>
          <w:numId w:val="0"/>
        </w:numPr>
        <w:kinsoku/>
        <w:wordWrap/>
        <w:overflowPunct/>
        <w:topLinePunct w:val="0"/>
        <w:autoSpaceDE/>
        <w:autoSpaceDN/>
        <w:bidi w:val="0"/>
        <w:adjustRightInd/>
        <w:snapToGrid w:val="0"/>
        <w:spacing w:before="161" w:beforeLines="50" w:beforeAutospacing="0" w:after="161" w:afterLines="50" w:afterAutospacing="0" w:line="460" w:lineRule="exact"/>
        <w:jc w:val="both"/>
        <w:textAlignment w:val="auto"/>
        <w:rPr>
          <w:rFonts w:hint="eastAsia"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二、服务技术要求：</w:t>
      </w:r>
    </w:p>
    <w:p w14:paraId="6A17283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i w:val="0"/>
          <w:iCs/>
          <w:sz w:val="24"/>
          <w:szCs w:val="24"/>
          <w:highlight w:val="none"/>
          <w:u w:val="none"/>
          <w:lang w:val="en-US" w:eastAsia="zh-CN"/>
        </w:rPr>
      </w:pPr>
      <w:r>
        <w:rPr>
          <w:rFonts w:hint="eastAsia" w:ascii="宋体" w:hAnsi="宋体" w:cs="宋体"/>
          <w:i w:val="0"/>
          <w:iCs/>
          <w:sz w:val="24"/>
          <w:szCs w:val="24"/>
          <w:highlight w:val="none"/>
          <w:u w:val="none"/>
          <w:lang w:val="en-US" w:eastAsia="zh-CN"/>
        </w:rPr>
        <w:t>1.</w:t>
      </w:r>
      <w:r>
        <w:rPr>
          <w:rFonts w:hint="eastAsia" w:ascii="宋体" w:hAnsi="宋体" w:eastAsia="宋体" w:cs="宋体"/>
          <w:i w:val="0"/>
          <w:iCs/>
          <w:sz w:val="24"/>
          <w:szCs w:val="24"/>
          <w:highlight w:val="none"/>
          <w:u w:val="none"/>
          <w:lang w:val="en-US" w:eastAsia="zh-CN"/>
        </w:rPr>
        <w:t>负责全院1300余台分体空调的运营服务，负责空调的巡查、清洗、维修及拆移机等工作，包括中心院区、妇儿院区、康复分院、通达门诊。</w:t>
      </w:r>
    </w:p>
    <w:p w14:paraId="326CD1D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i w:val="0"/>
          <w:iCs/>
          <w:sz w:val="24"/>
          <w:szCs w:val="24"/>
          <w:highlight w:val="none"/>
          <w:u w:val="none"/>
          <w:lang w:val="en-US" w:eastAsia="zh-CN"/>
        </w:rPr>
      </w:pPr>
      <w:r>
        <w:rPr>
          <w:rFonts w:hint="eastAsia" w:ascii="宋体" w:hAnsi="宋体" w:cs="宋体"/>
          <w:i w:val="0"/>
          <w:iCs/>
          <w:sz w:val="24"/>
          <w:szCs w:val="24"/>
          <w:highlight w:val="none"/>
          <w:u w:val="none"/>
          <w:lang w:val="en-US" w:eastAsia="zh-CN"/>
        </w:rPr>
        <w:t>2.</w:t>
      </w:r>
      <w:r>
        <w:rPr>
          <w:rFonts w:hint="eastAsia" w:ascii="宋体" w:hAnsi="宋体" w:eastAsia="宋体" w:cs="宋体"/>
          <w:i w:val="0"/>
          <w:iCs/>
          <w:sz w:val="24"/>
          <w:szCs w:val="24"/>
          <w:highlight w:val="none"/>
          <w:u w:val="none"/>
          <w:lang w:val="en-US" w:eastAsia="zh-CN"/>
        </w:rPr>
        <w:t>人员要求：维修人员至少3人，要求</w:t>
      </w:r>
      <w:r>
        <w:rPr>
          <w:rFonts w:hint="eastAsia" w:ascii="宋体" w:hAnsi="宋体" w:eastAsia="宋体" w:cs="宋体"/>
          <w:iCs/>
          <w:kern w:val="2"/>
          <w:sz w:val="24"/>
          <w:szCs w:val="24"/>
          <w:u w:val="none"/>
          <w:lang w:val="en-US" w:eastAsia="zh-CN" w:bidi="ar"/>
        </w:rPr>
        <w:t>早上7:30-下午6:00在院区驻场，其余时间接到医院通知后须15分钟内到场，能满足医院日常维修工作和应急需求。</w:t>
      </w:r>
    </w:p>
    <w:p w14:paraId="07678DD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i w:val="0"/>
          <w:iCs/>
          <w:sz w:val="24"/>
          <w:szCs w:val="24"/>
          <w:highlight w:val="none"/>
          <w:u w:val="none"/>
          <w:lang w:val="en-US" w:eastAsia="zh-CN"/>
        </w:rPr>
      </w:pPr>
      <w:r>
        <w:rPr>
          <w:rFonts w:hint="eastAsia" w:ascii="宋体" w:hAnsi="宋体" w:cs="宋体"/>
          <w:i w:val="0"/>
          <w:iCs/>
          <w:sz w:val="24"/>
          <w:szCs w:val="24"/>
          <w:highlight w:val="none"/>
          <w:u w:val="none"/>
          <w:lang w:val="en-US" w:eastAsia="zh-CN"/>
        </w:rPr>
        <w:t>3.</w:t>
      </w:r>
      <w:r>
        <w:rPr>
          <w:rFonts w:hint="eastAsia" w:ascii="宋体" w:hAnsi="宋体" w:eastAsia="宋体" w:cs="宋体"/>
          <w:i w:val="0"/>
          <w:iCs/>
          <w:sz w:val="24"/>
          <w:szCs w:val="24"/>
          <w:highlight w:val="none"/>
          <w:u w:val="none"/>
          <w:lang w:val="en-US" w:eastAsia="zh-CN"/>
        </w:rPr>
        <w:t>每年对全院分体空调（室内机和室外机）进行全面清洗保养≥2次，出现临时性堵塞情况随时清洗，保证室内机和室外机干净、清洁；室内机和室外机的连接管、保温套、电源线、排水管保持干净整洁，无老化现象。</w:t>
      </w:r>
    </w:p>
    <w:p w14:paraId="296CA7E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i w:val="0"/>
          <w:iCs/>
          <w:sz w:val="24"/>
          <w:szCs w:val="24"/>
          <w:highlight w:val="none"/>
          <w:u w:val="none"/>
          <w:lang w:val="en-US" w:eastAsia="zh-CN"/>
        </w:rPr>
      </w:pPr>
      <w:r>
        <w:rPr>
          <w:rFonts w:hint="eastAsia" w:ascii="宋体" w:hAnsi="宋体" w:cs="宋体"/>
          <w:i w:val="0"/>
          <w:iCs/>
          <w:sz w:val="24"/>
          <w:szCs w:val="24"/>
          <w:highlight w:val="none"/>
          <w:u w:val="none"/>
          <w:lang w:val="en-US" w:eastAsia="zh-CN"/>
        </w:rPr>
        <w:t>4.</w:t>
      </w:r>
      <w:r>
        <w:rPr>
          <w:rFonts w:hint="eastAsia" w:ascii="宋体" w:hAnsi="宋体" w:eastAsia="宋体" w:cs="宋体"/>
          <w:i w:val="0"/>
          <w:iCs/>
          <w:sz w:val="24"/>
          <w:szCs w:val="24"/>
          <w:highlight w:val="none"/>
          <w:u w:val="none"/>
          <w:lang w:val="en-US" w:eastAsia="zh-CN"/>
        </w:rPr>
        <w:t>每月对全院分体空调巡查≥2次，记录完整。</w:t>
      </w:r>
    </w:p>
    <w:p w14:paraId="67B7830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i w:val="0"/>
          <w:iCs/>
          <w:sz w:val="24"/>
          <w:szCs w:val="24"/>
          <w:highlight w:val="none"/>
          <w:u w:val="none"/>
          <w:lang w:val="en-US" w:eastAsia="zh-CN"/>
        </w:rPr>
      </w:pPr>
      <w:r>
        <w:rPr>
          <w:rFonts w:hint="eastAsia" w:ascii="宋体" w:hAnsi="宋体" w:cs="宋体"/>
          <w:i w:val="0"/>
          <w:iCs/>
          <w:sz w:val="24"/>
          <w:szCs w:val="24"/>
          <w:highlight w:val="none"/>
          <w:u w:val="none"/>
          <w:lang w:val="en-US" w:eastAsia="zh-CN"/>
        </w:rPr>
        <w:t>5.</w:t>
      </w:r>
      <w:r>
        <w:rPr>
          <w:rFonts w:hint="eastAsia" w:ascii="宋体" w:hAnsi="宋体" w:eastAsia="宋体" w:cs="宋体"/>
          <w:i w:val="0"/>
          <w:iCs/>
          <w:sz w:val="24"/>
          <w:szCs w:val="24"/>
          <w:highlight w:val="none"/>
          <w:u w:val="none"/>
          <w:lang w:val="en-US" w:eastAsia="zh-CN"/>
        </w:rPr>
        <w:t>负责分体空调日常维修服务，含所有配件的免费更换，包括老化的保温套、包扎带更换，及拆机、装机过程中需要配备的配件、管线、支架、防护网等，不能因空调老旧等原因拒绝或拖延维修；所有更换配件应保证全新原装，除因空调使用时间过长，原厂已无法提供配件，须经主管部门确认并同意后再更换替代件。</w:t>
      </w:r>
    </w:p>
    <w:p w14:paraId="1929291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i w:val="0"/>
          <w:iCs/>
          <w:sz w:val="24"/>
          <w:szCs w:val="24"/>
          <w:highlight w:val="none"/>
          <w:u w:val="none"/>
          <w:lang w:val="en-US" w:eastAsia="zh-CN"/>
        </w:rPr>
      </w:pPr>
      <w:r>
        <w:rPr>
          <w:rFonts w:hint="eastAsia" w:ascii="宋体" w:hAnsi="宋体" w:cs="宋体"/>
          <w:i w:val="0"/>
          <w:iCs/>
          <w:sz w:val="24"/>
          <w:szCs w:val="24"/>
          <w:highlight w:val="none"/>
          <w:u w:val="none"/>
          <w:lang w:val="en-US" w:eastAsia="zh-CN"/>
        </w:rPr>
        <w:t>6.</w:t>
      </w:r>
      <w:r>
        <w:rPr>
          <w:rFonts w:hint="eastAsia" w:ascii="宋体" w:hAnsi="宋体" w:eastAsia="宋体" w:cs="宋体"/>
          <w:i w:val="0"/>
          <w:iCs/>
          <w:sz w:val="24"/>
          <w:szCs w:val="24"/>
          <w:highlight w:val="none"/>
          <w:u w:val="none"/>
          <w:lang w:val="en-US" w:eastAsia="zh-CN"/>
        </w:rPr>
        <w:t>接到科室报修后应立即到达报修科室，简单维修当天内解决所报故障，复杂问题48小时内解决所报故障，维修完成后须经科室签字确认。若未能在维修时效内解决故障，医院有权选择其他维修单位维修，届时产生的费用和责任由供应商承担。</w:t>
      </w:r>
    </w:p>
    <w:p w14:paraId="59B0282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i w:val="0"/>
          <w:iCs/>
          <w:sz w:val="24"/>
          <w:szCs w:val="24"/>
          <w:highlight w:val="none"/>
          <w:u w:val="none"/>
          <w:lang w:val="en-US" w:eastAsia="zh-CN"/>
        </w:rPr>
      </w:pPr>
      <w:r>
        <w:rPr>
          <w:rFonts w:hint="eastAsia" w:ascii="宋体" w:hAnsi="宋体" w:cs="宋体"/>
          <w:i w:val="0"/>
          <w:iCs/>
          <w:sz w:val="24"/>
          <w:szCs w:val="24"/>
          <w:highlight w:val="none"/>
          <w:u w:val="none"/>
          <w:lang w:val="en-US" w:eastAsia="zh-CN"/>
        </w:rPr>
        <w:t>7.</w:t>
      </w:r>
      <w:r>
        <w:rPr>
          <w:rFonts w:hint="eastAsia" w:ascii="宋体" w:hAnsi="宋体" w:eastAsia="宋体" w:cs="宋体"/>
          <w:i w:val="0"/>
          <w:iCs/>
          <w:sz w:val="24"/>
          <w:szCs w:val="24"/>
          <w:highlight w:val="none"/>
          <w:u w:val="none"/>
          <w:lang w:val="en-US" w:eastAsia="zh-CN"/>
        </w:rPr>
        <w:t>供应商对现场施工维修人员的安全、施工设备的安全负责，涉及高空作业人员需持合法有效的高空作业证，并在保证安全的前提下进行操作，高空作业应采取防坠落措施方可进行，同时设置有警示标识。如施工过程中造成自身或其他人员伤亡、设备损坏等事件，全部由供应商负责。</w:t>
      </w:r>
    </w:p>
    <w:p w14:paraId="3093052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i w:val="0"/>
          <w:iCs/>
          <w:kern w:val="2"/>
          <w:sz w:val="24"/>
          <w:szCs w:val="24"/>
          <w:u w:val="none"/>
          <w:lang w:val="en-US" w:eastAsia="zh-CN" w:bidi="ar-SA"/>
        </w:rPr>
      </w:pPr>
      <w:r>
        <w:rPr>
          <w:rFonts w:hint="eastAsia" w:ascii="宋体" w:hAnsi="宋体" w:cs="宋体"/>
          <w:i w:val="0"/>
          <w:iCs/>
          <w:sz w:val="24"/>
          <w:szCs w:val="24"/>
          <w:highlight w:val="none"/>
          <w:u w:val="none"/>
          <w:lang w:val="en-US" w:eastAsia="zh-CN"/>
        </w:rPr>
        <w:t>8.</w:t>
      </w:r>
      <w:r>
        <w:rPr>
          <w:rFonts w:hint="eastAsia" w:ascii="宋体" w:hAnsi="宋体" w:eastAsia="宋体" w:cs="宋体"/>
          <w:i w:val="0"/>
          <w:iCs/>
          <w:sz w:val="24"/>
          <w:szCs w:val="24"/>
          <w:highlight w:val="none"/>
          <w:u w:val="none"/>
          <w:lang w:val="en-US" w:eastAsia="zh-CN"/>
        </w:rPr>
        <w:t>服务期内，运营服务费用不变，与空调数量的增减无关。</w:t>
      </w:r>
    </w:p>
    <w:p w14:paraId="49DF6E5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b/>
          <w:bCs/>
          <w:color w:val="auto"/>
          <w:kern w:val="2"/>
          <w:sz w:val="24"/>
          <w:szCs w:val="24"/>
          <w:highlight w:val="none"/>
          <w:u w:val="none"/>
          <w:lang w:val="en-US" w:eastAsia="zh-CN" w:bidi="ar-SA"/>
        </w:rPr>
      </w:pPr>
      <w:r>
        <w:rPr>
          <w:rFonts w:hint="eastAsia" w:ascii="宋体" w:hAnsi="宋体" w:cs="宋体"/>
          <w:i w:val="0"/>
          <w:iCs/>
          <w:kern w:val="2"/>
          <w:sz w:val="24"/>
          <w:szCs w:val="24"/>
          <w:u w:val="none"/>
          <w:lang w:val="en-US" w:eastAsia="zh-CN" w:bidi="ar-SA"/>
        </w:rPr>
        <w:t>9.</w:t>
      </w:r>
      <w:r>
        <w:rPr>
          <w:rFonts w:hint="eastAsia" w:ascii="宋体" w:hAnsi="宋体" w:eastAsia="宋体" w:cs="宋体"/>
          <w:i w:val="0"/>
          <w:iCs/>
          <w:sz w:val="24"/>
          <w:szCs w:val="24"/>
          <w:highlight w:val="none"/>
          <w:u w:val="none"/>
          <w:lang w:val="en-US" w:eastAsia="zh-CN"/>
        </w:rPr>
        <w:t>医院每月对供应商运营管理情况进行考核，考核结果与当月费用挂钩。</w:t>
      </w:r>
    </w:p>
    <w:p w14:paraId="43D05592">
      <w:pPr>
        <w:pStyle w:val="50"/>
        <w:rPr>
          <w:rFonts w:hint="eastAsia" w:ascii="宋体" w:hAnsi="宋体" w:eastAsia="宋体" w:cs="宋体"/>
          <w:b/>
          <w:bCs/>
          <w:color w:val="auto"/>
          <w:kern w:val="2"/>
          <w:sz w:val="21"/>
          <w:szCs w:val="24"/>
          <w:highlight w:val="none"/>
          <w:lang w:val="en-US" w:eastAsia="zh-CN" w:bidi="ar-SA"/>
        </w:rPr>
      </w:pPr>
    </w:p>
    <w:p w14:paraId="7BAFBF47">
      <w:pPr>
        <w:jc w:val="center"/>
        <w:rPr>
          <w:rFonts w:hint="eastAsia" w:ascii="宋体" w:hAnsi="宋体" w:eastAsia="宋体" w:cs="宋体"/>
          <w:b/>
          <w:bCs/>
          <w:color w:val="auto"/>
          <w:sz w:val="30"/>
          <w:szCs w:val="30"/>
          <w:highlight w:val="none"/>
        </w:rPr>
      </w:pPr>
    </w:p>
    <w:p w14:paraId="51324B2D">
      <w:pPr>
        <w:jc w:val="center"/>
        <w:rPr>
          <w:rFonts w:hint="eastAsia" w:ascii="宋体" w:hAnsi="宋体" w:eastAsia="宋体" w:cs="宋体"/>
          <w:b/>
          <w:bCs/>
          <w:color w:val="auto"/>
          <w:sz w:val="30"/>
          <w:szCs w:val="30"/>
          <w:highlight w:val="none"/>
        </w:rPr>
      </w:pPr>
    </w:p>
    <w:p w14:paraId="68858E64">
      <w:pPr>
        <w:jc w:val="center"/>
        <w:rPr>
          <w:rFonts w:hint="eastAsia" w:ascii="宋体" w:hAnsi="宋体" w:eastAsia="宋体" w:cs="宋体"/>
          <w:b/>
          <w:bCs/>
          <w:color w:val="auto"/>
          <w:sz w:val="30"/>
          <w:szCs w:val="30"/>
          <w:highlight w:val="none"/>
        </w:rPr>
      </w:pPr>
    </w:p>
    <w:p w14:paraId="7E236F27">
      <w:pPr>
        <w:jc w:val="center"/>
        <w:rPr>
          <w:rFonts w:hint="eastAsia" w:ascii="宋体" w:hAnsi="宋体" w:eastAsia="宋体" w:cs="宋体"/>
          <w:b/>
          <w:bCs/>
          <w:color w:val="auto"/>
          <w:sz w:val="30"/>
          <w:szCs w:val="30"/>
          <w:highlight w:val="none"/>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5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48"/>
        <w:gridCol w:w="7411"/>
      </w:tblGrid>
      <w:tr w14:paraId="78ED83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5312A8F7">
            <w:pPr>
              <w:pStyle w:val="7"/>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服务期限</w:t>
            </w:r>
          </w:p>
        </w:tc>
        <w:tc>
          <w:tcPr>
            <w:tcW w:w="7411" w:type="dxa"/>
            <w:tcBorders>
              <w:top w:val="single" w:color="auto" w:sz="4" w:space="0"/>
              <w:left w:val="single" w:color="auto" w:sz="4" w:space="0"/>
              <w:bottom w:val="single" w:color="auto" w:sz="4" w:space="0"/>
              <w:right w:val="single" w:color="auto" w:sz="4" w:space="0"/>
            </w:tcBorders>
            <w:noWrap/>
            <w:vAlign w:val="center"/>
          </w:tcPr>
          <w:p w14:paraId="4AC8C1A3">
            <w:pPr>
              <w:pStyle w:val="7"/>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left"/>
              <w:textAlignment w:val="auto"/>
              <w:rPr>
                <w:rFonts w:hint="default" w:ascii="宋体" w:hAnsi="宋体" w:eastAsia="宋体"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一</w:t>
            </w:r>
            <w:r>
              <w:rPr>
                <w:rFonts w:hint="default" w:ascii="宋体" w:hAnsi="宋体" w:eastAsia="宋体" w:cs="宋体"/>
                <w:color w:val="auto"/>
                <w:kern w:val="2"/>
                <w:sz w:val="21"/>
                <w:szCs w:val="24"/>
                <w:highlight w:val="none"/>
                <w:lang w:val="en-US" w:eastAsia="zh-CN" w:bidi="ar-SA"/>
              </w:rPr>
              <w:t>年</w:t>
            </w:r>
          </w:p>
        </w:tc>
      </w:tr>
      <w:tr w14:paraId="5F0B09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2F30C94B">
            <w:pPr>
              <w:pStyle w:val="7"/>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411" w:type="dxa"/>
            <w:tcBorders>
              <w:top w:val="single" w:color="auto" w:sz="4" w:space="0"/>
              <w:left w:val="single" w:color="auto" w:sz="4" w:space="0"/>
              <w:bottom w:val="single" w:color="auto" w:sz="4" w:space="0"/>
              <w:right w:val="single" w:color="auto" w:sz="4" w:space="0"/>
            </w:tcBorders>
            <w:noWrap/>
            <w:vAlign w:val="center"/>
          </w:tcPr>
          <w:p w14:paraId="028B7ED5">
            <w:pPr>
              <w:pStyle w:val="7"/>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以合同约定为准</w:t>
            </w:r>
          </w:p>
        </w:tc>
      </w:tr>
    </w:tbl>
    <w:p w14:paraId="14073776">
      <w:pPr>
        <w:pStyle w:val="24"/>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w:t>
            </w:r>
            <w:r>
              <w:rPr>
                <w:rFonts w:hint="eastAsia" w:ascii="宋体" w:hAnsi="宋体" w:cs="宋体"/>
                <w:color w:val="auto"/>
                <w:kern w:val="0"/>
                <w:sz w:val="24"/>
                <w:szCs w:val="24"/>
                <w:highlight w:val="none"/>
                <w:lang w:val="en-US" w:eastAsia="zh-CN"/>
              </w:rPr>
              <w:t>26万元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最高投标限价</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 xml:space="preserve"> 26万元</w:t>
            </w:r>
            <w:r>
              <w:rPr>
                <w:rFonts w:hint="eastAsia" w:ascii="宋体" w:hAnsi="宋体" w:cs="宋体"/>
                <w:color w:val="auto"/>
                <w:sz w:val="24"/>
                <w:szCs w:val="32"/>
                <w:highlight w:val="none"/>
                <w:lang w:val="en-US" w:eastAsia="zh-CN"/>
              </w:rPr>
              <w:t>。</w:t>
            </w:r>
          </w:p>
          <w:p w14:paraId="7AFDFAB9">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磋商</w:t>
            </w:r>
            <w:r>
              <w:rPr>
                <w:rFonts w:hint="eastAsia" w:ascii="宋体" w:hAnsi="宋体" w:cs="宋体"/>
                <w:color w:val="auto"/>
                <w:kern w:val="0"/>
                <w:sz w:val="24"/>
                <w:szCs w:val="24"/>
                <w:highlight w:val="none"/>
              </w:rPr>
              <w:t>以人民币报价</w:t>
            </w:r>
            <w:r>
              <w:rPr>
                <w:rFonts w:hint="eastAsia" w:ascii="宋体" w:hAnsi="宋体" w:eastAsia="宋体" w:cs="宋体"/>
                <w:color w:val="auto"/>
                <w:kern w:val="0"/>
                <w:sz w:val="24"/>
                <w:szCs w:val="24"/>
                <w:highlight w:val="none"/>
              </w:rPr>
              <w:t>。</w:t>
            </w:r>
          </w:p>
          <w:p w14:paraId="25F0BC31">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r>
              <w:rPr>
                <w:rFonts w:hint="eastAsia" w:ascii="宋体" w:hAnsi="宋体" w:cs="宋体"/>
                <w:color w:val="auto"/>
                <w:kern w:val="0"/>
                <w:sz w:val="24"/>
                <w:szCs w:val="24"/>
                <w:highlight w:val="none"/>
                <w:lang w:val="en-US" w:eastAsia="zh-CN"/>
              </w:rPr>
              <w:t>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7A2AFB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2A4231">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48C77D">
            <w:pPr>
              <w:widowControl/>
              <w:snapToGrid w:val="0"/>
              <w:spacing w:line="440" w:lineRule="exact"/>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在原公告发布媒体上发布澄清或修改公告，供应商在提交响应文件截止时间前须自行查看在原公告发布媒体上发布的澄清或修改公告，因供应商未及时查看而造成的后果自负</w:t>
            </w:r>
            <w:r>
              <w:rPr>
                <w:rFonts w:hint="eastAsia" w:ascii="宋体" w:hAnsi="宋体" w:eastAsia="宋体" w:cs="宋体"/>
                <w:color w:val="auto"/>
                <w:sz w:val="24"/>
                <w:szCs w:val="32"/>
                <w:highlight w:val="none"/>
                <w:lang w:eastAsia="zh-CN"/>
              </w:rPr>
              <w:t>。</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文件组成：纸质</w:t>
            </w: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文件正本1份</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副本2份</w:t>
            </w:r>
            <w:r>
              <w:rPr>
                <w:rFonts w:hint="eastAsia" w:ascii="宋体" w:hAnsi="宋体" w:eastAsia="宋体" w:cs="宋体"/>
                <w:color w:val="auto"/>
                <w:sz w:val="24"/>
                <w:szCs w:val="32"/>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32"/>
                <w:highlight w:val="none"/>
              </w:rPr>
              <w:t>人</w:t>
            </w:r>
            <w:r>
              <w:rPr>
                <w:rFonts w:hint="eastAsia" w:ascii="宋体" w:hAnsi="宋体" w:eastAsia="宋体" w:cs="宋体"/>
                <w:color w:val="auto"/>
                <w:sz w:val="24"/>
                <w:szCs w:val="32"/>
                <w:highlight w:val="none"/>
                <w:lang w:val="en-US" w:eastAsia="zh-CN"/>
              </w:rPr>
              <w:t>及以上单数</w:t>
            </w:r>
            <w:r>
              <w:rPr>
                <w:rFonts w:hint="eastAsia" w:ascii="宋体" w:hAnsi="宋体" w:eastAsia="宋体" w:cs="宋体"/>
                <w:color w:val="auto"/>
                <w:kern w:val="0"/>
                <w:sz w:val="24"/>
                <w:szCs w:val="24"/>
                <w:highlight w:val="none"/>
              </w:rPr>
              <w:t>。</w:t>
            </w:r>
          </w:p>
          <w:p w14:paraId="05D582FC">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由评审专家、采购人代表</w:t>
            </w:r>
            <w:r>
              <w:rPr>
                <w:rFonts w:hint="eastAsia" w:ascii="宋体" w:hAnsi="宋体" w:eastAsia="宋体" w:cs="宋体"/>
                <w:color w:val="auto"/>
                <w:kern w:val="0"/>
                <w:sz w:val="24"/>
                <w:szCs w:val="24"/>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公告及</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通知书：由采购人授权磋商小组确定一名</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并推荐</w:t>
            </w: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。评审结束后在《驻马店市中心医院》官网上发布成交公告，公示期结束后向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发出成交通知书。</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val="en-US" w:eastAsia="zh-CN"/>
              </w:rPr>
              <w:t>响应文件递交</w:t>
            </w:r>
            <w:r>
              <w:rPr>
                <w:rFonts w:hint="eastAsia" w:ascii="宋体" w:hAnsi="宋体" w:eastAsia="宋体" w:cs="宋体"/>
                <w:color w:val="auto"/>
                <w:kern w:val="0"/>
                <w:sz w:val="24"/>
                <w:szCs w:val="24"/>
                <w:highlight w:val="none"/>
              </w:rPr>
              <w:t>截止期结束后</w:t>
            </w:r>
            <w:r>
              <w:rPr>
                <w:rFonts w:hint="eastAsia" w:ascii="宋体" w:hAnsi="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文件是合同的组成部分,有效期至合同完全履行止。</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szCs w:val="24"/>
          <w:highlight w:val="none"/>
        </w:rPr>
      </w:pPr>
      <w:bookmarkStart w:id="36" w:name="_Toc4700"/>
      <w:bookmarkStart w:id="37" w:name="_Toc16669"/>
      <w:r>
        <w:rPr>
          <w:rFonts w:hint="eastAsia" w:ascii="宋体" w:hAnsi="宋体" w:eastAsia="宋体" w:cs="宋体"/>
          <w:b/>
          <w:bCs/>
          <w:color w:val="auto"/>
          <w:kern w:val="0"/>
          <w:sz w:val="24"/>
          <w:szCs w:val="24"/>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cs="宋体"/>
          <w:color w:val="auto"/>
          <w:kern w:val="0"/>
          <w:sz w:val="24"/>
          <w:szCs w:val="24"/>
          <w:highlight w:val="none"/>
          <w:lang w:val="en-US" w:eastAsia="zh-CN"/>
        </w:rPr>
        <w:t>驻马店市中心医院采购的服务项目</w:t>
      </w:r>
      <w:r>
        <w:rPr>
          <w:rFonts w:hint="eastAsia" w:ascii="宋体" w:hAnsi="宋体" w:eastAsia="宋体" w:cs="宋体"/>
          <w:color w:val="auto"/>
          <w:kern w:val="0"/>
          <w:sz w:val="24"/>
          <w:szCs w:val="24"/>
          <w:highlight w:val="none"/>
        </w:rPr>
        <w:t>。</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14:paraId="4EB832A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77F757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代表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的法定代表人或其委托代理人。</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应提交的证明文件</w:t>
      </w:r>
    </w:p>
    <w:p w14:paraId="6AB0B637">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393A813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309AAFF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815B0D3">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63A78A75">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24"/>
          <w:highlight w:val="none"/>
          <w:lang w:val="en-US" w:eastAsia="zh-CN"/>
        </w:rPr>
      </w:pPr>
      <w:r>
        <w:rPr>
          <w:rFonts w:hint="eastAsia" w:ascii="宋体" w:hAnsi="宋体" w:cs="宋体"/>
          <w:color w:val="auto"/>
          <w:sz w:val="24"/>
          <w:szCs w:val="24"/>
          <w:highlight w:val="none"/>
          <w:shd w:val="clear" w:color="auto" w:fill="FFFFFF"/>
          <w:lang w:val="en-US" w:eastAsia="zh-CN"/>
        </w:rPr>
        <w:t>3.5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79D8C68F">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w:t>
      </w:r>
    </w:p>
    <w:p w14:paraId="2921A74C">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sz w:val="24"/>
          <w:szCs w:val="24"/>
          <w:lang w:val="en-US" w:eastAsia="zh-CN"/>
        </w:rPr>
      </w:pPr>
      <w:r>
        <w:rPr>
          <w:rFonts w:hint="eastAsia" w:ascii="宋体" w:hAnsi="宋体" w:cs="宋体"/>
          <w:color w:val="auto"/>
          <w:sz w:val="24"/>
          <w:szCs w:val="24"/>
          <w:highlight w:val="none"/>
          <w:shd w:val="clear" w:color="auto" w:fill="FFFFFF"/>
          <w:lang w:val="en-US" w:eastAsia="zh-CN"/>
        </w:rPr>
        <w:t>3.7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均应自行承担所有与投标有关的全部费用。</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5.1</w:t>
      </w:r>
      <w:r>
        <w:rPr>
          <w:rFonts w:hint="eastAsia" w:ascii="宋体" w:hAnsi="宋体" w:eastAsia="宋体" w:cs="宋体"/>
          <w:color w:val="auto"/>
          <w:kern w:val="0"/>
          <w:sz w:val="24"/>
          <w:szCs w:val="24"/>
          <w:highlight w:val="none"/>
        </w:rPr>
        <w:t xml:space="preserve">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w:t>
      </w:r>
      <w:r>
        <w:rPr>
          <w:rFonts w:hint="eastAsia" w:ascii="宋体" w:hAnsi="宋体" w:cs="宋体"/>
          <w:color w:val="auto"/>
          <w:kern w:val="0"/>
          <w:sz w:val="24"/>
          <w:szCs w:val="24"/>
          <w:highlight w:val="none"/>
          <w:lang w:val="en-US" w:eastAsia="zh-CN"/>
        </w:rPr>
        <w:t>六十五</w:t>
      </w:r>
      <w:r>
        <w:rPr>
          <w:rFonts w:hint="eastAsia" w:ascii="宋体" w:hAnsi="宋体" w:eastAsia="宋体" w:cs="宋体"/>
          <w:color w:val="auto"/>
          <w:kern w:val="0"/>
          <w:sz w:val="24"/>
          <w:szCs w:val="24"/>
          <w:highlight w:val="none"/>
        </w:rPr>
        <w:t>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 xml:space="preserve">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 w:val="24"/>
          <w:szCs w:val="24"/>
          <w:highlight w:val="none"/>
          <w:lang w:eastAsia="zh-CN"/>
        </w:rPr>
        <w:t>。</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6.1</w:t>
      </w:r>
      <w:r>
        <w:rPr>
          <w:rFonts w:hint="eastAsia" w:ascii="宋体" w:hAnsi="宋体" w:eastAsia="宋体" w:cs="宋体"/>
          <w:color w:val="auto"/>
          <w:kern w:val="0"/>
          <w:sz w:val="24"/>
          <w:szCs w:val="24"/>
          <w:highlight w:val="none"/>
        </w:rPr>
        <w:t>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6.2</w:t>
      </w:r>
      <w:r>
        <w:rPr>
          <w:rFonts w:hint="eastAsia" w:ascii="宋体" w:hAnsi="宋体" w:eastAsia="宋体" w:cs="宋体"/>
          <w:color w:val="auto"/>
          <w:kern w:val="0"/>
          <w:sz w:val="24"/>
          <w:szCs w:val="24"/>
          <w:highlight w:val="none"/>
        </w:rPr>
        <w:t>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特别说明：</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代表只能接受一个</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的委托参加投标。</w:t>
      </w:r>
    </w:p>
    <w:p w14:paraId="4AA06270">
      <w:pPr>
        <w:snapToGrid w:val="0"/>
        <w:spacing w:line="360" w:lineRule="auto"/>
        <w:ind w:firstLine="48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7.2</w:t>
      </w:r>
      <w:r>
        <w:rPr>
          <w:rFonts w:hint="eastAsia" w:ascii="宋体" w:hAnsi="宋体" w:cs="宋体"/>
          <w:kern w:val="0"/>
          <w:sz w:val="24"/>
          <w:szCs w:val="24"/>
          <w:highlight w:val="none"/>
        </w:rPr>
        <w:t xml:space="preserve">《政府采购法》第二十二条第五款“参加政府采购活动前三年内，在经营活动中没有重大违法记录”，《政府采购法》实施条例第十九条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重大违法记录是指供应商因违法经营受到刑事处罚或者责令停产停业、吊销许可证或者执照、较大数额罚款等行政处罚。</w:t>
      </w:r>
      <w:r>
        <w:rPr>
          <w:rFonts w:hint="eastAsia" w:ascii="宋体" w:hAnsi="宋体" w:cs="宋体"/>
          <w:kern w:val="0"/>
          <w:sz w:val="24"/>
          <w:szCs w:val="24"/>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 w:val="24"/>
          <w:szCs w:val="24"/>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质疑和投诉</w:t>
      </w:r>
    </w:p>
    <w:p w14:paraId="0C544B71">
      <w:pPr>
        <w:keepNext w:val="0"/>
        <w:keepLines w:val="0"/>
        <w:pageBreakBefore w:val="0"/>
        <w:widowControl w:val="0"/>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结果中使自己合法权益受到损害的实质性内容，提供相关事实、依据和证据及其来源或线索，便于有关单位调查、答复和处理。</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14:paraId="1B68A14C">
      <w:pPr>
        <w:tabs>
          <w:tab w:val="left" w:pos="720"/>
        </w:tabs>
        <w:spacing w:line="360" w:lineRule="auto"/>
        <w:ind w:firstLine="482" w:firstLineChars="20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9.采购文件构成</w:t>
      </w:r>
    </w:p>
    <w:p w14:paraId="00C9D0C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文件中供应商须知、条款、格式等所有事项，按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文件的要求制作并提交响应文件，并保证所提供的全部资料的真实性，以使其投标对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文件做出实质性响应，否则，将承担其投标被拒绝的风险。</w:t>
      </w:r>
    </w:p>
    <w:p w14:paraId="073B3FE2">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媒体上发布更正公告或变更公告。</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.要求</w:t>
      </w:r>
    </w:p>
    <w:p w14:paraId="7F4EF23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资格要求、技术要求、商务要求和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文件格式中对</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对所提供的全部资料的合法性、真实性负责。</w:t>
      </w:r>
    </w:p>
    <w:p w14:paraId="417073B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文件的语言和计量单位</w:t>
      </w:r>
    </w:p>
    <w:p w14:paraId="609BDD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响应</w:t>
      </w:r>
      <w:r>
        <w:rPr>
          <w:rFonts w:hint="eastAsia" w:ascii="宋体" w:hAnsi="宋体" w:eastAsia="宋体" w:cs="宋体"/>
          <w:color w:val="auto"/>
          <w:kern w:val="0"/>
          <w:sz w:val="24"/>
          <w:szCs w:val="24"/>
          <w:highlight w:val="none"/>
        </w:rPr>
        <w:t>文件以及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与采购人就有关</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事宜的所有来往函电均应使用简体中文书写。供应商提供的外文资料应附有相应的中文译本，并以中文译本为准。</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关于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w:t>
      </w:r>
    </w:p>
    <w:p w14:paraId="27843369">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文件应包括下列部分：</w:t>
      </w:r>
    </w:p>
    <w:p w14:paraId="170FE95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13.2初次报价</w:t>
      </w:r>
      <w:r>
        <w:rPr>
          <w:rFonts w:hint="eastAsia" w:ascii="宋体" w:hAnsi="宋体" w:eastAsia="宋体" w:cs="宋体"/>
          <w:color w:val="auto"/>
          <w:kern w:val="0"/>
          <w:sz w:val="24"/>
          <w:szCs w:val="24"/>
          <w:highlight w:val="none"/>
        </w:rPr>
        <w:t>一览表</w:t>
      </w:r>
    </w:p>
    <w:p w14:paraId="2FB816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3服务</w:t>
      </w:r>
      <w:r>
        <w:rPr>
          <w:rFonts w:hint="eastAsia" w:ascii="宋体" w:hAnsi="宋体" w:eastAsia="宋体" w:cs="宋体"/>
          <w:color w:val="auto"/>
          <w:kern w:val="0"/>
          <w:sz w:val="24"/>
          <w:szCs w:val="24"/>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法定代表人授权书</w:t>
      </w:r>
    </w:p>
    <w:p w14:paraId="5EF1BE9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证明文件</w:t>
      </w:r>
    </w:p>
    <w:p w14:paraId="3B3C118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响应文件</w:t>
      </w:r>
      <w:r>
        <w:rPr>
          <w:rFonts w:hint="eastAsia" w:ascii="宋体" w:hAnsi="宋体" w:eastAsia="宋体" w:cs="宋体"/>
          <w:b/>
          <w:color w:val="auto"/>
          <w:kern w:val="0"/>
          <w:sz w:val="24"/>
          <w:szCs w:val="24"/>
          <w:highlight w:val="none"/>
        </w:rPr>
        <w:t>有效期</w:t>
      </w:r>
    </w:p>
    <w:p w14:paraId="0BE5B1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响应文件应自规定的磋商之日起，在“供应商须知”规定的时间内保持有效。磋商有效期不足的投标将被视为非实质性响应，并予以拒绝。</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.1 所有</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要按</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.3 </w:t>
      </w:r>
      <w:r>
        <w:rPr>
          <w:rFonts w:hint="eastAsia" w:ascii="宋体" w:hAnsi="宋体" w:eastAsia="宋体" w:cs="宋体"/>
          <w:color w:val="auto"/>
          <w:spacing w:val="10"/>
          <w:kern w:val="0"/>
          <w:sz w:val="24"/>
          <w:szCs w:val="24"/>
          <w:highlight w:val="none"/>
          <w:lang w:eastAsia="zh-CN"/>
        </w:rPr>
        <w:t>供应商</w:t>
      </w:r>
      <w:r>
        <w:rPr>
          <w:rFonts w:hint="eastAsia" w:ascii="宋体" w:hAnsi="宋体" w:eastAsia="宋体" w:cs="宋体"/>
          <w:color w:val="auto"/>
          <w:spacing w:val="10"/>
          <w:kern w:val="0"/>
          <w:sz w:val="24"/>
          <w:szCs w:val="24"/>
          <w:highlight w:val="none"/>
        </w:rPr>
        <w:t>投报多标包的，应对每标包分别报价并分别填报</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w:t>
      </w:r>
      <w:r>
        <w:rPr>
          <w:rFonts w:hint="eastAsia" w:ascii="宋体" w:hAnsi="宋体" w:eastAsia="宋体" w:cs="宋体"/>
          <w:color w:val="auto"/>
          <w:spacing w:val="10"/>
          <w:kern w:val="0"/>
          <w:sz w:val="24"/>
          <w:szCs w:val="24"/>
          <w:highlight w:val="none"/>
        </w:rPr>
        <w:t>。</w:t>
      </w:r>
    </w:p>
    <w:p w14:paraId="4CE9644D">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.4 </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中标明的价格在政府采购合同执行过程中是固定不变的，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 对于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文件中列出的赠送条款，在评审时不得作为价格评分因素或者调整评标价格的依据。</w:t>
      </w:r>
    </w:p>
    <w:p w14:paraId="5BDEFEBB">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16</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文件的签署</w:t>
      </w:r>
      <w:r>
        <w:rPr>
          <w:rFonts w:hint="eastAsia" w:ascii="宋体" w:hAnsi="宋体" w:eastAsia="宋体" w:cs="宋体"/>
          <w:b/>
          <w:color w:val="auto"/>
          <w:kern w:val="0"/>
          <w:sz w:val="24"/>
          <w:szCs w:val="24"/>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文件应按第六章“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文件格式”进行编写，如有必要，可以增加附页，作为</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的组成部分。其中，</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文件应用不褪色的材料书写或打印，并由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的法定代表人盖章或盖单位公章；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文件应尽量避免涂改、行间插字或删除，如果出现上述情况，改动之处应加盖单位公章或由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的法定代表人盖章确认。</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文件份数见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文件正本和副本的封面上应清楚地标记“正本”或“副本”的字样。</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17.</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未按本章第</w:t>
      </w:r>
      <w:r>
        <w:rPr>
          <w:rFonts w:hint="eastAsia" w:ascii="宋体" w:hAnsi="宋体" w:cs="宋体"/>
          <w:color w:val="auto"/>
          <w:sz w:val="24"/>
          <w:szCs w:val="24"/>
          <w:highlight w:val="none"/>
          <w:lang w:val="en-US" w:eastAsia="zh-CN"/>
        </w:rPr>
        <w:t>17.1</w:t>
      </w:r>
      <w:r>
        <w:rPr>
          <w:rFonts w:hint="eastAsia" w:ascii="宋体" w:hAnsi="宋体" w:eastAsia="宋体" w:cs="宋体"/>
          <w:color w:val="auto"/>
          <w:sz w:val="24"/>
          <w:szCs w:val="24"/>
          <w:highlight w:val="none"/>
          <w:lang w:eastAsia="zh-CN"/>
        </w:rPr>
        <w:t>项要求密封的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sz w:val="24"/>
          <w:szCs w:val="24"/>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val="0"/>
          <w:color w:val="auto"/>
          <w:kern w:val="0"/>
          <w:sz w:val="24"/>
          <w:szCs w:val="24"/>
          <w:highlight w:val="none"/>
        </w:rPr>
      </w:pPr>
      <w:r>
        <w:rPr>
          <w:rFonts w:hint="eastAsia" w:ascii="宋体" w:hAnsi="宋体" w:cs="宋体"/>
          <w:b/>
          <w:bCs w:val="0"/>
          <w:color w:val="auto"/>
          <w:kern w:val="0"/>
          <w:sz w:val="24"/>
          <w:szCs w:val="24"/>
          <w:highlight w:val="none"/>
          <w:lang w:val="en-US" w:eastAsia="zh-CN"/>
        </w:rPr>
        <w:t>18</w:t>
      </w:r>
      <w:r>
        <w:rPr>
          <w:rFonts w:hint="eastAsia" w:ascii="宋体" w:hAnsi="宋体" w:eastAsia="宋体" w:cs="宋体"/>
          <w:b/>
          <w:bCs w:val="0"/>
          <w:color w:val="auto"/>
          <w:kern w:val="0"/>
          <w:sz w:val="24"/>
          <w:szCs w:val="24"/>
          <w:highlight w:val="none"/>
        </w:rPr>
        <w:t xml:space="preserve">. </w:t>
      </w:r>
      <w:r>
        <w:rPr>
          <w:rFonts w:hint="eastAsia" w:ascii="宋体" w:hAnsi="宋体" w:eastAsia="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应在规定的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18.2</w:t>
      </w:r>
      <w:r>
        <w:rPr>
          <w:rFonts w:hint="eastAsia" w:ascii="宋体" w:hAnsi="宋体" w:eastAsia="宋体" w:cs="宋体"/>
          <w:color w:val="auto"/>
          <w:kern w:val="0"/>
          <w:sz w:val="24"/>
          <w:szCs w:val="24"/>
          <w:highlight w:val="none"/>
        </w:rPr>
        <w:t xml:space="preserve"> 逾期送达的或者未送达指定地点的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19</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在投标截止时间前，可以对所提交的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截止期后不得修改、撤回</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在投标截止期后修改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、评标</w:t>
      </w:r>
    </w:p>
    <w:p w14:paraId="520C506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组建</w:t>
      </w:r>
      <w:r>
        <w:rPr>
          <w:rFonts w:hint="eastAsia" w:ascii="宋体" w:hAnsi="宋体" w:eastAsia="宋体" w:cs="宋体"/>
          <w:b/>
          <w:bCs/>
          <w:color w:val="auto"/>
          <w:kern w:val="0"/>
          <w:sz w:val="24"/>
          <w:szCs w:val="24"/>
          <w:highlight w:val="none"/>
          <w:lang w:eastAsia="zh-CN"/>
        </w:rPr>
        <w:t>磋商小组</w:t>
      </w:r>
    </w:p>
    <w:p w14:paraId="78EE007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784A123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成员要依法独立评审，并对评审意见承担个人责任。</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成员应当在评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sz w:val="24"/>
          <w:szCs w:val="24"/>
          <w:highlight w:val="none"/>
        </w:rPr>
        <w:t>文件的初审</w:t>
      </w:r>
    </w:p>
    <w:p w14:paraId="0EA49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21.1.1</w:t>
      </w:r>
      <w:r>
        <w:rPr>
          <w:rFonts w:hint="eastAsia" w:ascii="宋体" w:hAnsi="宋体" w:eastAsia="宋体" w:cs="宋体"/>
          <w:color w:val="auto"/>
          <w:sz w:val="24"/>
          <w:szCs w:val="24"/>
          <w:highlight w:val="none"/>
          <w:lang w:val="en-US" w:eastAsia="zh-CN"/>
        </w:rPr>
        <w:t>响应文件</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（报价表）内容与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shd w:val="clear" w:color="auto" w:fill="FFFFFF"/>
        </w:rPr>
        <w:t>中相应内容不一致的，以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shd w:val="clear" w:color="auto" w:fill="FFFFFF"/>
        </w:rPr>
        <w:t>单价金额小数点或者百分比有明显错位的，以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.5对不同文字文本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.6同时出现两种以上不一致的，按照前款规定的顺序修正。修正后的报价按照财政部87号令第五十一条第二款的规定经</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确认后产生约束力，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资格性检查和符合性检查。</w:t>
      </w:r>
    </w:p>
    <w:p w14:paraId="6630FA83">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资格性检查。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val="en-US" w:eastAsia="zh-CN"/>
        </w:rPr>
        <w:t>委托代购代理机构</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应提交的证明文件所述的资格标准对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进行资格审查,以确定其是否具备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w:t>
      </w:r>
    </w:p>
    <w:p w14:paraId="6A6B5FC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 资格审查后合格的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 符合性检查。依据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将从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的有效性、完整性和对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文件的响应程度进行审查，以确定是否符合对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文件的实质性要求作出响应。对没有实质性响应的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文件将不进行评估，其投标被作为无效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。凡有下列情况之一者，</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文件也将被视为未实质性响应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w:t>
      </w:r>
    </w:p>
    <w:p w14:paraId="1C23A94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响应文件</w:t>
      </w:r>
      <w:r>
        <w:rPr>
          <w:rFonts w:hint="eastAsia" w:ascii="宋体" w:hAnsi="宋体" w:eastAsia="宋体" w:cs="宋体"/>
          <w:b/>
          <w:bCs/>
          <w:color w:val="auto"/>
          <w:kern w:val="0"/>
          <w:sz w:val="24"/>
          <w:szCs w:val="24"/>
          <w:highlight w:val="none"/>
        </w:rPr>
        <w:t>未按规定签字、盖章的。</w:t>
      </w:r>
    </w:p>
    <w:p w14:paraId="05C53A1D">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未按</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文件规定报价，报价均超过采购预算或最高限价的。</w:t>
      </w:r>
    </w:p>
    <w:p w14:paraId="01BAF513">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）不符合</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决定投标的响应性只根据</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对资格性检查和符合性检查不合格的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应当面</w:t>
      </w:r>
      <w:r>
        <w:rPr>
          <w:rFonts w:hint="eastAsia" w:ascii="宋体" w:hAnsi="宋体" w:eastAsia="宋体" w:cs="宋体"/>
          <w:color w:val="auto"/>
          <w:kern w:val="0"/>
          <w:sz w:val="24"/>
          <w:szCs w:val="24"/>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在评审过程中，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串通投标，其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.3不同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.5不同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相互混装；</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有证据证明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61" w:firstLineChars="150"/>
        <w:contextualSpacing/>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lang w:val="en-US" w:eastAsia="zh-CN"/>
        </w:rPr>
        <w:t>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 xml:space="preserve">.1 </w:t>
      </w:r>
      <w:r>
        <w:rPr>
          <w:rFonts w:hint="eastAsia" w:ascii="宋体" w:hAnsi="宋体" w:eastAsia="宋体" w:cs="宋体"/>
          <w:b w:val="0"/>
          <w:bCs w:val="0"/>
          <w:color w:val="auto"/>
          <w:sz w:val="24"/>
          <w:szCs w:val="24"/>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.2 本次竞争性磋商进行</w:t>
      </w:r>
      <w:r>
        <w:rPr>
          <w:rFonts w:hint="eastAsia" w:ascii="宋体" w:hAnsi="宋体" w:eastAsia="宋体" w:cs="宋体"/>
          <w:b w:val="0"/>
          <w:bCs w:val="0"/>
          <w:color w:val="auto"/>
          <w:sz w:val="24"/>
          <w:szCs w:val="24"/>
          <w:highlight w:val="none"/>
          <w:u w:val="single"/>
          <w:lang w:val="en-US" w:eastAsia="zh-CN"/>
        </w:rPr>
        <w:t xml:space="preserve"> 多 </w:t>
      </w:r>
      <w:r>
        <w:rPr>
          <w:rFonts w:hint="eastAsia" w:ascii="宋体" w:hAnsi="宋体" w:eastAsia="宋体" w:cs="宋体"/>
          <w:b w:val="0"/>
          <w:bCs w:val="0"/>
          <w:color w:val="auto"/>
          <w:sz w:val="24"/>
          <w:szCs w:val="24"/>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文件的澄清</w:t>
      </w:r>
    </w:p>
    <w:p w14:paraId="29924CB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A3C27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.2评审小组要求供应商澄清、说明或者更正响应文件应当以书面形式作出。供应商的澄清、说明或者更正应当由法定代表人或其授权代表签字或者加盖公章。</w:t>
      </w:r>
    </w:p>
    <w:p w14:paraId="3A86F42C">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 评标过程及保密原则</w:t>
      </w:r>
    </w:p>
    <w:p w14:paraId="26B5CC7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的有关资料以及定标意向等，均不得向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 在评标期间，</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试图影响或干预评审的任何行为，将导致其</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，并承担相应的法律责任。</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成交结果</w:t>
      </w:r>
    </w:p>
    <w:p w14:paraId="470BA4A0">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24</w:t>
      </w:r>
      <w:r>
        <w:rPr>
          <w:rFonts w:hint="eastAsia" w:ascii="宋体" w:hAnsi="宋体" w:eastAsia="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val="en-US" w:eastAsia="zh-CN"/>
        </w:rPr>
        <w:t>成交</w:t>
      </w:r>
      <w:r>
        <w:rPr>
          <w:rFonts w:hint="eastAsia" w:ascii="宋体" w:hAnsi="宋体" w:eastAsia="宋体" w:cs="宋体"/>
          <w:b/>
          <w:bCs/>
          <w:color w:val="auto"/>
          <w:kern w:val="0"/>
          <w:sz w:val="24"/>
          <w:szCs w:val="24"/>
          <w:highlight w:val="none"/>
        </w:rPr>
        <w:t>原则</w:t>
      </w:r>
    </w:p>
    <w:p w14:paraId="7B136907">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为排名第一的</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，以此类推。得分相同的，按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报价由低到高顺序排列。得分且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 确定</w:t>
      </w:r>
      <w:r>
        <w:rPr>
          <w:rFonts w:hint="eastAsia" w:ascii="宋体" w:hAnsi="宋体" w:eastAsia="宋体" w:cs="宋体"/>
          <w:b/>
          <w:bCs/>
          <w:color w:val="auto"/>
          <w:kern w:val="0"/>
          <w:sz w:val="24"/>
          <w:szCs w:val="24"/>
          <w:highlight w:val="none"/>
          <w:lang w:eastAsia="zh-CN"/>
        </w:rPr>
        <w:t>成交供应商</w:t>
      </w:r>
      <w:r>
        <w:rPr>
          <w:rFonts w:hint="eastAsia" w:ascii="宋体" w:hAnsi="宋体" w:eastAsia="宋体" w:cs="宋体"/>
          <w:b/>
          <w:bCs/>
          <w:color w:val="auto"/>
          <w:kern w:val="0"/>
          <w:sz w:val="24"/>
          <w:szCs w:val="24"/>
          <w:highlight w:val="none"/>
        </w:rPr>
        <w:t>和</w:t>
      </w:r>
      <w:r>
        <w:rPr>
          <w:rFonts w:hint="eastAsia" w:ascii="宋体" w:hAnsi="宋体" w:eastAsia="宋体" w:cs="宋体"/>
          <w:b/>
          <w:bCs/>
          <w:color w:val="auto"/>
          <w:kern w:val="0"/>
          <w:sz w:val="24"/>
          <w:szCs w:val="24"/>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w:t>
      </w:r>
      <w:r>
        <w:rPr>
          <w:rFonts w:hint="eastAsia" w:ascii="宋体" w:hAnsi="宋体" w:eastAsia="宋体" w:cs="宋体"/>
          <w:bCs/>
          <w:color w:val="auto"/>
          <w:kern w:val="0"/>
          <w:sz w:val="24"/>
          <w:szCs w:val="24"/>
          <w:highlight w:val="none"/>
          <w:lang w:eastAsia="zh-CN"/>
        </w:rPr>
        <w:t>磋商小组</w:t>
      </w:r>
      <w:r>
        <w:rPr>
          <w:rFonts w:hint="eastAsia" w:ascii="宋体" w:hAnsi="宋体" w:eastAsia="宋体" w:cs="宋体"/>
          <w:bCs/>
          <w:color w:val="auto"/>
          <w:kern w:val="0"/>
          <w:sz w:val="24"/>
          <w:szCs w:val="24"/>
          <w:highlight w:val="none"/>
        </w:rPr>
        <w:t>确定一名</w:t>
      </w:r>
      <w:r>
        <w:rPr>
          <w:rFonts w:hint="eastAsia" w:ascii="宋体" w:hAnsi="宋体" w:eastAsia="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并推荐</w:t>
      </w:r>
      <w:r>
        <w:rPr>
          <w:rFonts w:hint="eastAsia" w:ascii="宋体" w:hAnsi="宋体" w:cs="宋体"/>
          <w:bCs/>
          <w:color w:val="auto"/>
          <w:kern w:val="0"/>
          <w:sz w:val="24"/>
          <w:szCs w:val="24"/>
          <w:highlight w:val="none"/>
          <w:lang w:val="en-US" w:eastAsia="zh-CN"/>
        </w:rPr>
        <w:t>一</w:t>
      </w:r>
      <w:r>
        <w:rPr>
          <w:rFonts w:hint="eastAsia" w:ascii="宋体" w:hAnsi="宋体" w:eastAsia="宋体" w:cs="宋体"/>
          <w:bCs/>
          <w:color w:val="auto"/>
          <w:kern w:val="0"/>
          <w:sz w:val="24"/>
          <w:szCs w:val="24"/>
          <w:highlight w:val="none"/>
        </w:rPr>
        <w:t>名</w:t>
      </w:r>
      <w:r>
        <w:rPr>
          <w:rFonts w:hint="eastAsia" w:ascii="宋体" w:hAnsi="宋体" w:eastAsia="宋体" w:cs="宋体"/>
          <w:bCs/>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w:t>
      </w:r>
    </w:p>
    <w:p w14:paraId="68B24569">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w:t>
      </w:r>
      <w:r>
        <w:rPr>
          <w:rFonts w:hint="eastAsia" w:ascii="宋体" w:hAnsi="宋体" w:cs="宋体"/>
          <w:b/>
          <w:bCs/>
          <w:color w:val="auto"/>
          <w:kern w:val="0"/>
          <w:sz w:val="24"/>
          <w:szCs w:val="24"/>
          <w:highlight w:val="none"/>
          <w:lang w:val="en-US" w:eastAsia="zh-CN"/>
        </w:rPr>
        <w:t>结果</w:t>
      </w:r>
      <w:r>
        <w:rPr>
          <w:rFonts w:hint="eastAsia" w:ascii="宋体" w:hAnsi="宋体" w:eastAsia="宋体" w:cs="宋体"/>
          <w:b/>
          <w:bCs/>
          <w:color w:val="auto"/>
          <w:kern w:val="0"/>
          <w:sz w:val="24"/>
          <w:szCs w:val="24"/>
          <w:highlight w:val="none"/>
        </w:rPr>
        <w:t>公告</w:t>
      </w:r>
    </w:p>
    <w:p w14:paraId="74627CA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14:paraId="7AE15A0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eastAsia="zh-CN"/>
        </w:rPr>
        <w:t>.2采购人与成交供应商应当在成交通知书发出之日起 30 日内，按照磋商文件确定的合同文本以及磋商标的、规格型号、磋商金额、磋商数量、技术和服务要求等事项签订采购合同。</w:t>
      </w:r>
    </w:p>
    <w:p w14:paraId="247B0E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结果，或者</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放弃</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14:paraId="61008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sz w:val="24"/>
          <w:szCs w:val="24"/>
          <w:highlight w:val="none"/>
        </w:rPr>
      </w:pPr>
      <w:r>
        <w:rPr>
          <w:rFonts w:hint="eastAsia" w:ascii="宋体" w:hAnsi="宋体" w:cs="宋体"/>
          <w:color w:val="auto"/>
          <w:kern w:val="0"/>
          <w:sz w:val="24"/>
          <w:szCs w:val="24"/>
          <w:highlight w:val="none"/>
          <w:lang w:val="en-US" w:eastAsia="zh-CN"/>
        </w:rPr>
        <w:t>26.5</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14:paraId="3650A538">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出现下列情况之一时，采购人有权宣布废标，并将理由通知所有</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w:t>
      </w:r>
    </w:p>
    <w:p w14:paraId="60B7851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因重大变故，采购任务取消的。</w:t>
      </w:r>
    </w:p>
    <w:p w14:paraId="569FAD42">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color w:val="auto"/>
          <w:sz w:val="24"/>
          <w:szCs w:val="24"/>
          <w:highlight w:val="none"/>
        </w:rPr>
        <w:t>投标截止后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不足3家或通过资格性检查或符合性检查的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p>
    <w:p w14:paraId="5EC13C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38" w:name="_Toc31399"/>
      <w:r>
        <w:rPr>
          <w:rFonts w:hint="eastAsia" w:ascii="宋体" w:hAnsi="宋体" w:eastAsia="宋体" w:cs="宋体"/>
          <w:b/>
          <w:bCs/>
          <w:color w:val="auto"/>
          <w:kern w:val="0"/>
          <w:sz w:val="32"/>
          <w:szCs w:val="32"/>
          <w:highlight w:val="none"/>
        </w:rPr>
        <w:t>第四章  评标办法及评分标准</w:t>
      </w:r>
      <w:bookmarkEnd w:id="36"/>
      <w:bookmarkEnd w:id="38"/>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tbl>
      <w:tblPr>
        <w:tblStyle w:val="34"/>
        <w:tblpPr w:leftFromText="180" w:rightFromText="180" w:vertAnchor="text" w:horzAnchor="page" w:tblpX="1301" w:tblpY="445"/>
        <w:tblOverlap w:val="never"/>
        <w:tblW w:w="9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5AFB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482" w:type="dxa"/>
            <w:gridSpan w:val="3"/>
            <w:noWrap w:val="0"/>
            <w:vAlign w:val="center"/>
          </w:tcPr>
          <w:p w14:paraId="134DF53D">
            <w:pPr>
              <w:keepNext w:val="0"/>
              <w:keepLines w:val="0"/>
              <w:pageBreakBefore w:val="0"/>
              <w:widowControl w:val="0"/>
              <w:tabs>
                <w:tab w:val="left" w:pos="3000"/>
              </w:tabs>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14:paraId="59950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1239" w:type="dxa"/>
            <w:noWrap w:val="0"/>
            <w:vAlign w:val="center"/>
          </w:tcPr>
          <w:p w14:paraId="10D8338E">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w:t>
            </w:r>
            <w:r>
              <w:rPr>
                <w:rFonts w:hint="eastAsia" w:ascii="宋体" w:hAnsi="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c>
          <w:tcPr>
            <w:tcW w:w="8243" w:type="dxa"/>
            <w:gridSpan w:val="2"/>
            <w:noWrap w:val="0"/>
            <w:vAlign w:val="center"/>
          </w:tcPr>
          <w:p w14:paraId="609B7222">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发现</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的</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报价明显低于其他</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报价，使其</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报价可能低于其个别成本的，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可对其质询，并要求该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做出书面说明和提供相关的证明材料；该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不能合理说明或提供证明材料的，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应按无效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处理。</w:t>
            </w:r>
          </w:p>
          <w:p w14:paraId="205629E0">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不高于</w:t>
            </w:r>
            <w:r>
              <w:rPr>
                <w:rFonts w:hint="eastAsia" w:ascii="宋体" w:hAnsi="宋体" w:eastAsia="宋体" w:cs="宋体"/>
                <w:b w:val="0"/>
                <w:bCs w:val="0"/>
                <w:color w:val="auto"/>
                <w:sz w:val="24"/>
                <w:szCs w:val="24"/>
                <w:highlight w:val="none"/>
              </w:rPr>
              <w:t>采购预算价的为有效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p>
          <w:p w14:paraId="3406E84E">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评标基准值的确定：满足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文件要求且</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价格最低的有效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报价为</w:t>
            </w:r>
            <w:r>
              <w:rPr>
                <w:rFonts w:hint="eastAsia" w:hAnsi="宋体" w:cs="宋体"/>
                <w:b w:val="0"/>
                <w:bCs w:val="0"/>
                <w:color w:val="auto"/>
                <w:sz w:val="24"/>
                <w:szCs w:val="24"/>
                <w:highlight w:val="none"/>
                <w:lang w:val="en-US" w:eastAsia="zh-CN"/>
              </w:rPr>
              <w:t>评审</w:t>
            </w:r>
            <w:r>
              <w:rPr>
                <w:rFonts w:hint="eastAsia" w:ascii="宋体" w:hAnsi="宋体" w:eastAsia="宋体" w:cs="宋体"/>
                <w:b w:val="0"/>
                <w:bCs w:val="0"/>
                <w:color w:val="auto"/>
                <w:sz w:val="24"/>
                <w:szCs w:val="24"/>
                <w:highlight w:val="none"/>
              </w:rPr>
              <w:t>基准价。</w:t>
            </w:r>
          </w:p>
          <w:p w14:paraId="4B0365D5">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报价得分=（评</w:t>
            </w:r>
            <w:r>
              <w:rPr>
                <w:rFonts w:hint="eastAsia" w:ascii="宋体" w:hAnsi="宋体" w:cs="宋体"/>
                <w:b w:val="0"/>
                <w:bCs w:val="0"/>
                <w:color w:val="auto"/>
                <w:sz w:val="24"/>
                <w:szCs w:val="24"/>
                <w:highlight w:val="none"/>
                <w:lang w:val="en-US" w:eastAsia="zh-CN"/>
              </w:rPr>
              <w:t>审</w:t>
            </w:r>
            <w:r>
              <w:rPr>
                <w:rFonts w:hint="eastAsia" w:ascii="宋体" w:hAnsi="宋体" w:eastAsia="宋体" w:cs="宋体"/>
                <w:b w:val="0"/>
                <w:bCs w:val="0"/>
                <w:color w:val="auto"/>
                <w:sz w:val="24"/>
                <w:szCs w:val="24"/>
                <w:highlight w:val="none"/>
              </w:rPr>
              <w:t>基准价/有效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r>
      <w:tr w14:paraId="1A6A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1239" w:type="dxa"/>
            <w:vMerge w:val="restart"/>
            <w:noWrap w:val="0"/>
            <w:vAlign w:val="center"/>
          </w:tcPr>
          <w:p w14:paraId="1252EC8F">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技术部分</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54</w:t>
            </w:r>
            <w:r>
              <w:rPr>
                <w:rFonts w:hint="eastAsia" w:ascii="宋体" w:hAnsi="宋体" w:eastAsia="宋体" w:cs="宋体"/>
                <w:b w:val="0"/>
                <w:bCs w:val="0"/>
                <w:color w:val="auto"/>
                <w:sz w:val="24"/>
                <w:szCs w:val="24"/>
                <w:highlight w:val="none"/>
                <w:lang w:eastAsia="zh-CN"/>
              </w:rPr>
              <w:t>分）</w:t>
            </w:r>
          </w:p>
        </w:tc>
        <w:tc>
          <w:tcPr>
            <w:tcW w:w="1473" w:type="dxa"/>
            <w:noWrap w:val="0"/>
            <w:vAlign w:val="center"/>
          </w:tcPr>
          <w:p w14:paraId="236DE65A">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1.技术服务响应（27分）</w:t>
            </w:r>
          </w:p>
        </w:tc>
        <w:tc>
          <w:tcPr>
            <w:tcW w:w="6770" w:type="dxa"/>
            <w:noWrap w:val="0"/>
            <w:vAlign w:val="center"/>
          </w:tcPr>
          <w:p w14:paraId="4B6A7976">
            <w:pPr>
              <w:keepNext w:val="0"/>
              <w:keepLines w:val="0"/>
              <w:pageBreakBefore w:val="0"/>
              <w:kinsoku/>
              <w:wordWrap/>
              <w:overflowPunct/>
              <w:topLinePunct w:val="0"/>
              <w:bidi w:val="0"/>
              <w:spacing w:line="36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根据“第二章 采购需求  二、服务技术要求”进行响应。</w:t>
            </w:r>
          </w:p>
          <w:p w14:paraId="3D27F557">
            <w:pPr>
              <w:keepNext w:val="0"/>
              <w:keepLines w:val="0"/>
              <w:pageBreakBefore w:val="0"/>
              <w:kinsoku/>
              <w:wordWrap/>
              <w:overflowPunct/>
              <w:topLinePunct w:val="0"/>
              <w:bidi w:val="0"/>
              <w:spacing w:line="36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完全符合磋商文件服务要求的得</w:t>
            </w:r>
            <w:r>
              <w:rPr>
                <w:rFonts w:hint="eastAsia" w:ascii="宋体" w:hAnsi="宋体" w:cs="宋体"/>
                <w:color w:val="auto"/>
                <w:sz w:val="24"/>
                <w:szCs w:val="24"/>
                <w:lang w:val="en-US" w:eastAsia="zh-CN"/>
              </w:rPr>
              <w:t>27</w:t>
            </w:r>
            <w:r>
              <w:rPr>
                <w:rFonts w:hint="eastAsia" w:ascii="宋体" w:hAnsi="宋体" w:eastAsia="宋体" w:cs="宋体"/>
                <w:color w:val="auto"/>
                <w:sz w:val="24"/>
                <w:szCs w:val="24"/>
                <w:lang w:val="en-US" w:eastAsia="zh-CN"/>
              </w:rPr>
              <w:t>分，每有一项负偏离在</w:t>
            </w:r>
            <w:r>
              <w:rPr>
                <w:rFonts w:hint="eastAsia" w:ascii="宋体" w:hAnsi="宋体" w:cs="宋体"/>
                <w:color w:val="auto"/>
                <w:sz w:val="24"/>
                <w:szCs w:val="24"/>
                <w:lang w:val="en-US" w:eastAsia="zh-CN"/>
              </w:rPr>
              <w:t>27</w:t>
            </w:r>
            <w:r>
              <w:rPr>
                <w:rFonts w:hint="eastAsia" w:ascii="宋体" w:hAnsi="宋体" w:eastAsia="宋体" w:cs="宋体"/>
                <w:color w:val="auto"/>
                <w:sz w:val="24"/>
                <w:szCs w:val="24"/>
                <w:lang w:val="en-US" w:eastAsia="zh-CN"/>
              </w:rPr>
              <w:t>分基础上扣3分，扣完为止；若得分为0，则磋商无效。</w:t>
            </w:r>
          </w:p>
          <w:p w14:paraId="608A59E9">
            <w:pPr>
              <w:keepNext w:val="0"/>
              <w:keepLines w:val="0"/>
              <w:pageBreakBefore w:val="0"/>
              <w:kinsoku/>
              <w:wordWrap/>
              <w:overflowPunct/>
              <w:topLinePunct w:val="0"/>
              <w:bidi w:val="0"/>
              <w:spacing w:line="360" w:lineRule="exact"/>
              <w:jc w:val="left"/>
              <w:textAlignment w:val="auto"/>
              <w:rPr>
                <w:rFonts w:hint="default"/>
                <w:color w:val="auto"/>
                <w:lang w:val="en-US" w:eastAsia="zh-CN"/>
              </w:rPr>
            </w:pPr>
            <w:r>
              <w:rPr>
                <w:rFonts w:hint="eastAsia" w:ascii="宋体" w:hAnsi="宋体" w:cs="宋体"/>
                <w:color w:val="auto"/>
                <w:sz w:val="24"/>
                <w:szCs w:val="24"/>
                <w:lang w:val="en-US" w:eastAsia="zh-CN"/>
              </w:rPr>
              <w:t>注：</w:t>
            </w:r>
            <w:r>
              <w:rPr>
                <w:rFonts w:hint="eastAsia" w:ascii="宋体" w:hAnsi="宋体" w:eastAsia="宋体" w:cs="宋体"/>
                <w:color w:val="auto"/>
                <w:sz w:val="24"/>
                <w:szCs w:val="24"/>
                <w:lang w:val="en-US" w:eastAsia="zh-CN"/>
              </w:rPr>
              <w:t>供应商需如实填写技术响应表，并标注偏离情况。</w:t>
            </w:r>
          </w:p>
        </w:tc>
      </w:tr>
      <w:tr w14:paraId="02A3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239" w:type="dxa"/>
            <w:vMerge w:val="continue"/>
            <w:noWrap w:val="0"/>
            <w:vAlign w:val="center"/>
          </w:tcPr>
          <w:p w14:paraId="48595AAF">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noWrap w:val="0"/>
            <w:vAlign w:val="center"/>
          </w:tcPr>
          <w:p w14:paraId="6EB0CCCC">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2.年度服务计划</w:t>
            </w:r>
          </w:p>
          <w:p w14:paraId="32840560">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分）</w:t>
            </w:r>
          </w:p>
        </w:tc>
        <w:tc>
          <w:tcPr>
            <w:tcW w:w="6770" w:type="dxa"/>
            <w:noWrap w:val="0"/>
            <w:vAlign w:val="center"/>
          </w:tcPr>
          <w:p w14:paraId="2DD500F0">
            <w:pPr>
              <w:keepNext w:val="0"/>
              <w:keepLines w:val="0"/>
              <w:pageBreakBefore w:val="0"/>
              <w:kinsoku/>
              <w:wordWrap/>
              <w:overflowPunct/>
              <w:topLinePunct w:val="0"/>
              <w:bidi w:val="0"/>
              <w:spacing w:line="360" w:lineRule="exact"/>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宋体" w:hAnsi="宋体" w:eastAsia="宋体" w:cs="宋体"/>
                <w:color w:val="auto"/>
                <w:sz w:val="24"/>
                <w:szCs w:val="24"/>
                <w:lang w:val="en-US" w:eastAsia="zh-CN"/>
              </w:rPr>
              <w:t>供应商</w:t>
            </w:r>
            <w:r>
              <w:rPr>
                <w:rFonts w:ascii="宋体" w:hAnsi="宋体" w:eastAsia="宋体" w:cs="宋体"/>
                <w:color w:val="auto"/>
                <w:sz w:val="24"/>
                <w:szCs w:val="24"/>
              </w:rPr>
              <w:t>应根据本项目的情况提供针对本</w:t>
            </w:r>
            <w:r>
              <w:rPr>
                <w:rFonts w:ascii="宋体" w:hAnsi="宋体" w:eastAsia="宋体" w:cs="宋体"/>
                <w:color w:val="auto"/>
                <w:sz w:val="24"/>
                <w:szCs w:val="24"/>
                <w:highlight w:val="none"/>
              </w:rPr>
              <w:t>项目的</w:t>
            </w:r>
            <w:r>
              <w:rPr>
                <w:rFonts w:hint="eastAsia" w:asciiTheme="minorEastAsia" w:hAnsiTheme="minorEastAsia" w:eastAsiaTheme="minorEastAsia" w:cstheme="minorEastAsia"/>
                <w:color w:val="auto"/>
                <w:sz w:val="24"/>
                <w:szCs w:val="24"/>
                <w:highlight w:val="none"/>
                <w:lang w:val="en-US" w:eastAsia="zh-CN"/>
              </w:rPr>
              <w:t>年度服务计划</w:t>
            </w:r>
            <w:r>
              <w:rPr>
                <w:rFonts w:hint="eastAsia" w:ascii="宋体" w:hAnsi="宋体" w:eastAsia="宋体" w:cs="宋体"/>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应包含且不限于</w:t>
            </w:r>
            <w:r>
              <w:rPr>
                <w:rFonts w:hint="eastAsia" w:asciiTheme="minorEastAsia" w:hAnsiTheme="minorEastAsia" w:eastAsiaTheme="minorEastAsia" w:cstheme="minorEastAsia"/>
                <w:color w:val="auto"/>
                <w:sz w:val="24"/>
                <w:szCs w:val="24"/>
                <w:highlight w:val="none"/>
                <w:lang w:eastAsia="zh-CN"/>
              </w:rPr>
              <w:t>：</w:t>
            </w:r>
          </w:p>
          <w:p w14:paraId="4CABADBE">
            <w:pPr>
              <w:keepNext w:val="0"/>
              <w:keepLines w:val="0"/>
              <w:pageBreakBefore w:val="0"/>
              <w:kinsoku/>
              <w:wordWrap/>
              <w:overflowPunct/>
              <w:topLinePunct w:val="0"/>
              <w:bidi w:val="0"/>
              <w:spacing w:line="360" w:lineRule="exact"/>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①</w:t>
            </w:r>
            <w:r>
              <w:rPr>
                <w:rFonts w:hint="eastAsia" w:asciiTheme="minorEastAsia" w:hAnsiTheme="minorEastAsia" w:eastAsiaTheme="minorEastAsia" w:cstheme="minorEastAsia"/>
                <w:color w:val="auto"/>
                <w:sz w:val="24"/>
                <w:szCs w:val="24"/>
                <w:highlight w:val="none"/>
                <w:lang w:val="en-US" w:eastAsia="zh-CN"/>
              </w:rPr>
              <w:t>年度</w:t>
            </w:r>
            <w:r>
              <w:rPr>
                <w:rFonts w:hint="eastAsia" w:asciiTheme="minorEastAsia" w:hAnsiTheme="minorEastAsia" w:eastAsiaTheme="minorEastAsia" w:cstheme="minorEastAsia"/>
                <w:color w:val="auto"/>
                <w:sz w:val="24"/>
                <w:szCs w:val="24"/>
                <w:highlight w:val="none"/>
              </w:rPr>
              <w:t>维护保养</w:t>
            </w:r>
            <w:r>
              <w:rPr>
                <w:rFonts w:hint="eastAsia" w:asciiTheme="minorEastAsia" w:hAnsiTheme="minorEastAsia" w:eastAsiaTheme="minorEastAsia" w:cstheme="minorEastAsia"/>
                <w:color w:val="auto"/>
                <w:sz w:val="24"/>
                <w:szCs w:val="24"/>
                <w:highlight w:val="none"/>
                <w:lang w:val="en-US" w:eastAsia="zh-CN"/>
              </w:rPr>
              <w:t>方案</w:t>
            </w:r>
            <w:r>
              <w:rPr>
                <w:rFonts w:hint="eastAsia" w:asciiTheme="minorEastAsia" w:hAnsiTheme="minorEastAsia" w:eastAsiaTheme="minorEastAsia" w:cstheme="minorEastAsia"/>
                <w:color w:val="auto"/>
                <w:sz w:val="24"/>
                <w:szCs w:val="24"/>
                <w:highlight w:val="none"/>
                <w:lang w:eastAsia="zh-CN"/>
              </w:rPr>
              <w:t>；</w:t>
            </w:r>
          </w:p>
          <w:p w14:paraId="6B9A498A">
            <w:pPr>
              <w:keepNext w:val="0"/>
              <w:keepLines w:val="0"/>
              <w:pageBreakBefore w:val="0"/>
              <w:kinsoku/>
              <w:wordWrap/>
              <w:overflowPunct/>
              <w:topLinePunct w:val="0"/>
              <w:bidi w:val="0"/>
              <w:spacing w:line="360" w:lineRule="exact"/>
              <w:jc w:val="lef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②</w:t>
            </w:r>
            <w:r>
              <w:rPr>
                <w:rFonts w:hint="eastAsia" w:asciiTheme="minorEastAsia" w:hAnsiTheme="minorEastAsia" w:eastAsiaTheme="minorEastAsia" w:cstheme="minorEastAsia"/>
                <w:color w:val="auto"/>
                <w:sz w:val="24"/>
                <w:szCs w:val="24"/>
                <w:lang w:val="en-US" w:eastAsia="zh-CN"/>
              </w:rPr>
              <w:t>日常维修服务方案；</w:t>
            </w:r>
          </w:p>
          <w:p w14:paraId="10D5B553">
            <w:pPr>
              <w:keepNext w:val="0"/>
              <w:keepLines w:val="0"/>
              <w:pageBreakBefore w:val="0"/>
              <w:kinsoku/>
              <w:wordWrap/>
              <w:overflowPunct/>
              <w:topLinePunct w:val="0"/>
              <w:bidi w:val="0"/>
              <w:spacing w:line="36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③</w:t>
            </w:r>
            <w:r>
              <w:rPr>
                <w:rFonts w:hint="eastAsia" w:asciiTheme="minorEastAsia" w:hAnsiTheme="minorEastAsia" w:eastAsiaTheme="minorEastAsia" w:cstheme="minorEastAsia"/>
                <w:color w:val="auto"/>
                <w:sz w:val="24"/>
                <w:szCs w:val="24"/>
              </w:rPr>
              <w:t>售后服务网点</w:t>
            </w:r>
            <w:r>
              <w:rPr>
                <w:rFonts w:hint="eastAsia" w:asciiTheme="minorEastAsia" w:hAnsiTheme="minorEastAsia" w:eastAsiaTheme="minorEastAsia" w:cstheme="minorEastAsia"/>
                <w:color w:val="auto"/>
                <w:sz w:val="24"/>
                <w:szCs w:val="24"/>
                <w:lang w:eastAsia="zh-CN"/>
              </w:rPr>
              <w:t>；</w:t>
            </w:r>
          </w:p>
          <w:p w14:paraId="34281656">
            <w:pPr>
              <w:keepNext w:val="0"/>
              <w:keepLines w:val="0"/>
              <w:pageBreakBefore w:val="0"/>
              <w:kinsoku/>
              <w:wordWrap/>
              <w:overflowPunct/>
              <w:topLinePunct w:val="0"/>
              <w:bidi w:val="0"/>
              <w:spacing w:line="36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④</w:t>
            </w:r>
            <w:r>
              <w:rPr>
                <w:rFonts w:ascii="宋体" w:hAnsi="宋体" w:eastAsia="宋体" w:cs="宋体"/>
                <w:b w:val="0"/>
                <w:bCs w:val="0"/>
                <w:color w:val="auto"/>
                <w:kern w:val="2"/>
                <w:sz w:val="24"/>
                <w:szCs w:val="24"/>
                <w:lang w:val="en-US" w:eastAsia="zh-CN" w:bidi="ar-SA"/>
              </w:rPr>
              <w:t>应急响应方案</w:t>
            </w:r>
            <w:r>
              <w:rPr>
                <w:rFonts w:hint="eastAsia" w:ascii="宋体" w:hAnsi="宋体" w:eastAsia="宋体" w:cs="宋体"/>
                <w:b w:val="0"/>
                <w:bCs w:val="0"/>
                <w:color w:val="auto"/>
                <w:kern w:val="2"/>
                <w:sz w:val="24"/>
                <w:szCs w:val="24"/>
                <w:lang w:val="en-US" w:eastAsia="zh-CN" w:bidi="ar-SA"/>
              </w:rPr>
              <w:t>（包括但不限于故障、停机等相关措施）</w:t>
            </w:r>
          </w:p>
          <w:p w14:paraId="18D3FC11">
            <w:pPr>
              <w:keepNext w:val="0"/>
              <w:keepLines w:val="0"/>
              <w:pageBreakBefore w:val="0"/>
              <w:kinsoku/>
              <w:wordWrap/>
              <w:overflowPunct/>
              <w:topLinePunct w:val="0"/>
              <w:bidi w:val="0"/>
              <w:spacing w:line="360" w:lineRule="exact"/>
              <w:jc w:val="left"/>
              <w:textAlignment w:val="auto"/>
              <w:rPr>
                <w:rFonts w:ascii="宋体" w:hAnsi="宋体" w:eastAsia="宋体" w:cs="宋体"/>
                <w:color w:val="auto"/>
                <w:sz w:val="24"/>
                <w:szCs w:val="24"/>
              </w:rPr>
            </w:pPr>
            <w:r>
              <w:rPr>
                <w:rFonts w:hint="eastAsia" w:asciiTheme="minorEastAsia" w:hAnsiTheme="minorEastAsia" w:eastAsiaTheme="minorEastAsia" w:cstheme="minorEastAsia"/>
                <w:color w:val="auto"/>
                <w:sz w:val="24"/>
                <w:szCs w:val="24"/>
                <w:lang w:val="en-US" w:eastAsia="zh-CN"/>
              </w:rPr>
              <w:t>方案</w:t>
            </w:r>
            <w:r>
              <w:rPr>
                <w:rFonts w:hint="eastAsia" w:asciiTheme="minorEastAsia" w:hAnsiTheme="minorEastAsia" w:eastAsiaTheme="minorEastAsia" w:cstheme="minorEastAsia"/>
                <w:color w:val="auto"/>
                <w:sz w:val="24"/>
                <w:szCs w:val="24"/>
              </w:rPr>
              <w:t>全面详尽</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针对性强，完全满足采购需求</w:t>
            </w:r>
            <w:r>
              <w:rPr>
                <w:rFonts w:hint="eastAsia" w:asciiTheme="minorEastAsia" w:hAnsiTheme="minorEastAsia" w:eastAsiaTheme="minorEastAsia" w:cstheme="minorEastAsia"/>
                <w:color w:val="auto"/>
                <w:sz w:val="24"/>
                <w:szCs w:val="24"/>
              </w:rPr>
              <w:t>的</w:t>
            </w:r>
            <w:r>
              <w:rPr>
                <w:rFonts w:ascii="宋体" w:hAnsi="宋体" w:eastAsia="宋体" w:cs="宋体"/>
                <w:color w:val="auto"/>
                <w:sz w:val="24"/>
                <w:szCs w:val="24"/>
              </w:rPr>
              <w:t>得</w:t>
            </w:r>
            <w:r>
              <w:rPr>
                <w:rFonts w:hint="eastAsia" w:ascii="宋体" w:hAnsi="宋体" w:cs="宋体"/>
                <w:color w:val="auto"/>
                <w:sz w:val="24"/>
                <w:szCs w:val="24"/>
                <w:lang w:val="en-US" w:eastAsia="zh-CN"/>
              </w:rPr>
              <w:t>10</w:t>
            </w:r>
            <w:r>
              <w:rPr>
                <w:rFonts w:ascii="宋体" w:hAnsi="宋体" w:eastAsia="宋体" w:cs="宋体"/>
                <w:color w:val="auto"/>
                <w:sz w:val="24"/>
                <w:szCs w:val="24"/>
              </w:rPr>
              <w:t>分；</w:t>
            </w:r>
          </w:p>
          <w:p w14:paraId="1E0A6D27">
            <w:pPr>
              <w:keepNext w:val="0"/>
              <w:keepLines w:val="0"/>
              <w:pageBreakBefore w:val="0"/>
              <w:kinsoku/>
              <w:wordWrap/>
              <w:overflowPunct/>
              <w:topLinePunct w:val="0"/>
              <w:bidi w:val="0"/>
              <w:spacing w:line="360" w:lineRule="exact"/>
              <w:jc w:val="left"/>
              <w:textAlignment w:val="auto"/>
              <w:rPr>
                <w:rFonts w:ascii="宋体" w:hAnsi="宋体" w:eastAsia="宋体" w:cs="宋体"/>
                <w:color w:val="auto"/>
                <w:sz w:val="24"/>
                <w:szCs w:val="24"/>
              </w:rPr>
            </w:pPr>
            <w:r>
              <w:rPr>
                <w:rFonts w:hint="eastAsia" w:asciiTheme="minorEastAsia" w:hAnsiTheme="minorEastAsia" w:eastAsiaTheme="minorEastAsia" w:cstheme="minorEastAsia"/>
                <w:color w:val="auto"/>
                <w:sz w:val="24"/>
                <w:szCs w:val="24"/>
                <w:lang w:val="en-US" w:eastAsia="zh-CN"/>
              </w:rPr>
              <w:t>方案</w:t>
            </w:r>
            <w:r>
              <w:rPr>
                <w:rFonts w:hint="eastAsia" w:ascii="宋体" w:hAnsi="宋体" w:cs="宋体"/>
                <w:color w:val="auto"/>
                <w:sz w:val="24"/>
                <w:szCs w:val="24"/>
                <w:lang w:val="en-US" w:eastAsia="zh-CN"/>
              </w:rPr>
              <w:t>基本完善</w:t>
            </w: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针对性较强，</w:t>
            </w:r>
            <w:r>
              <w:rPr>
                <w:rFonts w:hint="eastAsia" w:ascii="宋体" w:hAnsi="宋体" w:eastAsia="宋体" w:cs="宋体"/>
                <w:color w:val="auto"/>
                <w:sz w:val="24"/>
                <w:szCs w:val="24"/>
                <w:lang w:val="en-US" w:eastAsia="zh-CN"/>
              </w:rPr>
              <w:t>基本满足采购需求</w:t>
            </w:r>
            <w:r>
              <w:rPr>
                <w:rFonts w:ascii="宋体" w:hAnsi="宋体" w:eastAsia="宋体" w:cs="宋体"/>
                <w:color w:val="auto"/>
                <w:sz w:val="24"/>
                <w:szCs w:val="24"/>
              </w:rPr>
              <w:t>的得</w:t>
            </w:r>
            <w:r>
              <w:rPr>
                <w:rFonts w:hint="eastAsia" w:ascii="宋体" w:hAnsi="宋体" w:cs="宋体"/>
                <w:color w:val="auto"/>
                <w:sz w:val="24"/>
                <w:szCs w:val="24"/>
                <w:lang w:val="en-US" w:eastAsia="zh-CN"/>
              </w:rPr>
              <w:t>7</w:t>
            </w:r>
            <w:r>
              <w:rPr>
                <w:rFonts w:ascii="宋体" w:hAnsi="宋体" w:eastAsia="宋体" w:cs="宋体"/>
                <w:color w:val="auto"/>
                <w:sz w:val="24"/>
                <w:szCs w:val="24"/>
              </w:rPr>
              <w:t>分；</w:t>
            </w:r>
          </w:p>
          <w:p w14:paraId="0ECE873E">
            <w:pPr>
              <w:keepNext w:val="0"/>
              <w:keepLines w:val="0"/>
              <w:pageBreakBefore w:val="0"/>
              <w:kinsoku/>
              <w:wordWrap/>
              <w:overflowPunct/>
              <w:topLinePunct w:val="0"/>
              <w:bidi w:val="0"/>
              <w:spacing w:line="36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方案有缺项漏项，有待完善的得4分；</w:t>
            </w:r>
          </w:p>
          <w:p w14:paraId="6C838128">
            <w:pPr>
              <w:keepNext w:val="0"/>
              <w:keepLines w:val="0"/>
              <w:pageBreakBefore w:val="0"/>
              <w:kinsoku/>
              <w:wordWrap/>
              <w:overflowPunct/>
              <w:topLinePunct w:val="0"/>
              <w:bidi w:val="0"/>
              <w:spacing w:line="36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方案不符合项目实际，难以满足采购需求的得1分。</w:t>
            </w:r>
          </w:p>
          <w:p w14:paraId="5A33A159">
            <w:pPr>
              <w:keepNext w:val="0"/>
              <w:keepLines w:val="0"/>
              <w:pageBreakBefore w:val="0"/>
              <w:kinsoku/>
              <w:wordWrap/>
              <w:overflowPunct/>
              <w:topLinePunct w:val="0"/>
              <w:bidi w:val="0"/>
              <w:spacing w:line="360" w:lineRule="exact"/>
              <w:jc w:val="lef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未提供不得分。</w:t>
            </w:r>
          </w:p>
        </w:tc>
      </w:tr>
      <w:tr w14:paraId="6A78B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239" w:type="dxa"/>
            <w:vMerge w:val="continue"/>
            <w:noWrap w:val="0"/>
            <w:vAlign w:val="center"/>
          </w:tcPr>
          <w:p w14:paraId="05B411D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noWrap w:val="0"/>
            <w:vAlign w:val="center"/>
          </w:tcPr>
          <w:p w14:paraId="0F3DDEA3">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3.项目实施方案</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10分）</w:t>
            </w:r>
          </w:p>
        </w:tc>
        <w:tc>
          <w:tcPr>
            <w:tcW w:w="6770" w:type="dxa"/>
            <w:noWrap w:val="0"/>
            <w:vAlign w:val="center"/>
          </w:tcPr>
          <w:p w14:paraId="53FB10AD">
            <w:pPr>
              <w:keepNext w:val="0"/>
              <w:keepLines w:val="0"/>
              <w:pageBreakBefore w:val="0"/>
              <w:kinsoku/>
              <w:wordWrap/>
              <w:overflowPunct/>
              <w:topLinePunct w:val="0"/>
              <w:bidi w:val="0"/>
              <w:spacing w:line="36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根据供应商提供的项目实施方案，</w:t>
            </w:r>
            <w:r>
              <w:rPr>
                <w:rFonts w:hint="eastAsia" w:asciiTheme="minorEastAsia" w:hAnsiTheme="minorEastAsia" w:eastAsiaTheme="minorEastAsia" w:cstheme="minorEastAsia"/>
                <w:color w:val="auto"/>
                <w:sz w:val="24"/>
                <w:szCs w:val="24"/>
              </w:rPr>
              <w:t>包含且不限于</w:t>
            </w:r>
            <w:r>
              <w:rPr>
                <w:rFonts w:hint="eastAsia" w:asciiTheme="minorEastAsia" w:hAnsiTheme="minorEastAsia" w:eastAsiaTheme="minorEastAsia" w:cstheme="minorEastAsia"/>
                <w:color w:val="auto"/>
                <w:sz w:val="24"/>
                <w:szCs w:val="24"/>
                <w:lang w:eastAsia="zh-CN"/>
              </w:rPr>
              <w:t>：</w:t>
            </w:r>
          </w:p>
          <w:p w14:paraId="414863CC">
            <w:pPr>
              <w:keepNext w:val="0"/>
              <w:keepLines w:val="0"/>
              <w:pageBreakBefore w:val="0"/>
              <w:kinsoku/>
              <w:wordWrap/>
              <w:overflowPunct/>
              <w:topLinePunct w:val="0"/>
              <w:bidi w:val="0"/>
              <w:spacing w:line="360" w:lineRule="exact"/>
              <w:jc w:val="lef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①</w:t>
            </w:r>
            <w:r>
              <w:rPr>
                <w:rFonts w:hint="eastAsia" w:asciiTheme="minorEastAsia" w:hAnsiTheme="minorEastAsia" w:eastAsiaTheme="minorEastAsia" w:cstheme="minorEastAsia"/>
                <w:color w:val="auto"/>
                <w:sz w:val="24"/>
                <w:szCs w:val="24"/>
                <w:lang w:val="en-US" w:eastAsia="zh-CN"/>
              </w:rPr>
              <w:t>维修响应时间及故障解决时间；</w:t>
            </w:r>
            <w:r>
              <w:rPr>
                <w:rFonts w:hint="eastAsia" w:asciiTheme="minorEastAsia" w:hAnsiTheme="minorEastAsia" w:eastAsiaTheme="minorEastAsia" w:cstheme="minorEastAsia"/>
                <w:color w:val="auto"/>
                <w:sz w:val="24"/>
                <w:szCs w:val="24"/>
                <w:lang w:eastAsia="zh-CN"/>
              </w:rPr>
              <w:t>②</w:t>
            </w:r>
            <w:r>
              <w:rPr>
                <w:rFonts w:hint="eastAsia" w:asciiTheme="minorEastAsia" w:hAnsiTheme="minorEastAsia" w:eastAsiaTheme="minorEastAsia" w:cstheme="minorEastAsia"/>
                <w:color w:val="auto"/>
                <w:sz w:val="24"/>
                <w:szCs w:val="24"/>
                <w:lang w:val="en-US" w:eastAsia="zh-CN"/>
              </w:rPr>
              <w:t>每月巡查方案；</w:t>
            </w:r>
            <w:r>
              <w:rPr>
                <w:rFonts w:hint="eastAsia" w:asciiTheme="minorEastAsia" w:hAnsiTheme="minorEastAsia" w:eastAsiaTheme="minorEastAsia" w:cstheme="minorEastAsia"/>
                <w:color w:val="auto"/>
                <w:sz w:val="24"/>
                <w:szCs w:val="24"/>
                <w:lang w:eastAsia="zh-CN"/>
              </w:rPr>
              <w:t>③</w:t>
            </w:r>
            <w:r>
              <w:rPr>
                <w:rFonts w:hint="eastAsia" w:asciiTheme="minorEastAsia" w:hAnsiTheme="minorEastAsia" w:eastAsiaTheme="minorEastAsia" w:cstheme="minorEastAsia"/>
                <w:color w:val="auto"/>
                <w:sz w:val="24"/>
                <w:szCs w:val="24"/>
                <w:lang w:val="en-US" w:eastAsia="zh-CN"/>
              </w:rPr>
              <w:t>档案记录</w:t>
            </w:r>
          </w:p>
          <w:p w14:paraId="586BB44B">
            <w:pPr>
              <w:keepNext w:val="0"/>
              <w:keepLines w:val="0"/>
              <w:pageBreakBefore w:val="0"/>
              <w:kinsoku/>
              <w:wordWrap/>
              <w:overflowPunct/>
              <w:topLinePunct w:val="0"/>
              <w:bidi w:val="0"/>
              <w:spacing w:line="36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供应商响应及时、档案记录要求完整、描述详尽全面具体的，得10分；</w:t>
            </w:r>
          </w:p>
          <w:p w14:paraId="38C1E859">
            <w:pPr>
              <w:keepNext w:val="0"/>
              <w:keepLines w:val="0"/>
              <w:pageBreakBefore w:val="0"/>
              <w:kinsoku/>
              <w:wordWrap/>
              <w:overflowPunct/>
              <w:topLinePunct w:val="0"/>
              <w:bidi w:val="0"/>
              <w:spacing w:line="36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供应商响应较及时、档案记录要求较完整、描述较详尽全面具体的，得7分；</w:t>
            </w:r>
          </w:p>
          <w:p w14:paraId="0F53B571">
            <w:pPr>
              <w:keepNext w:val="0"/>
              <w:keepLines w:val="0"/>
              <w:pageBreakBefore w:val="0"/>
              <w:kinsoku/>
              <w:wordWrap/>
              <w:overflowPunct/>
              <w:topLinePunct w:val="0"/>
              <w:bidi w:val="0"/>
              <w:spacing w:line="360" w:lineRule="exact"/>
              <w:jc w:val="lef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供应商响应时间较长，有缺项漏项，有待完善的得4分；</w:t>
            </w:r>
          </w:p>
          <w:p w14:paraId="2E414C19">
            <w:pPr>
              <w:keepNext w:val="0"/>
              <w:keepLines w:val="0"/>
              <w:pageBreakBefore w:val="0"/>
              <w:kinsoku/>
              <w:wordWrap/>
              <w:overflowPunct/>
              <w:topLinePunct w:val="0"/>
              <w:bidi w:val="0"/>
              <w:spacing w:line="36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方案不能满足项目实际，难以满足采购需求的得1分。</w:t>
            </w:r>
          </w:p>
          <w:p w14:paraId="1B970792">
            <w:pPr>
              <w:keepNext w:val="0"/>
              <w:keepLines w:val="0"/>
              <w:pageBreakBefore w:val="0"/>
              <w:kinsoku/>
              <w:wordWrap/>
              <w:overflowPunct/>
              <w:topLinePunct w:val="0"/>
              <w:bidi w:val="0"/>
              <w:spacing w:line="36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未提供本项不得分。</w:t>
            </w:r>
          </w:p>
        </w:tc>
      </w:tr>
      <w:tr w14:paraId="571F8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239" w:type="dxa"/>
            <w:vMerge w:val="continue"/>
            <w:noWrap w:val="0"/>
            <w:vAlign w:val="center"/>
          </w:tcPr>
          <w:p w14:paraId="3DD7D789">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noWrap w:val="0"/>
            <w:vAlign w:val="center"/>
          </w:tcPr>
          <w:p w14:paraId="2610A4E2">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4.配件库</w:t>
            </w:r>
          </w:p>
          <w:p w14:paraId="75BA1EB2">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（7分）</w:t>
            </w:r>
          </w:p>
        </w:tc>
        <w:tc>
          <w:tcPr>
            <w:tcW w:w="6770" w:type="dxa"/>
            <w:noWrap w:val="0"/>
            <w:vAlign w:val="center"/>
          </w:tcPr>
          <w:p w14:paraId="7BFF6E57">
            <w:pPr>
              <w:keepNext w:val="0"/>
              <w:keepLines w:val="0"/>
              <w:pageBreakBefore w:val="0"/>
              <w:kinsoku/>
              <w:wordWrap/>
              <w:overflowPunct/>
              <w:topLinePunct w:val="0"/>
              <w:bidi w:val="0"/>
              <w:spacing w:line="3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根据供应商针对本项目提供的配件库进行评分，包含但不限于：1.备件库距离；2.备件种类及数量情况；3.备件更换流程等。</w:t>
            </w:r>
          </w:p>
          <w:p w14:paraId="2941679B">
            <w:pPr>
              <w:keepNext w:val="0"/>
              <w:keepLines w:val="0"/>
              <w:pageBreakBefore w:val="0"/>
              <w:kinsoku/>
              <w:wordWrap/>
              <w:overflowPunct/>
              <w:topLinePunct w:val="0"/>
              <w:bidi w:val="0"/>
              <w:spacing w:line="3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配件种类、数量及方便性完全满足采购人需求的得7分；</w:t>
            </w:r>
          </w:p>
          <w:p w14:paraId="191E5DB4">
            <w:pPr>
              <w:keepNext w:val="0"/>
              <w:keepLines w:val="0"/>
              <w:pageBreakBefore w:val="0"/>
              <w:kinsoku/>
              <w:wordWrap/>
              <w:overflowPunct/>
              <w:topLinePunct w:val="0"/>
              <w:bidi w:val="0"/>
              <w:spacing w:line="3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配件种类、数量及方便性能一般满足采购人需求的得4分。</w:t>
            </w:r>
          </w:p>
          <w:p w14:paraId="245F1553">
            <w:pPr>
              <w:keepNext w:val="0"/>
              <w:keepLines w:val="0"/>
              <w:pageBreakBefore w:val="0"/>
              <w:kinsoku/>
              <w:wordWrap/>
              <w:overflowPunct/>
              <w:topLinePunct w:val="0"/>
              <w:bidi w:val="0"/>
              <w:spacing w:line="3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配件种类不齐全、距离较远，得1分；</w:t>
            </w:r>
          </w:p>
          <w:p w14:paraId="7B2D08DB">
            <w:pPr>
              <w:keepNext w:val="0"/>
              <w:keepLines w:val="0"/>
              <w:pageBreakBefore w:val="0"/>
              <w:kinsoku/>
              <w:wordWrap/>
              <w:overflowPunct/>
              <w:topLinePunct w:val="0"/>
              <w:bidi w:val="0"/>
              <w:spacing w:line="3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缺项的得0分。</w:t>
            </w:r>
          </w:p>
          <w:p w14:paraId="008DC6CB">
            <w:pPr>
              <w:keepNext w:val="0"/>
              <w:keepLines w:val="0"/>
              <w:pageBreakBefore w:val="0"/>
              <w:kinsoku/>
              <w:wordWrap/>
              <w:overflowPunct/>
              <w:topLinePunct w:val="0"/>
              <w:bidi w:val="0"/>
              <w:spacing w:line="3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（注：需提供备件库租赁或买卖合同、提供备件库照片）。</w:t>
            </w:r>
          </w:p>
        </w:tc>
      </w:tr>
      <w:tr w14:paraId="2F64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39" w:type="dxa"/>
            <w:vMerge w:val="restart"/>
            <w:noWrap w:val="0"/>
            <w:vAlign w:val="center"/>
          </w:tcPr>
          <w:p w14:paraId="40AF6F8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商务评价</w:t>
            </w:r>
          </w:p>
          <w:p w14:paraId="68D3D9EF">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16</w:t>
            </w:r>
            <w:r>
              <w:rPr>
                <w:rFonts w:hint="eastAsia" w:ascii="宋体" w:hAnsi="宋体" w:eastAsia="宋体" w:cs="宋体"/>
                <w:b w:val="0"/>
                <w:bCs w:val="0"/>
                <w:color w:val="auto"/>
                <w:sz w:val="24"/>
                <w:szCs w:val="24"/>
                <w:highlight w:val="none"/>
                <w:lang w:eastAsia="zh-CN"/>
              </w:rPr>
              <w:t>分)</w:t>
            </w:r>
          </w:p>
        </w:tc>
        <w:tc>
          <w:tcPr>
            <w:tcW w:w="1473" w:type="dxa"/>
            <w:tcBorders>
              <w:top w:val="single" w:color="auto" w:sz="4" w:space="0"/>
            </w:tcBorders>
            <w:noWrap w:val="0"/>
            <w:vAlign w:val="center"/>
          </w:tcPr>
          <w:p w14:paraId="670EB91C">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1.人员配备方案</w:t>
            </w:r>
          </w:p>
          <w:p w14:paraId="00B2DAD0">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cs="宋体"/>
                <w:b w:val="0"/>
                <w:bCs w:val="0"/>
                <w:color w:val="auto"/>
                <w:kern w:val="2"/>
                <w:sz w:val="24"/>
                <w:szCs w:val="24"/>
                <w:highlight w:val="none"/>
                <w:lang w:val="en-US" w:eastAsia="zh-CN" w:bidi="ar-SA"/>
              </w:rPr>
              <w:t>10</w:t>
            </w:r>
            <w:r>
              <w:rPr>
                <w:rFonts w:hint="eastAsia" w:ascii="宋体" w:hAnsi="宋体" w:eastAsia="宋体" w:cs="宋体"/>
                <w:b w:val="0"/>
                <w:bCs w:val="0"/>
                <w:color w:val="auto"/>
                <w:kern w:val="2"/>
                <w:sz w:val="24"/>
                <w:szCs w:val="24"/>
                <w:highlight w:val="none"/>
                <w:lang w:val="en-US" w:eastAsia="zh-CN" w:bidi="ar-SA"/>
              </w:rPr>
              <w:t>分）</w:t>
            </w:r>
          </w:p>
        </w:tc>
        <w:tc>
          <w:tcPr>
            <w:tcW w:w="6770" w:type="dxa"/>
            <w:noWrap w:val="0"/>
            <w:vAlign w:val="center"/>
          </w:tcPr>
          <w:p w14:paraId="370C16DB">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根据供应商针对本项目提供的</w:t>
            </w:r>
            <w:r>
              <w:rPr>
                <w:rFonts w:hint="eastAsia" w:ascii="宋体" w:hAnsi="宋体" w:cs="宋体"/>
                <w:b w:val="0"/>
                <w:bCs w:val="0"/>
                <w:color w:val="auto"/>
                <w:kern w:val="2"/>
                <w:sz w:val="24"/>
                <w:szCs w:val="24"/>
                <w:highlight w:val="none"/>
                <w:lang w:val="en-US" w:eastAsia="zh-CN" w:bidi="ar-SA"/>
              </w:rPr>
              <w:t>维修</w:t>
            </w:r>
            <w:r>
              <w:rPr>
                <w:rFonts w:hint="eastAsia" w:ascii="宋体" w:hAnsi="宋体" w:eastAsia="宋体" w:cs="宋体"/>
                <w:b w:val="0"/>
                <w:bCs w:val="0"/>
                <w:color w:val="auto"/>
                <w:kern w:val="2"/>
                <w:sz w:val="24"/>
                <w:szCs w:val="24"/>
                <w:highlight w:val="none"/>
                <w:lang w:val="en-US" w:eastAsia="zh-CN" w:bidi="ar-SA"/>
              </w:rPr>
              <w:t>人员配备</w:t>
            </w:r>
            <w:r>
              <w:rPr>
                <w:rFonts w:hint="eastAsia" w:ascii="宋体" w:hAnsi="宋体" w:cs="宋体"/>
                <w:b w:val="0"/>
                <w:bCs w:val="0"/>
                <w:color w:val="auto"/>
                <w:kern w:val="2"/>
                <w:sz w:val="24"/>
                <w:szCs w:val="24"/>
                <w:highlight w:val="none"/>
                <w:lang w:val="en-US" w:eastAsia="zh-CN" w:bidi="ar-SA"/>
              </w:rPr>
              <w:t>、</w:t>
            </w:r>
            <w:r>
              <w:rPr>
                <w:rFonts w:hint="eastAsia" w:asciiTheme="minorEastAsia" w:hAnsiTheme="minorEastAsia" w:eastAsiaTheme="minorEastAsia" w:cstheme="minorEastAsia"/>
                <w:color w:val="auto"/>
                <w:sz w:val="24"/>
                <w:szCs w:val="24"/>
                <w:highlight w:val="none"/>
                <w:lang w:val="en-US" w:eastAsia="zh-CN"/>
              </w:rPr>
              <w:t>高空作业人员配备</w:t>
            </w:r>
            <w:r>
              <w:rPr>
                <w:rFonts w:hint="eastAsia" w:ascii="宋体" w:hAnsi="宋体" w:eastAsia="宋体" w:cs="宋体"/>
                <w:b w:val="0"/>
                <w:bCs w:val="0"/>
                <w:color w:val="auto"/>
                <w:kern w:val="2"/>
                <w:sz w:val="24"/>
                <w:szCs w:val="24"/>
                <w:highlight w:val="none"/>
                <w:lang w:val="en-US" w:eastAsia="zh-CN" w:bidi="ar-SA"/>
              </w:rPr>
              <w:t>进行评审：</w:t>
            </w:r>
          </w:p>
          <w:p w14:paraId="25C316D8">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人员配备安排合理、专业技术能力强、设备维护经验丰富且持证上岗，能完全满足采购需求的得</w:t>
            </w:r>
            <w:r>
              <w:rPr>
                <w:rFonts w:hint="eastAsia" w:ascii="宋体" w:hAnsi="宋体" w:cs="宋体"/>
                <w:b w:val="0"/>
                <w:bCs w:val="0"/>
                <w:color w:val="auto"/>
                <w:kern w:val="2"/>
                <w:sz w:val="24"/>
                <w:szCs w:val="24"/>
                <w:highlight w:val="none"/>
                <w:lang w:val="en-US" w:eastAsia="zh-CN" w:bidi="ar-SA"/>
              </w:rPr>
              <w:t>10</w:t>
            </w:r>
            <w:r>
              <w:rPr>
                <w:rFonts w:hint="eastAsia" w:ascii="宋体" w:hAnsi="宋体" w:eastAsia="宋体" w:cs="宋体"/>
                <w:b w:val="0"/>
                <w:bCs w:val="0"/>
                <w:color w:val="auto"/>
                <w:kern w:val="2"/>
                <w:sz w:val="24"/>
                <w:szCs w:val="24"/>
                <w:highlight w:val="none"/>
                <w:lang w:val="en-US" w:eastAsia="zh-CN" w:bidi="ar-SA"/>
              </w:rPr>
              <w:t>分；</w:t>
            </w:r>
          </w:p>
          <w:p w14:paraId="13AB15E4">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人员配备较合理、专业能力较强，经验较丰富，基本满足采购需求的得</w:t>
            </w:r>
            <w:r>
              <w:rPr>
                <w:rFonts w:hint="eastAsia" w:ascii="宋体" w:hAnsi="宋体" w:cs="宋体"/>
                <w:b w:val="0"/>
                <w:bCs w:val="0"/>
                <w:color w:val="auto"/>
                <w:kern w:val="2"/>
                <w:sz w:val="24"/>
                <w:szCs w:val="24"/>
                <w:highlight w:val="none"/>
                <w:lang w:val="en-US" w:eastAsia="zh-CN" w:bidi="ar-SA"/>
              </w:rPr>
              <w:t>7</w:t>
            </w:r>
            <w:r>
              <w:rPr>
                <w:rFonts w:hint="eastAsia" w:ascii="宋体" w:hAnsi="宋体" w:eastAsia="宋体" w:cs="宋体"/>
                <w:b w:val="0"/>
                <w:bCs w:val="0"/>
                <w:color w:val="auto"/>
                <w:kern w:val="2"/>
                <w:sz w:val="24"/>
                <w:szCs w:val="24"/>
                <w:highlight w:val="none"/>
                <w:lang w:val="en-US" w:eastAsia="zh-CN" w:bidi="ar-SA"/>
              </w:rPr>
              <w:t>分；</w:t>
            </w:r>
          </w:p>
          <w:p w14:paraId="51C50757">
            <w:pPr>
              <w:keepNext w:val="0"/>
              <w:keepLines w:val="0"/>
              <w:pageBreakBefore w:val="0"/>
              <w:widowControl/>
              <w:kinsoku/>
              <w:wordWrap/>
              <w:overflowPunct/>
              <w:topLinePunct w:val="0"/>
              <w:autoSpaceDE/>
              <w:autoSpaceDN/>
              <w:bidi w:val="0"/>
              <w:adjustRightInd/>
              <w:snapToGrid w:val="0"/>
              <w:spacing w:line="320" w:lineRule="exact"/>
              <w:jc w:val="left"/>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人员配备基本合理，但专业性一般的得4分；</w:t>
            </w:r>
          </w:p>
          <w:p w14:paraId="52802B1E">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人员配备不足，专业性有待提升，难以满足采购需求的得1分；</w:t>
            </w:r>
          </w:p>
          <w:p w14:paraId="3E6DF491">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未提供不得分。</w:t>
            </w:r>
          </w:p>
          <w:p w14:paraId="3548B928">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注：提供人员清单及相关证书。</w:t>
            </w:r>
          </w:p>
        </w:tc>
      </w:tr>
      <w:tr w14:paraId="7520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239" w:type="dxa"/>
            <w:vMerge w:val="continue"/>
            <w:noWrap w:val="0"/>
            <w:vAlign w:val="center"/>
          </w:tcPr>
          <w:p w14:paraId="108C28B2">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FF0000"/>
                <w:sz w:val="24"/>
                <w:szCs w:val="24"/>
                <w:highlight w:val="none"/>
                <w:lang w:eastAsia="zh-CN"/>
              </w:rPr>
            </w:pPr>
          </w:p>
        </w:tc>
        <w:tc>
          <w:tcPr>
            <w:tcW w:w="1473" w:type="dxa"/>
            <w:tcBorders>
              <w:top w:val="single" w:color="auto" w:sz="4" w:space="0"/>
            </w:tcBorders>
            <w:noWrap w:val="0"/>
            <w:vAlign w:val="center"/>
          </w:tcPr>
          <w:p w14:paraId="398D32E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类似业绩（</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307AC1DF">
            <w:pPr>
              <w:pStyle w:val="92"/>
              <w:keepNext w:val="0"/>
              <w:keepLines w:val="0"/>
              <w:pageBreakBefore w:val="0"/>
              <w:widowControl w:val="0"/>
              <w:kinsoku/>
              <w:wordWrap/>
              <w:overflowPunct/>
              <w:topLinePunct w:val="0"/>
              <w:autoSpaceDE/>
              <w:autoSpaceDN/>
              <w:bidi w:val="0"/>
              <w:adjustRightInd/>
              <w:snapToGrid/>
              <w:spacing w:line="360" w:lineRule="exact"/>
              <w:ind w:left="113" w:right="25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提供自202</w:t>
            </w:r>
            <w:r>
              <w:rPr>
                <w:rFonts w:hint="eastAsia"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年1月1日以来</w:t>
            </w:r>
            <w:r>
              <w:rPr>
                <w:rFonts w:hint="eastAsia" w:cs="宋体"/>
                <w:color w:val="auto"/>
                <w:kern w:val="2"/>
                <w:sz w:val="24"/>
                <w:szCs w:val="24"/>
                <w:highlight w:val="none"/>
                <w:lang w:val="en-US" w:eastAsia="zh-CN" w:bidi="ar-SA"/>
              </w:rPr>
              <w:t>类似业绩</w:t>
            </w:r>
            <w:r>
              <w:rPr>
                <w:rFonts w:hint="eastAsia" w:ascii="宋体" w:hAnsi="宋体" w:eastAsia="宋体" w:cs="宋体"/>
                <w:color w:val="auto"/>
                <w:kern w:val="2"/>
                <w:sz w:val="24"/>
                <w:szCs w:val="24"/>
                <w:highlight w:val="none"/>
                <w:lang w:val="en-US" w:eastAsia="zh-CN" w:bidi="ar-SA"/>
              </w:rPr>
              <w:t>，每提供1份合同证明材料得2分，最多得6分。未提供者不得分。</w:t>
            </w:r>
          </w:p>
        </w:tc>
      </w:tr>
      <w:tr w14:paraId="0D87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239" w:type="dxa"/>
            <w:noWrap w:val="0"/>
            <w:vAlign w:val="top"/>
          </w:tcPr>
          <w:p w14:paraId="36C1BBD6">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得分的计算</w:t>
            </w:r>
          </w:p>
        </w:tc>
        <w:tc>
          <w:tcPr>
            <w:tcW w:w="8243" w:type="dxa"/>
            <w:gridSpan w:val="2"/>
            <w:noWrap w:val="0"/>
            <w:vAlign w:val="center"/>
          </w:tcPr>
          <w:p w14:paraId="7DD6099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成员评分=各项评分因素的汇总得分。</w:t>
            </w:r>
          </w:p>
          <w:p w14:paraId="78F55D4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评标总得分=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所有成员合计评分/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组成人员数。</w:t>
            </w:r>
          </w:p>
        </w:tc>
      </w:tr>
    </w:tbl>
    <w:p w14:paraId="33590910">
      <w:pPr>
        <w:rPr>
          <w:rFonts w:hint="eastAsia" w:ascii="宋体" w:hAnsi="宋体" w:eastAsia="宋体" w:cs="宋体"/>
          <w:b/>
          <w:color w:val="auto"/>
          <w:highlight w:val="none"/>
        </w:rPr>
      </w:pPr>
    </w:p>
    <w:bookmarkEnd w:id="37"/>
    <w:p w14:paraId="2CCD7513">
      <w:pPr>
        <w:rPr>
          <w:rFonts w:hint="eastAsia" w:ascii="宋体" w:hAnsi="宋体" w:eastAsia="宋体" w:cs="宋体"/>
          <w:color w:val="auto"/>
          <w:highlight w:val="none"/>
        </w:rPr>
      </w:pPr>
      <w:bookmarkStart w:id="39" w:name="_Toc1482"/>
      <w:bookmarkStart w:id="40" w:name="_Toc1947"/>
      <w:bookmarkStart w:id="41" w:name="_Toc326786897"/>
      <w:bookmarkStart w:id="42" w:name="_Toc256519703"/>
    </w:p>
    <w:p w14:paraId="5A193425">
      <w:pPr>
        <w:rPr>
          <w:rFonts w:hint="eastAsia" w:ascii="宋体" w:hAnsi="宋体" w:eastAsia="宋体" w:cs="宋体"/>
          <w:color w:val="auto"/>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43" w:name="_Toc11904"/>
      <w:r>
        <w:rPr>
          <w:rFonts w:hint="eastAsia" w:ascii="宋体" w:hAnsi="宋体" w:eastAsia="宋体" w:cs="宋体"/>
          <w:color w:val="auto"/>
          <w:sz w:val="28"/>
          <w:szCs w:val="28"/>
          <w:highlight w:val="none"/>
        </w:rPr>
        <w:t>第五章  采购合同</w:t>
      </w:r>
      <w:bookmarkEnd w:id="43"/>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3"/>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44"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39"/>
      <w:bookmarkEnd w:id="40"/>
      <w:bookmarkEnd w:id="44"/>
    </w:p>
    <w:p w14:paraId="1238A038">
      <w:pPr>
        <w:jc w:val="center"/>
        <w:rPr>
          <w:rFonts w:hint="eastAsia" w:ascii="宋体" w:hAnsi="宋体" w:eastAsia="宋体" w:cs="宋体"/>
          <w:b/>
          <w:bCs/>
          <w:color w:val="auto"/>
          <w:sz w:val="32"/>
          <w:szCs w:val="32"/>
          <w:highlight w:val="none"/>
        </w:rPr>
      </w:pPr>
      <w:bookmarkStart w:id="45" w:name="_Toc13604"/>
      <w:r>
        <w:rPr>
          <w:rFonts w:hint="eastAsia" w:ascii="宋体" w:hAnsi="宋体" w:eastAsia="宋体" w:cs="宋体"/>
          <w:b/>
          <w:bCs/>
          <w:color w:val="auto"/>
          <w:sz w:val="32"/>
          <w:szCs w:val="32"/>
          <w:highlight w:val="none"/>
        </w:rPr>
        <w:t>目    录</w:t>
      </w:r>
      <w:bookmarkEnd w:id="45"/>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6"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46"/>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7"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47"/>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8"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48"/>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49" w:name="_Toc9579"/>
      <w:r>
        <w:rPr>
          <w:rFonts w:hint="eastAsia" w:ascii="宋体" w:hAnsi="宋体" w:eastAsia="宋体" w:cs="宋体"/>
          <w:color w:val="auto"/>
          <w:sz w:val="24"/>
          <w:highlight w:val="none"/>
        </w:rPr>
        <w:t xml:space="preserve">附件4 </w:t>
      </w:r>
      <w:bookmarkEnd w:id="49"/>
      <w:bookmarkStart w:id="50" w:name="_Toc28392"/>
      <w:r>
        <w:rPr>
          <w:rFonts w:hint="eastAsia" w:ascii="宋体" w:hAnsi="宋体" w:cs="宋体"/>
          <w:color w:val="auto"/>
          <w:sz w:val="24"/>
          <w:highlight w:val="none"/>
          <w:lang w:val="en-US" w:eastAsia="zh-CN"/>
        </w:rPr>
        <w:t>服务</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50"/>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51" w:name="_Toc6234"/>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 xml:space="preserve"> 商务</w:t>
      </w:r>
      <w:bookmarkEnd w:id="51"/>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2" w:name="_Toc26231"/>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2"/>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3" w:name="_Toc18484"/>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53"/>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4" w:name="_Toc31857"/>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 xml:space="preserve"> 证明文件</w:t>
      </w:r>
      <w:bookmarkEnd w:id="54"/>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55" w:name="_Toc24743"/>
      <w:bookmarkStart w:id="56"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55"/>
      <w:bookmarkEnd w:id="56"/>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8"/>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7" w:name="_Toc8818"/>
      <w:bookmarkStart w:id="58" w:name="_Toc14560"/>
      <w:r>
        <w:rPr>
          <w:rFonts w:hint="eastAsia" w:ascii="宋体" w:hAnsi="宋体" w:eastAsia="宋体" w:cs="宋体"/>
          <w:color w:val="auto"/>
          <w:sz w:val="28"/>
          <w:szCs w:val="28"/>
          <w:highlight w:val="none"/>
          <w:lang w:val="en-US" w:eastAsia="zh-CN"/>
        </w:rPr>
        <w:t>附件2      竞争性磋商响应书（格式）</w:t>
      </w:r>
      <w:bookmarkEnd w:id="57"/>
      <w:bookmarkEnd w:id="58"/>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cs="宋体"/>
          <w:color w:val="auto"/>
          <w:kern w:val="0"/>
          <w:sz w:val="24"/>
          <w:szCs w:val="24"/>
          <w:highlight w:val="none"/>
          <w:u w:val="single"/>
          <w:lang w:val="en-US" w:eastAsia="zh-CN"/>
        </w:rPr>
        <w:t>驻马店市中心医院</w:t>
      </w:r>
    </w:p>
    <w:p w14:paraId="719699C1">
      <w:pPr>
        <w:pStyle w:val="97"/>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我方仔细研究了</w:t>
      </w:r>
      <w:r>
        <w:rPr>
          <w:rFonts w:hint="eastAsia" w:asciiTheme="minorEastAsia" w:hAnsiTheme="minorEastAsia"/>
          <w:bCs/>
          <w:color w:val="auto"/>
          <w:sz w:val="24"/>
          <w:szCs w:val="24"/>
          <w:highlight w:val="none"/>
          <w:u w:val="single"/>
        </w:rPr>
        <w:t>（项目名称：</w:t>
      </w:r>
      <w:r>
        <w:rPr>
          <w:rFonts w:hint="eastAsia" w:asciiTheme="minorEastAsia" w:hAnsiTheme="minorEastAsia"/>
          <w:bCs/>
          <w:color w:val="auto"/>
          <w:sz w:val="24"/>
          <w:szCs w:val="24"/>
          <w:highlight w:val="none"/>
          <w:u w:val="single"/>
          <w:lang w:val="en-US" w:eastAsia="zh-CN"/>
        </w:rPr>
        <w:t xml:space="preserve">              </w:t>
      </w:r>
      <w:r>
        <w:rPr>
          <w:rFonts w:hint="eastAsia" w:asciiTheme="minorEastAsia" w:hAnsiTheme="minorEastAsia"/>
          <w:bCs/>
          <w:color w:val="auto"/>
          <w:sz w:val="24"/>
          <w:szCs w:val="24"/>
          <w:highlight w:val="none"/>
          <w:u w:val="single"/>
        </w:rPr>
        <w:t>）</w:t>
      </w:r>
      <w:r>
        <w:rPr>
          <w:rFonts w:hint="eastAsia" w:asciiTheme="minorEastAsia" w:hAnsiTheme="minorEastAsia"/>
          <w:color w:val="auto"/>
          <w:sz w:val="24"/>
          <w:szCs w:val="24"/>
          <w:highlight w:val="none"/>
          <w:lang w:val="en-US" w:eastAsia="zh-CN"/>
        </w:rPr>
        <w:t>采购</w:t>
      </w:r>
      <w:r>
        <w:rPr>
          <w:rFonts w:hint="eastAsia" w:asciiTheme="minorEastAsia" w:hAnsiTheme="minorEastAsia"/>
          <w:color w:val="auto"/>
          <w:sz w:val="24"/>
          <w:szCs w:val="24"/>
          <w:highlight w:val="none"/>
        </w:rPr>
        <w:t>文件的全部内容，决定参加该项目的磋商活动并按要求提交响应文件。我们郑重声明以下诸点并负法律责任</w:t>
      </w:r>
      <w:r>
        <w:rPr>
          <w:rFonts w:asciiTheme="minorEastAsia" w:hAnsiTheme="minorEastAsia"/>
          <w:color w:val="auto"/>
          <w:sz w:val="24"/>
          <w:szCs w:val="24"/>
          <w:highlight w:val="none"/>
        </w:rPr>
        <w:t>:</w:t>
      </w:r>
    </w:p>
    <w:p w14:paraId="3D38FEFB">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1、我方愿意向贵方提供任何与本竞争性磋商项目有关的数据、情况和技术资料，并保证其真实、合法、有效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完整</w:t>
      </w:r>
      <w:r>
        <w:rPr>
          <w:rFonts w:hint="eastAsia" w:ascii="宋体" w:hAnsi="宋体" w:eastAsia="宋体" w:cs="宋体"/>
          <w:color w:val="auto"/>
          <w:kern w:val="0"/>
          <w:sz w:val="24"/>
          <w:szCs w:val="24"/>
          <w:highlight w:val="none"/>
        </w:rPr>
        <w:t>。</w:t>
      </w:r>
    </w:p>
    <w:p w14:paraId="77530AF8">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、我方</w:t>
      </w:r>
      <w:r>
        <w:rPr>
          <w:rFonts w:hint="eastAsia" w:asciiTheme="minorEastAsia" w:hAnsiTheme="minorEastAsia"/>
          <w:sz w:val="24"/>
          <w:szCs w:val="24"/>
          <w:highlight w:val="none"/>
        </w:rPr>
        <w:t>我方响应文件有效期为自磋商之日</w:t>
      </w:r>
      <w:r>
        <w:rPr>
          <w:rFonts w:hint="eastAsia" w:asciiTheme="minorEastAsia" w:hAnsiTheme="minorEastAsia"/>
          <w:sz w:val="24"/>
          <w:szCs w:val="24"/>
          <w:highlight w:val="none"/>
          <w:u w:val="none"/>
        </w:rPr>
        <w:t>起</w:t>
      </w:r>
      <w:r>
        <w:rPr>
          <w:rFonts w:asciiTheme="minorEastAsia" w:hAnsiTheme="minorEastAsia"/>
          <w:sz w:val="24"/>
          <w:szCs w:val="24"/>
          <w:highlight w:val="none"/>
          <w:u w:val="none"/>
        </w:rPr>
        <w:t>90</w:t>
      </w:r>
      <w:r>
        <w:rPr>
          <w:rFonts w:hint="eastAsia" w:asciiTheme="minorEastAsia" w:hAnsiTheme="minorEastAsia"/>
          <w:sz w:val="24"/>
          <w:szCs w:val="24"/>
          <w:highlight w:val="none"/>
          <w:u w:val="none"/>
        </w:rPr>
        <w:t>天</w:t>
      </w:r>
      <w:r>
        <w:rPr>
          <w:rFonts w:hint="eastAsia" w:asciiTheme="minorEastAsia" w:hAnsiTheme="minorEastAsia"/>
          <w:sz w:val="24"/>
          <w:szCs w:val="24"/>
          <w:highlight w:val="none"/>
          <w:u w:val="none"/>
          <w:lang w:eastAsia="zh-CN"/>
        </w:rPr>
        <w:t>，</w:t>
      </w:r>
      <w:r>
        <w:rPr>
          <w:rFonts w:hint="eastAsia" w:ascii="宋体" w:hAnsi="宋体" w:eastAsia="宋体" w:cs="宋体"/>
          <w:color w:val="auto"/>
          <w:kern w:val="0"/>
          <w:sz w:val="24"/>
          <w:szCs w:val="24"/>
          <w:highlight w:val="none"/>
        </w:rPr>
        <w:t>同意在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文件有效期内遵守本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文件中的承诺且在此期限期满之前均具有约束力。如果我方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、我方已详细审查全部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文件，包括修改文件（如有的话）和有关附件，将自行承担因对全部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、我方尊重</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的评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结果，完全理解本</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项目最低投标价不作为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的保证。</w:t>
      </w:r>
    </w:p>
    <w:p w14:paraId="16EBA83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并缴纳服务费。否则，视为我方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后自动放弃</w:t>
      </w: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资格，承担由此引起的一切后果。</w:t>
      </w:r>
    </w:p>
    <w:p w14:paraId="3B795BEB">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供应商，我方同意在领取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u w:val="none"/>
          <w:lang w:val="en-US" w:eastAsia="zh-CN"/>
        </w:rPr>
        <w:t>30</w:t>
      </w:r>
      <w:r>
        <w:rPr>
          <w:rFonts w:hint="eastAsia" w:ascii="宋体" w:hAnsi="宋体" w:eastAsia="宋体" w:cs="宋体"/>
          <w:color w:val="auto"/>
          <w:kern w:val="0"/>
          <w:sz w:val="24"/>
          <w:szCs w:val="24"/>
          <w:highlight w:val="none"/>
          <w:u w:val="none"/>
        </w:rPr>
        <w:t>日内</w:t>
      </w:r>
      <w:r>
        <w:rPr>
          <w:rFonts w:hint="eastAsia" w:ascii="宋体" w:hAnsi="宋体" w:eastAsia="宋体" w:cs="宋体"/>
          <w:color w:val="auto"/>
          <w:kern w:val="0"/>
          <w:sz w:val="24"/>
          <w:szCs w:val="24"/>
          <w:highlight w:val="none"/>
        </w:rPr>
        <w:t>与采购人签订采购合同。否则，视为我方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后无正当理由不与采购人签订合同并承担相应法律责任。</w:t>
      </w:r>
    </w:p>
    <w:p w14:paraId="0D90ED5A">
      <w:pPr>
        <w:keepNext w:val="0"/>
        <w:pageBreakBefore w:val="0"/>
        <w:widowControl w:val="0"/>
        <w:tabs>
          <w:tab w:val="left" w:pos="939"/>
        </w:tabs>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、以上事项如有虚假或隐瞒，我方愿意承担一切后果和责任。</w:t>
      </w:r>
    </w:p>
    <w:p w14:paraId="2AA43C61">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地址：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邮编：</w:t>
      </w:r>
    </w:p>
    <w:p w14:paraId="44EDD7FD">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电话：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传真： </w:t>
      </w:r>
    </w:p>
    <w:p w14:paraId="1B961AD2">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p>
    <w:p w14:paraId="1370EEFF">
      <w:pPr>
        <w:keepNext w:val="0"/>
        <w:pageBreakBefore w:val="0"/>
        <w:widowControl w:val="0"/>
        <w:wordWrap w:val="0"/>
        <w:overflowPunct/>
        <w:topLinePunct w:val="0"/>
        <w:bidi w:val="0"/>
        <w:spacing w:line="460" w:lineRule="exact"/>
        <w:ind w:firstLine="840" w:firstLineChars="35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 </w:t>
      </w:r>
    </w:p>
    <w:p w14:paraId="2249E6D9">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全称并</w:t>
      </w:r>
      <w:r>
        <w:rPr>
          <w:rFonts w:hint="eastAsia" w:ascii="宋体" w:hAnsi="宋体" w:eastAsia="宋体" w:cs="宋体"/>
          <w:color w:val="auto"/>
          <w:kern w:val="0"/>
          <w:sz w:val="24"/>
          <w:szCs w:val="24"/>
          <w:highlight w:val="none"/>
          <w:lang w:val="en-US" w:eastAsia="zh-CN"/>
        </w:rPr>
        <w:t>加</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2F6DB91A">
      <w:pPr>
        <w:keepNext w:val="0"/>
        <w:pageBreakBefore w:val="0"/>
        <w:widowControl w:val="0"/>
        <w:wordWrap w:val="0"/>
        <w:overflowPunct/>
        <w:topLinePunct w:val="0"/>
        <w:bidi w:val="0"/>
        <w:spacing w:line="46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日期：    </w:t>
      </w:r>
      <w:r>
        <w:rPr>
          <w:rFonts w:hint="eastAsia" w:ascii="宋体" w:hAnsi="宋体" w:eastAsia="宋体" w:cs="宋体"/>
          <w:color w:val="auto"/>
          <w:kern w:val="0"/>
          <w:sz w:val="24"/>
          <w:szCs w:val="24"/>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szCs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9" w:name="_Toc7838"/>
      <w:r>
        <w:rPr>
          <w:rFonts w:hint="eastAsia" w:ascii="宋体" w:hAnsi="宋体" w:eastAsia="宋体" w:cs="宋体"/>
          <w:color w:val="auto"/>
          <w:sz w:val="28"/>
          <w:szCs w:val="28"/>
          <w:highlight w:val="none"/>
          <w:lang w:val="en-US" w:eastAsia="zh-CN"/>
        </w:rPr>
        <w:t>附件3       初次报价一览表</w:t>
      </w:r>
      <w:bookmarkEnd w:id="59"/>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708" w:type="dxa"/>
            <w:noWrap/>
            <w:vAlign w:val="center"/>
          </w:tcPr>
          <w:p w14:paraId="29544E6D">
            <w:pPr>
              <w:rPr>
                <w:rFonts w:hint="eastAsia" w:ascii="宋体" w:hAnsi="宋体" w:eastAsia="宋体" w:cs="宋体"/>
                <w:bCs/>
                <w:color w:val="auto"/>
                <w:sz w:val="24"/>
                <w:szCs w:val="24"/>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708" w:type="dxa"/>
            <w:noWrap/>
            <w:vAlign w:val="center"/>
          </w:tcPr>
          <w:p w14:paraId="07B627DC">
            <w:pPr>
              <w:rPr>
                <w:rFonts w:hint="eastAsia" w:ascii="宋体" w:hAnsi="宋体" w:eastAsia="宋体" w:cs="宋体"/>
                <w:color w:val="auto"/>
                <w:sz w:val="24"/>
                <w:szCs w:val="24"/>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2A3EC86B">
            <w:pPr>
              <w:jc w:val="center"/>
              <w:rPr>
                <w:rFonts w:hint="eastAsia" w:ascii="宋体" w:hAnsi="宋体" w:eastAsia="宋体" w:cs="宋体"/>
                <w:b/>
                <w:bCs/>
                <w:color w:val="auto"/>
                <w:spacing w:val="-20"/>
                <w:sz w:val="24"/>
                <w:szCs w:val="24"/>
                <w:highlight w:val="none"/>
                <w:lang w:eastAsia="zh-CN"/>
              </w:rPr>
            </w:pP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报价</w:t>
            </w:r>
          </w:p>
        </w:tc>
        <w:tc>
          <w:tcPr>
            <w:tcW w:w="7708" w:type="dxa"/>
            <w:noWrap/>
            <w:vAlign w:val="center"/>
          </w:tcPr>
          <w:p w14:paraId="320832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0CA33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（详见报价明细表）</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noWrap/>
            <w:vAlign w:val="center"/>
          </w:tcPr>
          <w:p w14:paraId="2D64A98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4"/>
                <w:szCs w:val="24"/>
                <w:highlight w:val="none"/>
              </w:rPr>
            </w:pPr>
          </w:p>
        </w:tc>
      </w:tr>
    </w:tbl>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60" w:name="_Toc20877"/>
      <w:bookmarkStart w:id="61" w:name="_Toc11620"/>
    </w:p>
    <w:bookmarkEnd w:id="60"/>
    <w:bookmarkEnd w:id="61"/>
    <w:p w14:paraId="219912B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p>
    <w:p w14:paraId="5666998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6AA37C1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41"/>
    <w:bookmarkEnd w:id="42"/>
    <w:p w14:paraId="32162F70">
      <w:pPr>
        <w:spacing w:before="20" w:after="20"/>
        <w:outlineLvl w:val="9"/>
        <w:rPr>
          <w:rFonts w:hint="eastAsia" w:ascii="宋体" w:hAnsi="宋体" w:eastAsia="宋体" w:cs="宋体"/>
          <w:color w:val="auto"/>
          <w:highlight w:val="none"/>
          <w:lang w:eastAsia="zh-CN"/>
        </w:rPr>
      </w:pPr>
      <w:bookmarkStart w:id="62" w:name="_Toc22004"/>
      <w:bookmarkStart w:id="63"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62"/>
    <w:bookmarkEnd w:id="63"/>
    <w:p w14:paraId="57412C83">
      <w:pPr>
        <w:rPr>
          <w:rFonts w:hint="eastAsia" w:ascii="宋体" w:hAnsi="宋体" w:cs="宋体"/>
          <w:color w:val="auto"/>
          <w:sz w:val="24"/>
          <w:szCs w:val="24"/>
          <w:highlight w:val="none"/>
          <w:lang w:val="en-US" w:eastAsia="zh-CN"/>
        </w:rPr>
      </w:pPr>
      <w:bookmarkStart w:id="64" w:name="_Toc226"/>
      <w:bookmarkStart w:id="65" w:name="_Toc15804"/>
    </w:p>
    <w:p w14:paraId="568848E2">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64"/>
      <w:bookmarkEnd w:id="65"/>
      <w:r>
        <w:rPr>
          <w:rFonts w:hint="eastAsia" w:ascii="宋体" w:hAnsi="宋体" w:eastAsia="宋体" w:cs="宋体"/>
          <w:color w:val="auto"/>
          <w:sz w:val="28"/>
          <w:szCs w:val="28"/>
          <w:highlight w:val="none"/>
          <w:lang w:val="en-US" w:eastAsia="zh-CN"/>
        </w:rPr>
        <w:t xml:space="preserve">  服务技术响应表（格式）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26579E76">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258C5B83">
      <w:pPr>
        <w:pageBreakBefore w:val="0"/>
        <w:widowControl/>
        <w:wordWrap/>
        <w:overflowPunct/>
        <w:topLinePunct w:val="0"/>
        <w:bidi w:val="0"/>
        <w:spacing w:line="360" w:lineRule="auto"/>
        <w:textAlignment w:val="baseline"/>
        <w:rPr>
          <w:rFonts w:hint="eastAsia" w:ascii="宋体" w:hAnsi="宋体" w:eastAsia="宋体" w:cs="宋体"/>
          <w:b/>
          <w:bCs/>
          <w:color w:val="auto"/>
          <w:sz w:val="21"/>
          <w:szCs w:val="21"/>
          <w:highlight w:val="none"/>
        </w:rPr>
      </w:pP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2BD2A9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520" w:firstLineChars="1200"/>
        <w:jc w:val="left"/>
        <w:textAlignment w:val="baseline"/>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日期：   </w:t>
      </w:r>
      <w:r>
        <w:rPr>
          <w:rFonts w:hint="eastAsia" w:ascii="宋体" w:hAnsi="宋体" w:eastAsia="宋体" w:cs="宋体"/>
          <w:color w:val="auto"/>
          <w:kern w:val="0"/>
          <w:sz w:val="21"/>
          <w:szCs w:val="21"/>
          <w:highlight w:val="none"/>
        </w:rPr>
        <w:t xml:space="preserve"> </w:t>
      </w:r>
      <w:r>
        <w:rPr>
          <w:rFonts w:hint="eastAsia" w:ascii="宋体" w:hAnsi="宋体" w:eastAsia="宋体" w:cs="宋体"/>
          <w:bCs/>
          <w:color w:val="auto"/>
          <w:kern w:val="0"/>
          <w:sz w:val="21"/>
          <w:szCs w:val="21"/>
          <w:highlight w:val="none"/>
        </w:rPr>
        <w:t xml:space="preserve"> </w:t>
      </w:r>
      <w:r>
        <w:rPr>
          <w:rFonts w:hint="eastAsia" w:ascii="宋体" w:hAnsi="宋体" w:eastAsia="宋体" w:cs="宋体"/>
          <w:color w:val="auto"/>
          <w:kern w:val="0"/>
          <w:sz w:val="21"/>
          <w:szCs w:val="21"/>
          <w:highlight w:val="none"/>
        </w:rPr>
        <w:t>年    月    日</w:t>
      </w:r>
    </w:p>
    <w:p w14:paraId="2D42F45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ascii="宋体" w:hAnsi="宋体" w:eastAsia="宋体" w:cs="宋体"/>
          <w:b/>
          <w:color w:val="auto"/>
          <w:kern w:val="0"/>
          <w:sz w:val="24"/>
          <w:highlight w:val="none"/>
        </w:rPr>
        <w:br w:type="page"/>
      </w:r>
    </w:p>
    <w:p w14:paraId="3C754F10">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6" w:name="_Toc29960"/>
      <w:bookmarkStart w:id="67" w:name="_Toc24168"/>
      <w:bookmarkStart w:id="68" w:name="_Toc20420"/>
      <w:r>
        <w:rPr>
          <w:rFonts w:hint="eastAsia" w:ascii="宋体" w:hAnsi="宋体" w:eastAsia="宋体" w:cs="宋体"/>
          <w:color w:val="auto"/>
          <w:sz w:val="28"/>
          <w:szCs w:val="28"/>
          <w:highlight w:val="none"/>
          <w:lang w:val="en-US" w:eastAsia="zh-CN"/>
        </w:rPr>
        <w:t>附件5            商务响应</w:t>
      </w:r>
      <w:bookmarkEnd w:id="66"/>
      <w:bookmarkEnd w:id="67"/>
      <w:bookmarkEnd w:id="68"/>
      <w:r>
        <w:rPr>
          <w:rFonts w:hint="eastAsia" w:ascii="宋体" w:hAnsi="宋体" w:eastAsia="宋体" w:cs="宋体"/>
          <w:color w:val="auto"/>
          <w:sz w:val="28"/>
          <w:szCs w:val="28"/>
          <w:highlight w:val="none"/>
          <w:lang w:val="en-US" w:eastAsia="zh-CN"/>
        </w:rPr>
        <w:t>表（格式）</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4"/>
                <w:szCs w:val="24"/>
                <w:highlight w:val="none"/>
                <w:lang w:val="en-US" w:eastAsia="zh-CN"/>
              </w:rPr>
            </w:pPr>
            <w:r>
              <w:rPr>
                <w:rFonts w:hint="eastAsia" w:ascii="仿宋_GB2312" w:hAnsi="宋体" w:cs="宋体"/>
                <w:color w:val="auto"/>
                <w:kern w:val="0"/>
                <w:sz w:val="24"/>
                <w:szCs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4"/>
                <w:szCs w:val="24"/>
                <w:highlight w:val="none"/>
                <w:lang w:val="en-US" w:eastAsia="zh-CN"/>
              </w:rPr>
            </w:pPr>
            <w:r>
              <w:rPr>
                <w:rFonts w:hint="eastAsia" w:ascii="仿宋_GB2312" w:hAnsi="宋体" w:cs="宋体"/>
                <w:color w:val="auto"/>
                <w:kern w:val="0"/>
                <w:sz w:val="24"/>
                <w:szCs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szCs w:val="24"/>
                <w:highlight w:val="none"/>
                <w:lang w:val="en-US" w:eastAsia="zh-CN"/>
              </w:rPr>
            </w:pPr>
            <w:r>
              <w:rPr>
                <w:rFonts w:hint="eastAsia" w:ascii="仿宋_GB2312" w:hAnsi="宋体" w:cs="宋体"/>
                <w:color w:val="auto"/>
                <w:kern w:val="0"/>
                <w:sz w:val="24"/>
                <w:szCs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301" w:type="dxa"/>
            <w:noWrap w:val="0"/>
            <w:vAlign w:val="center"/>
          </w:tcPr>
          <w:p w14:paraId="6DC2849E">
            <w:pPr>
              <w:pStyle w:val="7"/>
              <w:ind w:left="0" w:leftChars="0"/>
              <w:jc w:val="center"/>
              <w:rPr>
                <w:rFonts w:hint="eastAsia" w:ascii="宋体" w:hAnsi="宋体" w:eastAsia="宋体" w:cs="宋体"/>
                <w:color w:val="auto"/>
                <w:sz w:val="24"/>
                <w:szCs w:val="24"/>
                <w:highlight w:val="none"/>
              </w:rPr>
            </w:pP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p>
        </w:tc>
        <w:tc>
          <w:tcPr>
            <w:tcW w:w="2301" w:type="dxa"/>
            <w:noWrap w:val="0"/>
            <w:vAlign w:val="center"/>
          </w:tcPr>
          <w:p w14:paraId="0472149B">
            <w:pPr>
              <w:pStyle w:val="7"/>
              <w:ind w:left="0" w:leftChars="0"/>
              <w:jc w:val="center"/>
              <w:rPr>
                <w:rFonts w:hint="eastAsia" w:ascii="宋体" w:hAnsi="宋体" w:eastAsia="宋体" w:cs="宋体"/>
                <w:color w:val="auto"/>
                <w:sz w:val="24"/>
                <w:szCs w:val="24"/>
                <w:highlight w:val="none"/>
                <w:lang w:val="en-US" w:eastAsia="zh-CN"/>
              </w:rPr>
            </w:pP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eastAsia="zh-CN"/>
              </w:rPr>
            </w:pPr>
          </w:p>
        </w:tc>
        <w:tc>
          <w:tcPr>
            <w:tcW w:w="2301" w:type="dxa"/>
            <w:noWrap w:val="0"/>
            <w:vAlign w:val="center"/>
          </w:tcPr>
          <w:p w14:paraId="50BB9001">
            <w:pPr>
              <w:pStyle w:val="7"/>
              <w:ind w:left="0" w:leftChars="0"/>
              <w:jc w:val="center"/>
              <w:rPr>
                <w:rFonts w:hint="eastAsia" w:ascii="宋体" w:hAnsi="宋体" w:eastAsia="宋体" w:cs="宋体"/>
                <w:color w:val="auto"/>
                <w:sz w:val="24"/>
                <w:szCs w:val="24"/>
                <w:highlight w:val="none"/>
              </w:rPr>
            </w:pP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p>
        </w:tc>
        <w:tc>
          <w:tcPr>
            <w:tcW w:w="2301" w:type="dxa"/>
            <w:noWrap w:val="0"/>
            <w:vAlign w:val="center"/>
          </w:tcPr>
          <w:p w14:paraId="6182A3E4">
            <w:pPr>
              <w:pStyle w:val="7"/>
              <w:ind w:left="0" w:leftChars="0"/>
              <w:jc w:val="center"/>
              <w:rPr>
                <w:rFonts w:hint="eastAsia" w:ascii="宋体" w:hAnsi="宋体" w:eastAsia="宋体" w:cs="宋体"/>
                <w:color w:val="auto"/>
                <w:sz w:val="24"/>
                <w:szCs w:val="24"/>
                <w:highlight w:val="none"/>
              </w:rPr>
            </w:pP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p>
        </w:tc>
        <w:tc>
          <w:tcPr>
            <w:tcW w:w="2301" w:type="dxa"/>
            <w:noWrap w:val="0"/>
            <w:vAlign w:val="center"/>
          </w:tcPr>
          <w:p w14:paraId="5C43BD33">
            <w:pPr>
              <w:pStyle w:val="7"/>
              <w:ind w:left="0" w:leftChars="0"/>
              <w:jc w:val="center"/>
              <w:rPr>
                <w:rFonts w:hint="eastAsia" w:ascii="宋体" w:hAnsi="宋体" w:eastAsia="宋体" w:cs="宋体"/>
                <w:color w:val="auto"/>
                <w:sz w:val="24"/>
                <w:szCs w:val="24"/>
                <w:highlight w:val="none"/>
              </w:rPr>
            </w:pP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6FFBDC6">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0E85F95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341DFBA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5E2FDA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570" w:firstLineChars="1700"/>
        <w:jc w:val="left"/>
        <w:textAlignment w:val="baseline"/>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日期：   </w:t>
      </w:r>
      <w:r>
        <w:rPr>
          <w:rFonts w:hint="eastAsia" w:ascii="宋体" w:hAnsi="宋体" w:eastAsia="宋体" w:cs="宋体"/>
          <w:color w:val="auto"/>
          <w:kern w:val="0"/>
          <w:sz w:val="21"/>
          <w:szCs w:val="21"/>
          <w:highlight w:val="none"/>
        </w:rPr>
        <w:t xml:space="preserve"> </w:t>
      </w:r>
      <w:r>
        <w:rPr>
          <w:rFonts w:hint="eastAsia" w:ascii="宋体" w:hAnsi="宋体" w:eastAsia="宋体" w:cs="宋体"/>
          <w:bCs/>
          <w:color w:val="auto"/>
          <w:kern w:val="0"/>
          <w:sz w:val="21"/>
          <w:szCs w:val="21"/>
          <w:highlight w:val="none"/>
        </w:rPr>
        <w:t xml:space="preserve"> </w:t>
      </w:r>
      <w:r>
        <w:rPr>
          <w:rFonts w:hint="eastAsia" w:ascii="宋体" w:hAnsi="宋体" w:eastAsia="宋体" w:cs="宋体"/>
          <w:color w:val="auto"/>
          <w:kern w:val="0"/>
          <w:sz w:val="21"/>
          <w:szCs w:val="21"/>
          <w:highlight w:val="none"/>
        </w:rPr>
        <w:t>年    月    日</w:t>
      </w:r>
    </w:p>
    <w:p w14:paraId="05366F2A">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69" w:name="_Toc31526"/>
      <w:bookmarkStart w:id="70" w:name="_Toc28621"/>
      <w:r>
        <w:rPr>
          <w:rFonts w:hint="eastAsia" w:ascii="宋体" w:hAnsi="宋体" w:eastAsia="宋体" w:cs="宋体"/>
          <w:b/>
          <w:color w:val="auto"/>
          <w:sz w:val="28"/>
          <w:highlight w:val="none"/>
        </w:rPr>
        <w:br w:type="page"/>
      </w:r>
    </w:p>
    <w:p w14:paraId="40257B9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29406"/>
      <w:r>
        <w:rPr>
          <w:rFonts w:hint="eastAsia" w:ascii="宋体" w:hAnsi="宋体" w:eastAsia="宋体" w:cs="宋体"/>
          <w:color w:val="auto"/>
          <w:sz w:val="28"/>
          <w:szCs w:val="28"/>
          <w:highlight w:val="none"/>
          <w:lang w:val="en-US" w:eastAsia="zh-CN"/>
        </w:rPr>
        <w:t>附件6         法定代表人身份证明（格式）</w:t>
      </w:r>
      <w:bookmarkEnd w:id="69"/>
      <w:bookmarkEnd w:id="70"/>
      <w:bookmarkEnd w:id="71"/>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2" w:name="_Toc30519"/>
      <w:bookmarkStart w:id="73" w:name="_Toc13976"/>
      <w:bookmarkStart w:id="74" w:name="_Toc12939"/>
      <w:r>
        <w:rPr>
          <w:rFonts w:hint="eastAsia" w:ascii="宋体" w:hAnsi="宋体" w:eastAsia="宋体" w:cs="宋体"/>
          <w:color w:val="auto"/>
          <w:sz w:val="28"/>
          <w:szCs w:val="28"/>
          <w:highlight w:val="none"/>
          <w:lang w:val="en-US" w:eastAsia="zh-CN"/>
        </w:rPr>
        <w:t>附件7         法定代表人授权书（格式）</w:t>
      </w:r>
      <w:bookmarkEnd w:id="72"/>
      <w:bookmarkEnd w:id="73"/>
      <w:bookmarkEnd w:id="74"/>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驻马店市中心医院</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F76FA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Cs/>
          <w:color w:val="auto"/>
          <w:sz w:val="21"/>
          <w:szCs w:val="21"/>
          <w:highlight w:val="none"/>
        </w:rPr>
      </w:pPr>
      <w:bookmarkStart w:id="75" w:name="_Toc18105"/>
      <w:bookmarkStart w:id="76" w:name="_Toc3342"/>
      <w:bookmarkStart w:id="77" w:name="_Toc24693"/>
      <w:r>
        <w:rPr>
          <w:rFonts w:hint="eastAsia" w:ascii="宋体" w:hAnsi="宋体" w:eastAsia="宋体" w:cs="宋体"/>
          <w:color w:val="auto"/>
          <w:sz w:val="28"/>
          <w:szCs w:val="28"/>
          <w:highlight w:val="none"/>
          <w:lang w:val="en-US" w:eastAsia="zh-CN"/>
        </w:rPr>
        <w:t>附件8          证明文件</w:t>
      </w:r>
      <w:bookmarkEnd w:id="75"/>
      <w:bookmarkEnd w:id="76"/>
      <w:bookmarkEnd w:id="77"/>
    </w:p>
    <w:p w14:paraId="61593FAD">
      <w:pPr>
        <w:pStyle w:val="13"/>
        <w:spacing w:beforeAutospacing="0" w:afterAutospacing="0" w:line="480" w:lineRule="auto"/>
        <w:ind w:firstLine="540" w:firstLineChars="224"/>
        <w:jc w:val="both"/>
        <w:rPr>
          <w:rFonts w:hint="default" w:ascii="宋体" w:hAnsi="宋体" w:eastAsia="宋体" w:cs="宋体"/>
          <w:b/>
          <w:bCs w:val="0"/>
          <w:color w:val="auto"/>
          <w:sz w:val="24"/>
          <w:szCs w:val="24"/>
          <w:highlight w:val="none"/>
          <w:lang w:val="en-US" w:eastAsia="zh-CN"/>
        </w:rPr>
      </w:pPr>
      <w:r>
        <w:rPr>
          <w:rFonts w:hint="eastAsia" w:cs="宋体"/>
          <w:b/>
          <w:bCs w:val="0"/>
          <w:color w:val="auto"/>
          <w:sz w:val="24"/>
          <w:szCs w:val="24"/>
          <w:highlight w:val="none"/>
          <w:lang w:val="en-US" w:eastAsia="zh-CN"/>
        </w:rPr>
        <w:t>8</w:t>
      </w:r>
      <w:r>
        <w:rPr>
          <w:rFonts w:hint="eastAsia" w:ascii="宋体" w:hAnsi="宋体" w:eastAsia="宋体" w:cs="宋体"/>
          <w:b/>
          <w:bCs w:val="0"/>
          <w:color w:val="auto"/>
          <w:sz w:val="24"/>
          <w:szCs w:val="24"/>
          <w:highlight w:val="none"/>
        </w:rPr>
        <w:t>.1</w:t>
      </w:r>
      <w:r>
        <w:rPr>
          <w:rFonts w:hint="eastAsia" w:ascii="宋体" w:hAnsi="宋体" w:eastAsia="宋体" w:cs="宋体"/>
          <w:b/>
          <w:bCs w:val="0"/>
          <w:color w:val="auto"/>
          <w:sz w:val="24"/>
          <w:szCs w:val="24"/>
          <w:highlight w:val="none"/>
          <w:lang w:val="en-US" w:eastAsia="zh-CN"/>
        </w:rPr>
        <w:t xml:space="preserve"> </w:t>
      </w:r>
      <w:r>
        <w:rPr>
          <w:rFonts w:hint="eastAsia" w:cs="宋体"/>
          <w:b/>
          <w:bCs w:val="0"/>
          <w:color w:val="auto"/>
          <w:sz w:val="24"/>
          <w:szCs w:val="24"/>
          <w:highlight w:val="none"/>
          <w:lang w:val="en-US" w:eastAsia="zh-CN"/>
        </w:rPr>
        <w:t>供应商资格审查证明材料</w:t>
      </w:r>
    </w:p>
    <w:p w14:paraId="2B457B30">
      <w:pPr>
        <w:pStyle w:val="22"/>
        <w:rPr>
          <w:rFonts w:hint="default"/>
          <w:lang w:val="en-US" w:eastAsia="zh-CN"/>
        </w:rPr>
      </w:pPr>
    </w:p>
    <w:p w14:paraId="497C2512">
      <w:pPr>
        <w:pStyle w:val="22"/>
        <w:rPr>
          <w:rFonts w:hint="default"/>
          <w:highlight w:val="none"/>
          <w:lang w:val="en-US" w:eastAsia="zh-CN"/>
        </w:rPr>
      </w:pPr>
    </w:p>
    <w:p w14:paraId="52799A6F">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r>
        <w:rPr>
          <w:rFonts w:hint="eastAsia" w:cs="宋体"/>
          <w:b/>
          <w:bCs w:val="0"/>
          <w:color w:val="auto"/>
          <w:sz w:val="24"/>
          <w:szCs w:val="24"/>
          <w:highlight w:val="none"/>
          <w:lang w:val="en-US" w:eastAsia="zh-CN"/>
        </w:rPr>
        <w:t>8.2评分标准中需提供的证明材料</w:t>
      </w:r>
    </w:p>
    <w:p w14:paraId="718DD9F8">
      <w:pPr>
        <w:pStyle w:val="13"/>
        <w:spacing w:beforeAutospacing="0" w:afterAutospacing="0" w:line="480" w:lineRule="auto"/>
        <w:ind w:firstLine="540" w:firstLineChars="224"/>
        <w:jc w:val="both"/>
        <w:rPr>
          <w:rFonts w:hint="eastAsia" w:ascii="宋体" w:hAnsi="宋体" w:eastAsia="宋体" w:cs="宋体"/>
          <w:b/>
          <w:bCs w:val="0"/>
          <w:color w:val="auto"/>
          <w:sz w:val="24"/>
          <w:szCs w:val="24"/>
          <w:highlight w:val="none"/>
          <w:lang w:val="en-US" w:eastAsia="zh-CN"/>
        </w:rPr>
      </w:pPr>
      <w:bookmarkStart w:id="78" w:name="_Toc17966"/>
    </w:p>
    <w:p w14:paraId="44D2F11A">
      <w:pPr>
        <w:pStyle w:val="13"/>
        <w:spacing w:beforeAutospacing="0" w:afterAutospacing="0" w:line="480" w:lineRule="auto"/>
        <w:ind w:firstLine="540" w:firstLineChars="224"/>
        <w:jc w:val="both"/>
        <w:rPr>
          <w:rFonts w:cs="Arial" w:asciiTheme="minorEastAsia" w:hAnsiTheme="minorEastAsia"/>
          <w:sz w:val="24"/>
          <w:szCs w:val="24"/>
          <w:highlight w:val="none"/>
        </w:rPr>
      </w:pPr>
      <w:r>
        <w:rPr>
          <w:rFonts w:hint="eastAsia" w:cs="宋体"/>
          <w:b/>
          <w:bCs w:val="0"/>
          <w:color w:val="auto"/>
          <w:sz w:val="24"/>
          <w:szCs w:val="24"/>
          <w:highlight w:val="none"/>
          <w:lang w:val="en-US" w:eastAsia="zh-CN"/>
        </w:rPr>
        <w:t>8</w:t>
      </w:r>
      <w:r>
        <w:rPr>
          <w:rFonts w:hint="eastAsia" w:ascii="宋体" w:hAnsi="宋体" w:eastAsia="宋体" w:cs="宋体"/>
          <w:b/>
          <w:bCs w:val="0"/>
          <w:color w:val="auto"/>
          <w:sz w:val="24"/>
          <w:szCs w:val="24"/>
          <w:highlight w:val="none"/>
          <w:lang w:val="en-US" w:eastAsia="zh-CN"/>
        </w:rPr>
        <w:t>.</w:t>
      </w:r>
      <w:r>
        <w:rPr>
          <w:rFonts w:hint="eastAsia" w:cs="宋体"/>
          <w:b/>
          <w:bCs w:val="0"/>
          <w:color w:val="auto"/>
          <w:sz w:val="24"/>
          <w:szCs w:val="24"/>
          <w:highlight w:val="none"/>
          <w:lang w:val="en-US" w:eastAsia="zh-CN"/>
        </w:rPr>
        <w:t>3</w:t>
      </w:r>
      <w:r>
        <w:rPr>
          <w:rFonts w:cs="Arial" w:asciiTheme="minorEastAsia" w:hAnsiTheme="minorEastAsia"/>
          <w:b/>
          <w:sz w:val="24"/>
          <w:szCs w:val="24"/>
          <w:highlight w:val="none"/>
        </w:rPr>
        <w:t>业绩</w:t>
      </w:r>
    </w:p>
    <w:tbl>
      <w:tblPr>
        <w:tblStyle w:val="34"/>
        <w:tblW w:w="76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3021"/>
        <w:gridCol w:w="1608"/>
        <w:gridCol w:w="1803"/>
      </w:tblGrid>
      <w:tr w14:paraId="39B08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54" w:type="dxa"/>
            <w:vAlign w:val="center"/>
          </w:tcPr>
          <w:p w14:paraId="46432738">
            <w:pPr>
              <w:spacing w:before="120"/>
              <w:jc w:val="center"/>
              <w:rPr>
                <w:rFonts w:hint="eastAsia"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序号</w:t>
            </w:r>
          </w:p>
        </w:tc>
        <w:tc>
          <w:tcPr>
            <w:tcW w:w="3021" w:type="dxa"/>
            <w:vAlign w:val="center"/>
          </w:tcPr>
          <w:p w14:paraId="5D77AEB6">
            <w:pPr>
              <w:spacing w:before="120"/>
              <w:jc w:val="center"/>
              <w:rPr>
                <w:rFonts w:hint="default"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用户名称</w:t>
            </w:r>
          </w:p>
        </w:tc>
        <w:tc>
          <w:tcPr>
            <w:tcW w:w="1608" w:type="dxa"/>
            <w:vAlign w:val="center"/>
          </w:tcPr>
          <w:p w14:paraId="788302A4">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联系人及</w:t>
            </w:r>
            <w:r>
              <w:rPr>
                <w:rFonts w:cs="Arial" w:asciiTheme="minorEastAsia" w:hAnsiTheme="minorEastAsia"/>
                <w:sz w:val="24"/>
                <w:highlight w:val="none"/>
              </w:rPr>
              <w:t>联系</w:t>
            </w:r>
            <w:r>
              <w:rPr>
                <w:rFonts w:hint="eastAsia" w:cs="Arial" w:asciiTheme="minorEastAsia" w:hAnsiTheme="minorEastAsia"/>
                <w:sz w:val="24"/>
                <w:highlight w:val="none"/>
              </w:rPr>
              <w:t>电话</w:t>
            </w:r>
          </w:p>
        </w:tc>
        <w:tc>
          <w:tcPr>
            <w:tcW w:w="1803" w:type="dxa"/>
            <w:vAlign w:val="center"/>
          </w:tcPr>
          <w:p w14:paraId="0CD37DB9">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维保业绩</w:t>
            </w:r>
            <w:r>
              <w:rPr>
                <w:rFonts w:hint="eastAsia" w:cs="Arial" w:asciiTheme="minorEastAsia" w:hAnsiTheme="minorEastAsia"/>
                <w:sz w:val="24"/>
                <w:highlight w:val="none"/>
              </w:rPr>
              <w:t>年份</w:t>
            </w:r>
          </w:p>
        </w:tc>
      </w:tr>
      <w:tr w14:paraId="08F27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54" w:type="dxa"/>
            <w:vAlign w:val="center"/>
          </w:tcPr>
          <w:p w14:paraId="392D7448">
            <w:pPr>
              <w:spacing w:before="120"/>
              <w:jc w:val="center"/>
              <w:rPr>
                <w:rFonts w:cs="Arial" w:asciiTheme="minorEastAsia" w:hAnsiTheme="minorEastAsia"/>
                <w:highlight w:val="none"/>
              </w:rPr>
            </w:pPr>
          </w:p>
        </w:tc>
        <w:tc>
          <w:tcPr>
            <w:tcW w:w="3021" w:type="dxa"/>
            <w:vAlign w:val="center"/>
          </w:tcPr>
          <w:p w14:paraId="0B354FD7">
            <w:pPr>
              <w:spacing w:before="120"/>
              <w:jc w:val="center"/>
              <w:rPr>
                <w:rFonts w:cs="Arial" w:asciiTheme="minorEastAsia" w:hAnsiTheme="minorEastAsia"/>
                <w:highlight w:val="none"/>
              </w:rPr>
            </w:pPr>
          </w:p>
        </w:tc>
        <w:tc>
          <w:tcPr>
            <w:tcW w:w="1608" w:type="dxa"/>
            <w:vAlign w:val="center"/>
          </w:tcPr>
          <w:p w14:paraId="61E60ADA">
            <w:pPr>
              <w:spacing w:before="120"/>
              <w:jc w:val="center"/>
              <w:rPr>
                <w:rFonts w:cs="Arial" w:asciiTheme="minorEastAsia" w:hAnsiTheme="minorEastAsia"/>
                <w:highlight w:val="none"/>
              </w:rPr>
            </w:pPr>
          </w:p>
        </w:tc>
        <w:tc>
          <w:tcPr>
            <w:tcW w:w="1803" w:type="dxa"/>
            <w:vAlign w:val="center"/>
          </w:tcPr>
          <w:p w14:paraId="04447730">
            <w:pPr>
              <w:spacing w:before="120"/>
              <w:jc w:val="center"/>
              <w:rPr>
                <w:rFonts w:cs="Arial" w:asciiTheme="minorEastAsia" w:hAnsiTheme="minorEastAsia"/>
                <w:highlight w:val="none"/>
              </w:rPr>
            </w:pPr>
          </w:p>
        </w:tc>
      </w:tr>
      <w:tr w14:paraId="74269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54" w:type="dxa"/>
            <w:vAlign w:val="center"/>
          </w:tcPr>
          <w:p w14:paraId="5B8AF551">
            <w:pPr>
              <w:spacing w:before="120"/>
              <w:jc w:val="center"/>
              <w:rPr>
                <w:rFonts w:cs="Arial" w:asciiTheme="minorEastAsia" w:hAnsiTheme="minorEastAsia"/>
                <w:highlight w:val="none"/>
              </w:rPr>
            </w:pPr>
          </w:p>
        </w:tc>
        <w:tc>
          <w:tcPr>
            <w:tcW w:w="3021" w:type="dxa"/>
            <w:vAlign w:val="center"/>
          </w:tcPr>
          <w:p w14:paraId="2DA219B5">
            <w:pPr>
              <w:spacing w:before="120"/>
              <w:jc w:val="center"/>
              <w:rPr>
                <w:rFonts w:cs="Arial" w:asciiTheme="minorEastAsia" w:hAnsiTheme="minorEastAsia"/>
                <w:highlight w:val="none"/>
              </w:rPr>
            </w:pPr>
          </w:p>
        </w:tc>
        <w:tc>
          <w:tcPr>
            <w:tcW w:w="1608" w:type="dxa"/>
            <w:vAlign w:val="center"/>
          </w:tcPr>
          <w:p w14:paraId="2C3F9359">
            <w:pPr>
              <w:spacing w:before="120"/>
              <w:jc w:val="center"/>
              <w:rPr>
                <w:rFonts w:cs="Arial" w:asciiTheme="minorEastAsia" w:hAnsiTheme="minorEastAsia"/>
                <w:highlight w:val="none"/>
              </w:rPr>
            </w:pPr>
          </w:p>
        </w:tc>
        <w:tc>
          <w:tcPr>
            <w:tcW w:w="1803" w:type="dxa"/>
            <w:vAlign w:val="center"/>
          </w:tcPr>
          <w:p w14:paraId="104FB69F">
            <w:pPr>
              <w:spacing w:before="120"/>
              <w:jc w:val="center"/>
              <w:rPr>
                <w:rFonts w:cs="Arial" w:asciiTheme="minorEastAsia" w:hAnsiTheme="minorEastAsia"/>
                <w:highlight w:val="none"/>
              </w:rPr>
            </w:pPr>
          </w:p>
        </w:tc>
      </w:tr>
      <w:tr w14:paraId="48E9D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54" w:type="dxa"/>
            <w:vAlign w:val="center"/>
          </w:tcPr>
          <w:p w14:paraId="5237FDB6">
            <w:pPr>
              <w:spacing w:before="120"/>
              <w:jc w:val="center"/>
              <w:rPr>
                <w:rFonts w:cs="Arial" w:asciiTheme="minorEastAsia" w:hAnsiTheme="minorEastAsia"/>
                <w:highlight w:val="none"/>
              </w:rPr>
            </w:pPr>
          </w:p>
        </w:tc>
        <w:tc>
          <w:tcPr>
            <w:tcW w:w="3021" w:type="dxa"/>
            <w:vAlign w:val="center"/>
          </w:tcPr>
          <w:p w14:paraId="0EC68B0F">
            <w:pPr>
              <w:spacing w:before="120"/>
              <w:jc w:val="center"/>
              <w:rPr>
                <w:rFonts w:cs="Arial" w:asciiTheme="minorEastAsia" w:hAnsiTheme="minorEastAsia"/>
                <w:highlight w:val="none"/>
              </w:rPr>
            </w:pPr>
          </w:p>
        </w:tc>
        <w:tc>
          <w:tcPr>
            <w:tcW w:w="1608" w:type="dxa"/>
            <w:vAlign w:val="center"/>
          </w:tcPr>
          <w:p w14:paraId="1A92A840">
            <w:pPr>
              <w:spacing w:before="120"/>
              <w:jc w:val="center"/>
              <w:rPr>
                <w:rFonts w:cs="Arial" w:asciiTheme="minorEastAsia" w:hAnsiTheme="minorEastAsia"/>
                <w:highlight w:val="none"/>
              </w:rPr>
            </w:pPr>
          </w:p>
        </w:tc>
        <w:tc>
          <w:tcPr>
            <w:tcW w:w="1803" w:type="dxa"/>
            <w:vAlign w:val="center"/>
          </w:tcPr>
          <w:p w14:paraId="4ED4F07A">
            <w:pPr>
              <w:spacing w:before="120"/>
              <w:jc w:val="center"/>
              <w:rPr>
                <w:rFonts w:cs="Arial" w:asciiTheme="minorEastAsia" w:hAnsiTheme="minorEastAsia"/>
                <w:highlight w:val="none"/>
              </w:rPr>
            </w:pPr>
          </w:p>
        </w:tc>
      </w:tr>
      <w:tr w14:paraId="7496B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54" w:type="dxa"/>
            <w:vAlign w:val="center"/>
          </w:tcPr>
          <w:p w14:paraId="7CBAE2E1">
            <w:pPr>
              <w:spacing w:before="120"/>
              <w:jc w:val="center"/>
              <w:rPr>
                <w:rFonts w:cs="Arial" w:asciiTheme="minorEastAsia" w:hAnsiTheme="minorEastAsia"/>
                <w:highlight w:val="none"/>
              </w:rPr>
            </w:pPr>
          </w:p>
        </w:tc>
        <w:tc>
          <w:tcPr>
            <w:tcW w:w="3021" w:type="dxa"/>
            <w:vAlign w:val="center"/>
          </w:tcPr>
          <w:p w14:paraId="1B2F6ED2">
            <w:pPr>
              <w:spacing w:before="120"/>
              <w:jc w:val="center"/>
              <w:rPr>
                <w:rFonts w:cs="Arial" w:asciiTheme="minorEastAsia" w:hAnsiTheme="minorEastAsia"/>
                <w:highlight w:val="none"/>
              </w:rPr>
            </w:pPr>
          </w:p>
        </w:tc>
        <w:tc>
          <w:tcPr>
            <w:tcW w:w="1608" w:type="dxa"/>
            <w:vAlign w:val="center"/>
          </w:tcPr>
          <w:p w14:paraId="5A6E5E8B">
            <w:pPr>
              <w:spacing w:before="120"/>
              <w:jc w:val="center"/>
              <w:rPr>
                <w:rFonts w:cs="Arial" w:asciiTheme="minorEastAsia" w:hAnsiTheme="minorEastAsia"/>
                <w:highlight w:val="none"/>
              </w:rPr>
            </w:pPr>
          </w:p>
        </w:tc>
        <w:tc>
          <w:tcPr>
            <w:tcW w:w="1803" w:type="dxa"/>
            <w:vAlign w:val="center"/>
          </w:tcPr>
          <w:p w14:paraId="2D89B567">
            <w:pPr>
              <w:spacing w:before="120"/>
              <w:jc w:val="center"/>
              <w:rPr>
                <w:rFonts w:cs="Arial" w:asciiTheme="minorEastAsia" w:hAnsiTheme="minorEastAsia"/>
                <w:highlight w:val="none"/>
              </w:rPr>
            </w:pPr>
          </w:p>
        </w:tc>
      </w:tr>
      <w:tr w14:paraId="0E92E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54" w:type="dxa"/>
            <w:vAlign w:val="center"/>
          </w:tcPr>
          <w:p w14:paraId="443FA176">
            <w:pPr>
              <w:spacing w:before="120"/>
              <w:jc w:val="center"/>
              <w:rPr>
                <w:rFonts w:cs="Arial" w:asciiTheme="minorEastAsia" w:hAnsiTheme="minorEastAsia"/>
                <w:highlight w:val="none"/>
              </w:rPr>
            </w:pPr>
          </w:p>
        </w:tc>
        <w:tc>
          <w:tcPr>
            <w:tcW w:w="3021" w:type="dxa"/>
            <w:vAlign w:val="center"/>
          </w:tcPr>
          <w:p w14:paraId="6EC5F5FE">
            <w:pPr>
              <w:spacing w:before="120"/>
              <w:jc w:val="center"/>
              <w:rPr>
                <w:rFonts w:cs="Arial" w:asciiTheme="minorEastAsia" w:hAnsiTheme="minorEastAsia"/>
                <w:highlight w:val="none"/>
              </w:rPr>
            </w:pPr>
          </w:p>
        </w:tc>
        <w:tc>
          <w:tcPr>
            <w:tcW w:w="1608" w:type="dxa"/>
            <w:vAlign w:val="center"/>
          </w:tcPr>
          <w:p w14:paraId="2EE9EADA">
            <w:pPr>
              <w:spacing w:before="120"/>
              <w:jc w:val="center"/>
              <w:rPr>
                <w:rFonts w:cs="Arial" w:asciiTheme="minorEastAsia" w:hAnsiTheme="minorEastAsia"/>
                <w:highlight w:val="none"/>
              </w:rPr>
            </w:pPr>
          </w:p>
        </w:tc>
        <w:tc>
          <w:tcPr>
            <w:tcW w:w="1803" w:type="dxa"/>
            <w:vAlign w:val="center"/>
          </w:tcPr>
          <w:p w14:paraId="2827C9D7">
            <w:pPr>
              <w:spacing w:before="120"/>
              <w:jc w:val="center"/>
              <w:rPr>
                <w:rFonts w:cs="Arial" w:asciiTheme="minorEastAsia" w:hAnsiTheme="minorEastAsia"/>
                <w:highlight w:val="none"/>
              </w:rPr>
            </w:pPr>
          </w:p>
        </w:tc>
      </w:tr>
      <w:tr w14:paraId="14B19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54" w:type="dxa"/>
            <w:vAlign w:val="center"/>
          </w:tcPr>
          <w:p w14:paraId="73627E7B">
            <w:pPr>
              <w:spacing w:before="120"/>
              <w:jc w:val="center"/>
              <w:rPr>
                <w:rFonts w:cs="Arial" w:asciiTheme="minorEastAsia" w:hAnsiTheme="minorEastAsia"/>
                <w:color w:val="auto"/>
                <w:highlight w:val="none"/>
              </w:rPr>
            </w:pPr>
          </w:p>
        </w:tc>
        <w:tc>
          <w:tcPr>
            <w:tcW w:w="3021" w:type="dxa"/>
            <w:vAlign w:val="center"/>
          </w:tcPr>
          <w:p w14:paraId="3904317C">
            <w:pPr>
              <w:spacing w:before="120"/>
              <w:jc w:val="center"/>
              <w:rPr>
                <w:rFonts w:cs="Arial" w:asciiTheme="minorEastAsia" w:hAnsiTheme="minorEastAsia"/>
                <w:color w:val="auto"/>
                <w:highlight w:val="none"/>
              </w:rPr>
            </w:pPr>
          </w:p>
        </w:tc>
        <w:tc>
          <w:tcPr>
            <w:tcW w:w="1608" w:type="dxa"/>
            <w:vAlign w:val="center"/>
          </w:tcPr>
          <w:p w14:paraId="3797DB3D">
            <w:pPr>
              <w:spacing w:before="120"/>
              <w:jc w:val="center"/>
              <w:rPr>
                <w:rFonts w:cs="Arial" w:asciiTheme="minorEastAsia" w:hAnsiTheme="minorEastAsia"/>
                <w:color w:val="auto"/>
                <w:highlight w:val="none"/>
              </w:rPr>
            </w:pPr>
          </w:p>
        </w:tc>
        <w:tc>
          <w:tcPr>
            <w:tcW w:w="1803" w:type="dxa"/>
            <w:vAlign w:val="center"/>
          </w:tcPr>
          <w:p w14:paraId="54B94AE8">
            <w:pPr>
              <w:spacing w:before="120"/>
              <w:jc w:val="center"/>
              <w:rPr>
                <w:rFonts w:cs="Arial" w:asciiTheme="minorEastAsia" w:hAnsiTheme="minorEastAsia"/>
                <w:color w:val="auto"/>
                <w:highlight w:val="none"/>
              </w:rPr>
            </w:pPr>
          </w:p>
        </w:tc>
      </w:tr>
      <w:tr w14:paraId="10B556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54" w:type="dxa"/>
            <w:vAlign w:val="center"/>
          </w:tcPr>
          <w:p w14:paraId="07DE1F7E">
            <w:pPr>
              <w:spacing w:before="120"/>
              <w:jc w:val="center"/>
              <w:rPr>
                <w:rFonts w:cs="Arial" w:asciiTheme="minorEastAsia" w:hAnsiTheme="minorEastAsia"/>
                <w:color w:val="auto"/>
                <w:highlight w:val="none"/>
              </w:rPr>
            </w:pPr>
          </w:p>
        </w:tc>
        <w:tc>
          <w:tcPr>
            <w:tcW w:w="3021" w:type="dxa"/>
            <w:vAlign w:val="center"/>
          </w:tcPr>
          <w:p w14:paraId="1313E78D">
            <w:pPr>
              <w:spacing w:before="120"/>
              <w:jc w:val="center"/>
              <w:rPr>
                <w:rFonts w:cs="Arial" w:asciiTheme="minorEastAsia" w:hAnsiTheme="minorEastAsia"/>
                <w:color w:val="auto"/>
                <w:highlight w:val="none"/>
              </w:rPr>
            </w:pPr>
          </w:p>
        </w:tc>
        <w:tc>
          <w:tcPr>
            <w:tcW w:w="1608" w:type="dxa"/>
            <w:vAlign w:val="center"/>
          </w:tcPr>
          <w:p w14:paraId="2E509206">
            <w:pPr>
              <w:spacing w:before="120"/>
              <w:jc w:val="center"/>
              <w:rPr>
                <w:rFonts w:cs="Arial" w:asciiTheme="minorEastAsia" w:hAnsiTheme="minorEastAsia"/>
                <w:color w:val="auto"/>
                <w:highlight w:val="none"/>
              </w:rPr>
            </w:pPr>
          </w:p>
        </w:tc>
        <w:tc>
          <w:tcPr>
            <w:tcW w:w="1803" w:type="dxa"/>
            <w:vAlign w:val="center"/>
          </w:tcPr>
          <w:p w14:paraId="79E06EF4">
            <w:pPr>
              <w:spacing w:before="120"/>
              <w:jc w:val="center"/>
              <w:rPr>
                <w:rFonts w:cs="Arial" w:asciiTheme="minorEastAsia" w:hAnsiTheme="minorEastAsia"/>
                <w:color w:val="auto"/>
                <w:highlight w:val="none"/>
              </w:rPr>
            </w:pPr>
          </w:p>
        </w:tc>
      </w:tr>
      <w:tr w14:paraId="1CFF2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54" w:type="dxa"/>
            <w:vAlign w:val="center"/>
          </w:tcPr>
          <w:p w14:paraId="62B57E21">
            <w:pPr>
              <w:spacing w:before="120"/>
              <w:jc w:val="center"/>
              <w:rPr>
                <w:rFonts w:cs="Arial" w:asciiTheme="minorEastAsia" w:hAnsiTheme="minorEastAsia"/>
                <w:color w:val="auto"/>
                <w:highlight w:val="none"/>
              </w:rPr>
            </w:pPr>
          </w:p>
        </w:tc>
        <w:tc>
          <w:tcPr>
            <w:tcW w:w="3021" w:type="dxa"/>
            <w:vAlign w:val="center"/>
          </w:tcPr>
          <w:p w14:paraId="561AB2CF">
            <w:pPr>
              <w:spacing w:before="120"/>
              <w:jc w:val="center"/>
              <w:rPr>
                <w:rFonts w:cs="Arial" w:asciiTheme="minorEastAsia" w:hAnsiTheme="minorEastAsia"/>
                <w:color w:val="auto"/>
                <w:highlight w:val="none"/>
              </w:rPr>
            </w:pPr>
          </w:p>
        </w:tc>
        <w:tc>
          <w:tcPr>
            <w:tcW w:w="1608" w:type="dxa"/>
            <w:vAlign w:val="center"/>
          </w:tcPr>
          <w:p w14:paraId="0E56BECE">
            <w:pPr>
              <w:spacing w:before="120"/>
              <w:jc w:val="center"/>
              <w:rPr>
                <w:rFonts w:cs="Arial" w:asciiTheme="minorEastAsia" w:hAnsiTheme="minorEastAsia"/>
                <w:color w:val="auto"/>
                <w:highlight w:val="none"/>
              </w:rPr>
            </w:pPr>
          </w:p>
        </w:tc>
        <w:tc>
          <w:tcPr>
            <w:tcW w:w="1803" w:type="dxa"/>
            <w:vAlign w:val="center"/>
          </w:tcPr>
          <w:p w14:paraId="4147F08F">
            <w:pPr>
              <w:spacing w:before="120"/>
              <w:jc w:val="center"/>
              <w:rPr>
                <w:rFonts w:cs="Arial" w:asciiTheme="minorEastAsia" w:hAnsiTheme="minorEastAsia"/>
                <w:color w:val="auto"/>
                <w:highlight w:val="none"/>
              </w:rPr>
            </w:pPr>
          </w:p>
        </w:tc>
      </w:tr>
    </w:tbl>
    <w:p w14:paraId="5016CED6">
      <w:pPr>
        <w:spacing w:line="380" w:lineRule="exact"/>
        <w:rPr>
          <w:rFonts w:hint="default" w:eastAsia="宋体" w:asciiTheme="minorEastAsia" w:hAnsiTheme="minorEastAsia"/>
          <w:b/>
          <w:color w:val="auto"/>
          <w:szCs w:val="21"/>
          <w:highlight w:val="none"/>
          <w:lang w:val="en-US" w:eastAsia="zh-CN"/>
        </w:rPr>
      </w:pPr>
      <w:r>
        <w:rPr>
          <w:rFonts w:hint="eastAsia" w:asciiTheme="minorEastAsia" w:hAnsiTheme="minorEastAsia"/>
          <w:b/>
          <w:color w:val="auto"/>
          <w:szCs w:val="21"/>
          <w:highlight w:val="none"/>
        </w:rPr>
        <w:t>注：供应商需在本表后附</w:t>
      </w:r>
      <w:r>
        <w:rPr>
          <w:rFonts w:hint="eastAsia" w:asciiTheme="minorEastAsia" w:hAnsiTheme="minorEastAsia"/>
          <w:b/>
          <w:color w:val="auto"/>
          <w:szCs w:val="21"/>
          <w:highlight w:val="none"/>
          <w:lang w:val="en-US" w:eastAsia="zh-CN"/>
        </w:rPr>
        <w:t>销售业绩</w:t>
      </w:r>
      <w:r>
        <w:rPr>
          <w:rFonts w:hint="eastAsia" w:asciiTheme="minorEastAsia" w:hAnsiTheme="minorEastAsia"/>
          <w:b/>
          <w:color w:val="auto"/>
          <w:szCs w:val="21"/>
          <w:highlight w:val="none"/>
        </w:rPr>
        <w:t>合同</w:t>
      </w:r>
      <w:r>
        <w:rPr>
          <w:rFonts w:hint="eastAsia" w:asciiTheme="minorEastAsia" w:hAnsiTheme="minorEastAsia"/>
          <w:b/>
          <w:color w:val="auto"/>
          <w:szCs w:val="21"/>
          <w:highlight w:val="none"/>
          <w:lang w:val="en-US" w:eastAsia="zh-CN"/>
        </w:rPr>
        <w:t>。</w:t>
      </w:r>
    </w:p>
    <w:p w14:paraId="4718F638">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B6C3C21">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p>
    <w:p w14:paraId="38E4D5A2">
      <w:pPr>
        <w:pStyle w:val="13"/>
        <w:spacing w:beforeAutospacing="0" w:afterAutospacing="0" w:line="480" w:lineRule="auto"/>
        <w:ind w:firstLine="495" w:firstLineChars="224"/>
        <w:jc w:val="both"/>
        <w:rPr>
          <w:rFonts w:hint="eastAsia" w:ascii="宋体" w:hAnsi="宋体" w:eastAsia="宋体" w:cs="宋体"/>
          <w:b/>
          <w:bCs w:val="0"/>
          <w:color w:val="auto"/>
          <w:sz w:val="22"/>
          <w:szCs w:val="22"/>
          <w:highlight w:val="none"/>
        </w:rPr>
      </w:pPr>
      <w:r>
        <w:rPr>
          <w:rFonts w:hint="eastAsia" w:cs="宋体"/>
          <w:b/>
          <w:bCs w:val="0"/>
          <w:color w:val="auto"/>
          <w:sz w:val="22"/>
          <w:szCs w:val="22"/>
          <w:highlight w:val="none"/>
          <w:lang w:val="en-US" w:eastAsia="zh-CN"/>
        </w:rPr>
        <w:t>8</w:t>
      </w:r>
      <w:r>
        <w:rPr>
          <w:rFonts w:hint="eastAsia" w:ascii="宋体" w:hAnsi="宋体" w:eastAsia="宋体" w:cs="宋体"/>
          <w:b/>
          <w:bCs w:val="0"/>
          <w:color w:val="auto"/>
          <w:sz w:val="22"/>
          <w:szCs w:val="22"/>
          <w:highlight w:val="none"/>
        </w:rPr>
        <w:t>.</w:t>
      </w:r>
      <w:r>
        <w:rPr>
          <w:rFonts w:hint="eastAsia" w:cs="宋体"/>
          <w:b/>
          <w:bCs w:val="0"/>
          <w:color w:val="auto"/>
          <w:sz w:val="22"/>
          <w:szCs w:val="22"/>
          <w:highlight w:val="none"/>
          <w:lang w:val="en-US" w:eastAsia="zh-CN"/>
        </w:rPr>
        <w:t>4</w:t>
      </w:r>
      <w:r>
        <w:rPr>
          <w:rFonts w:hint="eastAsia" w:ascii="宋体" w:hAnsi="宋体" w:eastAsia="宋体" w:cs="宋体"/>
          <w:b/>
          <w:bCs w:val="0"/>
          <w:color w:val="auto"/>
          <w:sz w:val="22"/>
          <w:szCs w:val="22"/>
          <w:highlight w:val="none"/>
          <w:lang w:val="en-US" w:eastAsia="zh-CN"/>
        </w:rPr>
        <w:t xml:space="preserve"> 供应商认为其他应提供的证明材料</w:t>
      </w:r>
    </w:p>
    <w:bookmarkEnd w:id="78"/>
    <w:p w14:paraId="335E608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83CC76F-11FC-45C8-926A-3C22EAB8203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公文小标宋">
    <w:panose1 w:val="02000500000000000000"/>
    <w:charset w:val="86"/>
    <w:family w:val="auto"/>
    <w:pitch w:val="default"/>
    <w:sig w:usb0="A00002BF" w:usb1="38CF7CFA" w:usb2="00000016" w:usb3="00000000" w:csb0="00040001" w:csb1="00000000"/>
    <w:embedRegular r:id="rId2" w:fontKey="{898DAE74-EC62-4024-8B8D-033F4062E923}"/>
  </w:font>
  <w:font w:name="仿宋_GB2312">
    <w:panose1 w:val="02010609030101010101"/>
    <w:charset w:val="86"/>
    <w:family w:val="auto"/>
    <w:pitch w:val="default"/>
    <w:sig w:usb0="00000001" w:usb1="080E0000" w:usb2="00000000" w:usb3="00000000" w:csb0="00040000" w:csb1="00000000"/>
    <w:embedRegular r:id="rId3" w:fontKey="{E2F6435F-1A36-45EC-A385-92538F8DB13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驻马店市中心医院全院分体空调运营服务项目采购</w:t>
    </w:r>
    <w:r>
      <w:rPr>
        <w:rFonts w:hint="eastAsia"/>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4F1218"/>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47DE1"/>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024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993"/>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0BD6"/>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035"/>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27746"/>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2F76"/>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626374"/>
    <w:rsid w:val="01745FBF"/>
    <w:rsid w:val="017E6D95"/>
    <w:rsid w:val="018D0058"/>
    <w:rsid w:val="01976717"/>
    <w:rsid w:val="019F1377"/>
    <w:rsid w:val="01D715BE"/>
    <w:rsid w:val="01EB45BC"/>
    <w:rsid w:val="01F04981"/>
    <w:rsid w:val="01F114A6"/>
    <w:rsid w:val="01F9035B"/>
    <w:rsid w:val="01FA63A5"/>
    <w:rsid w:val="02011C7D"/>
    <w:rsid w:val="02035523"/>
    <w:rsid w:val="021653B1"/>
    <w:rsid w:val="02184C85"/>
    <w:rsid w:val="021C6E40"/>
    <w:rsid w:val="02222FF2"/>
    <w:rsid w:val="023615AF"/>
    <w:rsid w:val="02384FF4"/>
    <w:rsid w:val="023D0B8F"/>
    <w:rsid w:val="023F67A9"/>
    <w:rsid w:val="0247575A"/>
    <w:rsid w:val="025235B1"/>
    <w:rsid w:val="0261030A"/>
    <w:rsid w:val="0262674D"/>
    <w:rsid w:val="02747B01"/>
    <w:rsid w:val="027619AC"/>
    <w:rsid w:val="02890D36"/>
    <w:rsid w:val="02AE0317"/>
    <w:rsid w:val="02B04EBD"/>
    <w:rsid w:val="02B97DFD"/>
    <w:rsid w:val="02C866AB"/>
    <w:rsid w:val="02CB7F49"/>
    <w:rsid w:val="02D92EF7"/>
    <w:rsid w:val="02DA4665"/>
    <w:rsid w:val="02ED6112"/>
    <w:rsid w:val="02F40325"/>
    <w:rsid w:val="02FA082F"/>
    <w:rsid w:val="031126C4"/>
    <w:rsid w:val="031C0676"/>
    <w:rsid w:val="031E62CB"/>
    <w:rsid w:val="0323019C"/>
    <w:rsid w:val="03351867"/>
    <w:rsid w:val="034733B8"/>
    <w:rsid w:val="03475E56"/>
    <w:rsid w:val="0353518A"/>
    <w:rsid w:val="035E4919"/>
    <w:rsid w:val="036056EE"/>
    <w:rsid w:val="03675F31"/>
    <w:rsid w:val="036A009A"/>
    <w:rsid w:val="037A734D"/>
    <w:rsid w:val="03844805"/>
    <w:rsid w:val="03845791"/>
    <w:rsid w:val="03A011E9"/>
    <w:rsid w:val="03AE7F27"/>
    <w:rsid w:val="03BC3316"/>
    <w:rsid w:val="03BD2BCD"/>
    <w:rsid w:val="03CC058D"/>
    <w:rsid w:val="03E017D2"/>
    <w:rsid w:val="03F447E2"/>
    <w:rsid w:val="03F77068"/>
    <w:rsid w:val="03FB660C"/>
    <w:rsid w:val="03FD4132"/>
    <w:rsid w:val="042E37DB"/>
    <w:rsid w:val="04416C20"/>
    <w:rsid w:val="04732647"/>
    <w:rsid w:val="047968B1"/>
    <w:rsid w:val="04854128"/>
    <w:rsid w:val="04870542"/>
    <w:rsid w:val="04B30F7A"/>
    <w:rsid w:val="050E236F"/>
    <w:rsid w:val="05121E5F"/>
    <w:rsid w:val="0516614E"/>
    <w:rsid w:val="054C0111"/>
    <w:rsid w:val="05545DD3"/>
    <w:rsid w:val="056E2AD6"/>
    <w:rsid w:val="05720B50"/>
    <w:rsid w:val="05806815"/>
    <w:rsid w:val="058251D3"/>
    <w:rsid w:val="058C28F1"/>
    <w:rsid w:val="05945CCE"/>
    <w:rsid w:val="059652F0"/>
    <w:rsid w:val="059D05A4"/>
    <w:rsid w:val="059D5E17"/>
    <w:rsid w:val="059E1E1A"/>
    <w:rsid w:val="05AB0A28"/>
    <w:rsid w:val="05AB0F81"/>
    <w:rsid w:val="05B93D6B"/>
    <w:rsid w:val="05BD626F"/>
    <w:rsid w:val="05C23EEE"/>
    <w:rsid w:val="05C313AC"/>
    <w:rsid w:val="05CA4074"/>
    <w:rsid w:val="05D53002"/>
    <w:rsid w:val="05D75738"/>
    <w:rsid w:val="05EB110D"/>
    <w:rsid w:val="05EB4481"/>
    <w:rsid w:val="05EB48F5"/>
    <w:rsid w:val="05F17CC7"/>
    <w:rsid w:val="05FC520E"/>
    <w:rsid w:val="060F639F"/>
    <w:rsid w:val="061E7D14"/>
    <w:rsid w:val="0627193B"/>
    <w:rsid w:val="06446B44"/>
    <w:rsid w:val="06560AED"/>
    <w:rsid w:val="066469C9"/>
    <w:rsid w:val="066646A1"/>
    <w:rsid w:val="066E164D"/>
    <w:rsid w:val="067F1777"/>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60519"/>
    <w:rsid w:val="072916E2"/>
    <w:rsid w:val="072C5514"/>
    <w:rsid w:val="0737768A"/>
    <w:rsid w:val="074A5B92"/>
    <w:rsid w:val="074B3407"/>
    <w:rsid w:val="075D0147"/>
    <w:rsid w:val="075E3193"/>
    <w:rsid w:val="078E18EB"/>
    <w:rsid w:val="07AA2823"/>
    <w:rsid w:val="07B02D9F"/>
    <w:rsid w:val="07B10EA5"/>
    <w:rsid w:val="07C36608"/>
    <w:rsid w:val="07C510CB"/>
    <w:rsid w:val="07CD6512"/>
    <w:rsid w:val="07CE3FA1"/>
    <w:rsid w:val="07EC2ECB"/>
    <w:rsid w:val="07FE66CB"/>
    <w:rsid w:val="0802440D"/>
    <w:rsid w:val="080B4D47"/>
    <w:rsid w:val="08144141"/>
    <w:rsid w:val="081B727D"/>
    <w:rsid w:val="081D2FF5"/>
    <w:rsid w:val="082C4FE6"/>
    <w:rsid w:val="08321601"/>
    <w:rsid w:val="08326375"/>
    <w:rsid w:val="083D5C91"/>
    <w:rsid w:val="0847191F"/>
    <w:rsid w:val="084C7436"/>
    <w:rsid w:val="08591DC3"/>
    <w:rsid w:val="085B58CB"/>
    <w:rsid w:val="08672793"/>
    <w:rsid w:val="08695E80"/>
    <w:rsid w:val="087C4541"/>
    <w:rsid w:val="087E5595"/>
    <w:rsid w:val="08955281"/>
    <w:rsid w:val="08BC0A60"/>
    <w:rsid w:val="08C52D6F"/>
    <w:rsid w:val="08E42BE4"/>
    <w:rsid w:val="08EB30F3"/>
    <w:rsid w:val="08EF0201"/>
    <w:rsid w:val="08F41DE8"/>
    <w:rsid w:val="093D1475"/>
    <w:rsid w:val="094840A2"/>
    <w:rsid w:val="09491BC8"/>
    <w:rsid w:val="09644C54"/>
    <w:rsid w:val="09737462"/>
    <w:rsid w:val="098B21E0"/>
    <w:rsid w:val="099156C3"/>
    <w:rsid w:val="099A0675"/>
    <w:rsid w:val="09A33F5B"/>
    <w:rsid w:val="09A53F39"/>
    <w:rsid w:val="09A60E13"/>
    <w:rsid w:val="09A82D92"/>
    <w:rsid w:val="09AB2883"/>
    <w:rsid w:val="09C35E1E"/>
    <w:rsid w:val="09CD0A4B"/>
    <w:rsid w:val="09D206F0"/>
    <w:rsid w:val="09D27E0F"/>
    <w:rsid w:val="0A287A2F"/>
    <w:rsid w:val="0A321AC2"/>
    <w:rsid w:val="0A343D4E"/>
    <w:rsid w:val="0A344626"/>
    <w:rsid w:val="0A3E6D2E"/>
    <w:rsid w:val="0A4232E4"/>
    <w:rsid w:val="0A4F145F"/>
    <w:rsid w:val="0A4F76B2"/>
    <w:rsid w:val="0A8455AD"/>
    <w:rsid w:val="0A8729A8"/>
    <w:rsid w:val="0ABA2D7D"/>
    <w:rsid w:val="0AD13A85"/>
    <w:rsid w:val="0AE0655C"/>
    <w:rsid w:val="0B091954"/>
    <w:rsid w:val="0B195776"/>
    <w:rsid w:val="0B1A7CC0"/>
    <w:rsid w:val="0B224DC6"/>
    <w:rsid w:val="0B34773E"/>
    <w:rsid w:val="0B3B7D65"/>
    <w:rsid w:val="0B434C20"/>
    <w:rsid w:val="0B5F0822"/>
    <w:rsid w:val="0B637D77"/>
    <w:rsid w:val="0B6B6A4F"/>
    <w:rsid w:val="0B7006C4"/>
    <w:rsid w:val="0B726646"/>
    <w:rsid w:val="0B7606E8"/>
    <w:rsid w:val="0B8B471A"/>
    <w:rsid w:val="0B924545"/>
    <w:rsid w:val="0BAC324F"/>
    <w:rsid w:val="0BB40DF1"/>
    <w:rsid w:val="0BC11EE9"/>
    <w:rsid w:val="0BCC62FA"/>
    <w:rsid w:val="0BF16C73"/>
    <w:rsid w:val="0BF72F1E"/>
    <w:rsid w:val="0C063DA0"/>
    <w:rsid w:val="0C0A7D34"/>
    <w:rsid w:val="0C1464BD"/>
    <w:rsid w:val="0C230DF6"/>
    <w:rsid w:val="0C3152C1"/>
    <w:rsid w:val="0C3957A5"/>
    <w:rsid w:val="0C4E6409"/>
    <w:rsid w:val="0C507E2F"/>
    <w:rsid w:val="0C600D66"/>
    <w:rsid w:val="0C626DA7"/>
    <w:rsid w:val="0C6876AE"/>
    <w:rsid w:val="0C71390F"/>
    <w:rsid w:val="0C720EC8"/>
    <w:rsid w:val="0C820A5E"/>
    <w:rsid w:val="0C880C59"/>
    <w:rsid w:val="0C942042"/>
    <w:rsid w:val="0C965124"/>
    <w:rsid w:val="0C9D50DC"/>
    <w:rsid w:val="0CA5271D"/>
    <w:rsid w:val="0CAA0BCF"/>
    <w:rsid w:val="0CAC4D10"/>
    <w:rsid w:val="0CC53C5B"/>
    <w:rsid w:val="0CC72121"/>
    <w:rsid w:val="0CEE5A21"/>
    <w:rsid w:val="0CF12CA2"/>
    <w:rsid w:val="0D05268E"/>
    <w:rsid w:val="0D0646E7"/>
    <w:rsid w:val="0D0C38CA"/>
    <w:rsid w:val="0D123874"/>
    <w:rsid w:val="0D206810"/>
    <w:rsid w:val="0D4861FD"/>
    <w:rsid w:val="0D735465"/>
    <w:rsid w:val="0D9D0734"/>
    <w:rsid w:val="0DA27AF9"/>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71BF"/>
    <w:rsid w:val="0EBB70C4"/>
    <w:rsid w:val="0ECE6257"/>
    <w:rsid w:val="0EE24651"/>
    <w:rsid w:val="0EE4129D"/>
    <w:rsid w:val="0EFE3455"/>
    <w:rsid w:val="0F171032"/>
    <w:rsid w:val="0F335E69"/>
    <w:rsid w:val="0F372614"/>
    <w:rsid w:val="0F3D59C9"/>
    <w:rsid w:val="0F515A6B"/>
    <w:rsid w:val="0F516D5A"/>
    <w:rsid w:val="0F565B36"/>
    <w:rsid w:val="0F684933"/>
    <w:rsid w:val="0F6E2388"/>
    <w:rsid w:val="0F7E0E96"/>
    <w:rsid w:val="0F821E7D"/>
    <w:rsid w:val="0FB3423F"/>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0F36F7"/>
    <w:rsid w:val="11131439"/>
    <w:rsid w:val="111D7BC2"/>
    <w:rsid w:val="11250F40"/>
    <w:rsid w:val="113329E7"/>
    <w:rsid w:val="113F294C"/>
    <w:rsid w:val="11437C85"/>
    <w:rsid w:val="11575085"/>
    <w:rsid w:val="116021A5"/>
    <w:rsid w:val="1166372C"/>
    <w:rsid w:val="11700D10"/>
    <w:rsid w:val="1178125A"/>
    <w:rsid w:val="118441E0"/>
    <w:rsid w:val="1196056D"/>
    <w:rsid w:val="11B85B3D"/>
    <w:rsid w:val="11CD20A0"/>
    <w:rsid w:val="11D34654"/>
    <w:rsid w:val="11E61731"/>
    <w:rsid w:val="12010480"/>
    <w:rsid w:val="12062D4C"/>
    <w:rsid w:val="120E707F"/>
    <w:rsid w:val="121C256F"/>
    <w:rsid w:val="121D0051"/>
    <w:rsid w:val="12413D84"/>
    <w:rsid w:val="127A7D1C"/>
    <w:rsid w:val="12836D8B"/>
    <w:rsid w:val="12993BC0"/>
    <w:rsid w:val="129F0AAB"/>
    <w:rsid w:val="12AB0349"/>
    <w:rsid w:val="12B66520"/>
    <w:rsid w:val="12CB18A0"/>
    <w:rsid w:val="12CD57F1"/>
    <w:rsid w:val="12CE5941"/>
    <w:rsid w:val="12CE7AFA"/>
    <w:rsid w:val="12D67466"/>
    <w:rsid w:val="12E36BE9"/>
    <w:rsid w:val="13036052"/>
    <w:rsid w:val="13272A5D"/>
    <w:rsid w:val="132A2A6A"/>
    <w:rsid w:val="133B6A25"/>
    <w:rsid w:val="133C40E3"/>
    <w:rsid w:val="133F4BFF"/>
    <w:rsid w:val="13410069"/>
    <w:rsid w:val="13477178"/>
    <w:rsid w:val="13493108"/>
    <w:rsid w:val="134A4EBA"/>
    <w:rsid w:val="13631AD8"/>
    <w:rsid w:val="13713CFE"/>
    <w:rsid w:val="13733928"/>
    <w:rsid w:val="13741F37"/>
    <w:rsid w:val="13857CA0"/>
    <w:rsid w:val="138F10FE"/>
    <w:rsid w:val="13920D68"/>
    <w:rsid w:val="139C16C9"/>
    <w:rsid w:val="13A5238E"/>
    <w:rsid w:val="13B63CE1"/>
    <w:rsid w:val="13BC6684"/>
    <w:rsid w:val="13C72B3A"/>
    <w:rsid w:val="13D12EE6"/>
    <w:rsid w:val="13DF575E"/>
    <w:rsid w:val="13E470BD"/>
    <w:rsid w:val="13EE3A98"/>
    <w:rsid w:val="13F3280A"/>
    <w:rsid w:val="140D6614"/>
    <w:rsid w:val="142123F7"/>
    <w:rsid w:val="142A11D8"/>
    <w:rsid w:val="144B544C"/>
    <w:rsid w:val="14553B17"/>
    <w:rsid w:val="145B7B45"/>
    <w:rsid w:val="14627FE2"/>
    <w:rsid w:val="14717443"/>
    <w:rsid w:val="14825F8A"/>
    <w:rsid w:val="148C70AD"/>
    <w:rsid w:val="148D52E3"/>
    <w:rsid w:val="14992B90"/>
    <w:rsid w:val="149F10C7"/>
    <w:rsid w:val="14AF1856"/>
    <w:rsid w:val="14AF19A3"/>
    <w:rsid w:val="14B22D17"/>
    <w:rsid w:val="14B53957"/>
    <w:rsid w:val="14C447F8"/>
    <w:rsid w:val="14C53ECE"/>
    <w:rsid w:val="14CB3DD9"/>
    <w:rsid w:val="14CF6CB0"/>
    <w:rsid w:val="14D10E8D"/>
    <w:rsid w:val="14DB04C0"/>
    <w:rsid w:val="14DC5FE6"/>
    <w:rsid w:val="14E002E6"/>
    <w:rsid w:val="14F050B9"/>
    <w:rsid w:val="14FC36BD"/>
    <w:rsid w:val="14FF5EA7"/>
    <w:rsid w:val="15127C5A"/>
    <w:rsid w:val="15192D96"/>
    <w:rsid w:val="151E3A0F"/>
    <w:rsid w:val="152534E9"/>
    <w:rsid w:val="152A4FA3"/>
    <w:rsid w:val="153A36AA"/>
    <w:rsid w:val="15477903"/>
    <w:rsid w:val="1557566D"/>
    <w:rsid w:val="155D0ED5"/>
    <w:rsid w:val="1565422D"/>
    <w:rsid w:val="156E0971"/>
    <w:rsid w:val="15785B3E"/>
    <w:rsid w:val="15806971"/>
    <w:rsid w:val="15811F1B"/>
    <w:rsid w:val="15A30135"/>
    <w:rsid w:val="15A34015"/>
    <w:rsid w:val="15A703A2"/>
    <w:rsid w:val="15BB487B"/>
    <w:rsid w:val="15CE086D"/>
    <w:rsid w:val="15E2236F"/>
    <w:rsid w:val="16005D04"/>
    <w:rsid w:val="161517B0"/>
    <w:rsid w:val="161D09ED"/>
    <w:rsid w:val="162323A3"/>
    <w:rsid w:val="162F30B1"/>
    <w:rsid w:val="1650762F"/>
    <w:rsid w:val="16510F12"/>
    <w:rsid w:val="165247B2"/>
    <w:rsid w:val="1653052A"/>
    <w:rsid w:val="166448F9"/>
    <w:rsid w:val="1677211D"/>
    <w:rsid w:val="16774218"/>
    <w:rsid w:val="167954F9"/>
    <w:rsid w:val="169311EC"/>
    <w:rsid w:val="169C00D2"/>
    <w:rsid w:val="169C5A2D"/>
    <w:rsid w:val="169F7296"/>
    <w:rsid w:val="16A060BA"/>
    <w:rsid w:val="16A57EAF"/>
    <w:rsid w:val="16A918E4"/>
    <w:rsid w:val="16AC6E3F"/>
    <w:rsid w:val="16AE652A"/>
    <w:rsid w:val="16B56AEF"/>
    <w:rsid w:val="16C872D5"/>
    <w:rsid w:val="16CA07EC"/>
    <w:rsid w:val="16D54FA3"/>
    <w:rsid w:val="16D84D9F"/>
    <w:rsid w:val="16E94D3E"/>
    <w:rsid w:val="170D06E0"/>
    <w:rsid w:val="17233E03"/>
    <w:rsid w:val="17332185"/>
    <w:rsid w:val="17475951"/>
    <w:rsid w:val="175B7696"/>
    <w:rsid w:val="175C542D"/>
    <w:rsid w:val="175D0ED4"/>
    <w:rsid w:val="1767428D"/>
    <w:rsid w:val="17680005"/>
    <w:rsid w:val="17793FC0"/>
    <w:rsid w:val="177E3384"/>
    <w:rsid w:val="179D33A9"/>
    <w:rsid w:val="179F2E61"/>
    <w:rsid w:val="17A06264"/>
    <w:rsid w:val="17BE19D3"/>
    <w:rsid w:val="17C227C0"/>
    <w:rsid w:val="17D66D7C"/>
    <w:rsid w:val="17DB07D7"/>
    <w:rsid w:val="17DE0EDF"/>
    <w:rsid w:val="17EE5BFF"/>
    <w:rsid w:val="17FA6EAF"/>
    <w:rsid w:val="18097740"/>
    <w:rsid w:val="18136133"/>
    <w:rsid w:val="184055B9"/>
    <w:rsid w:val="184A2082"/>
    <w:rsid w:val="185A16FC"/>
    <w:rsid w:val="185D3C42"/>
    <w:rsid w:val="185F38AF"/>
    <w:rsid w:val="18697B91"/>
    <w:rsid w:val="18864631"/>
    <w:rsid w:val="188F0211"/>
    <w:rsid w:val="18AD1BEB"/>
    <w:rsid w:val="18B3004A"/>
    <w:rsid w:val="18B31B6D"/>
    <w:rsid w:val="18B83CF9"/>
    <w:rsid w:val="18B96080"/>
    <w:rsid w:val="18CB43A7"/>
    <w:rsid w:val="18CE20EA"/>
    <w:rsid w:val="18DB2CD8"/>
    <w:rsid w:val="18F67868"/>
    <w:rsid w:val="190B2D88"/>
    <w:rsid w:val="190E6B63"/>
    <w:rsid w:val="19123928"/>
    <w:rsid w:val="19153926"/>
    <w:rsid w:val="19194264"/>
    <w:rsid w:val="19283048"/>
    <w:rsid w:val="192B3098"/>
    <w:rsid w:val="19420786"/>
    <w:rsid w:val="19427EC0"/>
    <w:rsid w:val="195711D7"/>
    <w:rsid w:val="195D2A3F"/>
    <w:rsid w:val="198310E9"/>
    <w:rsid w:val="198D747A"/>
    <w:rsid w:val="199C5D44"/>
    <w:rsid w:val="19A15638"/>
    <w:rsid w:val="19A74DFE"/>
    <w:rsid w:val="19A753EF"/>
    <w:rsid w:val="19B117EF"/>
    <w:rsid w:val="1A125525"/>
    <w:rsid w:val="1A5F4342"/>
    <w:rsid w:val="1A616E2C"/>
    <w:rsid w:val="1A715D02"/>
    <w:rsid w:val="1A7F369B"/>
    <w:rsid w:val="1A8C5D82"/>
    <w:rsid w:val="1A994988"/>
    <w:rsid w:val="1A9B546C"/>
    <w:rsid w:val="1A9E141F"/>
    <w:rsid w:val="1AA3511F"/>
    <w:rsid w:val="1AAE3B54"/>
    <w:rsid w:val="1AC10987"/>
    <w:rsid w:val="1ACD11E1"/>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BF36AB9"/>
    <w:rsid w:val="1C002CEE"/>
    <w:rsid w:val="1C0876C1"/>
    <w:rsid w:val="1C180F75"/>
    <w:rsid w:val="1C27223D"/>
    <w:rsid w:val="1C3861F8"/>
    <w:rsid w:val="1C394FAC"/>
    <w:rsid w:val="1C4032FE"/>
    <w:rsid w:val="1C424981"/>
    <w:rsid w:val="1C4E77C9"/>
    <w:rsid w:val="1C555978"/>
    <w:rsid w:val="1C6554A1"/>
    <w:rsid w:val="1C705992"/>
    <w:rsid w:val="1C7971B7"/>
    <w:rsid w:val="1C8036FB"/>
    <w:rsid w:val="1C917D91"/>
    <w:rsid w:val="1CAB1D11"/>
    <w:rsid w:val="1CAB2820"/>
    <w:rsid w:val="1CD402EC"/>
    <w:rsid w:val="1CDF6F49"/>
    <w:rsid w:val="1CE617B0"/>
    <w:rsid w:val="1CED16EF"/>
    <w:rsid w:val="1CF02333"/>
    <w:rsid w:val="1D036806"/>
    <w:rsid w:val="1D047E88"/>
    <w:rsid w:val="1D0C33A2"/>
    <w:rsid w:val="1D0C4F8F"/>
    <w:rsid w:val="1D113E6E"/>
    <w:rsid w:val="1D114E5E"/>
    <w:rsid w:val="1D1F0050"/>
    <w:rsid w:val="1D214EDE"/>
    <w:rsid w:val="1D2222DC"/>
    <w:rsid w:val="1D5144F7"/>
    <w:rsid w:val="1D596426"/>
    <w:rsid w:val="1D5B3CDE"/>
    <w:rsid w:val="1D5D0701"/>
    <w:rsid w:val="1D5F77B4"/>
    <w:rsid w:val="1D6E2950"/>
    <w:rsid w:val="1D79298C"/>
    <w:rsid w:val="1D98209B"/>
    <w:rsid w:val="1D9A1F0A"/>
    <w:rsid w:val="1DA23746"/>
    <w:rsid w:val="1DAA14B9"/>
    <w:rsid w:val="1DD04513"/>
    <w:rsid w:val="1DD8524D"/>
    <w:rsid w:val="1DDD2BCB"/>
    <w:rsid w:val="1E0345E3"/>
    <w:rsid w:val="1E1B7B7F"/>
    <w:rsid w:val="1E443370"/>
    <w:rsid w:val="1E656063"/>
    <w:rsid w:val="1E6B06A5"/>
    <w:rsid w:val="1E7554E1"/>
    <w:rsid w:val="1E7A2AF8"/>
    <w:rsid w:val="1E7F7D9E"/>
    <w:rsid w:val="1E840DA4"/>
    <w:rsid w:val="1EA00084"/>
    <w:rsid w:val="1EA5444C"/>
    <w:rsid w:val="1EA5569B"/>
    <w:rsid w:val="1EB350EF"/>
    <w:rsid w:val="1EC21749"/>
    <w:rsid w:val="1EEB7C4E"/>
    <w:rsid w:val="1EFE0DA3"/>
    <w:rsid w:val="1F072441"/>
    <w:rsid w:val="1F171B83"/>
    <w:rsid w:val="1F2D4691"/>
    <w:rsid w:val="1F2D491A"/>
    <w:rsid w:val="1F3F789D"/>
    <w:rsid w:val="1F4E5D32"/>
    <w:rsid w:val="1F503858"/>
    <w:rsid w:val="1F66355F"/>
    <w:rsid w:val="1F7369C7"/>
    <w:rsid w:val="1F9113A9"/>
    <w:rsid w:val="1F94547B"/>
    <w:rsid w:val="1FA47700"/>
    <w:rsid w:val="1FAF308C"/>
    <w:rsid w:val="1FB64FF9"/>
    <w:rsid w:val="1FC11109"/>
    <w:rsid w:val="1FDA3223"/>
    <w:rsid w:val="1FDE2C12"/>
    <w:rsid w:val="1FEF08C8"/>
    <w:rsid w:val="1FF72E6A"/>
    <w:rsid w:val="1FFB6F12"/>
    <w:rsid w:val="1FFC12EA"/>
    <w:rsid w:val="200A3A07"/>
    <w:rsid w:val="200D1749"/>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24762"/>
    <w:rsid w:val="212550B5"/>
    <w:rsid w:val="21592B62"/>
    <w:rsid w:val="2172049B"/>
    <w:rsid w:val="21747CD2"/>
    <w:rsid w:val="21815F4B"/>
    <w:rsid w:val="219263AA"/>
    <w:rsid w:val="219E5782"/>
    <w:rsid w:val="21D10545"/>
    <w:rsid w:val="21E72B0B"/>
    <w:rsid w:val="21E76A4A"/>
    <w:rsid w:val="21EE607E"/>
    <w:rsid w:val="21F229A5"/>
    <w:rsid w:val="21F66F4C"/>
    <w:rsid w:val="22056B7C"/>
    <w:rsid w:val="221F2D96"/>
    <w:rsid w:val="22246DB1"/>
    <w:rsid w:val="22400062"/>
    <w:rsid w:val="22440067"/>
    <w:rsid w:val="225A6017"/>
    <w:rsid w:val="22631AF5"/>
    <w:rsid w:val="22655D1C"/>
    <w:rsid w:val="22745AB0"/>
    <w:rsid w:val="227A5532"/>
    <w:rsid w:val="22837AA1"/>
    <w:rsid w:val="22843A03"/>
    <w:rsid w:val="228E5C2C"/>
    <w:rsid w:val="229C0B63"/>
    <w:rsid w:val="22A338AB"/>
    <w:rsid w:val="22AD37A2"/>
    <w:rsid w:val="22AE0FC2"/>
    <w:rsid w:val="22B31E8A"/>
    <w:rsid w:val="22C05285"/>
    <w:rsid w:val="22C5630B"/>
    <w:rsid w:val="22C72083"/>
    <w:rsid w:val="22C735BD"/>
    <w:rsid w:val="22CF0F38"/>
    <w:rsid w:val="22D36C7A"/>
    <w:rsid w:val="22D729A8"/>
    <w:rsid w:val="22F06957"/>
    <w:rsid w:val="23057681"/>
    <w:rsid w:val="23122833"/>
    <w:rsid w:val="23137077"/>
    <w:rsid w:val="231D4917"/>
    <w:rsid w:val="23223458"/>
    <w:rsid w:val="23225D32"/>
    <w:rsid w:val="23357BE6"/>
    <w:rsid w:val="233F60BE"/>
    <w:rsid w:val="2342574E"/>
    <w:rsid w:val="2355143D"/>
    <w:rsid w:val="235654CA"/>
    <w:rsid w:val="236D1BFA"/>
    <w:rsid w:val="236D331D"/>
    <w:rsid w:val="2377331D"/>
    <w:rsid w:val="237D43DE"/>
    <w:rsid w:val="23940114"/>
    <w:rsid w:val="239A1546"/>
    <w:rsid w:val="23AE4FF1"/>
    <w:rsid w:val="23B57016"/>
    <w:rsid w:val="23C16AD3"/>
    <w:rsid w:val="23C4797E"/>
    <w:rsid w:val="23CD5478"/>
    <w:rsid w:val="23D4764B"/>
    <w:rsid w:val="23EC3718"/>
    <w:rsid w:val="23EE304F"/>
    <w:rsid w:val="23FD7010"/>
    <w:rsid w:val="240243FC"/>
    <w:rsid w:val="24044EF2"/>
    <w:rsid w:val="2407139D"/>
    <w:rsid w:val="240A16A2"/>
    <w:rsid w:val="240B04F4"/>
    <w:rsid w:val="240E369A"/>
    <w:rsid w:val="241C1F5B"/>
    <w:rsid w:val="241E2177"/>
    <w:rsid w:val="242A0646"/>
    <w:rsid w:val="242B2542"/>
    <w:rsid w:val="2435301D"/>
    <w:rsid w:val="243A0633"/>
    <w:rsid w:val="243D6E1A"/>
    <w:rsid w:val="24453D05"/>
    <w:rsid w:val="244A2F6C"/>
    <w:rsid w:val="24607F91"/>
    <w:rsid w:val="246C581B"/>
    <w:rsid w:val="247C52A2"/>
    <w:rsid w:val="248A3369"/>
    <w:rsid w:val="24942917"/>
    <w:rsid w:val="24AE34FB"/>
    <w:rsid w:val="24CC106B"/>
    <w:rsid w:val="24D00598"/>
    <w:rsid w:val="24D377A4"/>
    <w:rsid w:val="24D725E9"/>
    <w:rsid w:val="24EC31CF"/>
    <w:rsid w:val="25045F70"/>
    <w:rsid w:val="250474F1"/>
    <w:rsid w:val="25056E93"/>
    <w:rsid w:val="25092EBA"/>
    <w:rsid w:val="250E5D48"/>
    <w:rsid w:val="25241020"/>
    <w:rsid w:val="25302410"/>
    <w:rsid w:val="255B6AB3"/>
    <w:rsid w:val="25647C5C"/>
    <w:rsid w:val="257572C3"/>
    <w:rsid w:val="25790E85"/>
    <w:rsid w:val="25823C3E"/>
    <w:rsid w:val="25856F37"/>
    <w:rsid w:val="25965D3D"/>
    <w:rsid w:val="25972C60"/>
    <w:rsid w:val="25974C6F"/>
    <w:rsid w:val="259A75DB"/>
    <w:rsid w:val="259D1676"/>
    <w:rsid w:val="25A353EB"/>
    <w:rsid w:val="25A93CC2"/>
    <w:rsid w:val="25AD64F9"/>
    <w:rsid w:val="25B111B0"/>
    <w:rsid w:val="25B87B65"/>
    <w:rsid w:val="25CB78C3"/>
    <w:rsid w:val="25D54390"/>
    <w:rsid w:val="25D6438C"/>
    <w:rsid w:val="25E60A73"/>
    <w:rsid w:val="261879A7"/>
    <w:rsid w:val="261A071C"/>
    <w:rsid w:val="26395046"/>
    <w:rsid w:val="264B0BA4"/>
    <w:rsid w:val="264F4111"/>
    <w:rsid w:val="265E0AEC"/>
    <w:rsid w:val="2661459D"/>
    <w:rsid w:val="26865DB2"/>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232743"/>
    <w:rsid w:val="27400656"/>
    <w:rsid w:val="274E2228"/>
    <w:rsid w:val="27517A93"/>
    <w:rsid w:val="27565784"/>
    <w:rsid w:val="275E53AF"/>
    <w:rsid w:val="27606603"/>
    <w:rsid w:val="27624129"/>
    <w:rsid w:val="276658E8"/>
    <w:rsid w:val="276F6846"/>
    <w:rsid w:val="277E30D2"/>
    <w:rsid w:val="27803F2A"/>
    <w:rsid w:val="278542BB"/>
    <w:rsid w:val="278A18D2"/>
    <w:rsid w:val="27983FEE"/>
    <w:rsid w:val="27A34941"/>
    <w:rsid w:val="27A97FAA"/>
    <w:rsid w:val="27AE736E"/>
    <w:rsid w:val="27EE3A7B"/>
    <w:rsid w:val="27FA25B3"/>
    <w:rsid w:val="28033B5E"/>
    <w:rsid w:val="280E42B1"/>
    <w:rsid w:val="28100029"/>
    <w:rsid w:val="282B09BF"/>
    <w:rsid w:val="282E4F00"/>
    <w:rsid w:val="283B7B44"/>
    <w:rsid w:val="283C23DF"/>
    <w:rsid w:val="283D69F1"/>
    <w:rsid w:val="283F090E"/>
    <w:rsid w:val="284C16F5"/>
    <w:rsid w:val="28570AB5"/>
    <w:rsid w:val="285F2CDC"/>
    <w:rsid w:val="28622C36"/>
    <w:rsid w:val="2869172C"/>
    <w:rsid w:val="288C2D07"/>
    <w:rsid w:val="289E7E22"/>
    <w:rsid w:val="28AC37AC"/>
    <w:rsid w:val="28C2534B"/>
    <w:rsid w:val="28C5525A"/>
    <w:rsid w:val="28D14B96"/>
    <w:rsid w:val="28E60D8A"/>
    <w:rsid w:val="29020C46"/>
    <w:rsid w:val="290240C7"/>
    <w:rsid w:val="290D27BA"/>
    <w:rsid w:val="291713AF"/>
    <w:rsid w:val="291A2B97"/>
    <w:rsid w:val="29274EE0"/>
    <w:rsid w:val="294F692F"/>
    <w:rsid w:val="295029E3"/>
    <w:rsid w:val="29543A59"/>
    <w:rsid w:val="29670ED3"/>
    <w:rsid w:val="2969197F"/>
    <w:rsid w:val="29714AF7"/>
    <w:rsid w:val="29746E87"/>
    <w:rsid w:val="297939AC"/>
    <w:rsid w:val="297C03C2"/>
    <w:rsid w:val="299573AB"/>
    <w:rsid w:val="29B05804"/>
    <w:rsid w:val="29BD1AEA"/>
    <w:rsid w:val="29BE5BD0"/>
    <w:rsid w:val="29C01572"/>
    <w:rsid w:val="29C25353"/>
    <w:rsid w:val="29CA4207"/>
    <w:rsid w:val="29D82DC8"/>
    <w:rsid w:val="29DA08EE"/>
    <w:rsid w:val="29DB6414"/>
    <w:rsid w:val="29E74CE2"/>
    <w:rsid w:val="2A133E00"/>
    <w:rsid w:val="2A1A7DD5"/>
    <w:rsid w:val="2A241B69"/>
    <w:rsid w:val="2A306A36"/>
    <w:rsid w:val="2A457300"/>
    <w:rsid w:val="2A5372C6"/>
    <w:rsid w:val="2A5A558B"/>
    <w:rsid w:val="2A5B03D8"/>
    <w:rsid w:val="2A6C5136"/>
    <w:rsid w:val="2A6F6D07"/>
    <w:rsid w:val="2A852253"/>
    <w:rsid w:val="2A882500"/>
    <w:rsid w:val="2A9E7B6E"/>
    <w:rsid w:val="2AA35184"/>
    <w:rsid w:val="2AAB228B"/>
    <w:rsid w:val="2AAB4E76"/>
    <w:rsid w:val="2AB63ABC"/>
    <w:rsid w:val="2AB63D0A"/>
    <w:rsid w:val="2AC31382"/>
    <w:rsid w:val="2AD0584D"/>
    <w:rsid w:val="2AD549F8"/>
    <w:rsid w:val="2AEA74E5"/>
    <w:rsid w:val="2AF91248"/>
    <w:rsid w:val="2AFB4FC0"/>
    <w:rsid w:val="2B003D00"/>
    <w:rsid w:val="2B074D5E"/>
    <w:rsid w:val="2B0A6991"/>
    <w:rsid w:val="2B100BA9"/>
    <w:rsid w:val="2B1B5825"/>
    <w:rsid w:val="2B1E3AFC"/>
    <w:rsid w:val="2B303E8B"/>
    <w:rsid w:val="2B400742"/>
    <w:rsid w:val="2B4A5600"/>
    <w:rsid w:val="2B574FD9"/>
    <w:rsid w:val="2B642979"/>
    <w:rsid w:val="2B681F2A"/>
    <w:rsid w:val="2B7408CF"/>
    <w:rsid w:val="2B88534B"/>
    <w:rsid w:val="2B8D373E"/>
    <w:rsid w:val="2B9E4F56"/>
    <w:rsid w:val="2BAC1E16"/>
    <w:rsid w:val="2BD96984"/>
    <w:rsid w:val="2BDB5A88"/>
    <w:rsid w:val="2BDB6BA0"/>
    <w:rsid w:val="2BE91C37"/>
    <w:rsid w:val="2BEC3F72"/>
    <w:rsid w:val="2C083572"/>
    <w:rsid w:val="2C185F94"/>
    <w:rsid w:val="2C1D0F66"/>
    <w:rsid w:val="2C1F1AC4"/>
    <w:rsid w:val="2C2945BA"/>
    <w:rsid w:val="2C2E71FC"/>
    <w:rsid w:val="2C3167C0"/>
    <w:rsid w:val="2C3F3A41"/>
    <w:rsid w:val="2C4431C4"/>
    <w:rsid w:val="2C55747C"/>
    <w:rsid w:val="2C62059F"/>
    <w:rsid w:val="2C6634FA"/>
    <w:rsid w:val="2C7566AC"/>
    <w:rsid w:val="2C7843EE"/>
    <w:rsid w:val="2C9C00DD"/>
    <w:rsid w:val="2CA25191"/>
    <w:rsid w:val="2CAC022C"/>
    <w:rsid w:val="2CC11807"/>
    <w:rsid w:val="2CC66CD6"/>
    <w:rsid w:val="2CE327BC"/>
    <w:rsid w:val="2CF16074"/>
    <w:rsid w:val="2CF81D1B"/>
    <w:rsid w:val="2D3F2453"/>
    <w:rsid w:val="2D4743E0"/>
    <w:rsid w:val="2D536CB5"/>
    <w:rsid w:val="2D6F134E"/>
    <w:rsid w:val="2D835174"/>
    <w:rsid w:val="2D9331F9"/>
    <w:rsid w:val="2D99461C"/>
    <w:rsid w:val="2DA541F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86286"/>
    <w:rsid w:val="2E5C0A3D"/>
    <w:rsid w:val="2E742F70"/>
    <w:rsid w:val="2E837BD7"/>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64330"/>
    <w:rsid w:val="2F480119"/>
    <w:rsid w:val="2F506C6D"/>
    <w:rsid w:val="2F512253"/>
    <w:rsid w:val="2F51291F"/>
    <w:rsid w:val="2F55758A"/>
    <w:rsid w:val="2F68074A"/>
    <w:rsid w:val="2F7F15AE"/>
    <w:rsid w:val="2F912594"/>
    <w:rsid w:val="2FA54796"/>
    <w:rsid w:val="2FA674E2"/>
    <w:rsid w:val="2FD271D9"/>
    <w:rsid w:val="2FEE6EA1"/>
    <w:rsid w:val="2FFE7D49"/>
    <w:rsid w:val="3002294D"/>
    <w:rsid w:val="3011153D"/>
    <w:rsid w:val="30142680"/>
    <w:rsid w:val="30183F1E"/>
    <w:rsid w:val="302567CF"/>
    <w:rsid w:val="302A11B1"/>
    <w:rsid w:val="302A5C42"/>
    <w:rsid w:val="30340091"/>
    <w:rsid w:val="30534F57"/>
    <w:rsid w:val="305D4027"/>
    <w:rsid w:val="30662043"/>
    <w:rsid w:val="306D3B35"/>
    <w:rsid w:val="307153DD"/>
    <w:rsid w:val="3083092C"/>
    <w:rsid w:val="30930D2E"/>
    <w:rsid w:val="30B8125D"/>
    <w:rsid w:val="30B87D63"/>
    <w:rsid w:val="30BF439A"/>
    <w:rsid w:val="30CF6A37"/>
    <w:rsid w:val="30D250CF"/>
    <w:rsid w:val="30D3355A"/>
    <w:rsid w:val="30E7260A"/>
    <w:rsid w:val="30E83A79"/>
    <w:rsid w:val="30ED7159"/>
    <w:rsid w:val="31002970"/>
    <w:rsid w:val="311016AD"/>
    <w:rsid w:val="31220DA0"/>
    <w:rsid w:val="31253A1B"/>
    <w:rsid w:val="312D39F9"/>
    <w:rsid w:val="3136622A"/>
    <w:rsid w:val="31393501"/>
    <w:rsid w:val="3139422E"/>
    <w:rsid w:val="31496359"/>
    <w:rsid w:val="314D19A6"/>
    <w:rsid w:val="31580A38"/>
    <w:rsid w:val="316177A4"/>
    <w:rsid w:val="31700E4B"/>
    <w:rsid w:val="3172683C"/>
    <w:rsid w:val="318F773E"/>
    <w:rsid w:val="31A359FC"/>
    <w:rsid w:val="31A67308"/>
    <w:rsid w:val="31AD0D61"/>
    <w:rsid w:val="31AF440F"/>
    <w:rsid w:val="31B61C41"/>
    <w:rsid w:val="31C42968"/>
    <w:rsid w:val="31CD297B"/>
    <w:rsid w:val="31CD73BD"/>
    <w:rsid w:val="31D245A1"/>
    <w:rsid w:val="31D66571"/>
    <w:rsid w:val="31DB4220"/>
    <w:rsid w:val="31DC56CD"/>
    <w:rsid w:val="31E63B94"/>
    <w:rsid w:val="31F27AF7"/>
    <w:rsid w:val="31FA74CA"/>
    <w:rsid w:val="32176602"/>
    <w:rsid w:val="322A7699"/>
    <w:rsid w:val="322B25C6"/>
    <w:rsid w:val="32422E70"/>
    <w:rsid w:val="325E56C6"/>
    <w:rsid w:val="32676A97"/>
    <w:rsid w:val="3275698A"/>
    <w:rsid w:val="327C0679"/>
    <w:rsid w:val="32870EE7"/>
    <w:rsid w:val="32943B86"/>
    <w:rsid w:val="32A93829"/>
    <w:rsid w:val="32B943EC"/>
    <w:rsid w:val="32B9519B"/>
    <w:rsid w:val="32CB5278"/>
    <w:rsid w:val="32D22AAA"/>
    <w:rsid w:val="32DC63A0"/>
    <w:rsid w:val="32E429C1"/>
    <w:rsid w:val="330503EE"/>
    <w:rsid w:val="33274478"/>
    <w:rsid w:val="333E1EEE"/>
    <w:rsid w:val="334045BE"/>
    <w:rsid w:val="334A3B2A"/>
    <w:rsid w:val="334E5EA9"/>
    <w:rsid w:val="335133F7"/>
    <w:rsid w:val="335A65FC"/>
    <w:rsid w:val="3365592E"/>
    <w:rsid w:val="336A31F3"/>
    <w:rsid w:val="336F5D12"/>
    <w:rsid w:val="336F6533"/>
    <w:rsid w:val="337E5E2F"/>
    <w:rsid w:val="3384610D"/>
    <w:rsid w:val="33886F33"/>
    <w:rsid w:val="33AA5979"/>
    <w:rsid w:val="33C03E90"/>
    <w:rsid w:val="33C96649"/>
    <w:rsid w:val="33CB74FA"/>
    <w:rsid w:val="33CC3D88"/>
    <w:rsid w:val="33D939C5"/>
    <w:rsid w:val="33DD0306"/>
    <w:rsid w:val="33FD3B57"/>
    <w:rsid w:val="33FD722F"/>
    <w:rsid w:val="3400362D"/>
    <w:rsid w:val="340B09C5"/>
    <w:rsid w:val="341E4CAB"/>
    <w:rsid w:val="34205B4A"/>
    <w:rsid w:val="34360E17"/>
    <w:rsid w:val="34390907"/>
    <w:rsid w:val="34584EE2"/>
    <w:rsid w:val="345D45F6"/>
    <w:rsid w:val="346F4329"/>
    <w:rsid w:val="347A1C51"/>
    <w:rsid w:val="347D373F"/>
    <w:rsid w:val="34922A93"/>
    <w:rsid w:val="34956481"/>
    <w:rsid w:val="34A35871"/>
    <w:rsid w:val="34B65AB4"/>
    <w:rsid w:val="34C06C9D"/>
    <w:rsid w:val="34C71A6F"/>
    <w:rsid w:val="34C93A39"/>
    <w:rsid w:val="34DF24AE"/>
    <w:rsid w:val="351C4931"/>
    <w:rsid w:val="351C4EAC"/>
    <w:rsid w:val="351D4C26"/>
    <w:rsid w:val="351F3659"/>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94150"/>
    <w:rsid w:val="35DB09A6"/>
    <w:rsid w:val="35DE52C2"/>
    <w:rsid w:val="36080591"/>
    <w:rsid w:val="3609472F"/>
    <w:rsid w:val="3619454C"/>
    <w:rsid w:val="36203B2D"/>
    <w:rsid w:val="36376D1A"/>
    <w:rsid w:val="363E0457"/>
    <w:rsid w:val="365B4B65"/>
    <w:rsid w:val="36687282"/>
    <w:rsid w:val="369B4CF0"/>
    <w:rsid w:val="36A93B22"/>
    <w:rsid w:val="36D62629"/>
    <w:rsid w:val="36D76172"/>
    <w:rsid w:val="36D84407"/>
    <w:rsid w:val="36E833BB"/>
    <w:rsid w:val="36EB1E1B"/>
    <w:rsid w:val="36F17F0D"/>
    <w:rsid w:val="36FB00F6"/>
    <w:rsid w:val="37103BA1"/>
    <w:rsid w:val="37224581"/>
    <w:rsid w:val="3735197D"/>
    <w:rsid w:val="373756A2"/>
    <w:rsid w:val="373B04F2"/>
    <w:rsid w:val="374A416C"/>
    <w:rsid w:val="375E0DA6"/>
    <w:rsid w:val="377639AE"/>
    <w:rsid w:val="377E111B"/>
    <w:rsid w:val="378142CB"/>
    <w:rsid w:val="378B61A6"/>
    <w:rsid w:val="37920A5A"/>
    <w:rsid w:val="37B90F0B"/>
    <w:rsid w:val="37BA1D5F"/>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A53DB7"/>
    <w:rsid w:val="38A9519D"/>
    <w:rsid w:val="38AC5B4C"/>
    <w:rsid w:val="38AD5420"/>
    <w:rsid w:val="38BF3388"/>
    <w:rsid w:val="38CC268D"/>
    <w:rsid w:val="38DF1FDA"/>
    <w:rsid w:val="38EC2960"/>
    <w:rsid w:val="390069DD"/>
    <w:rsid w:val="3902603A"/>
    <w:rsid w:val="39030CF9"/>
    <w:rsid w:val="39091F35"/>
    <w:rsid w:val="392536E2"/>
    <w:rsid w:val="39465F15"/>
    <w:rsid w:val="39505209"/>
    <w:rsid w:val="396453C5"/>
    <w:rsid w:val="39922CCF"/>
    <w:rsid w:val="39A24859"/>
    <w:rsid w:val="39A65327"/>
    <w:rsid w:val="39A65C9B"/>
    <w:rsid w:val="39BC5ED6"/>
    <w:rsid w:val="39BD78E5"/>
    <w:rsid w:val="39D0586A"/>
    <w:rsid w:val="39D27231"/>
    <w:rsid w:val="39DA3FF3"/>
    <w:rsid w:val="39E82BB3"/>
    <w:rsid w:val="39EB39E0"/>
    <w:rsid w:val="39EE7A9E"/>
    <w:rsid w:val="39EF02D4"/>
    <w:rsid w:val="3A08699C"/>
    <w:rsid w:val="3A11342A"/>
    <w:rsid w:val="3A12378C"/>
    <w:rsid w:val="3A153110"/>
    <w:rsid w:val="3A2149EA"/>
    <w:rsid w:val="3A2507C0"/>
    <w:rsid w:val="3A285AD8"/>
    <w:rsid w:val="3A393FA7"/>
    <w:rsid w:val="3A3A5A22"/>
    <w:rsid w:val="3A524858"/>
    <w:rsid w:val="3A64203E"/>
    <w:rsid w:val="3A663D00"/>
    <w:rsid w:val="3A7428D0"/>
    <w:rsid w:val="3A747EDD"/>
    <w:rsid w:val="3A8F302F"/>
    <w:rsid w:val="3A923AE4"/>
    <w:rsid w:val="3AA50E25"/>
    <w:rsid w:val="3AC566E3"/>
    <w:rsid w:val="3AD6747A"/>
    <w:rsid w:val="3AD95C48"/>
    <w:rsid w:val="3ADF5D0A"/>
    <w:rsid w:val="3B0F23C2"/>
    <w:rsid w:val="3B2714BA"/>
    <w:rsid w:val="3B312338"/>
    <w:rsid w:val="3B3C5B77"/>
    <w:rsid w:val="3B3D0FF2"/>
    <w:rsid w:val="3B44206B"/>
    <w:rsid w:val="3B451940"/>
    <w:rsid w:val="3B501351"/>
    <w:rsid w:val="3B521A18"/>
    <w:rsid w:val="3B741699"/>
    <w:rsid w:val="3B8D2B96"/>
    <w:rsid w:val="3B90705F"/>
    <w:rsid w:val="3B923660"/>
    <w:rsid w:val="3BB16FD5"/>
    <w:rsid w:val="3BB6283D"/>
    <w:rsid w:val="3BCA44BE"/>
    <w:rsid w:val="3C017F5D"/>
    <w:rsid w:val="3C035A0C"/>
    <w:rsid w:val="3C061F3A"/>
    <w:rsid w:val="3C0A04F9"/>
    <w:rsid w:val="3C1C6B44"/>
    <w:rsid w:val="3C491519"/>
    <w:rsid w:val="3C495480"/>
    <w:rsid w:val="3C4C3A42"/>
    <w:rsid w:val="3C557EA4"/>
    <w:rsid w:val="3C6F0167"/>
    <w:rsid w:val="3C71667B"/>
    <w:rsid w:val="3C7C75E3"/>
    <w:rsid w:val="3C914F3B"/>
    <w:rsid w:val="3C920BB5"/>
    <w:rsid w:val="3C9E1C4F"/>
    <w:rsid w:val="3CC17F13"/>
    <w:rsid w:val="3CD15B81"/>
    <w:rsid w:val="3CD50B40"/>
    <w:rsid w:val="3CE31410"/>
    <w:rsid w:val="3CE320A3"/>
    <w:rsid w:val="3CE9196C"/>
    <w:rsid w:val="3CF15105"/>
    <w:rsid w:val="3CF80E03"/>
    <w:rsid w:val="3D0C04B9"/>
    <w:rsid w:val="3D1414C5"/>
    <w:rsid w:val="3D1C763E"/>
    <w:rsid w:val="3D201AA5"/>
    <w:rsid w:val="3D2B37EA"/>
    <w:rsid w:val="3D2F7FF3"/>
    <w:rsid w:val="3D3B56F0"/>
    <w:rsid w:val="3D3D1507"/>
    <w:rsid w:val="3D62085B"/>
    <w:rsid w:val="3D6B12FD"/>
    <w:rsid w:val="3D7B4622"/>
    <w:rsid w:val="3D8E5820"/>
    <w:rsid w:val="3D931088"/>
    <w:rsid w:val="3D942E29"/>
    <w:rsid w:val="3DA53531"/>
    <w:rsid w:val="3DA70690"/>
    <w:rsid w:val="3DB039E8"/>
    <w:rsid w:val="3DB54E0C"/>
    <w:rsid w:val="3DB900C1"/>
    <w:rsid w:val="3DBB413B"/>
    <w:rsid w:val="3DE03BA2"/>
    <w:rsid w:val="3DE51866"/>
    <w:rsid w:val="3DE91725"/>
    <w:rsid w:val="3DF159B1"/>
    <w:rsid w:val="3E135D25"/>
    <w:rsid w:val="3E1A106E"/>
    <w:rsid w:val="3E263CAA"/>
    <w:rsid w:val="3E36303B"/>
    <w:rsid w:val="3E526044"/>
    <w:rsid w:val="3E5C591E"/>
    <w:rsid w:val="3E6C2B3A"/>
    <w:rsid w:val="3E832EAB"/>
    <w:rsid w:val="3E8C5311"/>
    <w:rsid w:val="3E8E7E55"/>
    <w:rsid w:val="3EB61473"/>
    <w:rsid w:val="3EC66011"/>
    <w:rsid w:val="3ED25BE0"/>
    <w:rsid w:val="3ED75B7F"/>
    <w:rsid w:val="3EDC080D"/>
    <w:rsid w:val="3EF9316D"/>
    <w:rsid w:val="3F222DB1"/>
    <w:rsid w:val="3F2B709E"/>
    <w:rsid w:val="3F315E6B"/>
    <w:rsid w:val="3F4A5F01"/>
    <w:rsid w:val="3F5175E2"/>
    <w:rsid w:val="3F56276A"/>
    <w:rsid w:val="3F6C10E0"/>
    <w:rsid w:val="3F963015"/>
    <w:rsid w:val="3F964D35"/>
    <w:rsid w:val="3FA327ED"/>
    <w:rsid w:val="3FB11738"/>
    <w:rsid w:val="3FB5581B"/>
    <w:rsid w:val="3FC33D05"/>
    <w:rsid w:val="3FF46B18"/>
    <w:rsid w:val="3FF74A2E"/>
    <w:rsid w:val="3FFC36E2"/>
    <w:rsid w:val="4005572D"/>
    <w:rsid w:val="40204729"/>
    <w:rsid w:val="402833BA"/>
    <w:rsid w:val="40283C2B"/>
    <w:rsid w:val="40394FD1"/>
    <w:rsid w:val="403A3A3D"/>
    <w:rsid w:val="40425879"/>
    <w:rsid w:val="405C1C05"/>
    <w:rsid w:val="405E3BCF"/>
    <w:rsid w:val="406B3DDC"/>
    <w:rsid w:val="40765D15"/>
    <w:rsid w:val="407B4FC1"/>
    <w:rsid w:val="407F2DE9"/>
    <w:rsid w:val="40866C82"/>
    <w:rsid w:val="40920B61"/>
    <w:rsid w:val="40953369"/>
    <w:rsid w:val="40991379"/>
    <w:rsid w:val="409B3C3D"/>
    <w:rsid w:val="409F1D81"/>
    <w:rsid w:val="40A35A86"/>
    <w:rsid w:val="40BB2DD0"/>
    <w:rsid w:val="40E66965"/>
    <w:rsid w:val="40F701DF"/>
    <w:rsid w:val="40FD480A"/>
    <w:rsid w:val="411B59C4"/>
    <w:rsid w:val="412A32F8"/>
    <w:rsid w:val="417F433E"/>
    <w:rsid w:val="418A1D66"/>
    <w:rsid w:val="418A4550"/>
    <w:rsid w:val="419C4043"/>
    <w:rsid w:val="41B7239D"/>
    <w:rsid w:val="41C95079"/>
    <w:rsid w:val="41D852BC"/>
    <w:rsid w:val="41DF2AEE"/>
    <w:rsid w:val="41FF3845"/>
    <w:rsid w:val="420A743F"/>
    <w:rsid w:val="420E33D3"/>
    <w:rsid w:val="42101488"/>
    <w:rsid w:val="421104A9"/>
    <w:rsid w:val="42143B88"/>
    <w:rsid w:val="42164586"/>
    <w:rsid w:val="422936B2"/>
    <w:rsid w:val="422E75D1"/>
    <w:rsid w:val="42440BA3"/>
    <w:rsid w:val="424566C9"/>
    <w:rsid w:val="42475850"/>
    <w:rsid w:val="424C7A58"/>
    <w:rsid w:val="424E1A22"/>
    <w:rsid w:val="425A2175"/>
    <w:rsid w:val="425B5DD1"/>
    <w:rsid w:val="4260300C"/>
    <w:rsid w:val="42621029"/>
    <w:rsid w:val="42755200"/>
    <w:rsid w:val="42772802"/>
    <w:rsid w:val="427C799E"/>
    <w:rsid w:val="427F607F"/>
    <w:rsid w:val="42800B9B"/>
    <w:rsid w:val="4281223D"/>
    <w:rsid w:val="42843695"/>
    <w:rsid w:val="428E1E1E"/>
    <w:rsid w:val="428E62C2"/>
    <w:rsid w:val="42A06B6C"/>
    <w:rsid w:val="42A27996"/>
    <w:rsid w:val="42A45E72"/>
    <w:rsid w:val="42AA04E2"/>
    <w:rsid w:val="42B032DA"/>
    <w:rsid w:val="42C972FA"/>
    <w:rsid w:val="42D737C5"/>
    <w:rsid w:val="42EA5650"/>
    <w:rsid w:val="431408DA"/>
    <w:rsid w:val="431B7C78"/>
    <w:rsid w:val="4331401E"/>
    <w:rsid w:val="433805EC"/>
    <w:rsid w:val="433A2396"/>
    <w:rsid w:val="43486FC5"/>
    <w:rsid w:val="43591DDA"/>
    <w:rsid w:val="435A0DF2"/>
    <w:rsid w:val="436C42E1"/>
    <w:rsid w:val="437102E7"/>
    <w:rsid w:val="437C210F"/>
    <w:rsid w:val="43847F02"/>
    <w:rsid w:val="438F113C"/>
    <w:rsid w:val="439E6A72"/>
    <w:rsid w:val="439E7EFB"/>
    <w:rsid w:val="43B1568A"/>
    <w:rsid w:val="43B64E08"/>
    <w:rsid w:val="43BD7F58"/>
    <w:rsid w:val="43D43ECA"/>
    <w:rsid w:val="43D60064"/>
    <w:rsid w:val="43DD305D"/>
    <w:rsid w:val="43DD452F"/>
    <w:rsid w:val="43DE6CD4"/>
    <w:rsid w:val="43E51150"/>
    <w:rsid w:val="43EF28BB"/>
    <w:rsid w:val="43EF56D3"/>
    <w:rsid w:val="43F47D80"/>
    <w:rsid w:val="43F565F9"/>
    <w:rsid w:val="43F839F3"/>
    <w:rsid w:val="43FD36FF"/>
    <w:rsid w:val="44095C00"/>
    <w:rsid w:val="440A6FD2"/>
    <w:rsid w:val="440E1469"/>
    <w:rsid w:val="442A1797"/>
    <w:rsid w:val="44366C11"/>
    <w:rsid w:val="444946CA"/>
    <w:rsid w:val="444B3F54"/>
    <w:rsid w:val="445B0426"/>
    <w:rsid w:val="44611430"/>
    <w:rsid w:val="4476661F"/>
    <w:rsid w:val="447E3AC5"/>
    <w:rsid w:val="44805ED4"/>
    <w:rsid w:val="448E5DEE"/>
    <w:rsid w:val="449C4CC6"/>
    <w:rsid w:val="449E4142"/>
    <w:rsid w:val="44A90BAA"/>
    <w:rsid w:val="44B24A20"/>
    <w:rsid w:val="44BC0BEE"/>
    <w:rsid w:val="44BF6C07"/>
    <w:rsid w:val="44C24001"/>
    <w:rsid w:val="44C55A88"/>
    <w:rsid w:val="44ED72D0"/>
    <w:rsid w:val="44FB1C9C"/>
    <w:rsid w:val="450665E4"/>
    <w:rsid w:val="450C05A0"/>
    <w:rsid w:val="45392A13"/>
    <w:rsid w:val="453E3FCF"/>
    <w:rsid w:val="454F1836"/>
    <w:rsid w:val="45637592"/>
    <w:rsid w:val="45887B45"/>
    <w:rsid w:val="458B66DF"/>
    <w:rsid w:val="45940F0E"/>
    <w:rsid w:val="45AC5DBA"/>
    <w:rsid w:val="45C647AF"/>
    <w:rsid w:val="45CF3374"/>
    <w:rsid w:val="45DD529D"/>
    <w:rsid w:val="45E57886"/>
    <w:rsid w:val="45E945CC"/>
    <w:rsid w:val="46003076"/>
    <w:rsid w:val="46010751"/>
    <w:rsid w:val="46026F63"/>
    <w:rsid w:val="46113492"/>
    <w:rsid w:val="46164604"/>
    <w:rsid w:val="46177E29"/>
    <w:rsid w:val="46205B7F"/>
    <w:rsid w:val="462A00B0"/>
    <w:rsid w:val="462A4554"/>
    <w:rsid w:val="462A6010"/>
    <w:rsid w:val="462F1B6A"/>
    <w:rsid w:val="465D501C"/>
    <w:rsid w:val="466367DB"/>
    <w:rsid w:val="46686D18"/>
    <w:rsid w:val="466D15DA"/>
    <w:rsid w:val="46767799"/>
    <w:rsid w:val="4691012F"/>
    <w:rsid w:val="46BF7E28"/>
    <w:rsid w:val="46C3037C"/>
    <w:rsid w:val="46CB1893"/>
    <w:rsid w:val="46CE6E3B"/>
    <w:rsid w:val="46EF26BD"/>
    <w:rsid w:val="46FF15E0"/>
    <w:rsid w:val="4700581C"/>
    <w:rsid w:val="4702516A"/>
    <w:rsid w:val="4724600B"/>
    <w:rsid w:val="472E597E"/>
    <w:rsid w:val="474A4B33"/>
    <w:rsid w:val="47543636"/>
    <w:rsid w:val="47665A15"/>
    <w:rsid w:val="47677941"/>
    <w:rsid w:val="477F1660"/>
    <w:rsid w:val="4788232A"/>
    <w:rsid w:val="478B0398"/>
    <w:rsid w:val="478F5D0B"/>
    <w:rsid w:val="479D5A47"/>
    <w:rsid w:val="47A11E6C"/>
    <w:rsid w:val="47A31F5F"/>
    <w:rsid w:val="47A345BE"/>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92108CC"/>
    <w:rsid w:val="492928A1"/>
    <w:rsid w:val="49413F52"/>
    <w:rsid w:val="494F6304"/>
    <w:rsid w:val="49792B95"/>
    <w:rsid w:val="49F11610"/>
    <w:rsid w:val="4A01681E"/>
    <w:rsid w:val="4A05334F"/>
    <w:rsid w:val="4A060864"/>
    <w:rsid w:val="4A244932"/>
    <w:rsid w:val="4A2922C8"/>
    <w:rsid w:val="4A344C24"/>
    <w:rsid w:val="4A4117B2"/>
    <w:rsid w:val="4A4A6F73"/>
    <w:rsid w:val="4A712751"/>
    <w:rsid w:val="4A7A4350"/>
    <w:rsid w:val="4A7B1703"/>
    <w:rsid w:val="4A7E2497"/>
    <w:rsid w:val="4A896826"/>
    <w:rsid w:val="4A8E50B1"/>
    <w:rsid w:val="4A993A56"/>
    <w:rsid w:val="4ABF5E17"/>
    <w:rsid w:val="4ACB00B3"/>
    <w:rsid w:val="4ACF7478"/>
    <w:rsid w:val="4AD52CE0"/>
    <w:rsid w:val="4AD5594C"/>
    <w:rsid w:val="4AE01A66"/>
    <w:rsid w:val="4AE104D6"/>
    <w:rsid w:val="4AE724D1"/>
    <w:rsid w:val="4AE77140"/>
    <w:rsid w:val="4AEA4061"/>
    <w:rsid w:val="4AEB3612"/>
    <w:rsid w:val="4AED707B"/>
    <w:rsid w:val="4AFA2F07"/>
    <w:rsid w:val="4B015D61"/>
    <w:rsid w:val="4B0B7979"/>
    <w:rsid w:val="4B1530DD"/>
    <w:rsid w:val="4B3E3B79"/>
    <w:rsid w:val="4B520DF4"/>
    <w:rsid w:val="4B603107"/>
    <w:rsid w:val="4B773D97"/>
    <w:rsid w:val="4B7A5635"/>
    <w:rsid w:val="4B8E10E1"/>
    <w:rsid w:val="4B9802B0"/>
    <w:rsid w:val="4B9E65BE"/>
    <w:rsid w:val="4B9F33A8"/>
    <w:rsid w:val="4BA80AFD"/>
    <w:rsid w:val="4BB033BA"/>
    <w:rsid w:val="4BB469AD"/>
    <w:rsid w:val="4BC06040"/>
    <w:rsid w:val="4BC36FDC"/>
    <w:rsid w:val="4BC66ACD"/>
    <w:rsid w:val="4BCF5981"/>
    <w:rsid w:val="4BD846DB"/>
    <w:rsid w:val="4BEB69A2"/>
    <w:rsid w:val="4BF441D2"/>
    <w:rsid w:val="4BFC604B"/>
    <w:rsid w:val="4C1C2A09"/>
    <w:rsid w:val="4C284AD9"/>
    <w:rsid w:val="4C423098"/>
    <w:rsid w:val="4C694192"/>
    <w:rsid w:val="4C7964D9"/>
    <w:rsid w:val="4C8229F4"/>
    <w:rsid w:val="4C891FD4"/>
    <w:rsid w:val="4C8C5620"/>
    <w:rsid w:val="4C9269F6"/>
    <w:rsid w:val="4CB75F07"/>
    <w:rsid w:val="4CC4733F"/>
    <w:rsid w:val="4CC84335"/>
    <w:rsid w:val="4CD22B0F"/>
    <w:rsid w:val="4CDA3E72"/>
    <w:rsid w:val="4CE4545C"/>
    <w:rsid w:val="4CE9350A"/>
    <w:rsid w:val="4D014937"/>
    <w:rsid w:val="4D1E2466"/>
    <w:rsid w:val="4D2256CD"/>
    <w:rsid w:val="4D225F85"/>
    <w:rsid w:val="4D297BF3"/>
    <w:rsid w:val="4D2D0EAF"/>
    <w:rsid w:val="4D397978"/>
    <w:rsid w:val="4D5679DC"/>
    <w:rsid w:val="4D795A49"/>
    <w:rsid w:val="4D7F0082"/>
    <w:rsid w:val="4D910B7E"/>
    <w:rsid w:val="4D952FD9"/>
    <w:rsid w:val="4D970662"/>
    <w:rsid w:val="4D9A1FBF"/>
    <w:rsid w:val="4D9F40B3"/>
    <w:rsid w:val="4DB33393"/>
    <w:rsid w:val="4DB90B8C"/>
    <w:rsid w:val="4DBC3CE3"/>
    <w:rsid w:val="4DCB51C5"/>
    <w:rsid w:val="4DCF1E0D"/>
    <w:rsid w:val="4DD632D9"/>
    <w:rsid w:val="4DD94895"/>
    <w:rsid w:val="4DE05D9E"/>
    <w:rsid w:val="4DE05DF9"/>
    <w:rsid w:val="4DE44800"/>
    <w:rsid w:val="4DE90850"/>
    <w:rsid w:val="4DEE0709"/>
    <w:rsid w:val="4DF26A56"/>
    <w:rsid w:val="4DF47921"/>
    <w:rsid w:val="4DFC14EA"/>
    <w:rsid w:val="4DFF6815"/>
    <w:rsid w:val="4E0A3427"/>
    <w:rsid w:val="4E173610"/>
    <w:rsid w:val="4E2423AC"/>
    <w:rsid w:val="4E261AA5"/>
    <w:rsid w:val="4E287F63"/>
    <w:rsid w:val="4E304B5D"/>
    <w:rsid w:val="4E3F66C2"/>
    <w:rsid w:val="4E611B8B"/>
    <w:rsid w:val="4E6279D7"/>
    <w:rsid w:val="4E682F8C"/>
    <w:rsid w:val="4E6A7BB7"/>
    <w:rsid w:val="4E6C5D89"/>
    <w:rsid w:val="4E9133C2"/>
    <w:rsid w:val="4EB23220"/>
    <w:rsid w:val="4EC866B8"/>
    <w:rsid w:val="4ED46303"/>
    <w:rsid w:val="4EE661F8"/>
    <w:rsid w:val="4EF27A04"/>
    <w:rsid w:val="4F0773B4"/>
    <w:rsid w:val="4F0C69BB"/>
    <w:rsid w:val="4F241019"/>
    <w:rsid w:val="4F307BB1"/>
    <w:rsid w:val="4F336227"/>
    <w:rsid w:val="4F3C3EF2"/>
    <w:rsid w:val="4F3D562D"/>
    <w:rsid w:val="4F5C4EE0"/>
    <w:rsid w:val="4F681AF1"/>
    <w:rsid w:val="4F6E1972"/>
    <w:rsid w:val="4F943166"/>
    <w:rsid w:val="4F9C19A5"/>
    <w:rsid w:val="4FBA02A1"/>
    <w:rsid w:val="4FC275AB"/>
    <w:rsid w:val="4FD86DCF"/>
    <w:rsid w:val="4FE7106E"/>
    <w:rsid w:val="4FF82FCD"/>
    <w:rsid w:val="4FFC288D"/>
    <w:rsid w:val="50053943"/>
    <w:rsid w:val="50260569"/>
    <w:rsid w:val="50374A3C"/>
    <w:rsid w:val="50487AB0"/>
    <w:rsid w:val="50550E55"/>
    <w:rsid w:val="505A77E4"/>
    <w:rsid w:val="50901457"/>
    <w:rsid w:val="509F43E4"/>
    <w:rsid w:val="50A54D3E"/>
    <w:rsid w:val="50B82E88"/>
    <w:rsid w:val="50BB32A7"/>
    <w:rsid w:val="50CC5CB2"/>
    <w:rsid w:val="50ED1473"/>
    <w:rsid w:val="50F1402B"/>
    <w:rsid w:val="50FD2AD9"/>
    <w:rsid w:val="51081E85"/>
    <w:rsid w:val="51097D9A"/>
    <w:rsid w:val="511A650F"/>
    <w:rsid w:val="51237D2E"/>
    <w:rsid w:val="51295DBA"/>
    <w:rsid w:val="514229EF"/>
    <w:rsid w:val="515B06D0"/>
    <w:rsid w:val="51764AF1"/>
    <w:rsid w:val="5176689F"/>
    <w:rsid w:val="51996737"/>
    <w:rsid w:val="51B408B8"/>
    <w:rsid w:val="51B80848"/>
    <w:rsid w:val="51CC0868"/>
    <w:rsid w:val="51D33CF1"/>
    <w:rsid w:val="51D5340F"/>
    <w:rsid w:val="520B348B"/>
    <w:rsid w:val="52287B99"/>
    <w:rsid w:val="52382F2A"/>
    <w:rsid w:val="52386E3D"/>
    <w:rsid w:val="523A7DD1"/>
    <w:rsid w:val="523B7711"/>
    <w:rsid w:val="524E3378"/>
    <w:rsid w:val="5271774C"/>
    <w:rsid w:val="527A416D"/>
    <w:rsid w:val="528D5323"/>
    <w:rsid w:val="528D7B65"/>
    <w:rsid w:val="5299416C"/>
    <w:rsid w:val="52AA11D3"/>
    <w:rsid w:val="52B61649"/>
    <w:rsid w:val="52DE008D"/>
    <w:rsid w:val="52EE341E"/>
    <w:rsid w:val="52F37FE6"/>
    <w:rsid w:val="52FC1CAF"/>
    <w:rsid w:val="52FC4B82"/>
    <w:rsid w:val="52FE08FA"/>
    <w:rsid w:val="52FF22FE"/>
    <w:rsid w:val="53004672"/>
    <w:rsid w:val="530B071F"/>
    <w:rsid w:val="531A330F"/>
    <w:rsid w:val="532B6CAF"/>
    <w:rsid w:val="53350D91"/>
    <w:rsid w:val="53412644"/>
    <w:rsid w:val="53433903"/>
    <w:rsid w:val="534E7AD3"/>
    <w:rsid w:val="53517A72"/>
    <w:rsid w:val="5361549D"/>
    <w:rsid w:val="536220DA"/>
    <w:rsid w:val="53650637"/>
    <w:rsid w:val="536A5F90"/>
    <w:rsid w:val="537155BE"/>
    <w:rsid w:val="53757C6B"/>
    <w:rsid w:val="537E1075"/>
    <w:rsid w:val="538452A3"/>
    <w:rsid w:val="539A4AC7"/>
    <w:rsid w:val="53A44D07"/>
    <w:rsid w:val="53A46AC8"/>
    <w:rsid w:val="53AB7F1F"/>
    <w:rsid w:val="53AC6F7B"/>
    <w:rsid w:val="53C01F4F"/>
    <w:rsid w:val="53C10F37"/>
    <w:rsid w:val="53C421A6"/>
    <w:rsid w:val="53EB297B"/>
    <w:rsid w:val="53EC4BF7"/>
    <w:rsid w:val="53F671DE"/>
    <w:rsid w:val="53F758A1"/>
    <w:rsid w:val="540D5A7F"/>
    <w:rsid w:val="542E2BC2"/>
    <w:rsid w:val="54352A96"/>
    <w:rsid w:val="54447390"/>
    <w:rsid w:val="544B514D"/>
    <w:rsid w:val="545E1D01"/>
    <w:rsid w:val="54674051"/>
    <w:rsid w:val="5472334E"/>
    <w:rsid w:val="547F2161"/>
    <w:rsid w:val="54935B8F"/>
    <w:rsid w:val="54994D7E"/>
    <w:rsid w:val="54996B2C"/>
    <w:rsid w:val="549D3677"/>
    <w:rsid w:val="54B03E76"/>
    <w:rsid w:val="54B35714"/>
    <w:rsid w:val="54BB2F47"/>
    <w:rsid w:val="54BF230B"/>
    <w:rsid w:val="54CC6227"/>
    <w:rsid w:val="54D10F9B"/>
    <w:rsid w:val="54D23DEC"/>
    <w:rsid w:val="54D97871"/>
    <w:rsid w:val="54DC4C6B"/>
    <w:rsid w:val="550B5550"/>
    <w:rsid w:val="551D586C"/>
    <w:rsid w:val="55200298"/>
    <w:rsid w:val="55335E1B"/>
    <w:rsid w:val="5536079B"/>
    <w:rsid w:val="554B7EF0"/>
    <w:rsid w:val="556F3D99"/>
    <w:rsid w:val="556F788D"/>
    <w:rsid w:val="55720837"/>
    <w:rsid w:val="55860894"/>
    <w:rsid w:val="558F6181"/>
    <w:rsid w:val="55B02DF1"/>
    <w:rsid w:val="55C4407D"/>
    <w:rsid w:val="55C71477"/>
    <w:rsid w:val="55D47A00"/>
    <w:rsid w:val="55D5456D"/>
    <w:rsid w:val="55DC290C"/>
    <w:rsid w:val="55DD5EA6"/>
    <w:rsid w:val="55E71B19"/>
    <w:rsid w:val="55EA5D64"/>
    <w:rsid w:val="55F01FA1"/>
    <w:rsid w:val="55FC19B9"/>
    <w:rsid w:val="56130B60"/>
    <w:rsid w:val="56234F28"/>
    <w:rsid w:val="562C1C22"/>
    <w:rsid w:val="56466840"/>
    <w:rsid w:val="56586573"/>
    <w:rsid w:val="56666B5B"/>
    <w:rsid w:val="56717635"/>
    <w:rsid w:val="56764C4B"/>
    <w:rsid w:val="56990B7C"/>
    <w:rsid w:val="569E1126"/>
    <w:rsid w:val="56A8690E"/>
    <w:rsid w:val="56B51C18"/>
    <w:rsid w:val="56B52A1C"/>
    <w:rsid w:val="56B679AB"/>
    <w:rsid w:val="56B80DEB"/>
    <w:rsid w:val="56D976B4"/>
    <w:rsid w:val="56E0560F"/>
    <w:rsid w:val="56E06E61"/>
    <w:rsid w:val="56E9366F"/>
    <w:rsid w:val="56EF3C74"/>
    <w:rsid w:val="56F653FE"/>
    <w:rsid w:val="57007337"/>
    <w:rsid w:val="570B1AB1"/>
    <w:rsid w:val="57272B15"/>
    <w:rsid w:val="57355264"/>
    <w:rsid w:val="574448FC"/>
    <w:rsid w:val="57561D39"/>
    <w:rsid w:val="57572CCF"/>
    <w:rsid w:val="575B7AFD"/>
    <w:rsid w:val="576176AA"/>
    <w:rsid w:val="57660D3F"/>
    <w:rsid w:val="5774562F"/>
    <w:rsid w:val="5785783C"/>
    <w:rsid w:val="578F06BB"/>
    <w:rsid w:val="57A469A0"/>
    <w:rsid w:val="57A557E8"/>
    <w:rsid w:val="57CC4BC2"/>
    <w:rsid w:val="57D10760"/>
    <w:rsid w:val="57D1153D"/>
    <w:rsid w:val="57D77297"/>
    <w:rsid w:val="57FA3774"/>
    <w:rsid w:val="58084A3C"/>
    <w:rsid w:val="582772A7"/>
    <w:rsid w:val="5847689F"/>
    <w:rsid w:val="58531B77"/>
    <w:rsid w:val="58564D34"/>
    <w:rsid w:val="585D2975"/>
    <w:rsid w:val="585D4315"/>
    <w:rsid w:val="585E3492"/>
    <w:rsid w:val="585F64F9"/>
    <w:rsid w:val="586B07E0"/>
    <w:rsid w:val="587E3341"/>
    <w:rsid w:val="587F428B"/>
    <w:rsid w:val="58843A9C"/>
    <w:rsid w:val="5895585D"/>
    <w:rsid w:val="58B31855"/>
    <w:rsid w:val="58C6004A"/>
    <w:rsid w:val="58CB4787"/>
    <w:rsid w:val="58CF56D8"/>
    <w:rsid w:val="58D31010"/>
    <w:rsid w:val="58D6741E"/>
    <w:rsid w:val="58DB0535"/>
    <w:rsid w:val="58E467E4"/>
    <w:rsid w:val="58E62E0E"/>
    <w:rsid w:val="58EA3D0E"/>
    <w:rsid w:val="58F24A5D"/>
    <w:rsid w:val="58F71269"/>
    <w:rsid w:val="58F72073"/>
    <w:rsid w:val="58FE045E"/>
    <w:rsid w:val="58FE78A6"/>
    <w:rsid w:val="59014CEF"/>
    <w:rsid w:val="59017396"/>
    <w:rsid w:val="59442D7E"/>
    <w:rsid w:val="59561946"/>
    <w:rsid w:val="59670F51"/>
    <w:rsid w:val="596A44F9"/>
    <w:rsid w:val="596C19BB"/>
    <w:rsid w:val="59790BDB"/>
    <w:rsid w:val="597E3F42"/>
    <w:rsid w:val="598653AC"/>
    <w:rsid w:val="59AC10B0"/>
    <w:rsid w:val="59AC3C86"/>
    <w:rsid w:val="59B461B6"/>
    <w:rsid w:val="59B817D3"/>
    <w:rsid w:val="59C11856"/>
    <w:rsid w:val="59C153AB"/>
    <w:rsid w:val="59D42FDA"/>
    <w:rsid w:val="59D70DF6"/>
    <w:rsid w:val="59DA4E01"/>
    <w:rsid w:val="59F64E82"/>
    <w:rsid w:val="5A032C9A"/>
    <w:rsid w:val="5A0A5DD6"/>
    <w:rsid w:val="5A10435C"/>
    <w:rsid w:val="5A111C53"/>
    <w:rsid w:val="5A2654CC"/>
    <w:rsid w:val="5A323A44"/>
    <w:rsid w:val="5A395E66"/>
    <w:rsid w:val="5A476FBE"/>
    <w:rsid w:val="5A484352"/>
    <w:rsid w:val="5A5321A5"/>
    <w:rsid w:val="5A783688"/>
    <w:rsid w:val="5A845B89"/>
    <w:rsid w:val="5A8734AF"/>
    <w:rsid w:val="5A955FE8"/>
    <w:rsid w:val="5A9D3E45"/>
    <w:rsid w:val="5AA4101D"/>
    <w:rsid w:val="5AAD7751"/>
    <w:rsid w:val="5AB17576"/>
    <w:rsid w:val="5ABA59C8"/>
    <w:rsid w:val="5ABD68E6"/>
    <w:rsid w:val="5ABF73D2"/>
    <w:rsid w:val="5ACB3D8A"/>
    <w:rsid w:val="5ACC12DE"/>
    <w:rsid w:val="5ACE32A8"/>
    <w:rsid w:val="5AE12FDB"/>
    <w:rsid w:val="5AE1508F"/>
    <w:rsid w:val="5AF80256"/>
    <w:rsid w:val="5B110CC9"/>
    <w:rsid w:val="5B136165"/>
    <w:rsid w:val="5B1851F5"/>
    <w:rsid w:val="5B1F7B5D"/>
    <w:rsid w:val="5B24736C"/>
    <w:rsid w:val="5B585171"/>
    <w:rsid w:val="5B585B78"/>
    <w:rsid w:val="5B6D62B9"/>
    <w:rsid w:val="5B746CFA"/>
    <w:rsid w:val="5B9A2B59"/>
    <w:rsid w:val="5BA652E6"/>
    <w:rsid w:val="5BC0085A"/>
    <w:rsid w:val="5BC326E1"/>
    <w:rsid w:val="5BD4669C"/>
    <w:rsid w:val="5BE03293"/>
    <w:rsid w:val="5BF03D58"/>
    <w:rsid w:val="5BF20AFB"/>
    <w:rsid w:val="5C1A6BB2"/>
    <w:rsid w:val="5C205D85"/>
    <w:rsid w:val="5C284A34"/>
    <w:rsid w:val="5C306D31"/>
    <w:rsid w:val="5C37233A"/>
    <w:rsid w:val="5C4557EC"/>
    <w:rsid w:val="5C5355FE"/>
    <w:rsid w:val="5C5A49A5"/>
    <w:rsid w:val="5C6519EA"/>
    <w:rsid w:val="5C6715FE"/>
    <w:rsid w:val="5C6F4105"/>
    <w:rsid w:val="5CBB7F6F"/>
    <w:rsid w:val="5CC248CE"/>
    <w:rsid w:val="5CC826A5"/>
    <w:rsid w:val="5CF07506"/>
    <w:rsid w:val="5CF1327E"/>
    <w:rsid w:val="5D042FB1"/>
    <w:rsid w:val="5D3A2E77"/>
    <w:rsid w:val="5D442CB4"/>
    <w:rsid w:val="5D4C6846"/>
    <w:rsid w:val="5D746389"/>
    <w:rsid w:val="5D7C3F11"/>
    <w:rsid w:val="5D8B5480"/>
    <w:rsid w:val="5D971C5A"/>
    <w:rsid w:val="5D9D49E0"/>
    <w:rsid w:val="5DA01E9E"/>
    <w:rsid w:val="5DAD3649"/>
    <w:rsid w:val="5DC310BE"/>
    <w:rsid w:val="5DC32E6C"/>
    <w:rsid w:val="5DC6470A"/>
    <w:rsid w:val="5DDF1821"/>
    <w:rsid w:val="5DE2656A"/>
    <w:rsid w:val="5DEA2F91"/>
    <w:rsid w:val="5DF94AE0"/>
    <w:rsid w:val="5DFA5883"/>
    <w:rsid w:val="5E224037"/>
    <w:rsid w:val="5E3146A3"/>
    <w:rsid w:val="5E442F62"/>
    <w:rsid w:val="5E6C2C5B"/>
    <w:rsid w:val="5E6E2DD8"/>
    <w:rsid w:val="5E6E7698"/>
    <w:rsid w:val="5E7251A2"/>
    <w:rsid w:val="5E7C3591"/>
    <w:rsid w:val="5E9842F9"/>
    <w:rsid w:val="5E9D0E18"/>
    <w:rsid w:val="5EA26F25"/>
    <w:rsid w:val="5EA341D7"/>
    <w:rsid w:val="5EA755DE"/>
    <w:rsid w:val="5EAE7678"/>
    <w:rsid w:val="5ED35F0E"/>
    <w:rsid w:val="5EDF7832"/>
    <w:rsid w:val="5EFC1390"/>
    <w:rsid w:val="5EFC3EB6"/>
    <w:rsid w:val="5F00622C"/>
    <w:rsid w:val="5F03335D"/>
    <w:rsid w:val="5F0368C7"/>
    <w:rsid w:val="5F1544E7"/>
    <w:rsid w:val="5F197EE8"/>
    <w:rsid w:val="5F312D8D"/>
    <w:rsid w:val="5F3C4923"/>
    <w:rsid w:val="5F4160B0"/>
    <w:rsid w:val="5F426012"/>
    <w:rsid w:val="5F4D1265"/>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22285"/>
    <w:rsid w:val="605D2617"/>
    <w:rsid w:val="60616CDC"/>
    <w:rsid w:val="60624E53"/>
    <w:rsid w:val="606319E5"/>
    <w:rsid w:val="607A77D8"/>
    <w:rsid w:val="607B3C50"/>
    <w:rsid w:val="608B6567"/>
    <w:rsid w:val="60902A4E"/>
    <w:rsid w:val="60AA3E6F"/>
    <w:rsid w:val="60AE3960"/>
    <w:rsid w:val="60BB607C"/>
    <w:rsid w:val="60FF21D9"/>
    <w:rsid w:val="610C0686"/>
    <w:rsid w:val="611063C8"/>
    <w:rsid w:val="611E37D0"/>
    <w:rsid w:val="613021B3"/>
    <w:rsid w:val="61306A6A"/>
    <w:rsid w:val="613253FD"/>
    <w:rsid w:val="61421F29"/>
    <w:rsid w:val="6151078F"/>
    <w:rsid w:val="61521F2D"/>
    <w:rsid w:val="615F221E"/>
    <w:rsid w:val="61637D56"/>
    <w:rsid w:val="61712185"/>
    <w:rsid w:val="618B7207"/>
    <w:rsid w:val="61907E69"/>
    <w:rsid w:val="61A90D68"/>
    <w:rsid w:val="61B43A15"/>
    <w:rsid w:val="61D92C5E"/>
    <w:rsid w:val="61DA0425"/>
    <w:rsid w:val="62065A1D"/>
    <w:rsid w:val="6213792C"/>
    <w:rsid w:val="62145A44"/>
    <w:rsid w:val="621775E2"/>
    <w:rsid w:val="62186578"/>
    <w:rsid w:val="621C0D9D"/>
    <w:rsid w:val="622F7552"/>
    <w:rsid w:val="6250406E"/>
    <w:rsid w:val="626369CC"/>
    <w:rsid w:val="6267666C"/>
    <w:rsid w:val="627D6831"/>
    <w:rsid w:val="62811B1C"/>
    <w:rsid w:val="62A20409"/>
    <w:rsid w:val="62AC0373"/>
    <w:rsid w:val="62B54B44"/>
    <w:rsid w:val="62CE02E9"/>
    <w:rsid w:val="62E045DA"/>
    <w:rsid w:val="62E23D94"/>
    <w:rsid w:val="62E454A1"/>
    <w:rsid w:val="62E541D8"/>
    <w:rsid w:val="62E95123"/>
    <w:rsid w:val="62EF025F"/>
    <w:rsid w:val="62F36E4C"/>
    <w:rsid w:val="62F47F8F"/>
    <w:rsid w:val="62F7233F"/>
    <w:rsid w:val="631B2E02"/>
    <w:rsid w:val="631F3FB4"/>
    <w:rsid w:val="63273E9D"/>
    <w:rsid w:val="63364F75"/>
    <w:rsid w:val="6340438B"/>
    <w:rsid w:val="6353238E"/>
    <w:rsid w:val="63612AB8"/>
    <w:rsid w:val="63716EC6"/>
    <w:rsid w:val="6379289B"/>
    <w:rsid w:val="637B1AF3"/>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460F1"/>
    <w:rsid w:val="63FD622D"/>
    <w:rsid w:val="64177A6E"/>
    <w:rsid w:val="641F42FB"/>
    <w:rsid w:val="643F32F9"/>
    <w:rsid w:val="64582686"/>
    <w:rsid w:val="64673C87"/>
    <w:rsid w:val="64877733"/>
    <w:rsid w:val="64925346"/>
    <w:rsid w:val="64A170D2"/>
    <w:rsid w:val="64A251DD"/>
    <w:rsid w:val="64BC182A"/>
    <w:rsid w:val="64F46001"/>
    <w:rsid w:val="650242F0"/>
    <w:rsid w:val="65365B2B"/>
    <w:rsid w:val="653F447E"/>
    <w:rsid w:val="65542778"/>
    <w:rsid w:val="655829AF"/>
    <w:rsid w:val="656B70C3"/>
    <w:rsid w:val="657038D9"/>
    <w:rsid w:val="65711400"/>
    <w:rsid w:val="658F4798"/>
    <w:rsid w:val="659B1EBA"/>
    <w:rsid w:val="659C3AAC"/>
    <w:rsid w:val="65A11CE5"/>
    <w:rsid w:val="65A83379"/>
    <w:rsid w:val="65B461E9"/>
    <w:rsid w:val="65BE39A8"/>
    <w:rsid w:val="65C23A09"/>
    <w:rsid w:val="65FB3FBE"/>
    <w:rsid w:val="660109D5"/>
    <w:rsid w:val="66101A71"/>
    <w:rsid w:val="66171FA7"/>
    <w:rsid w:val="66247D11"/>
    <w:rsid w:val="66326DE1"/>
    <w:rsid w:val="663A5C95"/>
    <w:rsid w:val="663B3EC9"/>
    <w:rsid w:val="663F505A"/>
    <w:rsid w:val="665A1E94"/>
    <w:rsid w:val="66736112"/>
    <w:rsid w:val="667F5B5B"/>
    <w:rsid w:val="6694262A"/>
    <w:rsid w:val="66990381"/>
    <w:rsid w:val="66996E60"/>
    <w:rsid w:val="66A870A3"/>
    <w:rsid w:val="66B31B01"/>
    <w:rsid w:val="66CE1E80"/>
    <w:rsid w:val="66DB1226"/>
    <w:rsid w:val="66E362F9"/>
    <w:rsid w:val="66E47FD9"/>
    <w:rsid w:val="66E520A5"/>
    <w:rsid w:val="66F04175"/>
    <w:rsid w:val="66F127F8"/>
    <w:rsid w:val="67071922"/>
    <w:rsid w:val="673B73C0"/>
    <w:rsid w:val="674743C8"/>
    <w:rsid w:val="674E19F8"/>
    <w:rsid w:val="675608B6"/>
    <w:rsid w:val="6760172C"/>
    <w:rsid w:val="67717495"/>
    <w:rsid w:val="67754402"/>
    <w:rsid w:val="677D54ED"/>
    <w:rsid w:val="678B726C"/>
    <w:rsid w:val="67B25E27"/>
    <w:rsid w:val="67B4646D"/>
    <w:rsid w:val="67B464CA"/>
    <w:rsid w:val="67C4383B"/>
    <w:rsid w:val="67D35E1A"/>
    <w:rsid w:val="67D839B8"/>
    <w:rsid w:val="67DB0DB2"/>
    <w:rsid w:val="67F35317"/>
    <w:rsid w:val="67F73E3E"/>
    <w:rsid w:val="68016A6B"/>
    <w:rsid w:val="680201B7"/>
    <w:rsid w:val="68040309"/>
    <w:rsid w:val="68060525"/>
    <w:rsid w:val="68362BFB"/>
    <w:rsid w:val="683D085A"/>
    <w:rsid w:val="683F1130"/>
    <w:rsid w:val="684456A1"/>
    <w:rsid w:val="684626D0"/>
    <w:rsid w:val="684C2838"/>
    <w:rsid w:val="685E1363"/>
    <w:rsid w:val="687731D1"/>
    <w:rsid w:val="6878475E"/>
    <w:rsid w:val="688B4E68"/>
    <w:rsid w:val="688E1089"/>
    <w:rsid w:val="68993219"/>
    <w:rsid w:val="689E42BA"/>
    <w:rsid w:val="68A026F3"/>
    <w:rsid w:val="68AF6C13"/>
    <w:rsid w:val="68F25680"/>
    <w:rsid w:val="68FE11FC"/>
    <w:rsid w:val="69074555"/>
    <w:rsid w:val="690E07C7"/>
    <w:rsid w:val="69126A56"/>
    <w:rsid w:val="69140A20"/>
    <w:rsid w:val="691B590A"/>
    <w:rsid w:val="69236A65"/>
    <w:rsid w:val="692E469B"/>
    <w:rsid w:val="69315C48"/>
    <w:rsid w:val="694019EC"/>
    <w:rsid w:val="694841AF"/>
    <w:rsid w:val="69584DB4"/>
    <w:rsid w:val="695B5B89"/>
    <w:rsid w:val="696C3D80"/>
    <w:rsid w:val="696D7E94"/>
    <w:rsid w:val="697D0373"/>
    <w:rsid w:val="69821E2D"/>
    <w:rsid w:val="69863787"/>
    <w:rsid w:val="698A5EE4"/>
    <w:rsid w:val="69A27DD9"/>
    <w:rsid w:val="69B30239"/>
    <w:rsid w:val="69C811ED"/>
    <w:rsid w:val="69D33070"/>
    <w:rsid w:val="69E97E75"/>
    <w:rsid w:val="69EF33C0"/>
    <w:rsid w:val="69FB5D9E"/>
    <w:rsid w:val="69FF6FDA"/>
    <w:rsid w:val="6A09542B"/>
    <w:rsid w:val="6A143C4B"/>
    <w:rsid w:val="6A1A3007"/>
    <w:rsid w:val="6A1E645E"/>
    <w:rsid w:val="6A3C6480"/>
    <w:rsid w:val="6A417049"/>
    <w:rsid w:val="6A576E16"/>
    <w:rsid w:val="6A5D6ABC"/>
    <w:rsid w:val="6A7903E5"/>
    <w:rsid w:val="6A7C062B"/>
    <w:rsid w:val="6A8219B9"/>
    <w:rsid w:val="6A822A1B"/>
    <w:rsid w:val="6A8641F2"/>
    <w:rsid w:val="6A9701A5"/>
    <w:rsid w:val="6AA03032"/>
    <w:rsid w:val="6AA86FEC"/>
    <w:rsid w:val="6AB06526"/>
    <w:rsid w:val="6ACB20F7"/>
    <w:rsid w:val="6AD54E94"/>
    <w:rsid w:val="6ADA6AC4"/>
    <w:rsid w:val="6ADB11D6"/>
    <w:rsid w:val="6B1A2C3C"/>
    <w:rsid w:val="6B221F4E"/>
    <w:rsid w:val="6B31644D"/>
    <w:rsid w:val="6B486C86"/>
    <w:rsid w:val="6B546244"/>
    <w:rsid w:val="6B554C72"/>
    <w:rsid w:val="6B6537B4"/>
    <w:rsid w:val="6B680BAF"/>
    <w:rsid w:val="6B774DF2"/>
    <w:rsid w:val="6B7834E8"/>
    <w:rsid w:val="6B847AD7"/>
    <w:rsid w:val="6B961F07"/>
    <w:rsid w:val="6B9A2DF9"/>
    <w:rsid w:val="6BA56BC7"/>
    <w:rsid w:val="6BAA11C7"/>
    <w:rsid w:val="6BAA566B"/>
    <w:rsid w:val="6BAC4619"/>
    <w:rsid w:val="6BB118FD"/>
    <w:rsid w:val="6BC60150"/>
    <w:rsid w:val="6BCD2823"/>
    <w:rsid w:val="6BDD15DD"/>
    <w:rsid w:val="6BDF2966"/>
    <w:rsid w:val="6BE86A5F"/>
    <w:rsid w:val="6C053C7D"/>
    <w:rsid w:val="6C0D357A"/>
    <w:rsid w:val="6C186A79"/>
    <w:rsid w:val="6C2076DB"/>
    <w:rsid w:val="6C234DED"/>
    <w:rsid w:val="6C29198B"/>
    <w:rsid w:val="6C3A67D1"/>
    <w:rsid w:val="6C3D2157"/>
    <w:rsid w:val="6C3D2D5C"/>
    <w:rsid w:val="6C4800AA"/>
    <w:rsid w:val="6C4C4B46"/>
    <w:rsid w:val="6C4D28F8"/>
    <w:rsid w:val="6C573E9C"/>
    <w:rsid w:val="6C5C23DC"/>
    <w:rsid w:val="6C5F2DDD"/>
    <w:rsid w:val="6C6D1126"/>
    <w:rsid w:val="6C7672FB"/>
    <w:rsid w:val="6C7D4B2E"/>
    <w:rsid w:val="6C986334"/>
    <w:rsid w:val="6C9C4FB4"/>
    <w:rsid w:val="6CA35B3A"/>
    <w:rsid w:val="6CA41A5D"/>
    <w:rsid w:val="6CA479DF"/>
    <w:rsid w:val="6CAF588C"/>
    <w:rsid w:val="6CB4638E"/>
    <w:rsid w:val="6CBF3C6A"/>
    <w:rsid w:val="6CBF5306"/>
    <w:rsid w:val="6CD7423E"/>
    <w:rsid w:val="6CD930DF"/>
    <w:rsid w:val="6CDC1854"/>
    <w:rsid w:val="6CE16E6B"/>
    <w:rsid w:val="6CE70FA1"/>
    <w:rsid w:val="6CF05300"/>
    <w:rsid w:val="6CFA6351"/>
    <w:rsid w:val="6CFC3C40"/>
    <w:rsid w:val="6D125276"/>
    <w:rsid w:val="6D162FB8"/>
    <w:rsid w:val="6D231231"/>
    <w:rsid w:val="6D266F73"/>
    <w:rsid w:val="6D2F6F7D"/>
    <w:rsid w:val="6D480984"/>
    <w:rsid w:val="6D8079F9"/>
    <w:rsid w:val="6D8C5028"/>
    <w:rsid w:val="6D9B526C"/>
    <w:rsid w:val="6DAA074A"/>
    <w:rsid w:val="6DB13E57"/>
    <w:rsid w:val="6DC245A2"/>
    <w:rsid w:val="6DC71662"/>
    <w:rsid w:val="6DCD5126"/>
    <w:rsid w:val="6DDB6CB0"/>
    <w:rsid w:val="6DE21877"/>
    <w:rsid w:val="6DE52ACD"/>
    <w:rsid w:val="6DF36E56"/>
    <w:rsid w:val="6DFC0B44"/>
    <w:rsid w:val="6E0458E7"/>
    <w:rsid w:val="6E1F5E9D"/>
    <w:rsid w:val="6E212037"/>
    <w:rsid w:val="6E2214E9"/>
    <w:rsid w:val="6E25722B"/>
    <w:rsid w:val="6E263D90"/>
    <w:rsid w:val="6E3B221B"/>
    <w:rsid w:val="6E475779"/>
    <w:rsid w:val="6E51424D"/>
    <w:rsid w:val="6E663C68"/>
    <w:rsid w:val="6E7764EF"/>
    <w:rsid w:val="6E8403F6"/>
    <w:rsid w:val="6E8757F0"/>
    <w:rsid w:val="6E952B9A"/>
    <w:rsid w:val="6EA75E92"/>
    <w:rsid w:val="6EAD447C"/>
    <w:rsid w:val="6EAE5472"/>
    <w:rsid w:val="6EBC069A"/>
    <w:rsid w:val="6ECD7F59"/>
    <w:rsid w:val="6ECF449B"/>
    <w:rsid w:val="6ED975CA"/>
    <w:rsid w:val="6EED7C80"/>
    <w:rsid w:val="6EF03395"/>
    <w:rsid w:val="6EF773A4"/>
    <w:rsid w:val="6F084B83"/>
    <w:rsid w:val="6F174DC6"/>
    <w:rsid w:val="6F1E2E65"/>
    <w:rsid w:val="6F26325B"/>
    <w:rsid w:val="6F286FD3"/>
    <w:rsid w:val="6F2F2D9E"/>
    <w:rsid w:val="6F3275E5"/>
    <w:rsid w:val="6F3A05FC"/>
    <w:rsid w:val="6F4147D9"/>
    <w:rsid w:val="6F437969"/>
    <w:rsid w:val="6F581F47"/>
    <w:rsid w:val="6F5B0D5A"/>
    <w:rsid w:val="6F5C35EA"/>
    <w:rsid w:val="6F63625D"/>
    <w:rsid w:val="6F6B6A15"/>
    <w:rsid w:val="6F947E4B"/>
    <w:rsid w:val="6F9957DB"/>
    <w:rsid w:val="6FA30BDA"/>
    <w:rsid w:val="6FB21D4C"/>
    <w:rsid w:val="6FB80698"/>
    <w:rsid w:val="6FFD5E0F"/>
    <w:rsid w:val="70076BE8"/>
    <w:rsid w:val="701021F4"/>
    <w:rsid w:val="701C29A6"/>
    <w:rsid w:val="7024611F"/>
    <w:rsid w:val="702C664F"/>
    <w:rsid w:val="702F7EED"/>
    <w:rsid w:val="7038498C"/>
    <w:rsid w:val="703F45D4"/>
    <w:rsid w:val="704E4817"/>
    <w:rsid w:val="70637B96"/>
    <w:rsid w:val="70797317"/>
    <w:rsid w:val="707E201F"/>
    <w:rsid w:val="7099044B"/>
    <w:rsid w:val="709A06E1"/>
    <w:rsid w:val="709D518F"/>
    <w:rsid w:val="709E387E"/>
    <w:rsid w:val="70B76860"/>
    <w:rsid w:val="70C759D3"/>
    <w:rsid w:val="70CD7E32"/>
    <w:rsid w:val="70CF2B23"/>
    <w:rsid w:val="70CF74E9"/>
    <w:rsid w:val="70D70CB1"/>
    <w:rsid w:val="70D80585"/>
    <w:rsid w:val="70FA674D"/>
    <w:rsid w:val="710952C1"/>
    <w:rsid w:val="712B6906"/>
    <w:rsid w:val="713420C5"/>
    <w:rsid w:val="71347EB1"/>
    <w:rsid w:val="713954C7"/>
    <w:rsid w:val="713F70AB"/>
    <w:rsid w:val="71452CD8"/>
    <w:rsid w:val="71583F2D"/>
    <w:rsid w:val="7158683A"/>
    <w:rsid w:val="715B2F52"/>
    <w:rsid w:val="7167680B"/>
    <w:rsid w:val="71764F23"/>
    <w:rsid w:val="717B1905"/>
    <w:rsid w:val="71881188"/>
    <w:rsid w:val="71946576"/>
    <w:rsid w:val="71967E84"/>
    <w:rsid w:val="7197629F"/>
    <w:rsid w:val="71A61873"/>
    <w:rsid w:val="71AF4936"/>
    <w:rsid w:val="71B12351"/>
    <w:rsid w:val="71BB4E1E"/>
    <w:rsid w:val="71CD79BE"/>
    <w:rsid w:val="71D07496"/>
    <w:rsid w:val="71D75D0F"/>
    <w:rsid w:val="71DE1BCB"/>
    <w:rsid w:val="71F437A4"/>
    <w:rsid w:val="72062ED0"/>
    <w:rsid w:val="72113D4E"/>
    <w:rsid w:val="721919B3"/>
    <w:rsid w:val="721A6098"/>
    <w:rsid w:val="721D18D3"/>
    <w:rsid w:val="72310D1A"/>
    <w:rsid w:val="724539F8"/>
    <w:rsid w:val="7252306F"/>
    <w:rsid w:val="725D6B54"/>
    <w:rsid w:val="7294672D"/>
    <w:rsid w:val="7295497F"/>
    <w:rsid w:val="72986FA0"/>
    <w:rsid w:val="72A17C99"/>
    <w:rsid w:val="72A2709C"/>
    <w:rsid w:val="72A5093A"/>
    <w:rsid w:val="72AD7197"/>
    <w:rsid w:val="72AF6F7E"/>
    <w:rsid w:val="72BD2C86"/>
    <w:rsid w:val="72CD226C"/>
    <w:rsid w:val="72D13C9A"/>
    <w:rsid w:val="72D27981"/>
    <w:rsid w:val="73047407"/>
    <w:rsid w:val="73047904"/>
    <w:rsid w:val="731A4E85"/>
    <w:rsid w:val="73253EFA"/>
    <w:rsid w:val="73353A6C"/>
    <w:rsid w:val="734C1A6A"/>
    <w:rsid w:val="73555EBD"/>
    <w:rsid w:val="735663B7"/>
    <w:rsid w:val="735C5949"/>
    <w:rsid w:val="73671287"/>
    <w:rsid w:val="736B7EB2"/>
    <w:rsid w:val="73737DA5"/>
    <w:rsid w:val="73740A39"/>
    <w:rsid w:val="73783823"/>
    <w:rsid w:val="73820B6A"/>
    <w:rsid w:val="73887B3E"/>
    <w:rsid w:val="73892412"/>
    <w:rsid w:val="73AF2114"/>
    <w:rsid w:val="73AF381F"/>
    <w:rsid w:val="73D47729"/>
    <w:rsid w:val="73E96BCA"/>
    <w:rsid w:val="73EE4A6E"/>
    <w:rsid w:val="741048BC"/>
    <w:rsid w:val="7419513C"/>
    <w:rsid w:val="742E78D4"/>
    <w:rsid w:val="74317498"/>
    <w:rsid w:val="74335A84"/>
    <w:rsid w:val="74367A9C"/>
    <w:rsid w:val="743A6A13"/>
    <w:rsid w:val="745D4ADD"/>
    <w:rsid w:val="74676A28"/>
    <w:rsid w:val="747131CA"/>
    <w:rsid w:val="74714F78"/>
    <w:rsid w:val="747E40B6"/>
    <w:rsid w:val="74AA2238"/>
    <w:rsid w:val="74AC3224"/>
    <w:rsid w:val="74B21065"/>
    <w:rsid w:val="74BB2C83"/>
    <w:rsid w:val="74C01A5C"/>
    <w:rsid w:val="74C0380A"/>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1D9B"/>
    <w:rsid w:val="7561323F"/>
    <w:rsid w:val="756F17F9"/>
    <w:rsid w:val="757E5B9F"/>
    <w:rsid w:val="75825461"/>
    <w:rsid w:val="75907680"/>
    <w:rsid w:val="75916599"/>
    <w:rsid w:val="759926FC"/>
    <w:rsid w:val="75A24276"/>
    <w:rsid w:val="75AA231D"/>
    <w:rsid w:val="75AD6340"/>
    <w:rsid w:val="75B90985"/>
    <w:rsid w:val="75DF5F11"/>
    <w:rsid w:val="75E8633A"/>
    <w:rsid w:val="75ED062E"/>
    <w:rsid w:val="76360227"/>
    <w:rsid w:val="76366479"/>
    <w:rsid w:val="76377AFB"/>
    <w:rsid w:val="76393874"/>
    <w:rsid w:val="763F09AA"/>
    <w:rsid w:val="764F12E9"/>
    <w:rsid w:val="764F3FCC"/>
    <w:rsid w:val="7650339F"/>
    <w:rsid w:val="76564426"/>
    <w:rsid w:val="76595CC4"/>
    <w:rsid w:val="76603C9A"/>
    <w:rsid w:val="766B00E5"/>
    <w:rsid w:val="766C3C49"/>
    <w:rsid w:val="7680773A"/>
    <w:rsid w:val="76832D41"/>
    <w:rsid w:val="768B2C28"/>
    <w:rsid w:val="76AC2297"/>
    <w:rsid w:val="76BB1CAB"/>
    <w:rsid w:val="76C04050"/>
    <w:rsid w:val="76D67314"/>
    <w:rsid w:val="76E00193"/>
    <w:rsid w:val="76E65049"/>
    <w:rsid w:val="76FA74A7"/>
    <w:rsid w:val="77076007"/>
    <w:rsid w:val="770F77AA"/>
    <w:rsid w:val="77183DD1"/>
    <w:rsid w:val="771A36A5"/>
    <w:rsid w:val="77413F7E"/>
    <w:rsid w:val="77464076"/>
    <w:rsid w:val="7758241F"/>
    <w:rsid w:val="77640DC4"/>
    <w:rsid w:val="776C1D72"/>
    <w:rsid w:val="777A7D22"/>
    <w:rsid w:val="777E28EC"/>
    <w:rsid w:val="77835654"/>
    <w:rsid w:val="7797109C"/>
    <w:rsid w:val="779A2A38"/>
    <w:rsid w:val="779F004E"/>
    <w:rsid w:val="77B4450A"/>
    <w:rsid w:val="77B46E73"/>
    <w:rsid w:val="77C94169"/>
    <w:rsid w:val="77D45F4A"/>
    <w:rsid w:val="77E37A12"/>
    <w:rsid w:val="77F42148"/>
    <w:rsid w:val="77FE3468"/>
    <w:rsid w:val="780B1240"/>
    <w:rsid w:val="782347DB"/>
    <w:rsid w:val="78250553"/>
    <w:rsid w:val="783B17B1"/>
    <w:rsid w:val="784E2046"/>
    <w:rsid w:val="78546F0C"/>
    <w:rsid w:val="78632A79"/>
    <w:rsid w:val="786778FE"/>
    <w:rsid w:val="789D588A"/>
    <w:rsid w:val="78B65E3A"/>
    <w:rsid w:val="78C95383"/>
    <w:rsid w:val="78D87374"/>
    <w:rsid w:val="78E0091E"/>
    <w:rsid w:val="78EB11BD"/>
    <w:rsid w:val="78EE1C79"/>
    <w:rsid w:val="78F85605"/>
    <w:rsid w:val="78FA66FA"/>
    <w:rsid w:val="79345B6A"/>
    <w:rsid w:val="79424F6E"/>
    <w:rsid w:val="794F33AE"/>
    <w:rsid w:val="795F3706"/>
    <w:rsid w:val="797239CC"/>
    <w:rsid w:val="797F54AB"/>
    <w:rsid w:val="79831473"/>
    <w:rsid w:val="79983E9C"/>
    <w:rsid w:val="7999527A"/>
    <w:rsid w:val="79AF76C5"/>
    <w:rsid w:val="79C25EE1"/>
    <w:rsid w:val="79CE2967"/>
    <w:rsid w:val="79D833A4"/>
    <w:rsid w:val="79E30EE8"/>
    <w:rsid w:val="79E34934"/>
    <w:rsid w:val="79EA664C"/>
    <w:rsid w:val="79F205CB"/>
    <w:rsid w:val="79F9627A"/>
    <w:rsid w:val="79FC3536"/>
    <w:rsid w:val="79FF6948"/>
    <w:rsid w:val="7A044199"/>
    <w:rsid w:val="7A0657CF"/>
    <w:rsid w:val="7A1F5BDD"/>
    <w:rsid w:val="7A2F3BBF"/>
    <w:rsid w:val="7A2F459A"/>
    <w:rsid w:val="7A322A39"/>
    <w:rsid w:val="7A347D0C"/>
    <w:rsid w:val="7A517022"/>
    <w:rsid w:val="7A6D61E2"/>
    <w:rsid w:val="7A6F5001"/>
    <w:rsid w:val="7A7720A0"/>
    <w:rsid w:val="7A846E66"/>
    <w:rsid w:val="7A8F7F06"/>
    <w:rsid w:val="7A9635B3"/>
    <w:rsid w:val="7AA2343E"/>
    <w:rsid w:val="7AD60EB8"/>
    <w:rsid w:val="7ADA73A4"/>
    <w:rsid w:val="7AE55396"/>
    <w:rsid w:val="7AE66B99"/>
    <w:rsid w:val="7AF34646"/>
    <w:rsid w:val="7AFE508C"/>
    <w:rsid w:val="7B0A3BCA"/>
    <w:rsid w:val="7B1C0EF4"/>
    <w:rsid w:val="7B1E510C"/>
    <w:rsid w:val="7B212805"/>
    <w:rsid w:val="7B234AF2"/>
    <w:rsid w:val="7B31720F"/>
    <w:rsid w:val="7B345AA9"/>
    <w:rsid w:val="7B4048C1"/>
    <w:rsid w:val="7B4C4049"/>
    <w:rsid w:val="7B4C5DF7"/>
    <w:rsid w:val="7B73082F"/>
    <w:rsid w:val="7B7B492E"/>
    <w:rsid w:val="7B98728E"/>
    <w:rsid w:val="7B9A3D1D"/>
    <w:rsid w:val="7BB46FBD"/>
    <w:rsid w:val="7BC62E00"/>
    <w:rsid w:val="7BC73B55"/>
    <w:rsid w:val="7BD04C7A"/>
    <w:rsid w:val="7BE35E2A"/>
    <w:rsid w:val="7BF538C2"/>
    <w:rsid w:val="7BF66C24"/>
    <w:rsid w:val="7BFA1CC7"/>
    <w:rsid w:val="7BFB70B3"/>
    <w:rsid w:val="7C0251DA"/>
    <w:rsid w:val="7C0C0E4A"/>
    <w:rsid w:val="7C0E41D1"/>
    <w:rsid w:val="7C1052F2"/>
    <w:rsid w:val="7C21292C"/>
    <w:rsid w:val="7C2154D6"/>
    <w:rsid w:val="7C2668D9"/>
    <w:rsid w:val="7C32497F"/>
    <w:rsid w:val="7C3C69AE"/>
    <w:rsid w:val="7C631577"/>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0E5A5A"/>
    <w:rsid w:val="7D1E1A15"/>
    <w:rsid w:val="7D1F6674"/>
    <w:rsid w:val="7D425704"/>
    <w:rsid w:val="7D475E29"/>
    <w:rsid w:val="7D480B34"/>
    <w:rsid w:val="7D741635"/>
    <w:rsid w:val="7D777A3E"/>
    <w:rsid w:val="7D883F06"/>
    <w:rsid w:val="7D8E6457"/>
    <w:rsid w:val="7D9005BC"/>
    <w:rsid w:val="7D983576"/>
    <w:rsid w:val="7D9F0AD0"/>
    <w:rsid w:val="7DB22BDF"/>
    <w:rsid w:val="7DBA173E"/>
    <w:rsid w:val="7DD12BB7"/>
    <w:rsid w:val="7DF223A2"/>
    <w:rsid w:val="7DFF0955"/>
    <w:rsid w:val="7E0B750E"/>
    <w:rsid w:val="7E1939E8"/>
    <w:rsid w:val="7E1D3A7B"/>
    <w:rsid w:val="7E2400E7"/>
    <w:rsid w:val="7E2822EA"/>
    <w:rsid w:val="7E2A20CE"/>
    <w:rsid w:val="7E355A7B"/>
    <w:rsid w:val="7E455322"/>
    <w:rsid w:val="7E682F48"/>
    <w:rsid w:val="7E6E3E85"/>
    <w:rsid w:val="7E7C7B82"/>
    <w:rsid w:val="7E8F4979"/>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9E0BEB"/>
    <w:rsid w:val="7FA501CC"/>
    <w:rsid w:val="7FA820A8"/>
    <w:rsid w:val="7FAF2DF8"/>
    <w:rsid w:val="7FB90D50"/>
    <w:rsid w:val="7FBE053E"/>
    <w:rsid w:val="7FBF10B0"/>
    <w:rsid w:val="7FF302F4"/>
    <w:rsid w:val="7FF34B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 w:type="paragraph" w:customStyle="1" w:styleId="97">
    <w:name w:val="正文-标准"/>
    <w:basedOn w:val="1"/>
    <w:qFormat/>
    <w:uiPriority w:val="0"/>
    <w:pPr>
      <w:autoSpaceDE w:val="0"/>
      <w:autoSpaceDN w:val="0"/>
      <w:adjustRightInd w:val="0"/>
      <w:spacing w:line="360" w:lineRule="exact"/>
      <w:jc w:val="left"/>
    </w:pPr>
    <w:rPr>
      <w:kern w:val="21"/>
      <w:szCs w:val="20"/>
    </w:rPr>
  </w:style>
  <w:style w:type="character" w:customStyle="1" w:styleId="98">
    <w:name w:val="font41"/>
    <w:basedOn w:val="36"/>
    <w:qFormat/>
    <w:uiPriority w:val="0"/>
    <w:rPr>
      <w:rFonts w:hint="default" w:ascii="Tahoma" w:hAnsi="Tahoma" w:eastAsia="Tahoma" w:cs="Tahoma"/>
      <w:color w:val="000000"/>
      <w:sz w:val="20"/>
      <w:szCs w:val="20"/>
      <w:u w:val="none"/>
    </w:rPr>
  </w:style>
  <w:style w:type="character" w:customStyle="1" w:styleId="99">
    <w:name w:val="font51"/>
    <w:basedOn w:val="36"/>
    <w:qFormat/>
    <w:uiPriority w:val="0"/>
    <w:rPr>
      <w:rFonts w:hint="default" w:ascii="Arial" w:hAnsi="Arial" w:cs="Arial"/>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11289</Words>
  <Characters>11808</Characters>
  <Lines>50</Lines>
  <Paragraphs>68</Paragraphs>
  <TotalTime>6</TotalTime>
  <ScaleCrop>false</ScaleCrop>
  <LinksUpToDate>false</LinksUpToDate>
  <CharactersWithSpaces>12697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2026-04-09T00:22:00Z</cp:lastPrinted>
  <dcterms:modified xsi:type="dcterms:W3CDTF">2026-04-16T03:37:09Z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73B219BABFBB403E96404BE6EE97FCC8_13</vt:lpwstr>
  </property>
  <property fmtid="{D5CDD505-2E9C-101B-9397-08002B2CF9AE}" pid="4" name="KSOTemplateDocerSaveRecord">
    <vt:lpwstr>eyJoZGlkIjoiMzU0MTZjMjFkMjFjOGMwYTIzNWEzZDljNjYxZWI0MmYiLCJ1c2VySWQiOiIxNjg0NTc5MjM2In0=</vt:lpwstr>
  </property>
</Properties>
</file>