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804073"/>
      <w:bookmarkEnd w:id="0"/>
      <w:bookmarkStart w:id="1" w:name="_Toc22953395"/>
      <w:bookmarkEnd w:id="1"/>
    </w:p>
    <w:p w14:paraId="6DA753D3">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p>
    <w:p w14:paraId="0C735D1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暑期爱心托管(办学)服务机构遴选采购项目</w:t>
      </w:r>
    </w:p>
    <w:p w14:paraId="43B7407E">
      <w:pPr>
        <w:pStyle w:val="19"/>
        <w:bidi w:val="0"/>
        <w:jc w:val="center"/>
        <w:rPr>
          <w:rStyle w:val="44"/>
          <w:rFonts w:hint="eastAsia" w:cs="宋体"/>
          <w:b/>
          <w:bCs/>
          <w:color w:val="auto"/>
          <w:sz w:val="44"/>
          <w:szCs w:val="44"/>
          <w:highlight w:val="none"/>
          <w:lang w:val="en-US" w:eastAsia="zh-CN"/>
        </w:rPr>
      </w:pPr>
    </w:p>
    <w:p w14:paraId="3041D311">
      <w:pPr>
        <w:pStyle w:val="19"/>
        <w:bidi w:val="0"/>
        <w:jc w:val="center"/>
        <w:rPr>
          <w:rStyle w:val="44"/>
          <w:rFonts w:hint="eastAsia" w:cs="宋体"/>
          <w:b/>
          <w:bCs/>
          <w:color w:val="auto"/>
          <w:sz w:val="44"/>
          <w:szCs w:val="44"/>
          <w:highlight w:val="none"/>
          <w:lang w:val="en-US" w:eastAsia="zh-CN"/>
        </w:rPr>
      </w:pPr>
    </w:p>
    <w:p w14:paraId="72164425">
      <w:pPr>
        <w:pStyle w:val="19"/>
        <w:bidi w:val="0"/>
        <w:jc w:val="center"/>
        <w:rPr>
          <w:rStyle w:val="44"/>
          <w:rFonts w:hint="eastAsia" w:ascii="方正公文小标宋" w:hAnsi="方正公文小标宋" w:eastAsia="方正公文小标宋" w:cs="方正公文小标宋"/>
          <w:b w:val="0"/>
          <w:bCs w:val="0"/>
          <w:color w:val="auto"/>
          <w:sz w:val="56"/>
          <w:szCs w:val="56"/>
          <w:highlight w:val="none"/>
        </w:rPr>
      </w:pPr>
      <w:r>
        <w:rPr>
          <w:rStyle w:val="44"/>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4"/>
          <w:rFonts w:hint="eastAsia" w:ascii="方正公文小标宋" w:hAnsi="方正公文小标宋" w:eastAsia="方正公文小标宋" w:cs="方正公文小标宋"/>
          <w:b w:val="0"/>
          <w:bCs w:val="0"/>
          <w:color w:val="auto"/>
          <w:sz w:val="56"/>
          <w:szCs w:val="56"/>
          <w:highlight w:val="none"/>
        </w:rPr>
        <w:t>文件</w:t>
      </w:r>
    </w:p>
    <w:p w14:paraId="44E388B3">
      <w:pPr>
        <w:pStyle w:val="19"/>
        <w:bidi w:val="0"/>
        <w:jc w:val="center"/>
        <w:rPr>
          <w:rStyle w:val="44"/>
          <w:rFonts w:hint="eastAsia" w:ascii="宋体" w:hAnsi="宋体" w:eastAsia="宋体" w:cs="宋体"/>
          <w:b/>
          <w:bCs/>
          <w:color w:val="auto"/>
          <w:sz w:val="48"/>
          <w:szCs w:val="48"/>
          <w:highlight w:val="none"/>
        </w:rPr>
      </w:pPr>
    </w:p>
    <w:p w14:paraId="158E927F">
      <w:pPr>
        <w:pStyle w:val="19"/>
        <w:bidi w:val="0"/>
        <w:jc w:val="center"/>
        <w:rPr>
          <w:rStyle w:val="44"/>
          <w:rFonts w:hint="eastAsia" w:ascii="宋体" w:hAnsi="宋体" w:eastAsia="宋体" w:cs="宋体"/>
          <w:b/>
          <w:bCs/>
          <w:color w:val="auto"/>
          <w:sz w:val="48"/>
          <w:szCs w:val="48"/>
          <w:highlight w:val="none"/>
        </w:rPr>
      </w:pPr>
    </w:p>
    <w:p w14:paraId="5ABC8E99">
      <w:pPr>
        <w:pStyle w:val="19"/>
        <w:bidi w:val="0"/>
        <w:jc w:val="center"/>
        <w:rPr>
          <w:rStyle w:val="44"/>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采购代理机构：河南博库工程咨询有限公司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暑期爱心托管(办学)服务机构遴选项目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val="en-US" w:eastAsia="zh-CN"/>
        </w:rPr>
        <w:t>暑期爱心托管(办学)服务机构遴选采购项目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w:t>
      </w:r>
      <w:r>
        <w:rPr>
          <w:rFonts w:hint="eastAsia" w:ascii="宋体" w:hAnsi="宋体" w:cs="宋体"/>
          <w:color w:val="auto"/>
          <w:sz w:val="24"/>
          <w:szCs w:val="24"/>
          <w:highlight w:val="none"/>
          <w:shd w:val="clear" w:color="auto" w:fill="FFFFFF"/>
          <w:lang w:val="en-US" w:eastAsia="zh-CN"/>
        </w:rPr>
        <w:t>暑期爱心托管(办学)服务机构遴选采购项目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105000元</w:t>
      </w:r>
    </w:p>
    <w:p w14:paraId="20C429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、服务期限</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30天</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3626"/>
      <w:bookmarkStart w:id="5" w:name="_Toc27704"/>
      <w:bookmarkStart w:id="6" w:name="_Toc16639"/>
      <w:bookmarkStart w:id="7" w:name="_Toc18607"/>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7823"/>
      <w:bookmarkStart w:id="9" w:name="_Toc23395"/>
      <w:bookmarkStart w:id="10" w:name="_Toc30643"/>
      <w:bookmarkStart w:id="11" w:name="_Toc9562"/>
      <w:bookmarkStart w:id="12" w:name="_Toc30971"/>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03A408EC">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23</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25</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w:t>
      </w:r>
      <w:bookmarkStart w:id="79" w:name="_GoBack"/>
      <w:bookmarkEnd w:id="79"/>
      <w:r>
        <w:rPr>
          <w:rFonts w:hint="eastAsia" w:ascii="宋体" w:hAnsi="宋体" w:eastAsia="宋体" w:cs="宋体"/>
          <w:color w:val="auto"/>
          <w:kern w:val="0"/>
          <w:sz w:val="24"/>
          <w:szCs w:val="24"/>
          <w:highlight w:val="none"/>
          <w:shd w:val="clear" w:color="auto" w:fill="FFFFFF"/>
          <w:lang w:val="en-US" w:eastAsia="zh-CN" w:bidi="ar-SA"/>
        </w:rPr>
        <w:t>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1354034694</w:t>
      </w:r>
      <w:r>
        <w:rPr>
          <w:rFonts w:hint="eastAsia" w:ascii="宋体" w:hAnsi="宋体" w:eastAsia="宋体" w:cs="宋体"/>
          <w:color w:val="auto"/>
          <w:kern w:val="0"/>
          <w:sz w:val="24"/>
          <w:szCs w:val="24"/>
          <w:highlight w:val="none"/>
          <w:shd w:val="clear" w:color="auto" w:fill="FFFFFF"/>
          <w:lang w:val="en-US" w:eastAsia="zh-CN" w:bidi="ar-SA"/>
        </w:rPr>
        <w:t>@qq.com,并标明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r>
        <w:rPr>
          <w:rFonts w:hint="eastAsia" w:ascii="宋体" w:hAnsi="宋体" w:eastAsia="宋体" w:cs="宋体"/>
          <w:color w:val="auto"/>
          <w:kern w:val="0"/>
          <w:sz w:val="24"/>
          <w:szCs w:val="24"/>
          <w:highlight w:val="none"/>
          <w:shd w:val="clear" w:color="auto" w:fill="FFFFFF"/>
          <w:lang w:val="en-US" w:eastAsia="zh-CN" w:bidi="ar-SA"/>
        </w:rPr>
        <w:t>。</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27480"/>
      <w:bookmarkStart w:id="14" w:name="_Toc10738"/>
      <w:bookmarkStart w:id="15" w:name="_Toc25869"/>
      <w:bookmarkStart w:id="16" w:name="_Toc15135"/>
      <w:bookmarkStart w:id="17" w:name="_Toc15111"/>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6523"/>
      <w:bookmarkStart w:id="19" w:name="_Toc29784"/>
      <w:bookmarkStart w:id="20" w:name="_Toc30918"/>
      <w:bookmarkStart w:id="21" w:name="_Toc20287"/>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31928"/>
      <w:bookmarkStart w:id="25" w:name="_Toc3604"/>
      <w:bookmarkStart w:id="26" w:name="_Toc24274"/>
      <w:bookmarkStart w:id="27" w:name="_Toc16291"/>
      <w:bookmarkStart w:id="28" w:name="_Toc27370"/>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采购代理机构：河南博库工程咨询有限公司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地址：驻马店市文明路中段东高国际花园小区7号楼1单元903室</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w:t>
      </w:r>
      <w:r>
        <w:rPr>
          <w:rFonts w:hint="eastAsia" w:ascii="宋体" w:hAnsi="宋体" w:cs="宋体"/>
          <w:color w:val="auto"/>
          <w:kern w:val="0"/>
          <w:sz w:val="24"/>
          <w:szCs w:val="24"/>
          <w:highlight w:val="none"/>
          <w:shd w:val="clear" w:color="auto" w:fill="FFFFFF"/>
          <w:lang w:val="en-US" w:eastAsia="zh-CN" w:bidi="ar-SA"/>
        </w:rPr>
        <w:t>：徐经理</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联系方式：18538186058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29"/>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22</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驻马店市中心医院暑期爱心托管(办学)服务机构遴选采购项目</w:t>
      </w:r>
    </w:p>
    <w:p w14:paraId="774013EF">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一、采购标的清单：</w:t>
      </w:r>
    </w:p>
    <w:tbl>
      <w:tblPr>
        <w:tblStyle w:val="34"/>
        <w:tblW w:w="9247"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841"/>
        <w:gridCol w:w="2036"/>
        <w:gridCol w:w="2360"/>
        <w:gridCol w:w="2040"/>
        <w:gridCol w:w="1176"/>
      </w:tblGrid>
      <w:tr w14:paraId="2D45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3F52256E">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val="en-US" w:eastAsia="zh-CN"/>
              </w:rPr>
              <w:t>包号</w:t>
            </w:r>
          </w:p>
        </w:tc>
        <w:tc>
          <w:tcPr>
            <w:tcW w:w="841" w:type="dxa"/>
            <w:vAlign w:val="center"/>
          </w:tcPr>
          <w:p w14:paraId="32CC9066">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序号</w:t>
            </w:r>
          </w:p>
        </w:tc>
        <w:tc>
          <w:tcPr>
            <w:tcW w:w="2036" w:type="dxa"/>
            <w:vAlign w:val="center"/>
          </w:tcPr>
          <w:p w14:paraId="7879B800">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cs="宋体"/>
                <w:b/>
                <w:bCs/>
                <w:sz w:val="24"/>
                <w:szCs w:val="24"/>
                <w:highlight w:val="none"/>
                <w:lang w:val="en-US" w:eastAsia="zh-CN"/>
              </w:rPr>
              <w:t>项目</w:t>
            </w:r>
            <w:r>
              <w:rPr>
                <w:rFonts w:hint="eastAsia" w:ascii="宋体" w:hAnsi="宋体" w:eastAsia="宋体" w:cs="宋体"/>
                <w:b/>
                <w:bCs/>
                <w:sz w:val="24"/>
                <w:szCs w:val="24"/>
                <w:highlight w:val="none"/>
              </w:rPr>
              <w:t>名称</w:t>
            </w:r>
          </w:p>
        </w:tc>
        <w:tc>
          <w:tcPr>
            <w:tcW w:w="2360" w:type="dxa"/>
            <w:vAlign w:val="center"/>
          </w:tcPr>
          <w:p w14:paraId="0D4B4318">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sz w:val="24"/>
                <w:szCs w:val="24"/>
                <w:highlight w:val="none"/>
                <w:vertAlign w:val="baseline"/>
                <w:lang w:val="en-US" w:eastAsia="zh-CN"/>
              </w:rPr>
            </w:pPr>
            <w:r>
              <w:rPr>
                <w:rFonts w:hint="eastAsia" w:cs="宋体"/>
                <w:b/>
                <w:bCs/>
                <w:sz w:val="24"/>
                <w:szCs w:val="24"/>
                <w:highlight w:val="none"/>
                <w:lang w:val="en-US" w:eastAsia="zh-CN"/>
              </w:rPr>
              <w:t>标的名称</w:t>
            </w:r>
          </w:p>
        </w:tc>
        <w:tc>
          <w:tcPr>
            <w:tcW w:w="2040" w:type="dxa"/>
            <w:vAlign w:val="center"/>
          </w:tcPr>
          <w:p w14:paraId="2259F43F">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资金预算</w:t>
            </w:r>
          </w:p>
        </w:tc>
        <w:tc>
          <w:tcPr>
            <w:tcW w:w="1176" w:type="dxa"/>
            <w:vAlign w:val="center"/>
          </w:tcPr>
          <w:p w14:paraId="0C32BA6B">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资金</w:t>
            </w:r>
          </w:p>
          <w:p w14:paraId="0F2FBFFE">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val="en-US" w:eastAsia="zh-CN"/>
              </w:rPr>
              <w:t>性质</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Merge w:val="restart"/>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A</w:t>
            </w:r>
          </w:p>
        </w:tc>
        <w:tc>
          <w:tcPr>
            <w:tcW w:w="841" w:type="dxa"/>
            <w:vMerge w:val="restart"/>
            <w:vAlign w:val="center"/>
          </w:tcPr>
          <w:p w14:paraId="6DE60D5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036" w:type="dxa"/>
            <w:vMerge w:val="restart"/>
            <w:vAlign w:val="center"/>
          </w:tcPr>
          <w:p w14:paraId="0DB5E17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lang w:val="en-US" w:eastAsia="zh-CN"/>
              </w:rPr>
              <w:t>暑期爱心托管（办学）服务机构遴选</w:t>
            </w:r>
          </w:p>
        </w:tc>
        <w:tc>
          <w:tcPr>
            <w:tcW w:w="2360" w:type="dxa"/>
            <w:vAlign w:val="center"/>
          </w:tcPr>
          <w:p w14:paraId="43C7356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lang w:val="en-US" w:eastAsia="zh-CN"/>
              </w:rPr>
              <w:t>4-7岁儿童托管</w:t>
            </w:r>
          </w:p>
        </w:tc>
        <w:tc>
          <w:tcPr>
            <w:tcW w:w="2040" w:type="dxa"/>
            <w:vAlign w:val="center"/>
          </w:tcPr>
          <w:p w14:paraId="0DDD2FA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lang w:val="en-US" w:eastAsia="zh-CN"/>
              </w:rPr>
              <w:t>1600元/</w:t>
            </w:r>
            <w:r>
              <w:rPr>
                <w:rFonts w:hint="eastAsia" w:ascii="宋体" w:hAnsi="宋体" w:cs="宋体"/>
                <w:sz w:val="24"/>
                <w:szCs w:val="24"/>
                <w:highlight w:val="none"/>
                <w:lang w:val="en-US" w:eastAsia="zh-CN"/>
              </w:rPr>
              <w:t>人</w:t>
            </w:r>
          </w:p>
        </w:tc>
        <w:tc>
          <w:tcPr>
            <w:tcW w:w="1176" w:type="dxa"/>
            <w:vAlign w:val="center"/>
          </w:tcPr>
          <w:p w14:paraId="5577EB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自筹</w:t>
            </w:r>
          </w:p>
        </w:tc>
      </w:tr>
      <w:tr w14:paraId="3499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Merge w:val="continue"/>
            <w:vAlign w:val="center"/>
          </w:tcPr>
          <w:p w14:paraId="148FA80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4"/>
                <w:szCs w:val="24"/>
                <w:highlight w:val="none"/>
                <w:vertAlign w:val="baseline"/>
                <w:lang w:val="en-US" w:eastAsia="zh-CN"/>
              </w:rPr>
            </w:pPr>
          </w:p>
        </w:tc>
        <w:tc>
          <w:tcPr>
            <w:tcW w:w="841" w:type="dxa"/>
            <w:vMerge w:val="continue"/>
            <w:vAlign w:val="center"/>
          </w:tcPr>
          <w:p w14:paraId="1B2FE58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p>
        </w:tc>
        <w:tc>
          <w:tcPr>
            <w:tcW w:w="2036" w:type="dxa"/>
            <w:vMerge w:val="continue"/>
            <w:vAlign w:val="center"/>
          </w:tcPr>
          <w:p w14:paraId="574485F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p>
        </w:tc>
        <w:tc>
          <w:tcPr>
            <w:tcW w:w="2360" w:type="dxa"/>
            <w:vAlign w:val="center"/>
          </w:tcPr>
          <w:p w14:paraId="37ED93A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lang w:val="en-US" w:eastAsia="zh-CN"/>
              </w:rPr>
              <w:t>8-12岁儿童托管</w:t>
            </w:r>
          </w:p>
        </w:tc>
        <w:tc>
          <w:tcPr>
            <w:tcW w:w="2040" w:type="dxa"/>
            <w:vAlign w:val="center"/>
          </w:tcPr>
          <w:p w14:paraId="3CE94AC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lang w:val="en-US" w:eastAsia="zh-CN"/>
              </w:rPr>
              <w:t>1800元/元/</w:t>
            </w:r>
            <w:r>
              <w:rPr>
                <w:rFonts w:hint="eastAsia" w:ascii="宋体" w:hAnsi="宋体" w:cs="宋体"/>
                <w:sz w:val="24"/>
                <w:szCs w:val="24"/>
                <w:highlight w:val="none"/>
                <w:lang w:val="en-US" w:eastAsia="zh-CN"/>
              </w:rPr>
              <w:t>人</w:t>
            </w:r>
          </w:p>
        </w:tc>
        <w:tc>
          <w:tcPr>
            <w:tcW w:w="1176" w:type="dxa"/>
            <w:vAlign w:val="center"/>
          </w:tcPr>
          <w:p w14:paraId="7D8483C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自筹</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合计</w:t>
            </w:r>
          </w:p>
        </w:tc>
        <w:tc>
          <w:tcPr>
            <w:tcW w:w="2036" w:type="dxa"/>
            <w:vAlign w:val="center"/>
          </w:tcPr>
          <w:p w14:paraId="5151F7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4"/>
                <w:szCs w:val="24"/>
                <w:highlight w:val="none"/>
                <w:vertAlign w:val="baseline"/>
                <w:lang w:val="en-US" w:eastAsia="zh-CN"/>
              </w:rPr>
            </w:pPr>
          </w:p>
        </w:tc>
        <w:tc>
          <w:tcPr>
            <w:tcW w:w="2360" w:type="dxa"/>
            <w:vAlign w:val="center"/>
          </w:tcPr>
          <w:p w14:paraId="4C40869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4"/>
                <w:szCs w:val="24"/>
                <w:highlight w:val="none"/>
                <w:vertAlign w:val="baseline"/>
                <w:lang w:val="en-US" w:eastAsia="zh-CN"/>
              </w:rPr>
            </w:pPr>
          </w:p>
        </w:tc>
        <w:tc>
          <w:tcPr>
            <w:tcW w:w="2040" w:type="dxa"/>
            <w:vAlign w:val="center"/>
          </w:tcPr>
          <w:p w14:paraId="0306BC8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105000</w:t>
            </w:r>
          </w:p>
        </w:tc>
        <w:tc>
          <w:tcPr>
            <w:tcW w:w="1176" w:type="dxa"/>
            <w:vAlign w:val="center"/>
          </w:tcPr>
          <w:p w14:paraId="6C7B119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4"/>
                <w:szCs w:val="24"/>
                <w:highlight w:val="none"/>
                <w:vertAlign w:val="baseline"/>
                <w:lang w:val="en-US" w:eastAsia="zh-CN"/>
              </w:rPr>
            </w:pPr>
          </w:p>
        </w:tc>
      </w:tr>
      <w:tr w14:paraId="4FDF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c>
          <w:tcPr>
            <w:tcW w:w="7612" w:type="dxa"/>
            <w:gridSpan w:val="4"/>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left"/>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i w:val="0"/>
                <w:iCs/>
                <w:color w:val="auto"/>
                <w:sz w:val="24"/>
                <w:szCs w:val="24"/>
                <w:highlight w:val="none"/>
                <w:u w:val="none"/>
              </w:rPr>
              <w:t>本项目拟遴选1家入围供应商</w:t>
            </w:r>
            <w:r>
              <w:rPr>
                <w:rFonts w:hint="eastAsia" w:ascii="宋体" w:hAnsi="宋体" w:cs="宋体"/>
                <w:i w:val="0"/>
                <w:iCs/>
                <w:color w:val="auto"/>
                <w:sz w:val="24"/>
                <w:szCs w:val="24"/>
                <w:highlight w:val="none"/>
                <w:u w:val="none"/>
                <w:lang w:eastAsia="zh-CN"/>
              </w:rPr>
              <w:t>，</w:t>
            </w:r>
            <w:r>
              <w:rPr>
                <w:rFonts w:hint="eastAsia" w:ascii="宋体" w:hAnsi="宋体" w:eastAsia="宋体" w:cs="宋体"/>
                <w:b w:val="0"/>
                <w:bCs w:val="0"/>
                <w:sz w:val="24"/>
                <w:szCs w:val="24"/>
                <w:highlight w:val="none"/>
                <w:vertAlign w:val="baseline"/>
                <w:lang w:val="en-US" w:eastAsia="zh-CN"/>
              </w:rPr>
              <w:t>结算以实际人数和托管天数计算</w:t>
            </w:r>
          </w:p>
        </w:tc>
      </w:tr>
    </w:tbl>
    <w:p w14:paraId="0F5256AD">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二、技术</w:t>
      </w:r>
      <w:r>
        <w:rPr>
          <w:rFonts w:hint="eastAsia" w:ascii="宋体" w:hAnsi="宋体" w:cs="宋体"/>
          <w:b/>
          <w:bCs/>
          <w:color w:val="auto"/>
          <w:kern w:val="2"/>
          <w:sz w:val="24"/>
          <w:szCs w:val="24"/>
          <w:highlight w:val="none"/>
          <w:lang w:val="en-US" w:eastAsia="zh-CN" w:bidi="ar-SA"/>
        </w:rPr>
        <w:t>服务</w:t>
      </w:r>
      <w:r>
        <w:rPr>
          <w:rFonts w:hint="eastAsia" w:ascii="宋体" w:hAnsi="宋体" w:eastAsia="宋体" w:cs="宋体"/>
          <w:b/>
          <w:bCs/>
          <w:color w:val="auto"/>
          <w:kern w:val="2"/>
          <w:sz w:val="24"/>
          <w:szCs w:val="24"/>
          <w:highlight w:val="none"/>
          <w:lang w:val="en-US" w:eastAsia="zh-CN" w:bidi="ar-SA"/>
        </w:rPr>
        <w:t>要求</w:t>
      </w:r>
    </w:p>
    <w:p w14:paraId="00D9CF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i w:val="0"/>
          <w:iCs/>
          <w:color w:val="auto"/>
          <w:sz w:val="24"/>
          <w:szCs w:val="24"/>
          <w:highlight w:val="none"/>
          <w:u w:val="none"/>
        </w:rPr>
      </w:pPr>
      <w:r>
        <w:rPr>
          <w:rFonts w:hint="eastAsia" w:ascii="宋体" w:hAnsi="宋体" w:eastAsia="宋体" w:cs="宋体"/>
          <w:i w:val="0"/>
          <w:iCs/>
          <w:sz w:val="24"/>
          <w:szCs w:val="24"/>
          <w:highlight w:val="none"/>
          <w:u w:val="none"/>
          <w:lang w:val="en-US" w:eastAsia="zh-CN"/>
        </w:rPr>
        <w:t>1.</w:t>
      </w:r>
      <w:r>
        <w:rPr>
          <w:rFonts w:hint="eastAsia" w:ascii="宋体" w:hAnsi="宋体" w:eastAsia="宋体" w:cs="宋体"/>
          <w:i w:val="0"/>
          <w:iCs/>
          <w:color w:val="auto"/>
          <w:sz w:val="24"/>
          <w:szCs w:val="24"/>
          <w:highlight w:val="none"/>
          <w:u w:val="none"/>
        </w:rPr>
        <w:t>具备服务能力</w:t>
      </w:r>
      <w:r>
        <w:rPr>
          <w:rFonts w:hint="eastAsia" w:ascii="宋体" w:hAnsi="宋体" w:eastAsia="宋体" w:cs="宋体"/>
          <w:i w:val="0"/>
          <w:iCs/>
          <w:color w:val="auto"/>
          <w:sz w:val="24"/>
          <w:szCs w:val="24"/>
          <w:highlight w:val="none"/>
          <w:u w:val="none"/>
          <w:lang w:eastAsia="zh-CN"/>
        </w:rPr>
        <w:t>，</w:t>
      </w:r>
      <w:r>
        <w:rPr>
          <w:rFonts w:hint="eastAsia" w:ascii="宋体" w:hAnsi="宋体" w:eastAsia="宋体" w:cs="宋体"/>
          <w:i w:val="0"/>
          <w:iCs/>
          <w:color w:val="auto"/>
          <w:sz w:val="24"/>
          <w:szCs w:val="24"/>
          <w:highlight w:val="none"/>
          <w:u w:val="none"/>
        </w:rPr>
        <w:t>包含但不限于以下内容：</w:t>
      </w:r>
    </w:p>
    <w:p w14:paraId="708DB44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i w:val="0"/>
          <w:iCs/>
          <w:color w:val="auto"/>
          <w:sz w:val="24"/>
          <w:szCs w:val="24"/>
          <w:highlight w:val="none"/>
          <w:u w:val="none"/>
          <w:lang w:val="en-US" w:eastAsia="zh-CN"/>
        </w:rPr>
      </w:pPr>
      <w:r>
        <w:rPr>
          <w:rFonts w:hint="eastAsia" w:ascii="宋体" w:hAnsi="宋体" w:cs="宋体"/>
          <w:i w:val="0"/>
          <w:iCs/>
          <w:color w:val="auto"/>
          <w:sz w:val="24"/>
          <w:szCs w:val="24"/>
          <w:highlight w:val="none"/>
          <w:u w:val="none"/>
          <w:lang w:val="en-US" w:eastAsia="zh-CN"/>
        </w:rPr>
        <w:t>1.1具有实施本项目的固定场所和专业人员；</w:t>
      </w:r>
    </w:p>
    <w:p w14:paraId="09F282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i w:val="0"/>
          <w:iCs/>
          <w:color w:val="auto"/>
          <w:sz w:val="24"/>
          <w:szCs w:val="24"/>
          <w:highlight w:val="none"/>
          <w:u w:val="none"/>
        </w:rPr>
      </w:pPr>
      <w:r>
        <w:rPr>
          <w:rFonts w:hint="eastAsia" w:ascii="宋体" w:hAnsi="宋体" w:cs="宋体"/>
          <w:i w:val="0"/>
          <w:iCs/>
          <w:color w:val="auto"/>
          <w:sz w:val="24"/>
          <w:szCs w:val="24"/>
          <w:highlight w:val="none"/>
          <w:u w:val="none"/>
          <w:lang w:val="en-US" w:eastAsia="zh-CN"/>
        </w:rPr>
        <w:t>1.2</w:t>
      </w:r>
      <w:r>
        <w:rPr>
          <w:rFonts w:hint="eastAsia" w:ascii="宋体" w:hAnsi="宋体" w:eastAsia="宋体" w:cs="宋体"/>
          <w:i w:val="0"/>
          <w:iCs/>
          <w:color w:val="auto"/>
          <w:sz w:val="24"/>
          <w:szCs w:val="24"/>
          <w:highlight w:val="none"/>
          <w:u w:val="none"/>
        </w:rPr>
        <w:t>硬件设施需达行业高标准，环境优雅，能提供专业、亲切、贴心的托管服务。</w:t>
      </w:r>
    </w:p>
    <w:p w14:paraId="5CC65C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i w:val="0"/>
          <w:iCs/>
          <w:color w:val="auto"/>
          <w:sz w:val="24"/>
          <w:szCs w:val="24"/>
          <w:highlight w:val="none"/>
          <w:u w:val="none"/>
        </w:rPr>
      </w:pPr>
      <w:r>
        <w:rPr>
          <w:rFonts w:hint="eastAsia" w:ascii="宋体" w:hAnsi="宋体" w:cs="宋体"/>
          <w:i w:val="0"/>
          <w:iCs/>
          <w:color w:val="auto"/>
          <w:sz w:val="24"/>
          <w:szCs w:val="24"/>
          <w:highlight w:val="none"/>
          <w:u w:val="none"/>
          <w:lang w:val="en-US" w:eastAsia="zh-CN"/>
        </w:rPr>
        <w:t>1.3</w:t>
      </w:r>
      <w:r>
        <w:rPr>
          <w:rFonts w:hint="eastAsia" w:ascii="宋体" w:hAnsi="宋体" w:eastAsia="宋体" w:cs="宋体"/>
          <w:i w:val="0"/>
          <w:iCs/>
          <w:color w:val="auto"/>
          <w:sz w:val="24"/>
          <w:szCs w:val="24"/>
          <w:highlight w:val="none"/>
          <w:u w:val="none"/>
        </w:rPr>
        <w:t>具备学校名称及介绍，包括但不限于：食堂、面积、设施、床位等环境的全面介绍，并提供照片10—12张（门头、教室、宿舍、后厨、活动场所等场地照片）。</w:t>
      </w:r>
    </w:p>
    <w:p w14:paraId="6FF21A0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i w:val="0"/>
          <w:iCs/>
          <w:color w:val="auto"/>
          <w:sz w:val="24"/>
          <w:szCs w:val="24"/>
          <w:highlight w:val="none"/>
          <w:u w:val="none"/>
        </w:rPr>
      </w:pPr>
      <w:r>
        <w:rPr>
          <w:rFonts w:hint="eastAsia" w:ascii="宋体" w:hAnsi="宋体" w:cs="宋体"/>
          <w:i w:val="0"/>
          <w:iCs/>
          <w:color w:val="auto"/>
          <w:sz w:val="24"/>
          <w:szCs w:val="24"/>
          <w:highlight w:val="none"/>
          <w:u w:val="none"/>
          <w:lang w:val="en-US" w:eastAsia="zh-CN"/>
        </w:rPr>
        <w:t>1.4</w:t>
      </w:r>
      <w:r>
        <w:rPr>
          <w:rFonts w:hint="eastAsia" w:ascii="宋体" w:hAnsi="宋体" w:eastAsia="宋体" w:cs="宋体"/>
          <w:i w:val="0"/>
          <w:iCs/>
          <w:color w:val="auto"/>
          <w:sz w:val="24"/>
          <w:szCs w:val="24"/>
          <w:highlight w:val="none"/>
          <w:u w:val="none"/>
        </w:rPr>
        <w:t>课程和活动安排、食谱等托管设施齐全，伙食健康营养。</w:t>
      </w:r>
    </w:p>
    <w:p w14:paraId="56A823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i/>
          <w:color w:val="auto"/>
          <w:sz w:val="24"/>
          <w:szCs w:val="24"/>
          <w:highlight w:val="none"/>
          <w:u w:val="none"/>
          <w:lang w:val="en-US"/>
        </w:rPr>
      </w:pPr>
      <w:r>
        <w:rPr>
          <w:rFonts w:hint="eastAsia" w:ascii="宋体" w:hAnsi="宋体" w:eastAsia="宋体" w:cs="宋体"/>
          <w:i w:val="0"/>
          <w:iCs/>
          <w:color w:val="auto"/>
          <w:sz w:val="24"/>
          <w:szCs w:val="24"/>
          <w:highlight w:val="none"/>
          <w:u w:val="none"/>
          <w:lang w:val="en-US" w:eastAsia="zh-CN"/>
        </w:rPr>
        <w:t>2.服务标准：</w:t>
      </w:r>
    </w:p>
    <w:p w14:paraId="112DA6A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i w:val="0"/>
          <w:iCs/>
          <w:color w:val="auto"/>
          <w:sz w:val="24"/>
          <w:szCs w:val="24"/>
          <w:highlight w:val="none"/>
          <w:u w:val="none"/>
        </w:rPr>
      </w:pPr>
      <w:r>
        <w:rPr>
          <w:rFonts w:hint="eastAsia" w:ascii="宋体" w:hAnsi="宋体" w:eastAsia="宋体" w:cs="宋体"/>
          <w:i w:val="0"/>
          <w:iCs/>
          <w:color w:val="auto"/>
          <w:sz w:val="24"/>
          <w:szCs w:val="24"/>
          <w:highlight w:val="none"/>
          <w:u w:val="none"/>
        </w:rPr>
        <w:t>2.1托管人数：以中心医院实际报名人数为准。</w:t>
      </w:r>
    </w:p>
    <w:p w14:paraId="005D316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i w:val="0"/>
          <w:iCs/>
          <w:color w:val="auto"/>
          <w:sz w:val="24"/>
          <w:szCs w:val="24"/>
          <w:highlight w:val="none"/>
          <w:u w:val="none"/>
        </w:rPr>
      </w:pPr>
      <w:r>
        <w:rPr>
          <w:rFonts w:hint="eastAsia" w:ascii="宋体" w:hAnsi="宋体" w:eastAsia="宋体" w:cs="宋体"/>
          <w:i w:val="0"/>
          <w:iCs/>
          <w:color w:val="auto"/>
          <w:sz w:val="24"/>
          <w:szCs w:val="24"/>
          <w:highlight w:val="none"/>
          <w:u w:val="none"/>
        </w:rPr>
        <w:t>2.2托管时间：</w:t>
      </w:r>
      <w:r>
        <w:rPr>
          <w:rFonts w:hint="eastAsia" w:ascii="宋体" w:hAnsi="宋体" w:eastAsia="宋体" w:cs="宋体"/>
          <w:i w:val="0"/>
          <w:iCs/>
          <w:color w:val="auto"/>
          <w:sz w:val="24"/>
          <w:szCs w:val="24"/>
          <w:highlight w:val="none"/>
          <w:u w:val="none"/>
          <w:lang w:val="en-US" w:eastAsia="zh-CN"/>
        </w:rPr>
        <w:t>30天</w:t>
      </w:r>
      <w:r>
        <w:rPr>
          <w:rFonts w:hint="eastAsia" w:ascii="宋体" w:hAnsi="宋体" w:eastAsia="宋体" w:cs="宋体"/>
          <w:i w:val="0"/>
          <w:iCs/>
          <w:color w:val="auto"/>
          <w:sz w:val="24"/>
          <w:szCs w:val="24"/>
          <w:highlight w:val="none"/>
          <w:u w:val="none"/>
        </w:rPr>
        <w:t>（每周日休息）。</w:t>
      </w:r>
    </w:p>
    <w:p w14:paraId="12BFDC7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i w:val="0"/>
          <w:iCs/>
          <w:color w:val="auto"/>
          <w:sz w:val="24"/>
          <w:szCs w:val="24"/>
          <w:highlight w:val="none"/>
          <w:u w:val="none"/>
          <w:lang w:val="en-US" w:eastAsia="zh-CN"/>
        </w:rPr>
        <w:t>3.服务条件：</w:t>
      </w:r>
    </w:p>
    <w:p w14:paraId="768FD99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color w:val="auto"/>
          <w:sz w:val="24"/>
          <w:szCs w:val="24"/>
          <w:highlight w:val="none"/>
          <w:u w:val="none"/>
        </w:rPr>
      </w:pPr>
      <w:r>
        <w:rPr>
          <w:rFonts w:hint="eastAsia" w:ascii="宋体" w:hAnsi="宋体" w:eastAsia="宋体" w:cs="宋体"/>
          <w:i w:val="0"/>
          <w:iCs/>
          <w:color w:val="auto"/>
          <w:sz w:val="24"/>
          <w:szCs w:val="24"/>
          <w:highlight w:val="none"/>
          <w:u w:val="none"/>
        </w:rPr>
        <w:t>3.1第三方托管服务机构负责孩子午休、午餐</w:t>
      </w:r>
      <w:r>
        <w:rPr>
          <w:rFonts w:hint="eastAsia" w:ascii="宋体" w:hAnsi="宋体" w:eastAsia="宋体" w:cs="宋体"/>
          <w:i w:val="0"/>
          <w:iCs/>
          <w:color w:val="auto"/>
          <w:sz w:val="24"/>
          <w:szCs w:val="24"/>
          <w:highlight w:val="none"/>
          <w:u w:val="none"/>
          <w:lang w:eastAsia="zh-CN"/>
        </w:rPr>
        <w:t>、</w:t>
      </w:r>
      <w:r>
        <w:rPr>
          <w:rFonts w:hint="eastAsia" w:ascii="宋体" w:hAnsi="宋体" w:eastAsia="宋体" w:cs="宋体"/>
          <w:i w:val="0"/>
          <w:iCs/>
          <w:color w:val="auto"/>
          <w:sz w:val="24"/>
          <w:szCs w:val="24"/>
          <w:highlight w:val="none"/>
          <w:u w:val="none"/>
        </w:rPr>
        <w:t>下午加餐</w:t>
      </w:r>
      <w:r>
        <w:rPr>
          <w:rFonts w:hint="eastAsia" w:ascii="宋体" w:hAnsi="宋体" w:eastAsia="宋体" w:cs="宋体"/>
          <w:i w:val="0"/>
          <w:iCs/>
          <w:color w:val="auto"/>
          <w:sz w:val="24"/>
          <w:szCs w:val="24"/>
          <w:highlight w:val="none"/>
          <w:u w:val="none"/>
          <w:lang w:eastAsia="zh-CN"/>
        </w:rPr>
        <w:t>，</w:t>
      </w:r>
      <w:r>
        <w:rPr>
          <w:rFonts w:hint="eastAsia" w:ascii="宋体" w:hAnsi="宋体" w:eastAsia="宋体" w:cs="宋体"/>
          <w:i w:val="0"/>
          <w:iCs/>
          <w:color w:val="auto"/>
          <w:sz w:val="24"/>
          <w:szCs w:val="24"/>
          <w:highlight w:val="none"/>
          <w:u w:val="none"/>
        </w:rPr>
        <w:t>指导写作业</w:t>
      </w:r>
      <w:r>
        <w:rPr>
          <w:rFonts w:hint="eastAsia" w:ascii="宋体" w:hAnsi="宋体" w:eastAsia="宋体" w:cs="宋体"/>
          <w:i w:val="0"/>
          <w:iCs/>
          <w:color w:val="auto"/>
          <w:sz w:val="24"/>
          <w:szCs w:val="24"/>
          <w:highlight w:val="none"/>
          <w:u w:val="none"/>
          <w:lang w:eastAsia="zh-CN"/>
        </w:rPr>
        <w:t>，</w:t>
      </w:r>
      <w:r>
        <w:rPr>
          <w:rFonts w:hint="eastAsia" w:ascii="宋体" w:hAnsi="宋体" w:eastAsia="宋体" w:cs="宋体"/>
          <w:i w:val="0"/>
          <w:iCs/>
          <w:color w:val="auto"/>
          <w:sz w:val="24"/>
          <w:szCs w:val="24"/>
          <w:highlight w:val="none"/>
          <w:u w:val="none"/>
        </w:rPr>
        <w:t>组织益智游戏等基础性的托管服务。</w:t>
      </w:r>
    </w:p>
    <w:p w14:paraId="5AC478A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color w:val="auto"/>
          <w:sz w:val="24"/>
          <w:szCs w:val="24"/>
          <w:highlight w:val="none"/>
          <w:u w:val="none"/>
        </w:rPr>
      </w:pPr>
      <w:r>
        <w:rPr>
          <w:rFonts w:hint="eastAsia" w:ascii="宋体" w:hAnsi="宋体" w:eastAsia="宋体" w:cs="宋体"/>
          <w:i w:val="0"/>
          <w:iCs/>
          <w:color w:val="auto"/>
          <w:sz w:val="24"/>
          <w:szCs w:val="24"/>
          <w:highlight w:val="none"/>
          <w:u w:val="none"/>
        </w:rPr>
        <w:t>3.2机构热衷社会公益事业，愿意提供最大限度地增值服务，并严格履行相关协议</w:t>
      </w:r>
    </w:p>
    <w:p w14:paraId="7BBC3B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color w:val="auto"/>
          <w:sz w:val="24"/>
          <w:szCs w:val="24"/>
          <w:highlight w:val="none"/>
          <w:u w:val="none"/>
        </w:rPr>
      </w:pPr>
      <w:r>
        <w:rPr>
          <w:rFonts w:hint="eastAsia" w:ascii="宋体" w:hAnsi="宋体" w:eastAsia="宋体" w:cs="宋体"/>
          <w:i w:val="0"/>
          <w:iCs/>
          <w:color w:val="auto"/>
          <w:sz w:val="24"/>
          <w:szCs w:val="24"/>
          <w:highlight w:val="none"/>
          <w:u w:val="none"/>
        </w:rPr>
        <w:t>3.3托管期内，第三方托管服务机构</w:t>
      </w:r>
      <w:r>
        <w:rPr>
          <w:rFonts w:hint="eastAsia" w:ascii="宋体" w:hAnsi="宋体" w:eastAsia="宋体" w:cs="宋体"/>
          <w:i w:val="0"/>
          <w:iCs/>
          <w:color w:val="auto"/>
          <w:sz w:val="24"/>
          <w:szCs w:val="24"/>
          <w:highlight w:val="none"/>
          <w:u w:val="none"/>
          <w:lang w:val="en-US" w:eastAsia="zh-CN"/>
        </w:rPr>
        <w:t>需配备</w:t>
      </w:r>
      <w:r>
        <w:rPr>
          <w:rFonts w:hint="eastAsia" w:ascii="宋体" w:hAnsi="宋体" w:eastAsia="宋体" w:cs="宋体"/>
          <w:i w:val="0"/>
          <w:iCs/>
          <w:color w:val="auto"/>
          <w:sz w:val="24"/>
          <w:szCs w:val="24"/>
          <w:highlight w:val="none"/>
          <w:u w:val="none"/>
        </w:rPr>
        <w:t>专业、专职老师负责照看职工子女，并负责托管子女的人身安全。</w:t>
      </w:r>
    </w:p>
    <w:p w14:paraId="0C37E6B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color w:val="auto"/>
          <w:sz w:val="24"/>
          <w:szCs w:val="24"/>
          <w:highlight w:val="none"/>
          <w:u w:val="none"/>
        </w:rPr>
      </w:pPr>
      <w:r>
        <w:rPr>
          <w:rFonts w:hint="eastAsia" w:ascii="宋体" w:hAnsi="宋体" w:eastAsia="宋体" w:cs="宋体"/>
          <w:i w:val="0"/>
          <w:iCs/>
          <w:color w:val="auto"/>
          <w:sz w:val="24"/>
          <w:szCs w:val="24"/>
          <w:highlight w:val="none"/>
          <w:u w:val="none"/>
        </w:rPr>
        <w:t>3.4日常管理均按照有关部门的要求和标准统一执行。</w:t>
      </w:r>
    </w:p>
    <w:p w14:paraId="3E8F27A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color w:val="auto"/>
          <w:sz w:val="24"/>
          <w:szCs w:val="24"/>
          <w:highlight w:val="none"/>
          <w:u w:val="none"/>
        </w:rPr>
      </w:pPr>
      <w:r>
        <w:rPr>
          <w:rFonts w:hint="eastAsia" w:ascii="宋体" w:hAnsi="宋体" w:eastAsia="宋体" w:cs="宋体"/>
          <w:i w:val="0"/>
          <w:iCs/>
          <w:color w:val="auto"/>
          <w:sz w:val="24"/>
          <w:szCs w:val="24"/>
          <w:highlight w:val="none"/>
          <w:u w:val="none"/>
        </w:rPr>
        <w:t>3.5托管服务机构</w:t>
      </w:r>
      <w:r>
        <w:rPr>
          <w:rFonts w:hint="eastAsia" w:ascii="宋体" w:hAnsi="宋体" w:eastAsia="宋体" w:cs="宋体"/>
          <w:i w:val="0"/>
          <w:iCs/>
          <w:color w:val="auto"/>
          <w:sz w:val="24"/>
          <w:szCs w:val="24"/>
          <w:highlight w:val="none"/>
          <w:u w:val="none"/>
          <w:lang w:val="en-US" w:eastAsia="zh-CN"/>
        </w:rPr>
        <w:t>需</w:t>
      </w:r>
      <w:r>
        <w:rPr>
          <w:rFonts w:hint="eastAsia" w:ascii="宋体" w:hAnsi="宋体" w:eastAsia="宋体" w:cs="宋体"/>
          <w:i w:val="0"/>
          <w:iCs/>
          <w:color w:val="auto"/>
          <w:sz w:val="24"/>
          <w:szCs w:val="24"/>
          <w:highlight w:val="none"/>
          <w:u w:val="none"/>
        </w:rPr>
        <w:t>为托管孩子办理相关意外伤害保险，并与单位和职工分别签订相关协议。</w:t>
      </w:r>
    </w:p>
    <w:p w14:paraId="160A0B67">
      <w:pPr>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br w:type="page"/>
      </w:r>
    </w:p>
    <w:p w14:paraId="798BCDA1">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0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6913"/>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合同签订时间</w:t>
            </w:r>
          </w:p>
        </w:tc>
        <w:tc>
          <w:tcPr>
            <w:tcW w:w="6913" w:type="dxa"/>
            <w:tcBorders>
              <w:top w:val="single" w:color="auto" w:sz="4" w:space="0"/>
              <w:left w:val="single" w:color="auto" w:sz="4" w:space="0"/>
              <w:bottom w:val="single" w:color="auto" w:sz="4" w:space="0"/>
              <w:right w:val="single" w:color="auto" w:sz="4" w:space="0"/>
            </w:tcBorders>
            <w:noWrap/>
            <w:vAlign w:val="center"/>
          </w:tcPr>
          <w:p w14:paraId="6A337923">
            <w:pPr>
              <w:bidi w:val="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自</w:t>
            </w:r>
            <w:r>
              <w:rPr>
                <w:rFonts w:hint="eastAsia" w:ascii="宋体" w:hAnsi="宋体" w:eastAsia="宋体" w:cs="宋体"/>
                <w:sz w:val="24"/>
                <w:szCs w:val="24"/>
                <w:highlight w:val="none"/>
                <w:lang w:eastAsia="zh-CN"/>
              </w:rPr>
              <w:t>成交通知书</w:t>
            </w:r>
            <w:r>
              <w:rPr>
                <w:rFonts w:hint="eastAsia" w:ascii="宋体" w:hAnsi="宋体" w:eastAsia="宋体" w:cs="宋体"/>
                <w:sz w:val="24"/>
                <w:szCs w:val="24"/>
                <w:highlight w:val="none"/>
              </w:rPr>
              <w:t>发出之日起</w:t>
            </w:r>
            <w:r>
              <w:rPr>
                <w:rFonts w:hint="eastAsia" w:ascii="宋体" w:hAnsi="宋体" w:eastAsia="宋体" w:cs="宋体"/>
                <w:sz w:val="24"/>
                <w:szCs w:val="24"/>
                <w:highlight w:val="none"/>
                <w:lang w:val="en-US" w:eastAsia="zh-CN"/>
              </w:rPr>
              <w:t>30日</w:t>
            </w:r>
            <w:r>
              <w:rPr>
                <w:rFonts w:hint="eastAsia" w:ascii="宋体" w:hAnsi="宋体" w:eastAsia="宋体" w:cs="宋体"/>
                <w:sz w:val="24"/>
                <w:szCs w:val="24"/>
                <w:highlight w:val="none"/>
              </w:rPr>
              <w:t>内</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付款方式</w:t>
            </w:r>
          </w:p>
        </w:tc>
        <w:tc>
          <w:tcPr>
            <w:tcW w:w="6913" w:type="dxa"/>
            <w:tcBorders>
              <w:top w:val="single" w:color="auto" w:sz="4" w:space="0"/>
              <w:left w:val="single" w:color="auto" w:sz="4" w:space="0"/>
              <w:bottom w:val="single" w:color="auto" w:sz="4" w:space="0"/>
              <w:right w:val="single" w:color="auto" w:sz="4" w:space="0"/>
            </w:tcBorders>
            <w:noWrap/>
            <w:vAlign w:val="center"/>
          </w:tcPr>
          <w:p w14:paraId="1EE27E8F">
            <w:pPr>
              <w:numPr>
                <w:ilvl w:val="0"/>
                <w:numId w:val="0"/>
              </w:numPr>
              <w:spacing w:line="560" w:lineRule="exact"/>
              <w:jc w:val="left"/>
              <w:rPr>
                <w:rFonts w:hint="eastAsia" w:ascii="宋体" w:hAnsi="宋体" w:eastAsia="宋体" w:cs="宋体"/>
                <w:i w:val="0"/>
                <w:iCs/>
                <w:color w:val="auto"/>
                <w:sz w:val="24"/>
                <w:szCs w:val="24"/>
                <w:highlight w:val="none"/>
                <w:u w:val="none"/>
              </w:rPr>
            </w:pPr>
            <w:r>
              <w:rPr>
                <w:rFonts w:hint="eastAsia" w:ascii="宋体" w:hAnsi="宋体" w:cs="宋体"/>
                <w:i w:val="0"/>
                <w:iCs/>
                <w:color w:val="auto"/>
                <w:sz w:val="24"/>
                <w:szCs w:val="24"/>
                <w:highlight w:val="none"/>
                <w:u w:val="none"/>
                <w:lang w:val="en-US" w:eastAsia="zh-CN"/>
              </w:rPr>
              <w:t>1.</w:t>
            </w:r>
            <w:r>
              <w:rPr>
                <w:rFonts w:hint="eastAsia" w:ascii="宋体" w:hAnsi="宋体" w:eastAsia="宋体" w:cs="宋体"/>
                <w:i w:val="0"/>
                <w:iCs/>
                <w:color w:val="auto"/>
                <w:sz w:val="24"/>
                <w:szCs w:val="24"/>
                <w:highlight w:val="none"/>
                <w:u w:val="none"/>
              </w:rPr>
              <w:t>托管费由院工会和个人按比例承担，院工会承担 50%，个人承担50%，个人承担部分报名时自行向托管机构缴纳。</w:t>
            </w:r>
          </w:p>
          <w:p w14:paraId="4ABDD692">
            <w:pPr>
              <w:numPr>
                <w:ilvl w:val="0"/>
                <w:numId w:val="0"/>
              </w:numPr>
              <w:spacing w:line="560" w:lineRule="exact"/>
              <w:jc w:val="left"/>
              <w:rPr>
                <w:rFonts w:hint="eastAsia" w:ascii="宋体" w:hAnsi="宋体" w:eastAsia="宋体" w:cs="宋体"/>
                <w:i w:val="0"/>
                <w:iCs/>
                <w:color w:val="auto"/>
                <w:sz w:val="24"/>
                <w:szCs w:val="24"/>
                <w:highlight w:val="none"/>
                <w:u w:val="none"/>
              </w:rPr>
            </w:pPr>
            <w:r>
              <w:rPr>
                <w:rFonts w:hint="eastAsia" w:ascii="宋体" w:hAnsi="宋体" w:cs="宋体"/>
                <w:i w:val="0"/>
                <w:iCs/>
                <w:color w:val="auto"/>
                <w:sz w:val="24"/>
                <w:szCs w:val="24"/>
                <w:highlight w:val="none"/>
                <w:u w:val="none"/>
                <w:lang w:val="en-US" w:eastAsia="zh-CN"/>
              </w:rPr>
              <w:t>2.</w:t>
            </w:r>
            <w:r>
              <w:rPr>
                <w:rFonts w:hint="eastAsia" w:ascii="宋体" w:hAnsi="宋体" w:eastAsia="宋体" w:cs="宋体"/>
                <w:i w:val="0"/>
                <w:iCs/>
                <w:color w:val="auto"/>
                <w:sz w:val="24"/>
                <w:szCs w:val="24"/>
                <w:highlight w:val="none"/>
                <w:u w:val="none"/>
              </w:rPr>
              <w:t>假期托管服务费按天计算。结算以实际人数和托管天数计算。</w:t>
            </w:r>
          </w:p>
          <w:p w14:paraId="6F69C0B0">
            <w:pPr>
              <w:numPr>
                <w:ilvl w:val="0"/>
                <w:numId w:val="0"/>
              </w:numPr>
              <w:spacing w:line="560" w:lineRule="exact"/>
              <w:jc w:val="left"/>
              <w:rPr>
                <w:rFonts w:hint="eastAsia" w:ascii="宋体" w:hAnsi="宋体" w:eastAsia="宋体" w:cs="宋体"/>
                <w:color w:val="auto"/>
                <w:sz w:val="24"/>
                <w:szCs w:val="24"/>
                <w:highlight w:val="none"/>
                <w:lang w:val="en-US" w:eastAsia="zh-CN"/>
              </w:rPr>
            </w:pPr>
            <w:r>
              <w:rPr>
                <w:rFonts w:hint="eastAsia" w:ascii="宋体" w:hAnsi="宋体" w:cs="宋体"/>
                <w:i w:val="0"/>
                <w:iCs/>
                <w:color w:val="auto"/>
                <w:sz w:val="24"/>
                <w:szCs w:val="24"/>
                <w:highlight w:val="none"/>
                <w:u w:val="none"/>
                <w:lang w:val="en-US" w:eastAsia="zh-CN"/>
              </w:rPr>
              <w:t>3.</w:t>
            </w:r>
            <w:r>
              <w:rPr>
                <w:rFonts w:hint="eastAsia" w:ascii="宋体" w:hAnsi="宋体" w:eastAsia="宋体" w:cs="宋体"/>
                <w:i w:val="0"/>
                <w:iCs/>
                <w:color w:val="auto"/>
                <w:sz w:val="24"/>
                <w:szCs w:val="24"/>
                <w:highlight w:val="none"/>
                <w:u w:val="none"/>
              </w:rPr>
              <w:t>如参加机构其它培训课程，费用由职工个人承担。</w:t>
            </w:r>
          </w:p>
        </w:tc>
      </w:tr>
    </w:tbl>
    <w:p w14:paraId="5336ADF9">
      <w:pPr>
        <w:pStyle w:val="15"/>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105000元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cs="宋体"/>
                <w:color w:val="auto"/>
                <w:kern w:val="0"/>
                <w:sz w:val="24"/>
                <w:szCs w:val="24"/>
                <w:highlight w:val="none"/>
                <w:lang w:val="en-US" w:eastAsia="zh-CN"/>
              </w:rPr>
              <w:t>：4-7岁儿童托管</w:t>
            </w:r>
            <w:r>
              <w:rPr>
                <w:rFonts w:hint="eastAsia" w:ascii="宋体" w:hAnsi="宋体" w:eastAsia="宋体" w:cs="宋体"/>
                <w:color w:val="auto"/>
                <w:kern w:val="0"/>
                <w:sz w:val="24"/>
                <w:szCs w:val="24"/>
                <w:highlight w:val="none"/>
              </w:rPr>
              <w:t>投标限价</w:t>
            </w:r>
            <w:r>
              <w:rPr>
                <w:rFonts w:hint="eastAsia" w:ascii="宋体" w:hAnsi="宋体" w:cs="宋体"/>
                <w:color w:val="auto"/>
                <w:kern w:val="0"/>
                <w:sz w:val="24"/>
                <w:szCs w:val="24"/>
                <w:highlight w:val="none"/>
                <w:lang w:val="en-US" w:eastAsia="zh-CN"/>
              </w:rPr>
              <w:t>为1600元/30天/人，8-12岁儿童托管</w:t>
            </w:r>
            <w:r>
              <w:rPr>
                <w:rFonts w:hint="eastAsia" w:ascii="宋体" w:hAnsi="宋体" w:eastAsia="宋体" w:cs="宋体"/>
                <w:color w:val="auto"/>
                <w:kern w:val="0"/>
                <w:sz w:val="24"/>
                <w:szCs w:val="24"/>
                <w:highlight w:val="none"/>
              </w:rPr>
              <w:t>投标限价</w:t>
            </w:r>
            <w:r>
              <w:rPr>
                <w:rFonts w:hint="eastAsia" w:ascii="宋体" w:hAnsi="宋体" w:cs="宋体"/>
                <w:color w:val="auto"/>
                <w:kern w:val="0"/>
                <w:sz w:val="24"/>
                <w:szCs w:val="24"/>
                <w:highlight w:val="none"/>
                <w:lang w:val="en-US" w:eastAsia="zh-CN"/>
              </w:rPr>
              <w:t>为1800元/30天/人</w:t>
            </w:r>
            <w:r>
              <w:rPr>
                <w:rFonts w:hint="eastAsia" w:ascii="宋体" w:hAnsi="宋体" w:cs="宋体"/>
                <w:color w:val="auto"/>
                <w:sz w:val="24"/>
                <w:szCs w:val="32"/>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5pt;margin-top:30.05pt;height:22.5pt;width:66.65pt;z-index:251660288;mso-width-relative:page;mso-height-relative:page;" fillcolor="#FFFFFF [3201]" filled="t" stroked="f" coordsize="21600,21600" o:gfxdata="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ZvYAzTAAAA&#10;CA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驻马店市中心医院采购的服务项目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0BA2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5EF1BE9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630FA83">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25FF9E80">
      <w:pPr>
        <w:keepNext w:val="0"/>
        <w:keepLines w:val="0"/>
        <w:pageBreakBefore w:val="0"/>
        <w:widowControl w:val="0"/>
        <w:kinsoku/>
        <w:wordWrap/>
        <w:overflowPunct/>
        <w:topLinePunct w:val="0"/>
        <w:bidi w:val="0"/>
        <w:snapToGrid w:val="0"/>
        <w:spacing w:line="360" w:lineRule="auto"/>
        <w:ind w:firstLine="482" w:firstLineChars="200"/>
        <w:jc w:val="left"/>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lang w:eastAsia="zh-CN"/>
        </w:rPr>
        <w:t>）第二章采购需求二、技术服务要求</w:t>
      </w:r>
      <w:r>
        <w:rPr>
          <w:rFonts w:hint="eastAsia" w:ascii="宋体" w:hAnsi="宋体" w:eastAsia="宋体" w:cs="宋体"/>
          <w:b/>
          <w:bCs/>
          <w:color w:val="auto"/>
          <w:kern w:val="0"/>
          <w:sz w:val="24"/>
          <w:szCs w:val="24"/>
          <w:highlight w:val="none"/>
          <w:lang w:val="en-US" w:eastAsia="zh-CN"/>
        </w:rPr>
        <w:t>中</w:t>
      </w:r>
      <w:r>
        <w:rPr>
          <w:rFonts w:hint="eastAsia" w:ascii="宋体" w:hAnsi="宋体" w:cs="宋体"/>
          <w:b/>
          <w:bCs/>
          <w:color w:val="auto"/>
          <w:kern w:val="0"/>
          <w:sz w:val="24"/>
          <w:szCs w:val="24"/>
          <w:highlight w:val="none"/>
          <w:lang w:val="en-US" w:eastAsia="zh-CN"/>
        </w:rPr>
        <w:t>任意一项</w:t>
      </w:r>
      <w:r>
        <w:rPr>
          <w:rFonts w:hint="eastAsia" w:ascii="宋体" w:hAnsi="宋体" w:eastAsia="宋体" w:cs="宋体"/>
          <w:b/>
          <w:bCs/>
          <w:color w:val="auto"/>
          <w:kern w:val="0"/>
          <w:sz w:val="24"/>
          <w:szCs w:val="24"/>
          <w:highlight w:val="none"/>
          <w:lang w:val="en-US" w:eastAsia="zh-CN"/>
        </w:rPr>
        <w:t>不满足磋商文件要求的。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4392EDC9">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3"/>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10D8338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09B722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05629E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3406E84E">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4B0365D5">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50</w:t>
            </w:r>
            <w:r>
              <w:rPr>
                <w:rFonts w:hint="eastAsia" w:ascii="宋体" w:hAnsi="宋体" w:eastAsia="宋体" w:cs="宋体"/>
                <w:b w:val="0"/>
                <w:bCs w:val="0"/>
                <w:color w:val="auto"/>
                <w:sz w:val="24"/>
                <w:szCs w:val="24"/>
                <w:highlight w:val="none"/>
                <w:lang w:eastAsia="zh-CN"/>
              </w:rPr>
              <w:t>分）</w:t>
            </w:r>
          </w:p>
        </w:tc>
        <w:tc>
          <w:tcPr>
            <w:tcW w:w="1473" w:type="dxa"/>
            <w:shd w:val="clear" w:color="auto" w:fill="auto"/>
            <w:noWrap w:val="0"/>
            <w:vAlign w:val="center"/>
          </w:tcPr>
          <w:p w14:paraId="236DE65A">
            <w:pPr>
              <w:keepNext w:val="0"/>
              <w:keepLines w:val="0"/>
              <w:pageBreakBefore w:val="0"/>
              <w:kinsoku/>
              <w:wordWrap/>
              <w:overflowPunct/>
              <w:topLinePunct w:val="0"/>
              <w:bidi w:val="0"/>
              <w:snapToGrid w:val="0"/>
              <w:spacing w:line="360" w:lineRule="exact"/>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1.日常管理方案（10）</w:t>
            </w:r>
          </w:p>
        </w:tc>
        <w:tc>
          <w:tcPr>
            <w:tcW w:w="6770" w:type="dxa"/>
            <w:shd w:val="clear" w:color="auto" w:fill="auto"/>
            <w:noWrap w:val="0"/>
            <w:vAlign w:val="center"/>
          </w:tcPr>
          <w:p w14:paraId="447A331B">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根据供应商提供的日常管理方案包括对本机构的人员、对托管学生等进行有关管理等方面进行评分。</w:t>
            </w:r>
          </w:p>
          <w:p w14:paraId="256DD49A">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日常管理方案合理可行、内容详细、针对性强得10分；</w:t>
            </w:r>
          </w:p>
          <w:p w14:paraId="2960B7DB">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日常管理方案基本合理、内容、针对性基本满足得6分；；</w:t>
            </w:r>
          </w:p>
          <w:p w14:paraId="028A55B7">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日常管理不合理、为达到项目目标需要进一步完善的得2分；</w:t>
            </w:r>
          </w:p>
          <w:p w14:paraId="7BD61DFE">
            <w:pPr>
              <w:keepNext w:val="0"/>
              <w:keepLines w:val="0"/>
              <w:pageBreakBefore w:val="0"/>
              <w:kinsoku/>
              <w:wordWrap/>
              <w:overflowPunct/>
              <w:topLinePunct w:val="0"/>
              <w:bidi w:val="0"/>
              <w:snapToGrid w:val="0"/>
              <w:spacing w:line="360" w:lineRule="exact"/>
              <w:jc w:val="left"/>
              <w:textAlignment w:val="auto"/>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sz w:val="24"/>
                <w:szCs w:val="24"/>
                <w:highlight w:val="none"/>
                <w:lang w:val="en-US" w:eastAsia="zh-CN"/>
              </w:rPr>
              <w:t>未提供不得分。</w:t>
            </w:r>
          </w:p>
        </w:tc>
      </w:tr>
      <w:tr w14:paraId="02A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39" w:type="dxa"/>
            <w:vMerge w:val="continue"/>
            <w:noWrap w:val="0"/>
            <w:vAlign w:val="center"/>
          </w:tcPr>
          <w:p w14:paraId="48595A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shd w:val="clear" w:color="auto" w:fill="auto"/>
            <w:noWrap w:val="0"/>
            <w:vAlign w:val="center"/>
          </w:tcPr>
          <w:p w14:paraId="32840560">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2.课程设计 （10分）</w:t>
            </w:r>
          </w:p>
        </w:tc>
        <w:tc>
          <w:tcPr>
            <w:tcW w:w="6770" w:type="dxa"/>
            <w:shd w:val="clear" w:color="auto" w:fill="auto"/>
            <w:noWrap w:val="0"/>
            <w:vAlign w:val="center"/>
          </w:tcPr>
          <w:p w14:paraId="32F64CD4">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根据供应商提供的课程时间安排、课程内容设计进行评分。</w:t>
            </w:r>
          </w:p>
          <w:p w14:paraId="7A1A9962">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课程设计合理、内容丰富、形式多样、针对性强的得10分；</w:t>
            </w:r>
          </w:p>
          <w:p w14:paraId="235E1EBC">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课程设计基本合理、内容较丰富、形式较多、针对性较强，基本满足采购需求的得6分；</w:t>
            </w:r>
          </w:p>
          <w:p w14:paraId="4C4AF120">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课程设计不够完整，一般满足采购需求的得2分；</w:t>
            </w:r>
          </w:p>
          <w:p w14:paraId="3BB73F37">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未提供不得分。</w:t>
            </w:r>
          </w:p>
        </w:tc>
      </w:tr>
      <w:tr w14:paraId="639D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39" w:type="dxa"/>
            <w:vMerge w:val="continue"/>
            <w:noWrap w:val="0"/>
            <w:vAlign w:val="center"/>
          </w:tcPr>
          <w:p w14:paraId="316D0F1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shd w:val="clear" w:color="auto" w:fill="auto"/>
            <w:noWrap w:val="0"/>
            <w:vAlign w:val="center"/>
          </w:tcPr>
          <w:p w14:paraId="5A736E83">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3.安全防范实施方案（10 分）</w:t>
            </w:r>
          </w:p>
        </w:tc>
        <w:tc>
          <w:tcPr>
            <w:tcW w:w="6770" w:type="dxa"/>
            <w:shd w:val="clear" w:color="auto" w:fill="auto"/>
            <w:noWrap w:val="0"/>
            <w:vAlign w:val="center"/>
          </w:tcPr>
          <w:p w14:paraId="592E6626">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根据供应商提供的风险控制措施、突发事件应急预案进行评分，包括但不仅限于饮食、住宿、课内外的人身安全。</w:t>
            </w:r>
          </w:p>
          <w:p w14:paraId="1F9F0432">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方案合理可行、内容详细、针对性强得10分；</w:t>
            </w:r>
          </w:p>
          <w:p w14:paraId="3A330826">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方案基本合理、内容、针对性基本满足得6分；</w:t>
            </w:r>
          </w:p>
          <w:p w14:paraId="0F5F7569">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方案不合理、为达到项目目标需要进一步完善的得2分；</w:t>
            </w:r>
          </w:p>
          <w:p w14:paraId="425D1D26">
            <w:pPr>
              <w:keepNext w:val="0"/>
              <w:keepLines w:val="0"/>
              <w:pageBreakBefore w:val="0"/>
              <w:kinsoku/>
              <w:wordWrap/>
              <w:overflowPunct/>
              <w:topLinePunct w:val="0"/>
              <w:bidi w:val="0"/>
              <w:snapToGrid w:val="0"/>
              <w:spacing w:line="360" w:lineRule="exact"/>
              <w:jc w:val="left"/>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未提供不得分。</w:t>
            </w:r>
          </w:p>
        </w:tc>
      </w:tr>
      <w:tr w14:paraId="3438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39" w:type="dxa"/>
            <w:vMerge w:val="continue"/>
            <w:noWrap w:val="0"/>
            <w:vAlign w:val="center"/>
          </w:tcPr>
          <w:p w14:paraId="0DC798F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26C47387">
            <w:pPr>
              <w:keepNext w:val="0"/>
              <w:keepLines w:val="0"/>
              <w:pageBreakBefore w:val="0"/>
              <w:kinsoku/>
              <w:wordWrap/>
              <w:overflowPunct/>
              <w:topLinePunct w:val="0"/>
              <w:bidi w:val="0"/>
              <w:snapToGrid w:val="0"/>
              <w:spacing w:line="360" w:lineRule="exact"/>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4.公司实力（10分）</w:t>
            </w:r>
          </w:p>
        </w:tc>
        <w:tc>
          <w:tcPr>
            <w:tcW w:w="6770" w:type="dxa"/>
            <w:noWrap w:val="0"/>
            <w:vAlign w:val="center"/>
          </w:tcPr>
          <w:p w14:paraId="77C81F33">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根据供应商提供的学校简介（包括但不仅限于面积、地址等）、食堂、硬件设施、床位等进行评分。</w:t>
            </w:r>
          </w:p>
          <w:p w14:paraId="54CB6819">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学校实力强、硬件设施齐全、环境好，完全满足采购需求的得10分；</w:t>
            </w:r>
          </w:p>
          <w:p w14:paraId="2310B4CE">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学校实力较强、硬件设施较齐全、环境较好，基本符合项目需求的得6分；</w:t>
            </w:r>
          </w:p>
          <w:p w14:paraId="3AD3492C">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学校实力、环境一般的得2分；</w:t>
            </w:r>
          </w:p>
          <w:p w14:paraId="523D1401">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未提供不得分。</w:t>
            </w:r>
          </w:p>
        </w:tc>
      </w:tr>
      <w:tr w14:paraId="2BD7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39" w:type="dxa"/>
            <w:vMerge w:val="continue"/>
            <w:noWrap w:val="0"/>
            <w:vAlign w:val="center"/>
          </w:tcPr>
          <w:p w14:paraId="647EEF8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5CE3A070">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5.餐饮质量（10分）</w:t>
            </w:r>
          </w:p>
        </w:tc>
        <w:tc>
          <w:tcPr>
            <w:tcW w:w="6770" w:type="dxa"/>
            <w:noWrap w:val="0"/>
            <w:vAlign w:val="center"/>
          </w:tcPr>
          <w:p w14:paraId="7AD02D1E">
            <w:pPr>
              <w:keepNext w:val="0"/>
              <w:keepLines w:val="0"/>
              <w:pageBreakBefore w:val="0"/>
              <w:kinsoku/>
              <w:wordWrap/>
              <w:overflowPunct/>
              <w:topLinePunct w:val="0"/>
              <w:bidi w:val="0"/>
              <w:snapToGrid w:val="0"/>
              <w:spacing w:line="360" w:lineRule="exact"/>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根据供应商提供的原材料采购、餐饮营养搭配、餐饮质量控制方案等进行评分。</w:t>
            </w:r>
          </w:p>
          <w:p w14:paraId="5470E944">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原材料采购安全、餐饮营养丰富、质量控制措施合理，完全满足采购需求的得10分；</w:t>
            </w:r>
          </w:p>
          <w:p w14:paraId="4108C982">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餐饮质量基本符合项目需求得6分；</w:t>
            </w:r>
          </w:p>
          <w:p w14:paraId="2CE0EB40">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餐饮质量一般满足采购需求的得2分；</w:t>
            </w:r>
          </w:p>
          <w:p w14:paraId="74C5F0C1">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未提供不得分。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8" w:hRule="atLeast"/>
        </w:trPr>
        <w:tc>
          <w:tcPr>
            <w:tcW w:w="1239" w:type="dxa"/>
            <w:vMerge w:val="restart"/>
            <w:noWrap w:val="0"/>
            <w:vAlign w:val="center"/>
          </w:tcPr>
          <w:p w14:paraId="40AF6F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D3D9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00B2DAD0">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.师资团队（10分）</w:t>
            </w:r>
          </w:p>
        </w:tc>
        <w:tc>
          <w:tcPr>
            <w:tcW w:w="6770" w:type="dxa"/>
            <w:noWrap w:val="0"/>
            <w:vAlign w:val="center"/>
          </w:tcPr>
          <w:p w14:paraId="4DD6DC31">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根据供应商提供的师资团队（包括但不仅限于‌负责人、‌保育老师、‌保健医生、‌‌保安员、‌配餐员）等介绍进行评分。</w:t>
            </w:r>
          </w:p>
          <w:p w14:paraId="3CF8A924">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师资团队人员配备合理、持证上岗、专业技术能力强、经验丰富，完全满足采购需求的得10分；</w:t>
            </w:r>
          </w:p>
          <w:p w14:paraId="5E2A98E1">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师资团队人员配备基本合理，经验较丰富，基本满足采购需求的得6分；</w:t>
            </w:r>
          </w:p>
          <w:p w14:paraId="67C60CA8">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师资团队人员配备不够完备，还需要进一步完善的得2分；</w:t>
            </w:r>
          </w:p>
          <w:p w14:paraId="2AD6124B">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未提供不得分。</w:t>
            </w:r>
          </w:p>
          <w:p w14:paraId="7FC07DE2">
            <w:pPr>
              <w:keepNext w:val="0"/>
              <w:keepLines w:val="0"/>
              <w:pageBreakBefore w:val="0"/>
              <w:kinsoku/>
              <w:wordWrap/>
              <w:overflowPunct/>
              <w:topLinePunct w:val="0"/>
              <w:bidi w:val="0"/>
              <w:snapToGrid w:val="0"/>
              <w:spacing w:line="360" w:lineRule="exact"/>
              <w:jc w:val="left"/>
              <w:textAlignment w:val="auto"/>
              <w:rPr>
                <w:rFonts w:hint="default"/>
                <w:highlight w:val="none"/>
                <w:lang w:val="en-US" w:eastAsia="zh-CN"/>
              </w:rPr>
            </w:pPr>
            <w:r>
              <w:rPr>
                <w:rFonts w:hint="eastAsia" w:ascii="宋体" w:hAnsi="宋体" w:eastAsia="宋体" w:cs="宋体"/>
                <w:b w:val="0"/>
                <w:bCs w:val="0"/>
                <w:color w:val="auto"/>
                <w:sz w:val="24"/>
                <w:szCs w:val="24"/>
                <w:highlight w:val="none"/>
                <w:lang w:val="en-US" w:eastAsia="zh-CN"/>
              </w:rPr>
              <w:t>注：提供师资团队清单及相关证书，并标注负责人电话</w:t>
            </w:r>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108C28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398D32E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07AC1DF">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供应商202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年01月01日具有的类似服务业绩(以合同文件为准），每提供一份得2分，最多得</w:t>
            </w:r>
            <w:r>
              <w:rPr>
                <w:rFonts w:hint="eastAsia"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分。</w:t>
            </w:r>
          </w:p>
        </w:tc>
      </w:tr>
      <w:tr w14:paraId="1D29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6445C49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7D6618F1">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8.其他增值服务</w:t>
            </w:r>
          </w:p>
          <w:p w14:paraId="67F51EEB">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（4分）</w:t>
            </w:r>
          </w:p>
        </w:tc>
        <w:tc>
          <w:tcPr>
            <w:tcW w:w="6770" w:type="dxa"/>
            <w:noWrap w:val="0"/>
            <w:vAlign w:val="center"/>
          </w:tcPr>
          <w:p w14:paraId="43BD8F64">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根据供应商在满足采购文件要求的基础上另外提出的其他增值服务进行评比：每提供一项对采购人有利的、切实可行的特色服务得2分，最多得4分。未提供者不得分。 </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2316D696">
      <w:pPr>
        <w:rPr>
          <w:rFonts w:hint="eastAsia" w:ascii="宋体" w:hAnsi="宋体" w:eastAsia="宋体" w:cs="宋体"/>
          <w:b/>
          <w:color w:val="auto"/>
          <w:highlight w:val="none"/>
        </w:rPr>
      </w:pPr>
    </w:p>
    <w:bookmarkEnd w:id="37"/>
    <w:p w14:paraId="2CCD7513">
      <w:pPr>
        <w:rPr>
          <w:rFonts w:hint="eastAsia" w:ascii="宋体" w:hAnsi="宋体" w:eastAsia="宋体" w:cs="宋体"/>
          <w:color w:val="auto"/>
          <w:highlight w:val="none"/>
        </w:rPr>
        <w:sectPr>
          <w:footerReference r:id="rId5" w:type="default"/>
          <w:pgSz w:w="11906" w:h="16838"/>
          <w:pgMar w:top="1417" w:right="1474" w:bottom="1417" w:left="1474" w:header="851" w:footer="624" w:gutter="0"/>
          <w:pgNumType w:fmt="decimal"/>
          <w:cols w:space="720" w:num="1"/>
          <w:docGrid w:type="lines" w:linePitch="319" w:charSpace="0"/>
        </w:sectPr>
      </w:pPr>
      <w:bookmarkStart w:id="39" w:name="_Toc1482"/>
      <w:bookmarkStart w:id="40" w:name="_Toc1947"/>
      <w:bookmarkStart w:id="41" w:name="_Toc326786897"/>
      <w:bookmarkStart w:id="42"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1"/>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1"/>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6"/>
        <w:rPr>
          <w:rFonts w:hint="eastAsia" w:ascii="宋体" w:hAnsi="宋体" w:eastAsia="宋体" w:cs="宋体"/>
          <w:color w:val="auto"/>
          <w:highlight w:val="none"/>
        </w:rPr>
      </w:pPr>
    </w:p>
    <w:p w14:paraId="67FE75CD">
      <w:pPr>
        <w:pStyle w:val="5"/>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24743"/>
      <w:bookmarkStart w:id="56"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5"/>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14560"/>
      <w:bookmarkStart w:id="58" w:name="_Toc8818"/>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257"/>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257"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257"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257"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257" w:type="dxa"/>
            <w:noWrap/>
            <w:vAlign w:val="center"/>
          </w:tcPr>
          <w:p w14:paraId="0FDD4FAD">
            <w:pPr>
              <w:pStyle w:val="20"/>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11620"/>
      <w:bookmarkStart w:id="61" w:name="_Toc20877"/>
    </w:p>
    <w:bookmarkEnd w:id="60"/>
    <w:bookmarkEnd w:id="61"/>
    <w:p w14:paraId="219912B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4984"/>
      <w:bookmarkStart w:id="63"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2538"/>
        <w:gridCol w:w="1100"/>
        <w:gridCol w:w="3575"/>
        <w:gridCol w:w="1020"/>
      </w:tblGrid>
      <w:tr w14:paraId="4643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48F290DC">
            <w:pPr>
              <w:pStyle w:val="31"/>
              <w:keepNext w:val="0"/>
              <w:keepLines w:val="0"/>
              <w:pageBreakBefore w:val="0"/>
              <w:kinsoku/>
              <w:wordWrap/>
              <w:overflowPunct/>
              <w:topLinePunct w:val="0"/>
              <w:autoSpaceDE/>
              <w:autoSpaceDN/>
              <w:bidi w:val="0"/>
              <w:adjustRightInd/>
              <w:snapToGrid/>
              <w:spacing w:beforeAutospacing="0" w:afterAutospacing="0"/>
              <w:ind w:firstLine="0" w:firstLineChars="0"/>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序号</w:t>
            </w:r>
          </w:p>
        </w:tc>
        <w:tc>
          <w:tcPr>
            <w:tcW w:w="2538" w:type="dxa"/>
          </w:tcPr>
          <w:p w14:paraId="6D26308B">
            <w:pPr>
              <w:pStyle w:val="31"/>
              <w:keepNext w:val="0"/>
              <w:keepLines w:val="0"/>
              <w:pageBreakBefore w:val="0"/>
              <w:kinsoku/>
              <w:wordWrap/>
              <w:overflowPunct/>
              <w:topLinePunct w:val="0"/>
              <w:autoSpaceDE/>
              <w:autoSpaceDN/>
              <w:bidi w:val="0"/>
              <w:adjustRightInd/>
              <w:snapToGrid/>
              <w:spacing w:beforeAutospacing="0" w:afterAutospacing="0"/>
              <w:ind w:firstLine="0" w:firstLineChars="0"/>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名称</w:t>
            </w:r>
          </w:p>
        </w:tc>
        <w:tc>
          <w:tcPr>
            <w:tcW w:w="1100" w:type="dxa"/>
          </w:tcPr>
          <w:p w14:paraId="74CAE0E1">
            <w:pPr>
              <w:pStyle w:val="31"/>
              <w:keepNext w:val="0"/>
              <w:keepLines w:val="0"/>
              <w:pageBreakBefore w:val="0"/>
              <w:kinsoku/>
              <w:wordWrap/>
              <w:overflowPunct/>
              <w:topLinePunct w:val="0"/>
              <w:autoSpaceDE/>
              <w:autoSpaceDN/>
              <w:bidi w:val="0"/>
              <w:adjustRightInd/>
              <w:snapToGrid/>
              <w:spacing w:beforeAutospacing="0" w:afterAutospacing="0"/>
              <w:ind w:firstLine="0" w:firstLineChars="0"/>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数量</w:t>
            </w:r>
          </w:p>
        </w:tc>
        <w:tc>
          <w:tcPr>
            <w:tcW w:w="3575" w:type="dxa"/>
          </w:tcPr>
          <w:p w14:paraId="5DCE349A">
            <w:pPr>
              <w:pStyle w:val="31"/>
              <w:keepNext w:val="0"/>
              <w:keepLines w:val="0"/>
              <w:pageBreakBefore w:val="0"/>
              <w:kinsoku/>
              <w:wordWrap/>
              <w:overflowPunct/>
              <w:topLinePunct w:val="0"/>
              <w:autoSpaceDE/>
              <w:autoSpaceDN/>
              <w:bidi w:val="0"/>
              <w:adjustRightInd/>
              <w:snapToGrid/>
              <w:spacing w:beforeAutospacing="0" w:afterAutospacing="0"/>
              <w:ind w:firstLine="0" w:firstLineChars="0"/>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报价</w:t>
            </w:r>
          </w:p>
          <w:p w14:paraId="447A26B9">
            <w:pPr>
              <w:pStyle w:val="32"/>
              <w:keepNext w:val="0"/>
              <w:keepLines w:val="0"/>
              <w:pageBreakBefore w:val="0"/>
              <w:kinsoku/>
              <w:wordWrap/>
              <w:overflowPunct/>
              <w:topLinePunct w:val="0"/>
              <w:autoSpaceDE/>
              <w:autoSpaceDN/>
              <w:bidi w:val="0"/>
              <w:adjustRightInd/>
              <w:snapToGrid/>
              <w:spacing w:beforeAutospacing="0" w:afterAutospacing="0"/>
              <w:ind w:left="0" w:leftChars="0" w:firstLine="0" w:firstLineChars="0"/>
              <w:textAlignment w:val="auto"/>
              <w:rPr>
                <w:rFonts w:hint="default"/>
                <w:lang w:val="en-US" w:eastAsia="zh-CN"/>
              </w:rPr>
            </w:pPr>
            <w:r>
              <w:rPr>
                <w:rFonts w:hint="eastAsia" w:ascii="宋体" w:hAnsi="宋体" w:cs="宋体"/>
                <w:color w:val="000000" w:themeColor="text1"/>
                <w:spacing w:val="20"/>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spacing w:val="20"/>
                <w:kern w:val="0"/>
                <w:sz w:val="24"/>
                <w:szCs w:val="24"/>
                <w:highlight w:val="none"/>
                <w:lang w:val="en-US" w:eastAsia="zh-CN"/>
                <w14:textFill>
                  <w14:solidFill>
                    <w14:schemeClr w14:val="tx1"/>
                  </w14:solidFill>
                </w14:textFill>
              </w:rPr>
              <w:t>元/30天（每周日休息）</w:t>
            </w:r>
            <w:r>
              <w:rPr>
                <w:rFonts w:hint="eastAsia" w:ascii="宋体" w:hAnsi="宋体" w:cs="宋体"/>
                <w:color w:val="000000" w:themeColor="text1"/>
                <w:spacing w:val="20"/>
                <w:kern w:val="0"/>
                <w:sz w:val="24"/>
                <w:szCs w:val="24"/>
                <w:highlight w:val="none"/>
                <w:lang w:val="en-US" w:eastAsia="zh-CN"/>
                <w14:textFill>
                  <w14:solidFill>
                    <w14:schemeClr w14:val="tx1"/>
                  </w14:solidFill>
                </w14:textFill>
              </w:rPr>
              <w:t>）</w:t>
            </w:r>
          </w:p>
        </w:tc>
        <w:tc>
          <w:tcPr>
            <w:tcW w:w="1020" w:type="dxa"/>
          </w:tcPr>
          <w:p w14:paraId="5536AA45">
            <w:pPr>
              <w:pStyle w:val="31"/>
              <w:keepNext w:val="0"/>
              <w:keepLines w:val="0"/>
              <w:pageBreakBefore w:val="0"/>
              <w:kinsoku/>
              <w:wordWrap/>
              <w:overflowPunct/>
              <w:topLinePunct w:val="0"/>
              <w:autoSpaceDE/>
              <w:autoSpaceDN/>
              <w:bidi w:val="0"/>
              <w:adjustRightInd/>
              <w:snapToGrid/>
              <w:spacing w:beforeAutospacing="0" w:afterAutospacing="0"/>
              <w:ind w:firstLine="0" w:firstLineChars="0"/>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备注</w:t>
            </w:r>
          </w:p>
        </w:tc>
      </w:tr>
      <w:tr w14:paraId="693E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0A81B19A">
            <w:pPr>
              <w:pStyle w:val="31"/>
              <w:keepNext w:val="0"/>
              <w:keepLines w:val="0"/>
              <w:pageBreakBefore w:val="0"/>
              <w:kinsoku/>
              <w:wordWrap/>
              <w:overflowPunct/>
              <w:topLinePunct w:val="0"/>
              <w:autoSpaceDE/>
              <w:autoSpaceDN/>
              <w:bidi w:val="0"/>
              <w:adjustRightInd/>
              <w:snapToGrid/>
              <w:spacing w:beforeAutospacing="0" w:afterAutospacing="0"/>
              <w:ind w:firstLine="0" w:firstLineChars="0"/>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538" w:type="dxa"/>
            <w:vAlign w:val="center"/>
          </w:tcPr>
          <w:p w14:paraId="4440364F">
            <w:pPr>
              <w:pStyle w:val="31"/>
              <w:keepNext w:val="0"/>
              <w:keepLines w:val="0"/>
              <w:pageBreakBefore w:val="0"/>
              <w:kinsoku/>
              <w:wordWrap/>
              <w:overflowPunct/>
              <w:topLinePunct w:val="0"/>
              <w:autoSpaceDE/>
              <w:autoSpaceDN/>
              <w:bidi w:val="0"/>
              <w:adjustRightInd/>
              <w:snapToGrid/>
              <w:spacing w:beforeAutospacing="0" w:afterAutospacing="0"/>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4-7岁儿童托管</w:t>
            </w:r>
          </w:p>
        </w:tc>
        <w:tc>
          <w:tcPr>
            <w:tcW w:w="1100" w:type="dxa"/>
            <w:vAlign w:val="center"/>
          </w:tcPr>
          <w:p w14:paraId="73D2266B">
            <w:pPr>
              <w:pStyle w:val="31"/>
              <w:keepNext w:val="0"/>
              <w:keepLines w:val="0"/>
              <w:pageBreakBefore w:val="0"/>
              <w:kinsoku/>
              <w:wordWrap/>
              <w:overflowPunct/>
              <w:topLinePunct w:val="0"/>
              <w:autoSpaceDE/>
              <w:autoSpaceDN/>
              <w:bidi w:val="0"/>
              <w:adjustRightInd/>
              <w:snapToGrid/>
              <w:spacing w:beforeAutospacing="0" w:afterAutospacing="0"/>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1人</w:t>
            </w:r>
          </w:p>
        </w:tc>
        <w:tc>
          <w:tcPr>
            <w:tcW w:w="3575" w:type="dxa"/>
          </w:tcPr>
          <w:p w14:paraId="48A9E94F">
            <w:pPr>
              <w:pStyle w:val="31"/>
              <w:keepNext w:val="0"/>
              <w:keepLines w:val="0"/>
              <w:pageBreakBefore w:val="0"/>
              <w:kinsoku/>
              <w:wordWrap/>
              <w:overflowPunct/>
              <w:topLinePunct w:val="0"/>
              <w:autoSpaceDE/>
              <w:autoSpaceDN/>
              <w:bidi w:val="0"/>
              <w:adjustRightInd/>
              <w:snapToGrid/>
              <w:spacing w:beforeAutospacing="0" w:afterAutospacing="0"/>
              <w:ind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1020" w:type="dxa"/>
          </w:tcPr>
          <w:p w14:paraId="2E9B7FA4">
            <w:pPr>
              <w:pStyle w:val="31"/>
              <w:keepNext w:val="0"/>
              <w:keepLines w:val="0"/>
              <w:pageBreakBefore w:val="0"/>
              <w:kinsoku/>
              <w:wordWrap/>
              <w:overflowPunct/>
              <w:topLinePunct w:val="0"/>
              <w:autoSpaceDE/>
              <w:autoSpaceDN/>
              <w:bidi w:val="0"/>
              <w:adjustRightInd/>
              <w:snapToGrid/>
              <w:spacing w:beforeAutospacing="0" w:afterAutospacing="0"/>
              <w:ind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r>
      <w:tr w14:paraId="18B8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1206079D">
            <w:pPr>
              <w:pStyle w:val="31"/>
              <w:keepNext w:val="0"/>
              <w:keepLines w:val="0"/>
              <w:pageBreakBefore w:val="0"/>
              <w:kinsoku/>
              <w:wordWrap/>
              <w:overflowPunct/>
              <w:topLinePunct w:val="0"/>
              <w:autoSpaceDE/>
              <w:autoSpaceDN/>
              <w:bidi w:val="0"/>
              <w:adjustRightInd/>
              <w:snapToGrid/>
              <w:spacing w:beforeAutospacing="0" w:afterAutospacing="0"/>
              <w:ind w:firstLine="0" w:firstLineChars="0"/>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538" w:type="dxa"/>
            <w:vAlign w:val="center"/>
          </w:tcPr>
          <w:p w14:paraId="14435168">
            <w:pPr>
              <w:pStyle w:val="31"/>
              <w:keepNext w:val="0"/>
              <w:keepLines w:val="0"/>
              <w:pageBreakBefore w:val="0"/>
              <w:kinsoku/>
              <w:wordWrap/>
              <w:overflowPunct/>
              <w:topLinePunct w:val="0"/>
              <w:autoSpaceDE/>
              <w:autoSpaceDN/>
              <w:bidi w:val="0"/>
              <w:adjustRightInd/>
              <w:snapToGrid/>
              <w:spacing w:beforeAutospacing="0" w:afterAutospacing="0"/>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8-12岁儿童托管</w:t>
            </w:r>
          </w:p>
        </w:tc>
        <w:tc>
          <w:tcPr>
            <w:tcW w:w="1100" w:type="dxa"/>
            <w:vAlign w:val="center"/>
          </w:tcPr>
          <w:p w14:paraId="61045460">
            <w:pPr>
              <w:pStyle w:val="31"/>
              <w:keepNext w:val="0"/>
              <w:keepLines w:val="0"/>
              <w:pageBreakBefore w:val="0"/>
              <w:kinsoku/>
              <w:wordWrap/>
              <w:overflowPunct/>
              <w:topLinePunct w:val="0"/>
              <w:autoSpaceDE/>
              <w:autoSpaceDN/>
              <w:bidi w:val="0"/>
              <w:adjustRightInd/>
              <w:snapToGrid/>
              <w:spacing w:beforeAutospacing="0" w:afterAutospacing="0"/>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1人</w:t>
            </w:r>
          </w:p>
        </w:tc>
        <w:tc>
          <w:tcPr>
            <w:tcW w:w="3575" w:type="dxa"/>
          </w:tcPr>
          <w:p w14:paraId="122D7E23">
            <w:pPr>
              <w:pStyle w:val="31"/>
              <w:keepNext w:val="0"/>
              <w:keepLines w:val="0"/>
              <w:pageBreakBefore w:val="0"/>
              <w:kinsoku/>
              <w:wordWrap/>
              <w:overflowPunct/>
              <w:topLinePunct w:val="0"/>
              <w:autoSpaceDE/>
              <w:autoSpaceDN/>
              <w:bidi w:val="0"/>
              <w:adjustRightInd/>
              <w:snapToGrid/>
              <w:spacing w:beforeAutospacing="0" w:afterAutospacing="0"/>
              <w:ind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1020" w:type="dxa"/>
          </w:tcPr>
          <w:p w14:paraId="760594E3">
            <w:pPr>
              <w:pStyle w:val="31"/>
              <w:keepNext w:val="0"/>
              <w:keepLines w:val="0"/>
              <w:pageBreakBefore w:val="0"/>
              <w:kinsoku/>
              <w:wordWrap/>
              <w:overflowPunct/>
              <w:topLinePunct w:val="0"/>
              <w:autoSpaceDE/>
              <w:autoSpaceDN/>
              <w:bidi w:val="0"/>
              <w:adjustRightInd/>
              <w:snapToGrid/>
              <w:spacing w:beforeAutospacing="0" w:afterAutospacing="0"/>
              <w:ind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r>
      <w:tr w14:paraId="29FE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6142431B">
            <w:pPr>
              <w:pStyle w:val="31"/>
              <w:keepNext w:val="0"/>
              <w:keepLines w:val="0"/>
              <w:pageBreakBefore w:val="0"/>
              <w:kinsoku/>
              <w:wordWrap/>
              <w:overflowPunct/>
              <w:topLinePunct w:val="0"/>
              <w:autoSpaceDE/>
              <w:autoSpaceDN/>
              <w:bidi w:val="0"/>
              <w:adjustRightInd/>
              <w:snapToGrid/>
              <w:spacing w:beforeAutospacing="0" w:afterAutospacing="0"/>
              <w:ind w:firstLine="0" w:firstLineChars="0"/>
              <w:jc w:val="center"/>
              <w:textAlignment w:val="auto"/>
              <w:rPr>
                <w:rFonts w:hint="eastAsia" w:ascii="宋体" w:hAnsi="宋体" w:eastAsia="宋体" w:cs="宋体"/>
                <w:color w:val="auto"/>
                <w:sz w:val="24"/>
                <w:szCs w:val="24"/>
                <w:highlight w:val="none"/>
                <w:vertAlign w:val="baseline"/>
                <w:lang w:eastAsia="zh-CN"/>
              </w:rPr>
            </w:pPr>
          </w:p>
        </w:tc>
        <w:tc>
          <w:tcPr>
            <w:tcW w:w="2538" w:type="dxa"/>
          </w:tcPr>
          <w:p w14:paraId="60BBC223">
            <w:pPr>
              <w:pStyle w:val="31"/>
              <w:keepNext w:val="0"/>
              <w:keepLines w:val="0"/>
              <w:pageBreakBefore w:val="0"/>
              <w:kinsoku/>
              <w:wordWrap/>
              <w:overflowPunct/>
              <w:topLinePunct w:val="0"/>
              <w:autoSpaceDE/>
              <w:autoSpaceDN/>
              <w:bidi w:val="0"/>
              <w:adjustRightInd/>
              <w:snapToGrid/>
              <w:spacing w:beforeAutospacing="0" w:afterAutospacing="0"/>
              <w:ind w:firstLine="0" w:firstLineChars="0"/>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合计</w:t>
            </w:r>
          </w:p>
        </w:tc>
        <w:tc>
          <w:tcPr>
            <w:tcW w:w="1100" w:type="dxa"/>
          </w:tcPr>
          <w:p w14:paraId="79B73F4A">
            <w:pPr>
              <w:pStyle w:val="31"/>
              <w:keepNext w:val="0"/>
              <w:keepLines w:val="0"/>
              <w:pageBreakBefore w:val="0"/>
              <w:kinsoku/>
              <w:wordWrap/>
              <w:overflowPunct/>
              <w:topLinePunct w:val="0"/>
              <w:autoSpaceDE/>
              <w:autoSpaceDN/>
              <w:bidi w:val="0"/>
              <w:adjustRightInd/>
              <w:snapToGrid/>
              <w:spacing w:beforeAutospacing="0" w:afterAutospacing="0"/>
              <w:ind w:firstLine="0" w:firstLineChars="0"/>
              <w:jc w:val="center"/>
              <w:textAlignment w:val="auto"/>
              <w:rPr>
                <w:rFonts w:hint="eastAsia" w:ascii="宋体" w:hAnsi="宋体" w:eastAsia="宋体" w:cs="宋体"/>
                <w:color w:val="auto"/>
                <w:sz w:val="24"/>
                <w:szCs w:val="24"/>
                <w:highlight w:val="none"/>
                <w:vertAlign w:val="baseline"/>
                <w:lang w:eastAsia="zh-CN"/>
              </w:rPr>
            </w:pPr>
          </w:p>
        </w:tc>
        <w:tc>
          <w:tcPr>
            <w:tcW w:w="3575" w:type="dxa"/>
          </w:tcPr>
          <w:p w14:paraId="7DE20D92">
            <w:pPr>
              <w:pStyle w:val="31"/>
              <w:keepNext w:val="0"/>
              <w:keepLines w:val="0"/>
              <w:pageBreakBefore w:val="0"/>
              <w:kinsoku/>
              <w:wordWrap/>
              <w:overflowPunct/>
              <w:topLinePunct w:val="0"/>
              <w:autoSpaceDE/>
              <w:autoSpaceDN/>
              <w:bidi w:val="0"/>
              <w:adjustRightInd/>
              <w:snapToGrid/>
              <w:spacing w:beforeAutospacing="0" w:afterAutospacing="0"/>
              <w:ind w:firstLine="0" w:firstLineChars="0"/>
              <w:jc w:val="center"/>
              <w:textAlignment w:val="auto"/>
              <w:rPr>
                <w:rFonts w:hint="eastAsia" w:ascii="宋体" w:hAnsi="宋体" w:eastAsia="宋体" w:cs="宋体"/>
                <w:color w:val="auto"/>
                <w:sz w:val="24"/>
                <w:szCs w:val="24"/>
                <w:highlight w:val="none"/>
                <w:vertAlign w:val="baseline"/>
                <w:lang w:eastAsia="zh-CN"/>
              </w:rPr>
            </w:pPr>
          </w:p>
        </w:tc>
        <w:tc>
          <w:tcPr>
            <w:tcW w:w="1020" w:type="dxa"/>
          </w:tcPr>
          <w:p w14:paraId="2E6D9F67">
            <w:pPr>
              <w:pStyle w:val="31"/>
              <w:keepNext w:val="0"/>
              <w:keepLines w:val="0"/>
              <w:pageBreakBefore w:val="0"/>
              <w:kinsoku/>
              <w:wordWrap/>
              <w:overflowPunct/>
              <w:topLinePunct w:val="0"/>
              <w:autoSpaceDE/>
              <w:autoSpaceDN/>
              <w:bidi w:val="0"/>
              <w:adjustRightInd/>
              <w:snapToGrid/>
              <w:spacing w:beforeAutospacing="0" w:afterAutospacing="0"/>
              <w:ind w:firstLine="0" w:firstLineChars="0"/>
              <w:jc w:val="center"/>
              <w:textAlignment w:val="auto"/>
              <w:rPr>
                <w:rFonts w:hint="eastAsia" w:ascii="宋体" w:hAnsi="宋体" w:eastAsia="宋体" w:cs="宋体"/>
                <w:color w:val="auto"/>
                <w:sz w:val="24"/>
                <w:szCs w:val="24"/>
                <w:highlight w:val="none"/>
                <w:vertAlign w:val="baseline"/>
                <w:lang w:eastAsia="zh-CN"/>
              </w:rPr>
            </w:pPr>
          </w:p>
        </w:tc>
      </w:tr>
      <w:tr w14:paraId="5B5B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1E76BFC6">
            <w:pPr>
              <w:pStyle w:val="31"/>
              <w:keepNext w:val="0"/>
              <w:keepLines w:val="0"/>
              <w:pageBreakBefore w:val="0"/>
              <w:kinsoku/>
              <w:wordWrap/>
              <w:overflowPunct/>
              <w:topLinePunct w:val="0"/>
              <w:autoSpaceDE/>
              <w:autoSpaceDN/>
              <w:bidi w:val="0"/>
              <w:adjustRightInd/>
              <w:snapToGrid/>
              <w:spacing w:beforeAutospacing="0" w:afterAutospacing="0"/>
              <w:ind w:firstLine="0" w:firstLineChars="0"/>
              <w:textAlignment w:val="auto"/>
              <w:rPr>
                <w:rFonts w:hint="eastAsia" w:ascii="宋体" w:hAnsi="宋体" w:eastAsia="宋体" w:cs="宋体"/>
                <w:color w:val="auto"/>
                <w:sz w:val="24"/>
                <w:szCs w:val="24"/>
                <w:highlight w:val="none"/>
                <w:vertAlign w:val="baseline"/>
                <w:lang w:eastAsia="zh-CN"/>
              </w:rPr>
            </w:pPr>
          </w:p>
        </w:tc>
        <w:tc>
          <w:tcPr>
            <w:tcW w:w="8233" w:type="dxa"/>
            <w:gridSpan w:val="4"/>
          </w:tcPr>
          <w:p w14:paraId="25135EA8">
            <w:pPr>
              <w:pStyle w:val="31"/>
              <w:keepNext w:val="0"/>
              <w:keepLines w:val="0"/>
              <w:pageBreakBefore w:val="0"/>
              <w:kinsoku/>
              <w:wordWrap/>
              <w:overflowPunct/>
              <w:topLinePunct w:val="0"/>
              <w:autoSpaceDE/>
              <w:autoSpaceDN/>
              <w:bidi w:val="0"/>
              <w:adjustRightInd/>
              <w:snapToGrid/>
              <w:spacing w:beforeAutospacing="0" w:afterAutospacing="0"/>
              <w:ind w:firstLine="0" w:firstLineChars="0"/>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投标总价（大写）：                 ¥（小写）：</w:t>
            </w:r>
          </w:p>
        </w:tc>
      </w:tr>
    </w:tbl>
    <w:p w14:paraId="7594B73A">
      <w:pPr>
        <w:pStyle w:val="31"/>
        <w:rPr>
          <w:rFonts w:hint="eastAsia" w:ascii="宋体" w:hAnsi="宋体" w:eastAsia="宋体" w:cs="宋体"/>
          <w:color w:val="auto"/>
          <w:sz w:val="21"/>
          <w:szCs w:val="21"/>
          <w:highlight w:val="none"/>
          <w:lang w:eastAsia="zh-CN"/>
        </w:rPr>
      </w:pPr>
    </w:p>
    <w:p w14:paraId="6111CC48">
      <w:pPr>
        <w:pStyle w:val="32"/>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15"/>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7412C83">
      <w:pPr>
        <w:rPr>
          <w:rFonts w:hint="eastAsia" w:ascii="宋体" w:hAnsi="宋体" w:cs="宋体"/>
          <w:color w:val="auto"/>
          <w:sz w:val="24"/>
          <w:szCs w:val="24"/>
          <w:highlight w:val="none"/>
          <w:lang w:val="en-US" w:eastAsia="zh-CN"/>
        </w:rPr>
      </w:pPr>
      <w:bookmarkStart w:id="64" w:name="_Toc226"/>
      <w:bookmarkStart w:id="65" w:name="_Toc15804"/>
    </w:p>
    <w:p w14:paraId="568848E2">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886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1830"/>
        <w:gridCol w:w="1230"/>
        <w:gridCol w:w="1035"/>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c>
          <w:tcPr>
            <w:tcW w:w="1830"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30"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c>
          <w:tcPr>
            <w:tcW w:w="1035"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30"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30"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035"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30"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30"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035"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30"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30"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035"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4168"/>
      <w:bookmarkStart w:id="67" w:name="_Toc20420"/>
      <w:bookmarkStart w:id="68" w:name="_Toc29960"/>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tbl>
      <w:tblPr>
        <w:tblStyle w:val="91"/>
        <w:tblW w:w="950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20"/>
        <w:gridCol w:w="1546"/>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20"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546"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4"/>
                <w:szCs w:val="24"/>
                <w:highlight w:val="none"/>
                <w:lang w:val="en-US" w:eastAsia="zh-CN"/>
              </w:rPr>
            </w:pPr>
            <w:r>
              <w:rPr>
                <w:rFonts w:hint="eastAsia" w:ascii="仿宋_GB2312" w:hAnsi="宋体" w:cs="宋体"/>
                <w:color w:val="auto"/>
                <w:kern w:val="0"/>
                <w:sz w:val="24"/>
                <w:szCs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4"/>
                <w:szCs w:val="24"/>
                <w:highlight w:val="none"/>
                <w:lang w:val="en-US" w:eastAsia="zh-CN"/>
              </w:rPr>
            </w:pPr>
            <w:r>
              <w:rPr>
                <w:rFonts w:hint="eastAsia" w:ascii="仿宋_GB2312" w:hAnsi="宋体" w:cs="宋体"/>
                <w:color w:val="auto"/>
                <w:kern w:val="0"/>
                <w:sz w:val="24"/>
                <w:szCs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20"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546" w:type="dxa"/>
            <w:noWrap w:val="0"/>
            <w:vAlign w:val="center"/>
          </w:tcPr>
          <w:p w14:paraId="6DC2849E">
            <w:pPr>
              <w:pStyle w:val="14"/>
              <w:ind w:left="0" w:leftChars="0"/>
              <w:jc w:val="center"/>
              <w:rPr>
                <w:rFonts w:hint="eastAsia" w:ascii="宋体" w:hAnsi="宋体" w:eastAsia="宋体" w:cs="宋体"/>
                <w:color w:val="auto"/>
                <w:sz w:val="24"/>
                <w:szCs w:val="24"/>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20"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p>
        </w:tc>
        <w:tc>
          <w:tcPr>
            <w:tcW w:w="1546" w:type="dxa"/>
            <w:noWrap w:val="0"/>
            <w:vAlign w:val="center"/>
          </w:tcPr>
          <w:p w14:paraId="0472149B">
            <w:pPr>
              <w:pStyle w:val="14"/>
              <w:ind w:left="0" w:leftChars="0"/>
              <w:jc w:val="center"/>
              <w:rPr>
                <w:rFonts w:hint="eastAsia" w:ascii="宋体" w:hAnsi="宋体" w:eastAsia="宋体" w:cs="宋体"/>
                <w:color w:val="auto"/>
                <w:sz w:val="24"/>
                <w:szCs w:val="24"/>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20"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eastAsia="zh-CN"/>
              </w:rPr>
            </w:pPr>
          </w:p>
        </w:tc>
        <w:tc>
          <w:tcPr>
            <w:tcW w:w="1546" w:type="dxa"/>
            <w:noWrap w:val="0"/>
            <w:vAlign w:val="center"/>
          </w:tcPr>
          <w:p w14:paraId="50BB9001">
            <w:pPr>
              <w:pStyle w:val="14"/>
              <w:ind w:left="0" w:leftChars="0"/>
              <w:jc w:val="center"/>
              <w:rPr>
                <w:rFonts w:hint="eastAsia" w:ascii="宋体" w:hAnsi="宋体" w:eastAsia="宋体" w:cs="宋体"/>
                <w:color w:val="auto"/>
                <w:sz w:val="24"/>
                <w:szCs w:val="24"/>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20"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p>
        </w:tc>
        <w:tc>
          <w:tcPr>
            <w:tcW w:w="1546" w:type="dxa"/>
            <w:noWrap w:val="0"/>
            <w:vAlign w:val="center"/>
          </w:tcPr>
          <w:p w14:paraId="6182A3E4">
            <w:pPr>
              <w:pStyle w:val="14"/>
              <w:ind w:left="0" w:leftChars="0"/>
              <w:jc w:val="center"/>
              <w:rPr>
                <w:rFonts w:hint="eastAsia" w:ascii="宋体" w:hAnsi="宋体" w:eastAsia="宋体" w:cs="宋体"/>
                <w:color w:val="auto"/>
                <w:sz w:val="24"/>
                <w:szCs w:val="24"/>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20"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p>
        </w:tc>
        <w:tc>
          <w:tcPr>
            <w:tcW w:w="1546" w:type="dxa"/>
            <w:noWrap w:val="0"/>
            <w:vAlign w:val="center"/>
          </w:tcPr>
          <w:p w14:paraId="5C43BD33">
            <w:pPr>
              <w:pStyle w:val="14"/>
              <w:ind w:left="0" w:leftChars="0"/>
              <w:jc w:val="center"/>
              <w:rPr>
                <w:rFonts w:hint="eastAsia" w:ascii="宋体" w:hAnsi="宋体" w:eastAsia="宋体" w:cs="宋体"/>
                <w:color w:val="auto"/>
                <w:sz w:val="24"/>
                <w:szCs w:val="24"/>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20"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1546" w:type="dxa"/>
            <w:noWrap w:val="0"/>
            <w:vAlign w:val="center"/>
          </w:tcPr>
          <w:p w14:paraId="56FFBDC6">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1"/>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28621"/>
      <w:bookmarkStart w:id="70" w:name="_Toc31526"/>
      <w:r>
        <w:rPr>
          <w:rFonts w:hint="eastAsia" w:ascii="宋体" w:hAnsi="宋体" w:eastAsia="宋体" w:cs="宋体"/>
          <w:b/>
          <w:color w:val="auto"/>
          <w:sz w:val="28"/>
          <w:highlight w:val="none"/>
        </w:rPr>
        <w:br w:type="page"/>
      </w:r>
    </w:p>
    <w:p w14:paraId="40257B96">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2939"/>
      <w:bookmarkStart w:id="73" w:name="_Toc30519"/>
      <w:bookmarkStart w:id="74" w:name="_Toc13976"/>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3342"/>
      <w:bookmarkStart w:id="76" w:name="_Toc24693"/>
      <w:bookmarkStart w:id="77" w:name="_Toc18105"/>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0"/>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2B457B30">
      <w:pPr>
        <w:pStyle w:val="21"/>
        <w:rPr>
          <w:rFonts w:hint="default"/>
          <w:lang w:val="en-US" w:eastAsia="zh-CN"/>
        </w:rPr>
      </w:pPr>
    </w:p>
    <w:p w14:paraId="497C2512">
      <w:pPr>
        <w:pStyle w:val="21"/>
        <w:rPr>
          <w:rFonts w:hint="default"/>
          <w:lang w:val="en-US" w:eastAsia="zh-CN"/>
        </w:rPr>
      </w:pPr>
    </w:p>
    <w:p w14:paraId="2F4102D6">
      <w:pPr>
        <w:pStyle w:val="10"/>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cs="宋体"/>
          <w:b/>
          <w:bCs w:val="0"/>
          <w:color w:val="auto"/>
          <w:sz w:val="24"/>
          <w:szCs w:val="24"/>
          <w:highlight w:val="none"/>
          <w:lang w:val="en-US" w:eastAsia="zh-CN"/>
        </w:rPr>
        <w:t>9.2针对“第二章 采购需求  二、技术服务要求”</w:t>
      </w:r>
      <w:r>
        <w:rPr>
          <w:rFonts w:hint="eastAsia" w:ascii="宋体" w:hAnsi="宋体" w:cs="宋体"/>
          <w:b/>
          <w:bCs/>
          <w:color w:val="auto"/>
          <w:sz w:val="24"/>
          <w:szCs w:val="24"/>
          <w:highlight w:val="none"/>
          <w:lang w:val="en-US" w:eastAsia="zh-CN"/>
        </w:rPr>
        <w:t>应需提供的证明材料</w:t>
      </w:r>
    </w:p>
    <w:p w14:paraId="2E51B77A">
      <w:pPr>
        <w:pStyle w:val="10"/>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73BDAF7F">
      <w:pPr>
        <w:pStyle w:val="10"/>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52799A6F">
      <w:pPr>
        <w:pStyle w:val="10"/>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9.3评分标准中需提供的证明材料（除技术服务要求外）</w:t>
      </w:r>
    </w:p>
    <w:p w14:paraId="138CAD74">
      <w:pPr>
        <w:pStyle w:val="10"/>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2880F4A9">
      <w:pPr>
        <w:pStyle w:val="10"/>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38E4D5A2">
      <w:pPr>
        <w:pStyle w:val="10"/>
        <w:spacing w:beforeAutospacing="0" w:afterAutospacing="0" w:line="480" w:lineRule="auto"/>
        <w:ind w:firstLine="540" w:firstLineChars="224"/>
        <w:jc w:val="both"/>
        <w:rPr>
          <w:rFonts w:hint="eastAsia" w:ascii="宋体" w:hAnsi="宋体" w:eastAsia="宋体" w:cs="宋体"/>
          <w:b/>
          <w:bCs w:val="0"/>
          <w:color w:val="auto"/>
          <w:sz w:val="24"/>
          <w:szCs w:val="24"/>
          <w:highlight w:val="none"/>
          <w:lang w:val="en-US" w:eastAsia="zh-CN"/>
        </w:rPr>
      </w:pPr>
      <w:bookmarkStart w:id="78" w:name="_Toc17966"/>
      <w:r>
        <w:rPr>
          <w:rFonts w:hint="eastAsia" w:ascii="宋体" w:hAnsi="宋体" w:eastAsia="宋体" w:cs="宋体"/>
          <w:b/>
          <w:bCs w:val="0"/>
          <w:color w:val="auto"/>
          <w:sz w:val="24"/>
          <w:szCs w:val="24"/>
          <w:highlight w:val="none"/>
          <w:lang w:val="en-US" w:eastAsia="zh-CN"/>
        </w:rPr>
        <w:t>9.4 供应商认为其他应提供的证明材料</w:t>
      </w:r>
    </w:p>
    <w:bookmarkEnd w:id="78"/>
    <w:p w14:paraId="78AC62E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1" w:fontKey="{BBA6A48D-8AC9-45E7-85BD-83B5C8A79176}"/>
  </w:font>
  <w:font w:name="仿宋_GB2312">
    <w:panose1 w:val="02010609030101010101"/>
    <w:charset w:val="86"/>
    <w:family w:val="auto"/>
    <w:pitch w:val="default"/>
    <w:sig w:usb0="00000001" w:usb1="080E0000" w:usb2="00000000" w:usb3="00000000" w:csb0="00040000" w:csb1="00000000"/>
    <w:embedRegular r:id="rId2" w:fontKey="{61966013-3D2F-44A0-95E2-07CFCE6D4A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3"/>
      <w:jc w:val="right"/>
      <w:rPr>
        <w:rFonts w:hint="eastAsia"/>
      </w:rPr>
    </w:pPr>
    <w:r>
      <w:rPr>
        <w:rFonts w:hint="eastAsia" w:ascii="宋体" w:hAnsi="宋体" w:cs="宋体"/>
        <w:color w:val="auto"/>
        <w:szCs w:val="21"/>
        <w:highlight w:val="none"/>
        <w:u w:val="none"/>
        <w:shd w:val="clear" w:color="auto" w:fill="FFFFFF"/>
        <w:lang w:val="en-US" w:eastAsia="zh-CN"/>
      </w:rPr>
      <w:t>驻马店市中心医院暑期爱心托管(办学)服务机构遴选采购项目采购</w:t>
    </w:r>
    <w:r>
      <w:rPr>
        <w:rFonts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0BD6"/>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035"/>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27746"/>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76717"/>
    <w:rsid w:val="019F1377"/>
    <w:rsid w:val="01D63896"/>
    <w:rsid w:val="01D715BE"/>
    <w:rsid w:val="01EB45BC"/>
    <w:rsid w:val="01F04981"/>
    <w:rsid w:val="01F9035B"/>
    <w:rsid w:val="01FA63A5"/>
    <w:rsid w:val="02011C7D"/>
    <w:rsid w:val="02035523"/>
    <w:rsid w:val="021653B1"/>
    <w:rsid w:val="02184C85"/>
    <w:rsid w:val="021C6E40"/>
    <w:rsid w:val="02222FF2"/>
    <w:rsid w:val="023615AF"/>
    <w:rsid w:val="02384FF4"/>
    <w:rsid w:val="023D0B8F"/>
    <w:rsid w:val="023F67A9"/>
    <w:rsid w:val="0247575A"/>
    <w:rsid w:val="025235B1"/>
    <w:rsid w:val="0261030A"/>
    <w:rsid w:val="0262674D"/>
    <w:rsid w:val="02747B01"/>
    <w:rsid w:val="027619AC"/>
    <w:rsid w:val="027D0247"/>
    <w:rsid w:val="02890D36"/>
    <w:rsid w:val="02954528"/>
    <w:rsid w:val="02B04EBD"/>
    <w:rsid w:val="02B97DFD"/>
    <w:rsid w:val="02C866AB"/>
    <w:rsid w:val="02CB7F49"/>
    <w:rsid w:val="02D92EF7"/>
    <w:rsid w:val="02DA4665"/>
    <w:rsid w:val="02EB4148"/>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35447"/>
    <w:rsid w:val="03F447E2"/>
    <w:rsid w:val="03F77068"/>
    <w:rsid w:val="03FB660C"/>
    <w:rsid w:val="03FD4132"/>
    <w:rsid w:val="042E37DB"/>
    <w:rsid w:val="04416C20"/>
    <w:rsid w:val="04732647"/>
    <w:rsid w:val="047968B1"/>
    <w:rsid w:val="04870542"/>
    <w:rsid w:val="04B30F7A"/>
    <w:rsid w:val="050E236F"/>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BD626F"/>
    <w:rsid w:val="05C23EEE"/>
    <w:rsid w:val="05C313AC"/>
    <w:rsid w:val="05CA4074"/>
    <w:rsid w:val="05D53002"/>
    <w:rsid w:val="05D75738"/>
    <w:rsid w:val="05EB110D"/>
    <w:rsid w:val="05EB4481"/>
    <w:rsid w:val="05EB48F5"/>
    <w:rsid w:val="05F17CC7"/>
    <w:rsid w:val="05FC520E"/>
    <w:rsid w:val="061E7D14"/>
    <w:rsid w:val="0627193B"/>
    <w:rsid w:val="06446B44"/>
    <w:rsid w:val="06560AED"/>
    <w:rsid w:val="066469C9"/>
    <w:rsid w:val="066646A1"/>
    <w:rsid w:val="066E164D"/>
    <w:rsid w:val="067F1777"/>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36608"/>
    <w:rsid w:val="07C510CB"/>
    <w:rsid w:val="07CD6512"/>
    <w:rsid w:val="07CE3FA1"/>
    <w:rsid w:val="07EC2ECB"/>
    <w:rsid w:val="07FE66CB"/>
    <w:rsid w:val="0802440D"/>
    <w:rsid w:val="080B4D47"/>
    <w:rsid w:val="08144141"/>
    <w:rsid w:val="081B727D"/>
    <w:rsid w:val="081D2FF5"/>
    <w:rsid w:val="082C4FE6"/>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A287A2F"/>
    <w:rsid w:val="0A321AC2"/>
    <w:rsid w:val="0A343D4E"/>
    <w:rsid w:val="0A344626"/>
    <w:rsid w:val="0A3E6D2E"/>
    <w:rsid w:val="0A4232E4"/>
    <w:rsid w:val="0A4F145F"/>
    <w:rsid w:val="0A8455AD"/>
    <w:rsid w:val="0A8729A8"/>
    <w:rsid w:val="0ABA0FCF"/>
    <w:rsid w:val="0ABA2D7D"/>
    <w:rsid w:val="0AD13A85"/>
    <w:rsid w:val="0AE0655C"/>
    <w:rsid w:val="0B091954"/>
    <w:rsid w:val="0B0B5703"/>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1464BD"/>
    <w:rsid w:val="0C230DF6"/>
    <w:rsid w:val="0C3152C1"/>
    <w:rsid w:val="0C3957A5"/>
    <w:rsid w:val="0C4E6409"/>
    <w:rsid w:val="0C507E2F"/>
    <w:rsid w:val="0C57173F"/>
    <w:rsid w:val="0C600D66"/>
    <w:rsid w:val="0C626DA7"/>
    <w:rsid w:val="0C6876AE"/>
    <w:rsid w:val="0C71390F"/>
    <w:rsid w:val="0C720EC8"/>
    <w:rsid w:val="0C820A5E"/>
    <w:rsid w:val="0C880C59"/>
    <w:rsid w:val="0C942042"/>
    <w:rsid w:val="0C9D50DC"/>
    <w:rsid w:val="0CA5271D"/>
    <w:rsid w:val="0CAA0BCF"/>
    <w:rsid w:val="0CAC4D10"/>
    <w:rsid w:val="0CC53C5B"/>
    <w:rsid w:val="0CC72121"/>
    <w:rsid w:val="0CEE5A21"/>
    <w:rsid w:val="0D05268E"/>
    <w:rsid w:val="0D0646E7"/>
    <w:rsid w:val="0D0C38CA"/>
    <w:rsid w:val="0D123874"/>
    <w:rsid w:val="0D206810"/>
    <w:rsid w:val="0D4861FD"/>
    <w:rsid w:val="0D4F3654"/>
    <w:rsid w:val="0D735465"/>
    <w:rsid w:val="0D9D0734"/>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24651"/>
    <w:rsid w:val="0EE4129D"/>
    <w:rsid w:val="0EFE3455"/>
    <w:rsid w:val="0F171032"/>
    <w:rsid w:val="0F335E69"/>
    <w:rsid w:val="0F372614"/>
    <w:rsid w:val="0F3D59C9"/>
    <w:rsid w:val="0F515A6B"/>
    <w:rsid w:val="0F516D5A"/>
    <w:rsid w:val="0F565B36"/>
    <w:rsid w:val="0F684933"/>
    <w:rsid w:val="0F6E2388"/>
    <w:rsid w:val="0F7E0E96"/>
    <w:rsid w:val="0F821E7D"/>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F36F7"/>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C256F"/>
    <w:rsid w:val="121D0051"/>
    <w:rsid w:val="12413D84"/>
    <w:rsid w:val="127A7D1C"/>
    <w:rsid w:val="12836D8B"/>
    <w:rsid w:val="1289719A"/>
    <w:rsid w:val="12993BC0"/>
    <w:rsid w:val="129F0AAB"/>
    <w:rsid w:val="12AB0349"/>
    <w:rsid w:val="12B66520"/>
    <w:rsid w:val="12CD57F1"/>
    <w:rsid w:val="12CE5941"/>
    <w:rsid w:val="12CE7AFA"/>
    <w:rsid w:val="12D67466"/>
    <w:rsid w:val="12E36BE9"/>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53B17"/>
    <w:rsid w:val="145B7B45"/>
    <w:rsid w:val="14627FE2"/>
    <w:rsid w:val="14717443"/>
    <w:rsid w:val="14825F8A"/>
    <w:rsid w:val="148C70AD"/>
    <w:rsid w:val="148D52E3"/>
    <w:rsid w:val="14992B90"/>
    <w:rsid w:val="149F10C7"/>
    <w:rsid w:val="14AA0757"/>
    <w:rsid w:val="14AF1856"/>
    <w:rsid w:val="14AF19A3"/>
    <w:rsid w:val="14B22D17"/>
    <w:rsid w:val="14B53957"/>
    <w:rsid w:val="14C53ECE"/>
    <w:rsid w:val="14CB3DD9"/>
    <w:rsid w:val="14CF6CB0"/>
    <w:rsid w:val="14D10E8D"/>
    <w:rsid w:val="14DB04C0"/>
    <w:rsid w:val="14DC5FE6"/>
    <w:rsid w:val="14E002E6"/>
    <w:rsid w:val="14F050B9"/>
    <w:rsid w:val="14FC36BD"/>
    <w:rsid w:val="14FF5EA7"/>
    <w:rsid w:val="15127C5A"/>
    <w:rsid w:val="15192D96"/>
    <w:rsid w:val="151E215B"/>
    <w:rsid w:val="151E3A0F"/>
    <w:rsid w:val="152534E9"/>
    <w:rsid w:val="152A4FA3"/>
    <w:rsid w:val="153A36AA"/>
    <w:rsid w:val="15477903"/>
    <w:rsid w:val="1557566D"/>
    <w:rsid w:val="155D0ED5"/>
    <w:rsid w:val="1565422D"/>
    <w:rsid w:val="156E0971"/>
    <w:rsid w:val="15785B3E"/>
    <w:rsid w:val="15811F1B"/>
    <w:rsid w:val="15A30135"/>
    <w:rsid w:val="15A34015"/>
    <w:rsid w:val="15A703A2"/>
    <w:rsid w:val="15BB487B"/>
    <w:rsid w:val="15CE086D"/>
    <w:rsid w:val="15E2236F"/>
    <w:rsid w:val="16005D04"/>
    <w:rsid w:val="161517B0"/>
    <w:rsid w:val="161D09ED"/>
    <w:rsid w:val="162323A3"/>
    <w:rsid w:val="162F30B1"/>
    <w:rsid w:val="1650762F"/>
    <w:rsid w:val="16510F12"/>
    <w:rsid w:val="1653052A"/>
    <w:rsid w:val="166448F9"/>
    <w:rsid w:val="1677211D"/>
    <w:rsid w:val="16774218"/>
    <w:rsid w:val="167954F9"/>
    <w:rsid w:val="169311EC"/>
    <w:rsid w:val="169C00D2"/>
    <w:rsid w:val="169C5A2D"/>
    <w:rsid w:val="169F7296"/>
    <w:rsid w:val="16A060BA"/>
    <w:rsid w:val="16A57EAF"/>
    <w:rsid w:val="16A918E4"/>
    <w:rsid w:val="16AC6E3F"/>
    <w:rsid w:val="16AE652A"/>
    <w:rsid w:val="16B56AEF"/>
    <w:rsid w:val="16C872D5"/>
    <w:rsid w:val="16CA07EC"/>
    <w:rsid w:val="16D54FA3"/>
    <w:rsid w:val="16D84D9F"/>
    <w:rsid w:val="16E94D3E"/>
    <w:rsid w:val="170D06E0"/>
    <w:rsid w:val="17233E03"/>
    <w:rsid w:val="17332185"/>
    <w:rsid w:val="17475951"/>
    <w:rsid w:val="175B7696"/>
    <w:rsid w:val="175C542D"/>
    <w:rsid w:val="175D0ED4"/>
    <w:rsid w:val="1767428D"/>
    <w:rsid w:val="17680005"/>
    <w:rsid w:val="17793FC0"/>
    <w:rsid w:val="179D33A9"/>
    <w:rsid w:val="179F2E61"/>
    <w:rsid w:val="17A06264"/>
    <w:rsid w:val="17BE19D3"/>
    <w:rsid w:val="17C227C0"/>
    <w:rsid w:val="17D66D7C"/>
    <w:rsid w:val="17DE0EDF"/>
    <w:rsid w:val="17EE5BFF"/>
    <w:rsid w:val="17FA6EAF"/>
    <w:rsid w:val="18097740"/>
    <w:rsid w:val="181178BC"/>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687E48"/>
    <w:rsid w:val="198310E9"/>
    <w:rsid w:val="198D747A"/>
    <w:rsid w:val="19A15638"/>
    <w:rsid w:val="19A74DFE"/>
    <w:rsid w:val="19A753EF"/>
    <w:rsid w:val="19B117EF"/>
    <w:rsid w:val="19ED5F1E"/>
    <w:rsid w:val="1A125525"/>
    <w:rsid w:val="1A5F4342"/>
    <w:rsid w:val="1A616E2C"/>
    <w:rsid w:val="1A715D02"/>
    <w:rsid w:val="1A7F369B"/>
    <w:rsid w:val="1A8C5D82"/>
    <w:rsid w:val="1A994988"/>
    <w:rsid w:val="1A9B546C"/>
    <w:rsid w:val="1A9E141F"/>
    <w:rsid w:val="1AA3511F"/>
    <w:rsid w:val="1AAE3B54"/>
    <w:rsid w:val="1AC10987"/>
    <w:rsid w:val="1ACD11E1"/>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0876C1"/>
    <w:rsid w:val="1C180F75"/>
    <w:rsid w:val="1C27223D"/>
    <w:rsid w:val="1C3861F8"/>
    <w:rsid w:val="1C4032FE"/>
    <w:rsid w:val="1C424981"/>
    <w:rsid w:val="1C4E77C9"/>
    <w:rsid w:val="1C555978"/>
    <w:rsid w:val="1C6554A1"/>
    <w:rsid w:val="1C705992"/>
    <w:rsid w:val="1C7971B7"/>
    <w:rsid w:val="1C8036FB"/>
    <w:rsid w:val="1C917D91"/>
    <w:rsid w:val="1CAB1D11"/>
    <w:rsid w:val="1CAB2820"/>
    <w:rsid w:val="1CD402EC"/>
    <w:rsid w:val="1CDF6F49"/>
    <w:rsid w:val="1CED16EF"/>
    <w:rsid w:val="1CF02333"/>
    <w:rsid w:val="1D036806"/>
    <w:rsid w:val="1D047E88"/>
    <w:rsid w:val="1D0C33A2"/>
    <w:rsid w:val="1D0C4F8F"/>
    <w:rsid w:val="1D113E6E"/>
    <w:rsid w:val="1D114E5E"/>
    <w:rsid w:val="1D1F0050"/>
    <w:rsid w:val="1D214EDE"/>
    <w:rsid w:val="1D2222DC"/>
    <w:rsid w:val="1D5144F7"/>
    <w:rsid w:val="1D596426"/>
    <w:rsid w:val="1D5B3CDE"/>
    <w:rsid w:val="1D5D0701"/>
    <w:rsid w:val="1D5F77B4"/>
    <w:rsid w:val="1D6E2950"/>
    <w:rsid w:val="1D6E4BC9"/>
    <w:rsid w:val="1D79298C"/>
    <w:rsid w:val="1D98209B"/>
    <w:rsid w:val="1DA23746"/>
    <w:rsid w:val="1DAA14B9"/>
    <w:rsid w:val="1DBE097F"/>
    <w:rsid w:val="1DD04513"/>
    <w:rsid w:val="1DD8524D"/>
    <w:rsid w:val="1DDD2BCB"/>
    <w:rsid w:val="1E0345E3"/>
    <w:rsid w:val="1E1B7B7F"/>
    <w:rsid w:val="1E443370"/>
    <w:rsid w:val="1E656063"/>
    <w:rsid w:val="1E6B06A5"/>
    <w:rsid w:val="1E7554E1"/>
    <w:rsid w:val="1E7A2AF8"/>
    <w:rsid w:val="1E7F7D9E"/>
    <w:rsid w:val="1E840DA4"/>
    <w:rsid w:val="1EA00084"/>
    <w:rsid w:val="1EA5444C"/>
    <w:rsid w:val="1EA5569B"/>
    <w:rsid w:val="1EB350EF"/>
    <w:rsid w:val="1EC21749"/>
    <w:rsid w:val="1EEB7C4E"/>
    <w:rsid w:val="1EFE0DA3"/>
    <w:rsid w:val="1F072441"/>
    <w:rsid w:val="1F171B83"/>
    <w:rsid w:val="1F2D4691"/>
    <w:rsid w:val="1F2D491A"/>
    <w:rsid w:val="1F3F789D"/>
    <w:rsid w:val="1F4E5D32"/>
    <w:rsid w:val="1F503858"/>
    <w:rsid w:val="1F66355F"/>
    <w:rsid w:val="1F7369C7"/>
    <w:rsid w:val="1F9113A9"/>
    <w:rsid w:val="1F94547B"/>
    <w:rsid w:val="1FA15E62"/>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592B62"/>
    <w:rsid w:val="2172049B"/>
    <w:rsid w:val="21747CD2"/>
    <w:rsid w:val="21815F4B"/>
    <w:rsid w:val="219263AA"/>
    <w:rsid w:val="219E5782"/>
    <w:rsid w:val="21D10545"/>
    <w:rsid w:val="21E72B0B"/>
    <w:rsid w:val="21E76A4A"/>
    <w:rsid w:val="21EE607E"/>
    <w:rsid w:val="21F229A5"/>
    <w:rsid w:val="21F66F4C"/>
    <w:rsid w:val="22056B7C"/>
    <w:rsid w:val="221F2D96"/>
    <w:rsid w:val="22246DB1"/>
    <w:rsid w:val="222D60D3"/>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D10E8"/>
    <w:rsid w:val="22CF0F38"/>
    <w:rsid w:val="22D36C7A"/>
    <w:rsid w:val="22D729A8"/>
    <w:rsid w:val="22F06957"/>
    <w:rsid w:val="23057681"/>
    <w:rsid w:val="23122833"/>
    <w:rsid w:val="23137077"/>
    <w:rsid w:val="231D4917"/>
    <w:rsid w:val="23223458"/>
    <w:rsid w:val="23225D32"/>
    <w:rsid w:val="23357BE6"/>
    <w:rsid w:val="233F60BE"/>
    <w:rsid w:val="2342574E"/>
    <w:rsid w:val="2355143D"/>
    <w:rsid w:val="235654CA"/>
    <w:rsid w:val="236D1BFA"/>
    <w:rsid w:val="236D331D"/>
    <w:rsid w:val="2377331D"/>
    <w:rsid w:val="237D43DE"/>
    <w:rsid w:val="23940114"/>
    <w:rsid w:val="239A1546"/>
    <w:rsid w:val="23AE4FF1"/>
    <w:rsid w:val="23B57016"/>
    <w:rsid w:val="23C16AD3"/>
    <w:rsid w:val="23C4797E"/>
    <w:rsid w:val="23CD5478"/>
    <w:rsid w:val="23D4764B"/>
    <w:rsid w:val="23EC3718"/>
    <w:rsid w:val="23EE304F"/>
    <w:rsid w:val="23FD7010"/>
    <w:rsid w:val="240243FC"/>
    <w:rsid w:val="24044EF2"/>
    <w:rsid w:val="2407139D"/>
    <w:rsid w:val="240A16A2"/>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00656"/>
    <w:rsid w:val="274E2228"/>
    <w:rsid w:val="27517A93"/>
    <w:rsid w:val="27565784"/>
    <w:rsid w:val="275E53AF"/>
    <w:rsid w:val="27606603"/>
    <w:rsid w:val="27624129"/>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B7B44"/>
    <w:rsid w:val="283C23DF"/>
    <w:rsid w:val="283D69F1"/>
    <w:rsid w:val="283F090E"/>
    <w:rsid w:val="284C16F5"/>
    <w:rsid w:val="284D302B"/>
    <w:rsid w:val="28570AB5"/>
    <w:rsid w:val="285F2CDC"/>
    <w:rsid w:val="28622C36"/>
    <w:rsid w:val="2869172C"/>
    <w:rsid w:val="288C2D07"/>
    <w:rsid w:val="289E7E22"/>
    <w:rsid w:val="28AC37AC"/>
    <w:rsid w:val="28C2534B"/>
    <w:rsid w:val="28C5525A"/>
    <w:rsid w:val="28D14B96"/>
    <w:rsid w:val="28E60D8A"/>
    <w:rsid w:val="29020C46"/>
    <w:rsid w:val="290240C7"/>
    <w:rsid w:val="290D27BA"/>
    <w:rsid w:val="291713AF"/>
    <w:rsid w:val="291A2B97"/>
    <w:rsid w:val="29274EE0"/>
    <w:rsid w:val="294F692F"/>
    <w:rsid w:val="295029E3"/>
    <w:rsid w:val="29543A59"/>
    <w:rsid w:val="29670ED3"/>
    <w:rsid w:val="2969197F"/>
    <w:rsid w:val="29714AF7"/>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1A7DD5"/>
    <w:rsid w:val="2A241B69"/>
    <w:rsid w:val="2A306A36"/>
    <w:rsid w:val="2A457300"/>
    <w:rsid w:val="2A5372C6"/>
    <w:rsid w:val="2A5A558B"/>
    <w:rsid w:val="2A5B03D8"/>
    <w:rsid w:val="2A6C5136"/>
    <w:rsid w:val="2A6F6D07"/>
    <w:rsid w:val="2A852253"/>
    <w:rsid w:val="2A882500"/>
    <w:rsid w:val="2A9E7B6E"/>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D0F66"/>
    <w:rsid w:val="2C1F1AC4"/>
    <w:rsid w:val="2C2945BA"/>
    <w:rsid w:val="2C2E71FC"/>
    <w:rsid w:val="2C3167C0"/>
    <w:rsid w:val="2C3F3A41"/>
    <w:rsid w:val="2C4431C4"/>
    <w:rsid w:val="2C55747C"/>
    <w:rsid w:val="2C62059F"/>
    <w:rsid w:val="2C6634FA"/>
    <w:rsid w:val="2C7566AC"/>
    <w:rsid w:val="2C7843EE"/>
    <w:rsid w:val="2C9C00DD"/>
    <w:rsid w:val="2CA23219"/>
    <w:rsid w:val="2CA25191"/>
    <w:rsid w:val="2CAC022C"/>
    <w:rsid w:val="2CC11807"/>
    <w:rsid w:val="2CC66CD6"/>
    <w:rsid w:val="2CE327BC"/>
    <w:rsid w:val="2CF16074"/>
    <w:rsid w:val="2CF81D1B"/>
    <w:rsid w:val="2D3F2453"/>
    <w:rsid w:val="2D4743E0"/>
    <w:rsid w:val="2D536CB5"/>
    <w:rsid w:val="2D6F134E"/>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837BD7"/>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64330"/>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83A79"/>
    <w:rsid w:val="30ED7159"/>
    <w:rsid w:val="31002970"/>
    <w:rsid w:val="311016AD"/>
    <w:rsid w:val="31220DA0"/>
    <w:rsid w:val="31253A1B"/>
    <w:rsid w:val="312D39F9"/>
    <w:rsid w:val="3136622A"/>
    <w:rsid w:val="31393501"/>
    <w:rsid w:val="3139422E"/>
    <w:rsid w:val="31496359"/>
    <w:rsid w:val="314D19A6"/>
    <w:rsid w:val="31580A38"/>
    <w:rsid w:val="316177A4"/>
    <w:rsid w:val="31681252"/>
    <w:rsid w:val="31700E4B"/>
    <w:rsid w:val="3172683C"/>
    <w:rsid w:val="318F773E"/>
    <w:rsid w:val="31A359FC"/>
    <w:rsid w:val="31A67308"/>
    <w:rsid w:val="31AD0D61"/>
    <w:rsid w:val="31AF440F"/>
    <w:rsid w:val="31B61C41"/>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CB5278"/>
    <w:rsid w:val="32D22AAA"/>
    <w:rsid w:val="32DC63A0"/>
    <w:rsid w:val="32E429C1"/>
    <w:rsid w:val="330503EE"/>
    <w:rsid w:val="33274478"/>
    <w:rsid w:val="333E1EEE"/>
    <w:rsid w:val="334045BE"/>
    <w:rsid w:val="334A3B2A"/>
    <w:rsid w:val="334E5EA9"/>
    <w:rsid w:val="335133F7"/>
    <w:rsid w:val="335A65FC"/>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1E4CAB"/>
    <w:rsid w:val="34205B4A"/>
    <w:rsid w:val="34251001"/>
    <w:rsid w:val="34360E17"/>
    <w:rsid w:val="34584EE2"/>
    <w:rsid w:val="345D45F6"/>
    <w:rsid w:val="346F4329"/>
    <w:rsid w:val="347A1C51"/>
    <w:rsid w:val="347D373F"/>
    <w:rsid w:val="34922A93"/>
    <w:rsid w:val="34956481"/>
    <w:rsid w:val="34A35871"/>
    <w:rsid w:val="34B65AB4"/>
    <w:rsid w:val="34C06C9D"/>
    <w:rsid w:val="34C71A6F"/>
    <w:rsid w:val="34C93A39"/>
    <w:rsid w:val="34DF24AE"/>
    <w:rsid w:val="351C4931"/>
    <w:rsid w:val="351C4EAC"/>
    <w:rsid w:val="351D4C26"/>
    <w:rsid w:val="351F3659"/>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74C78"/>
    <w:rsid w:val="3619454C"/>
    <w:rsid w:val="36203B2D"/>
    <w:rsid w:val="36376D1A"/>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E5625B"/>
    <w:rsid w:val="37F848EE"/>
    <w:rsid w:val="37F912FC"/>
    <w:rsid w:val="37FB65FF"/>
    <w:rsid w:val="3808381C"/>
    <w:rsid w:val="380D59EE"/>
    <w:rsid w:val="38304889"/>
    <w:rsid w:val="3836588A"/>
    <w:rsid w:val="38382675"/>
    <w:rsid w:val="383B7B0D"/>
    <w:rsid w:val="3848553B"/>
    <w:rsid w:val="3851700B"/>
    <w:rsid w:val="385246B6"/>
    <w:rsid w:val="385E6B8E"/>
    <w:rsid w:val="3876113B"/>
    <w:rsid w:val="38A53DB7"/>
    <w:rsid w:val="38A9519D"/>
    <w:rsid w:val="38AC5B4C"/>
    <w:rsid w:val="38AD5420"/>
    <w:rsid w:val="38BF3388"/>
    <w:rsid w:val="38CC268D"/>
    <w:rsid w:val="38DF1FDA"/>
    <w:rsid w:val="38EC2960"/>
    <w:rsid w:val="390069DD"/>
    <w:rsid w:val="3902603A"/>
    <w:rsid w:val="39030CF9"/>
    <w:rsid w:val="39091F35"/>
    <w:rsid w:val="392536E2"/>
    <w:rsid w:val="393600BE"/>
    <w:rsid w:val="39465F15"/>
    <w:rsid w:val="39505209"/>
    <w:rsid w:val="396453C5"/>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0F23C2"/>
    <w:rsid w:val="3B312338"/>
    <w:rsid w:val="3B3C5B77"/>
    <w:rsid w:val="3B3D0FF2"/>
    <w:rsid w:val="3B44206B"/>
    <w:rsid w:val="3B451940"/>
    <w:rsid w:val="3B501351"/>
    <w:rsid w:val="3B521A18"/>
    <w:rsid w:val="3B6D0F28"/>
    <w:rsid w:val="3B741699"/>
    <w:rsid w:val="3B8D2B96"/>
    <w:rsid w:val="3B90705F"/>
    <w:rsid w:val="3B923660"/>
    <w:rsid w:val="3BB16FD5"/>
    <w:rsid w:val="3BB6283D"/>
    <w:rsid w:val="3BCA44BE"/>
    <w:rsid w:val="3C017F5D"/>
    <w:rsid w:val="3C035A0C"/>
    <w:rsid w:val="3C061F3A"/>
    <w:rsid w:val="3C0A04F9"/>
    <w:rsid w:val="3C1C6B44"/>
    <w:rsid w:val="3C491519"/>
    <w:rsid w:val="3C495480"/>
    <w:rsid w:val="3C4C3A42"/>
    <w:rsid w:val="3C557EA4"/>
    <w:rsid w:val="3C6F0167"/>
    <w:rsid w:val="3C71667B"/>
    <w:rsid w:val="3C7C75E3"/>
    <w:rsid w:val="3C914F3B"/>
    <w:rsid w:val="3C9E1C4F"/>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A70690"/>
    <w:rsid w:val="3DB039E8"/>
    <w:rsid w:val="3DB54E0C"/>
    <w:rsid w:val="3DB900C1"/>
    <w:rsid w:val="3DBB413B"/>
    <w:rsid w:val="3DE03BA2"/>
    <w:rsid w:val="3DE51866"/>
    <w:rsid w:val="3DE91725"/>
    <w:rsid w:val="3DF159B1"/>
    <w:rsid w:val="3E135D25"/>
    <w:rsid w:val="3E1A106E"/>
    <w:rsid w:val="3E263CAA"/>
    <w:rsid w:val="3E36303B"/>
    <w:rsid w:val="3E526044"/>
    <w:rsid w:val="3E5C591E"/>
    <w:rsid w:val="3E6C29A7"/>
    <w:rsid w:val="3E6C2B3A"/>
    <w:rsid w:val="3E832EAB"/>
    <w:rsid w:val="3E8C5311"/>
    <w:rsid w:val="3E8E7E55"/>
    <w:rsid w:val="3EB61473"/>
    <w:rsid w:val="3EC66011"/>
    <w:rsid w:val="3ED25BE0"/>
    <w:rsid w:val="3ED75B7F"/>
    <w:rsid w:val="3EF9316D"/>
    <w:rsid w:val="3F222DB1"/>
    <w:rsid w:val="3F315E6B"/>
    <w:rsid w:val="3F4A5F01"/>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BB2DD0"/>
    <w:rsid w:val="40E66965"/>
    <w:rsid w:val="40F701DF"/>
    <w:rsid w:val="40FD480A"/>
    <w:rsid w:val="411B59C4"/>
    <w:rsid w:val="412A32F8"/>
    <w:rsid w:val="417F433E"/>
    <w:rsid w:val="418A1D66"/>
    <w:rsid w:val="418A4550"/>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40BA3"/>
    <w:rsid w:val="424566C9"/>
    <w:rsid w:val="42475850"/>
    <w:rsid w:val="424C7A58"/>
    <w:rsid w:val="424E1A22"/>
    <w:rsid w:val="425B5DD1"/>
    <w:rsid w:val="4260300C"/>
    <w:rsid w:val="42621029"/>
    <w:rsid w:val="42755200"/>
    <w:rsid w:val="42772802"/>
    <w:rsid w:val="427C799E"/>
    <w:rsid w:val="427F607F"/>
    <w:rsid w:val="42800B9B"/>
    <w:rsid w:val="4281223D"/>
    <w:rsid w:val="42843695"/>
    <w:rsid w:val="428E1E1E"/>
    <w:rsid w:val="428E62C2"/>
    <w:rsid w:val="42A06B6C"/>
    <w:rsid w:val="42A27996"/>
    <w:rsid w:val="42A45E72"/>
    <w:rsid w:val="42AA04E2"/>
    <w:rsid w:val="42C972FA"/>
    <w:rsid w:val="42D737C5"/>
    <w:rsid w:val="42EA49AB"/>
    <w:rsid w:val="42EA5650"/>
    <w:rsid w:val="431408DA"/>
    <w:rsid w:val="431B7C78"/>
    <w:rsid w:val="4331401E"/>
    <w:rsid w:val="433805EC"/>
    <w:rsid w:val="433A2396"/>
    <w:rsid w:val="43486FC5"/>
    <w:rsid w:val="43591DDA"/>
    <w:rsid w:val="435A0DF2"/>
    <w:rsid w:val="436C42E1"/>
    <w:rsid w:val="437102E7"/>
    <w:rsid w:val="437C210F"/>
    <w:rsid w:val="43847F02"/>
    <w:rsid w:val="438F113C"/>
    <w:rsid w:val="439E7EFB"/>
    <w:rsid w:val="43B1568A"/>
    <w:rsid w:val="43B64E08"/>
    <w:rsid w:val="43BD7F58"/>
    <w:rsid w:val="43D43ECA"/>
    <w:rsid w:val="43D60064"/>
    <w:rsid w:val="43DD305D"/>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ED72D0"/>
    <w:rsid w:val="44FB1C9C"/>
    <w:rsid w:val="450C05A0"/>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10751"/>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CE6E3B"/>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8E46C3C"/>
    <w:rsid w:val="492108CC"/>
    <w:rsid w:val="492928A1"/>
    <w:rsid w:val="49413F52"/>
    <w:rsid w:val="494F6304"/>
    <w:rsid w:val="49792B95"/>
    <w:rsid w:val="49F11610"/>
    <w:rsid w:val="4A01681E"/>
    <w:rsid w:val="4A05334F"/>
    <w:rsid w:val="4A060864"/>
    <w:rsid w:val="4A244932"/>
    <w:rsid w:val="4A2922C8"/>
    <w:rsid w:val="4A322564"/>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B75F07"/>
    <w:rsid w:val="4CC4733F"/>
    <w:rsid w:val="4CC84335"/>
    <w:rsid w:val="4CD22B0F"/>
    <w:rsid w:val="4CDA3E72"/>
    <w:rsid w:val="4CE4545C"/>
    <w:rsid w:val="4CE9350A"/>
    <w:rsid w:val="4D014937"/>
    <w:rsid w:val="4D1E2466"/>
    <w:rsid w:val="4D2256CD"/>
    <w:rsid w:val="4D225F85"/>
    <w:rsid w:val="4D297BF3"/>
    <w:rsid w:val="4D2D0EAF"/>
    <w:rsid w:val="4D5679DC"/>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86DCF"/>
    <w:rsid w:val="4FE7106E"/>
    <w:rsid w:val="4FF82FCD"/>
    <w:rsid w:val="4FFC288D"/>
    <w:rsid w:val="50053943"/>
    <w:rsid w:val="5017728E"/>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6C6AE1"/>
    <w:rsid w:val="51764AF1"/>
    <w:rsid w:val="51996737"/>
    <w:rsid w:val="51B408B8"/>
    <w:rsid w:val="51B80848"/>
    <w:rsid w:val="51CC0868"/>
    <w:rsid w:val="51D33CF1"/>
    <w:rsid w:val="51D5340F"/>
    <w:rsid w:val="520B348B"/>
    <w:rsid w:val="52287B99"/>
    <w:rsid w:val="52382F2A"/>
    <w:rsid w:val="52386E3D"/>
    <w:rsid w:val="523A7DD1"/>
    <w:rsid w:val="523B7711"/>
    <w:rsid w:val="524E3378"/>
    <w:rsid w:val="5271774C"/>
    <w:rsid w:val="527A416D"/>
    <w:rsid w:val="528D5323"/>
    <w:rsid w:val="528D7B65"/>
    <w:rsid w:val="5299416C"/>
    <w:rsid w:val="52AA11D3"/>
    <w:rsid w:val="52B61649"/>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7155BE"/>
    <w:rsid w:val="53757C6B"/>
    <w:rsid w:val="537E1075"/>
    <w:rsid w:val="538452A3"/>
    <w:rsid w:val="538C7084"/>
    <w:rsid w:val="539A1D63"/>
    <w:rsid w:val="539A4AC7"/>
    <w:rsid w:val="53A44D07"/>
    <w:rsid w:val="53A46AC8"/>
    <w:rsid w:val="53AB7F1F"/>
    <w:rsid w:val="53AC6F7B"/>
    <w:rsid w:val="53C01F4F"/>
    <w:rsid w:val="53C421A6"/>
    <w:rsid w:val="53CF4C12"/>
    <w:rsid w:val="53EB297B"/>
    <w:rsid w:val="53EC4BF7"/>
    <w:rsid w:val="53F671DE"/>
    <w:rsid w:val="53F758A1"/>
    <w:rsid w:val="5402441A"/>
    <w:rsid w:val="540D5A7F"/>
    <w:rsid w:val="542E2BC2"/>
    <w:rsid w:val="54352A96"/>
    <w:rsid w:val="54447390"/>
    <w:rsid w:val="544B514D"/>
    <w:rsid w:val="545E1D01"/>
    <w:rsid w:val="54674051"/>
    <w:rsid w:val="5472334E"/>
    <w:rsid w:val="547F2161"/>
    <w:rsid w:val="54935B8F"/>
    <w:rsid w:val="54994D7E"/>
    <w:rsid w:val="54996B2C"/>
    <w:rsid w:val="549D3677"/>
    <w:rsid w:val="54B03E76"/>
    <w:rsid w:val="54B228E5"/>
    <w:rsid w:val="54BB15CE"/>
    <w:rsid w:val="54BB2F47"/>
    <w:rsid w:val="54BF230B"/>
    <w:rsid w:val="54CC6227"/>
    <w:rsid w:val="54D10F9B"/>
    <w:rsid w:val="54D97871"/>
    <w:rsid w:val="54DC4C6B"/>
    <w:rsid w:val="550B5550"/>
    <w:rsid w:val="551D586C"/>
    <w:rsid w:val="55200298"/>
    <w:rsid w:val="55335E1B"/>
    <w:rsid w:val="5536079B"/>
    <w:rsid w:val="554B7EF0"/>
    <w:rsid w:val="556F3D99"/>
    <w:rsid w:val="556F788D"/>
    <w:rsid w:val="55720837"/>
    <w:rsid w:val="558420CD"/>
    <w:rsid w:val="55860894"/>
    <w:rsid w:val="558F6181"/>
    <w:rsid w:val="55B02DF1"/>
    <w:rsid w:val="55C4407D"/>
    <w:rsid w:val="55C71477"/>
    <w:rsid w:val="55D47A00"/>
    <w:rsid w:val="55D5456D"/>
    <w:rsid w:val="55DC290C"/>
    <w:rsid w:val="55DD5EA6"/>
    <w:rsid w:val="55E71B19"/>
    <w:rsid w:val="55EA5D64"/>
    <w:rsid w:val="55F01FA1"/>
    <w:rsid w:val="55FC19B9"/>
    <w:rsid w:val="56130B60"/>
    <w:rsid w:val="56234F28"/>
    <w:rsid w:val="562C1C22"/>
    <w:rsid w:val="56586573"/>
    <w:rsid w:val="56666B5B"/>
    <w:rsid w:val="56717635"/>
    <w:rsid w:val="56764C4B"/>
    <w:rsid w:val="56990B7C"/>
    <w:rsid w:val="569E1126"/>
    <w:rsid w:val="56A8690E"/>
    <w:rsid w:val="56B51C18"/>
    <w:rsid w:val="56B679AB"/>
    <w:rsid w:val="56B80DEB"/>
    <w:rsid w:val="56BB7FA0"/>
    <w:rsid w:val="56D976B4"/>
    <w:rsid w:val="56E0560F"/>
    <w:rsid w:val="56E06E61"/>
    <w:rsid w:val="56E9366F"/>
    <w:rsid w:val="56EF3C74"/>
    <w:rsid w:val="56F653FE"/>
    <w:rsid w:val="57007337"/>
    <w:rsid w:val="570B1AB1"/>
    <w:rsid w:val="57272B15"/>
    <w:rsid w:val="574448FC"/>
    <w:rsid w:val="57561D39"/>
    <w:rsid w:val="575B7AFD"/>
    <w:rsid w:val="576176AA"/>
    <w:rsid w:val="57660D3F"/>
    <w:rsid w:val="5774562F"/>
    <w:rsid w:val="5785783C"/>
    <w:rsid w:val="578F06BB"/>
    <w:rsid w:val="57A469A0"/>
    <w:rsid w:val="57A557E8"/>
    <w:rsid w:val="57CC4BC2"/>
    <w:rsid w:val="57D10760"/>
    <w:rsid w:val="57D1153D"/>
    <w:rsid w:val="57D77297"/>
    <w:rsid w:val="57F140EF"/>
    <w:rsid w:val="57FA3774"/>
    <w:rsid w:val="58084A3C"/>
    <w:rsid w:val="582772A7"/>
    <w:rsid w:val="5847689F"/>
    <w:rsid w:val="58531B77"/>
    <w:rsid w:val="58564D34"/>
    <w:rsid w:val="585D2975"/>
    <w:rsid w:val="585D4315"/>
    <w:rsid w:val="585E3492"/>
    <w:rsid w:val="585F64F9"/>
    <w:rsid w:val="587E3341"/>
    <w:rsid w:val="587F428B"/>
    <w:rsid w:val="58843A9C"/>
    <w:rsid w:val="5895585D"/>
    <w:rsid w:val="58A91767"/>
    <w:rsid w:val="58B31855"/>
    <w:rsid w:val="58C6004A"/>
    <w:rsid w:val="58CB4787"/>
    <w:rsid w:val="58CF56D8"/>
    <w:rsid w:val="58D31010"/>
    <w:rsid w:val="58D6741E"/>
    <w:rsid w:val="58DB0535"/>
    <w:rsid w:val="58E467E4"/>
    <w:rsid w:val="58E62E0E"/>
    <w:rsid w:val="58EA3D0E"/>
    <w:rsid w:val="58F24A5D"/>
    <w:rsid w:val="58F71269"/>
    <w:rsid w:val="58F72073"/>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323A44"/>
    <w:rsid w:val="5A395E66"/>
    <w:rsid w:val="5A476FBE"/>
    <w:rsid w:val="5A484352"/>
    <w:rsid w:val="5A5321A5"/>
    <w:rsid w:val="5A783688"/>
    <w:rsid w:val="5A845B89"/>
    <w:rsid w:val="5A8734AF"/>
    <w:rsid w:val="5A955FE8"/>
    <w:rsid w:val="5A9D3E45"/>
    <w:rsid w:val="5AA4101D"/>
    <w:rsid w:val="5AAD7751"/>
    <w:rsid w:val="5AB17576"/>
    <w:rsid w:val="5ABA59C8"/>
    <w:rsid w:val="5ABD68E6"/>
    <w:rsid w:val="5ABF73D2"/>
    <w:rsid w:val="5AC715D3"/>
    <w:rsid w:val="5ACB3D8A"/>
    <w:rsid w:val="5ACC12DE"/>
    <w:rsid w:val="5ACE32A8"/>
    <w:rsid w:val="5AE12FDB"/>
    <w:rsid w:val="5AE1508F"/>
    <w:rsid w:val="5AF80256"/>
    <w:rsid w:val="5B110CC9"/>
    <w:rsid w:val="5B136165"/>
    <w:rsid w:val="5B1851F5"/>
    <w:rsid w:val="5B1F7B5D"/>
    <w:rsid w:val="5B24736C"/>
    <w:rsid w:val="5B2D4472"/>
    <w:rsid w:val="5B585171"/>
    <w:rsid w:val="5B585B78"/>
    <w:rsid w:val="5B6D62B9"/>
    <w:rsid w:val="5B746CFA"/>
    <w:rsid w:val="5B9A2B59"/>
    <w:rsid w:val="5BA652E6"/>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46389"/>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6E7698"/>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13572D"/>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365C2"/>
    <w:rsid w:val="607A77D8"/>
    <w:rsid w:val="607B3C50"/>
    <w:rsid w:val="608B6567"/>
    <w:rsid w:val="60902A4E"/>
    <w:rsid w:val="60AA3E6F"/>
    <w:rsid w:val="60AE3960"/>
    <w:rsid w:val="60BB607C"/>
    <w:rsid w:val="60FF21D9"/>
    <w:rsid w:val="610C0686"/>
    <w:rsid w:val="611063C8"/>
    <w:rsid w:val="611E37D0"/>
    <w:rsid w:val="613021B3"/>
    <w:rsid w:val="61306A6A"/>
    <w:rsid w:val="613253FD"/>
    <w:rsid w:val="61421F29"/>
    <w:rsid w:val="6151078F"/>
    <w:rsid w:val="61521F2D"/>
    <w:rsid w:val="615F221E"/>
    <w:rsid w:val="61637D56"/>
    <w:rsid w:val="61712185"/>
    <w:rsid w:val="618B7207"/>
    <w:rsid w:val="61907E69"/>
    <w:rsid w:val="61A90D68"/>
    <w:rsid w:val="61B43A15"/>
    <w:rsid w:val="61D92C5E"/>
    <w:rsid w:val="61DA0425"/>
    <w:rsid w:val="62065A1D"/>
    <w:rsid w:val="6213792C"/>
    <w:rsid w:val="62145A44"/>
    <w:rsid w:val="621775E2"/>
    <w:rsid w:val="62186578"/>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541D8"/>
    <w:rsid w:val="62E95123"/>
    <w:rsid w:val="62EF025F"/>
    <w:rsid w:val="62F36E4C"/>
    <w:rsid w:val="62F47F8F"/>
    <w:rsid w:val="62F7233F"/>
    <w:rsid w:val="631B2E02"/>
    <w:rsid w:val="631F3FB4"/>
    <w:rsid w:val="63273E9D"/>
    <w:rsid w:val="63364F75"/>
    <w:rsid w:val="6340438B"/>
    <w:rsid w:val="6353238E"/>
    <w:rsid w:val="63556020"/>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460F1"/>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5F74AA"/>
    <w:rsid w:val="66736112"/>
    <w:rsid w:val="667F5B5B"/>
    <w:rsid w:val="6694262A"/>
    <w:rsid w:val="66990381"/>
    <w:rsid w:val="66996E60"/>
    <w:rsid w:val="66A870A3"/>
    <w:rsid w:val="66B31B01"/>
    <w:rsid w:val="66CE1E80"/>
    <w:rsid w:val="66DB1226"/>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8FE11FC"/>
    <w:rsid w:val="69074555"/>
    <w:rsid w:val="690E07C7"/>
    <w:rsid w:val="69140A20"/>
    <w:rsid w:val="691B590A"/>
    <w:rsid w:val="69236A65"/>
    <w:rsid w:val="692E469B"/>
    <w:rsid w:val="69315C48"/>
    <w:rsid w:val="694019EC"/>
    <w:rsid w:val="694841AF"/>
    <w:rsid w:val="69514D2C"/>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C6480"/>
    <w:rsid w:val="6A417049"/>
    <w:rsid w:val="6A576E16"/>
    <w:rsid w:val="6A5D6ABC"/>
    <w:rsid w:val="6A7903E5"/>
    <w:rsid w:val="6A8219B9"/>
    <w:rsid w:val="6A822A1B"/>
    <w:rsid w:val="6A8641F2"/>
    <w:rsid w:val="6A9701A5"/>
    <w:rsid w:val="6AA03032"/>
    <w:rsid w:val="6AA86FEC"/>
    <w:rsid w:val="6AB06526"/>
    <w:rsid w:val="6ACB20F7"/>
    <w:rsid w:val="6AD54E94"/>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C4B46"/>
    <w:rsid w:val="6C4D28F8"/>
    <w:rsid w:val="6C573E9C"/>
    <w:rsid w:val="6C5C23DC"/>
    <w:rsid w:val="6C5F2DDD"/>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16E6B"/>
    <w:rsid w:val="6CE70FA1"/>
    <w:rsid w:val="6CF05300"/>
    <w:rsid w:val="6CFA6351"/>
    <w:rsid w:val="6CFC3C40"/>
    <w:rsid w:val="6D231231"/>
    <w:rsid w:val="6D266F73"/>
    <w:rsid w:val="6D2F6F7D"/>
    <w:rsid w:val="6D480984"/>
    <w:rsid w:val="6D8079F9"/>
    <w:rsid w:val="6D8C5028"/>
    <w:rsid w:val="6D9B526C"/>
    <w:rsid w:val="6DAA074A"/>
    <w:rsid w:val="6DB13E57"/>
    <w:rsid w:val="6DC245A2"/>
    <w:rsid w:val="6DC71662"/>
    <w:rsid w:val="6DCD5126"/>
    <w:rsid w:val="6DDB6CB0"/>
    <w:rsid w:val="6DE21877"/>
    <w:rsid w:val="6DE52ACD"/>
    <w:rsid w:val="6DF36E56"/>
    <w:rsid w:val="6DFC0B44"/>
    <w:rsid w:val="6E0458E7"/>
    <w:rsid w:val="6E1F5E9D"/>
    <w:rsid w:val="6E212037"/>
    <w:rsid w:val="6E25722B"/>
    <w:rsid w:val="6E263D90"/>
    <w:rsid w:val="6E3B221B"/>
    <w:rsid w:val="6E475779"/>
    <w:rsid w:val="6E51424D"/>
    <w:rsid w:val="6E663C68"/>
    <w:rsid w:val="6E755BDC"/>
    <w:rsid w:val="6E7764EF"/>
    <w:rsid w:val="6E8403F6"/>
    <w:rsid w:val="6E8757F0"/>
    <w:rsid w:val="6E952B9A"/>
    <w:rsid w:val="6EA75E92"/>
    <w:rsid w:val="6EAD447C"/>
    <w:rsid w:val="6EAE5472"/>
    <w:rsid w:val="6EBC069A"/>
    <w:rsid w:val="6ECD7F59"/>
    <w:rsid w:val="6ECF449B"/>
    <w:rsid w:val="6ED975CA"/>
    <w:rsid w:val="6EED7C80"/>
    <w:rsid w:val="6EF03395"/>
    <w:rsid w:val="6EF773A4"/>
    <w:rsid w:val="6F1572A0"/>
    <w:rsid w:val="6F174DC6"/>
    <w:rsid w:val="6F1E2E65"/>
    <w:rsid w:val="6F26325B"/>
    <w:rsid w:val="6F286FD3"/>
    <w:rsid w:val="6F2F2D9E"/>
    <w:rsid w:val="6F3A05FC"/>
    <w:rsid w:val="6F4147D9"/>
    <w:rsid w:val="6F437969"/>
    <w:rsid w:val="6F581F47"/>
    <w:rsid w:val="6F5B0D5A"/>
    <w:rsid w:val="6F5C35EA"/>
    <w:rsid w:val="6F63625D"/>
    <w:rsid w:val="6F6B6A15"/>
    <w:rsid w:val="6F947E4B"/>
    <w:rsid w:val="6F9957DB"/>
    <w:rsid w:val="6FA30BDA"/>
    <w:rsid w:val="6FB21D4C"/>
    <w:rsid w:val="6FB80698"/>
    <w:rsid w:val="6FFD5E0F"/>
    <w:rsid w:val="70076BE8"/>
    <w:rsid w:val="701021F4"/>
    <w:rsid w:val="701C29A6"/>
    <w:rsid w:val="7024611F"/>
    <w:rsid w:val="702C664F"/>
    <w:rsid w:val="702F7EED"/>
    <w:rsid w:val="7038498C"/>
    <w:rsid w:val="703F45D4"/>
    <w:rsid w:val="704367CB"/>
    <w:rsid w:val="70637B96"/>
    <w:rsid w:val="70797317"/>
    <w:rsid w:val="707E201F"/>
    <w:rsid w:val="7099044B"/>
    <w:rsid w:val="709A06E1"/>
    <w:rsid w:val="709D518F"/>
    <w:rsid w:val="709E387E"/>
    <w:rsid w:val="70B76860"/>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511FD"/>
    <w:rsid w:val="71CD79BE"/>
    <w:rsid w:val="71D07496"/>
    <w:rsid w:val="71D75D0F"/>
    <w:rsid w:val="71F437A4"/>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D2C86"/>
    <w:rsid w:val="72CD226C"/>
    <w:rsid w:val="72D27981"/>
    <w:rsid w:val="72F378F8"/>
    <w:rsid w:val="73047407"/>
    <w:rsid w:val="73047904"/>
    <w:rsid w:val="731A4E85"/>
    <w:rsid w:val="73253EFA"/>
    <w:rsid w:val="73353A6C"/>
    <w:rsid w:val="734C1A6A"/>
    <w:rsid w:val="73555EBD"/>
    <w:rsid w:val="735663B7"/>
    <w:rsid w:val="735C5949"/>
    <w:rsid w:val="73671287"/>
    <w:rsid w:val="73737DA5"/>
    <w:rsid w:val="73740A39"/>
    <w:rsid w:val="73783823"/>
    <w:rsid w:val="73820B6A"/>
    <w:rsid w:val="73887B3E"/>
    <w:rsid w:val="73892412"/>
    <w:rsid w:val="738F3EEE"/>
    <w:rsid w:val="73AF2114"/>
    <w:rsid w:val="73AF381F"/>
    <w:rsid w:val="73D47729"/>
    <w:rsid w:val="73E96BCA"/>
    <w:rsid w:val="73EE4A6E"/>
    <w:rsid w:val="740617BB"/>
    <w:rsid w:val="741048BC"/>
    <w:rsid w:val="7419513C"/>
    <w:rsid w:val="741978CF"/>
    <w:rsid w:val="742C36C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6556B"/>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60227"/>
    <w:rsid w:val="76366479"/>
    <w:rsid w:val="76377AFB"/>
    <w:rsid w:val="76393874"/>
    <w:rsid w:val="763F09AA"/>
    <w:rsid w:val="764F12E9"/>
    <w:rsid w:val="764F3FCC"/>
    <w:rsid w:val="7650339F"/>
    <w:rsid w:val="76564426"/>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413F7E"/>
    <w:rsid w:val="77464076"/>
    <w:rsid w:val="7758241F"/>
    <w:rsid w:val="777A7D22"/>
    <w:rsid w:val="777E28EC"/>
    <w:rsid w:val="77835654"/>
    <w:rsid w:val="7797109C"/>
    <w:rsid w:val="779A2A38"/>
    <w:rsid w:val="779F004E"/>
    <w:rsid w:val="77B4450A"/>
    <w:rsid w:val="77B46E73"/>
    <w:rsid w:val="77D45F4A"/>
    <w:rsid w:val="77E37A12"/>
    <w:rsid w:val="77F42148"/>
    <w:rsid w:val="77FA7033"/>
    <w:rsid w:val="77FE3468"/>
    <w:rsid w:val="780B1240"/>
    <w:rsid w:val="782347DB"/>
    <w:rsid w:val="78250553"/>
    <w:rsid w:val="783B17B1"/>
    <w:rsid w:val="784E2046"/>
    <w:rsid w:val="78546F0C"/>
    <w:rsid w:val="786778FE"/>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205CB"/>
    <w:rsid w:val="79F9627A"/>
    <w:rsid w:val="79FC3536"/>
    <w:rsid w:val="79FF6948"/>
    <w:rsid w:val="7A044199"/>
    <w:rsid w:val="7A0657CF"/>
    <w:rsid w:val="7A1F5BDD"/>
    <w:rsid w:val="7A2138A6"/>
    <w:rsid w:val="7A2F3BBF"/>
    <w:rsid w:val="7A2F459A"/>
    <w:rsid w:val="7A322A39"/>
    <w:rsid w:val="7A517022"/>
    <w:rsid w:val="7A6D61E2"/>
    <w:rsid w:val="7A6F5001"/>
    <w:rsid w:val="7A7720A0"/>
    <w:rsid w:val="7A846E66"/>
    <w:rsid w:val="7A8F7F06"/>
    <w:rsid w:val="7A9635B3"/>
    <w:rsid w:val="7A9D6F19"/>
    <w:rsid w:val="7AA2343E"/>
    <w:rsid w:val="7AD60EB8"/>
    <w:rsid w:val="7ADA73A4"/>
    <w:rsid w:val="7AE55396"/>
    <w:rsid w:val="7AE66B99"/>
    <w:rsid w:val="7AF34646"/>
    <w:rsid w:val="7AF7054B"/>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631577"/>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CFE5817"/>
    <w:rsid w:val="7D0E5A5A"/>
    <w:rsid w:val="7D1E1A15"/>
    <w:rsid w:val="7D1F6674"/>
    <w:rsid w:val="7D42570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9E0BEB"/>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7"/>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3"/>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32"/>
    <w:autoRedefine/>
    <w:qFormat/>
    <w:uiPriority w:val="0"/>
    <w:pPr>
      <w:spacing w:line="360" w:lineRule="auto"/>
      <w:ind w:firstLine="420" w:firstLineChars="100"/>
    </w:pPr>
    <w:rPr>
      <w:szCs w:val="21"/>
    </w:rPr>
  </w:style>
  <w:style w:type="paragraph" w:styleId="32">
    <w:name w:val="Body Text First Indent 2"/>
    <w:basedOn w:val="14"/>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32"/>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3"/>
    <w:autoRedefine/>
    <w:qFormat/>
    <w:uiPriority w:val="0"/>
  </w:style>
  <w:style w:type="character" w:customStyle="1" w:styleId="76">
    <w:name w:val="apple-converted-space"/>
    <w:basedOn w:val="35"/>
    <w:autoRedefine/>
    <w:qFormat/>
    <w:uiPriority w:val="0"/>
  </w:style>
  <w:style w:type="character" w:customStyle="1" w:styleId="77">
    <w:name w:val="文档结构图 Char"/>
    <w:link w:val="11"/>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11501</Words>
  <Characters>12085</Characters>
  <Lines>50</Lines>
  <Paragraphs>68</Paragraphs>
  <TotalTime>2</TotalTime>
  <ScaleCrop>false</ScaleCrop>
  <LinksUpToDate>false</LinksUpToDate>
  <CharactersWithSpaces>13051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2026-06-23T09:34:27Z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A68FD1D99072450C9F11462D11168FD5_13</vt:lpwstr>
  </property>
  <property fmtid="{D5CDD505-2E9C-101B-9397-08002B2CF9AE}" pid="4" name="KSOTemplateDocerSaveRecord">
    <vt:lpwstr>eyJoZGlkIjoiMzU0MTZjMjFkMjFjOGMwYTIzNWEzZDljNjYxZWI0MmYiLCJ1c2VySWQiOiIxNjg0NTc5MjM2In0=</vt:lpwstr>
  </property>
</Properties>
</file>